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2AC8" w:rsidRDefault="00F42AC8">
      <w:r>
        <w:rPr>
          <w:noProof/>
        </w:rPr>
        <w:drawing>
          <wp:anchor distT="0" distB="0" distL="114300" distR="114300" simplePos="0" relativeHeight="251659264" behindDoc="0" locked="0" layoutInCell="1" allowOverlap="1" wp14:anchorId="38F503AF" wp14:editId="2BAC8228">
            <wp:simplePos x="0" y="0"/>
            <wp:positionH relativeFrom="margin">
              <wp:align>left</wp:align>
            </wp:positionH>
            <wp:positionV relativeFrom="margin">
              <wp:posOffset>-628650</wp:posOffset>
            </wp:positionV>
            <wp:extent cx="2908300" cy="55499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8300" cy="554990"/>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54508DC4" wp14:editId="349DAE32">
            <wp:simplePos x="0" y="0"/>
            <wp:positionH relativeFrom="margin">
              <wp:posOffset>4728210</wp:posOffset>
            </wp:positionH>
            <wp:positionV relativeFrom="margin">
              <wp:posOffset>-749300</wp:posOffset>
            </wp:positionV>
            <wp:extent cx="1572895" cy="84137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841375"/>
                    </a:xfrm>
                    <a:prstGeom prst="rect">
                      <a:avLst/>
                    </a:prstGeom>
                    <a:noFill/>
                  </pic:spPr>
                </pic:pic>
              </a:graphicData>
            </a:graphic>
          </wp:anchor>
        </w:drawing>
      </w:r>
    </w:p>
    <w:p w:rsidR="00F42AC8" w:rsidRDefault="00CF0875" w:rsidP="00F16813">
      <w:pPr>
        <w:spacing w:after="0"/>
        <w:jc w:val="center"/>
        <w:rPr>
          <w:rFonts w:ascii="Arial" w:hAnsi="Arial" w:cs="Arial"/>
          <w:b/>
          <w:bCs/>
          <w:sz w:val="24"/>
          <w:szCs w:val="24"/>
        </w:rPr>
      </w:pPr>
      <w:r>
        <w:rPr>
          <w:rFonts w:ascii="Arial" w:hAnsi="Arial" w:cs="Arial"/>
          <w:b/>
          <w:bCs/>
          <w:sz w:val="24"/>
          <w:szCs w:val="24"/>
        </w:rPr>
        <w:t>Clinical Policy Review Framework</w:t>
      </w:r>
    </w:p>
    <w:p w:rsidR="000B6C96" w:rsidRDefault="000B6C96" w:rsidP="00F16813">
      <w:pPr>
        <w:spacing w:after="0"/>
        <w:jc w:val="center"/>
        <w:rPr>
          <w:rFonts w:ascii="Arial" w:hAnsi="Arial" w:cs="Arial"/>
          <w:b/>
          <w:bCs/>
          <w:sz w:val="24"/>
          <w:szCs w:val="24"/>
        </w:rPr>
      </w:pPr>
    </w:p>
    <w:p w:rsidR="000B6C96" w:rsidRPr="00CB37C9" w:rsidRDefault="006E2B85" w:rsidP="000B6C96">
      <w:pPr>
        <w:spacing w:after="0"/>
        <w:rPr>
          <w:rFonts w:ascii="Arial" w:hAnsi="Arial" w:cs="Arial"/>
          <w:sz w:val="20"/>
          <w:szCs w:val="20"/>
        </w:rPr>
      </w:pPr>
      <w:r>
        <w:rPr>
          <w:rFonts w:ascii="Arial" w:hAnsi="Arial" w:cs="Arial"/>
          <w:sz w:val="20"/>
          <w:szCs w:val="20"/>
        </w:rPr>
        <w:t xml:space="preserve">The purpose of this document is to provide a consistent </w:t>
      </w:r>
      <w:r w:rsidR="008A36BB">
        <w:rPr>
          <w:rFonts w:ascii="Arial" w:hAnsi="Arial" w:cs="Arial"/>
          <w:sz w:val="20"/>
          <w:szCs w:val="20"/>
        </w:rPr>
        <w:t>and proportionate approach to clinical policy review</w:t>
      </w:r>
      <w:r w:rsidR="004222F3">
        <w:rPr>
          <w:rFonts w:ascii="Arial" w:hAnsi="Arial" w:cs="Arial"/>
          <w:sz w:val="20"/>
          <w:szCs w:val="20"/>
        </w:rPr>
        <w:t xml:space="preserve"> to ensure robust and defendable decision-making.</w:t>
      </w:r>
      <w:r w:rsidR="001E3B0B">
        <w:rPr>
          <w:rFonts w:ascii="Arial" w:hAnsi="Arial" w:cs="Arial"/>
          <w:sz w:val="20"/>
          <w:szCs w:val="20"/>
        </w:rPr>
        <w:t xml:space="preserve"> </w:t>
      </w:r>
    </w:p>
    <w:p w:rsidR="000B6C96" w:rsidRPr="00CB37C9" w:rsidRDefault="000B6C96" w:rsidP="000B6C96">
      <w:pPr>
        <w:spacing w:after="0"/>
        <w:rPr>
          <w:rFonts w:ascii="Arial" w:hAnsi="Arial" w:cs="Arial"/>
          <w:sz w:val="20"/>
          <w:szCs w:val="20"/>
        </w:rPr>
      </w:pPr>
    </w:p>
    <w:p w:rsidR="000B6C96" w:rsidRPr="00CB37C9" w:rsidRDefault="000B6C96" w:rsidP="000B6C96">
      <w:pPr>
        <w:spacing w:after="0"/>
        <w:rPr>
          <w:rFonts w:ascii="Arial" w:hAnsi="Arial" w:cs="Arial"/>
          <w:sz w:val="20"/>
          <w:szCs w:val="20"/>
        </w:rPr>
      </w:pPr>
      <w:r w:rsidRPr="00CB37C9">
        <w:rPr>
          <w:rFonts w:ascii="Arial" w:hAnsi="Arial" w:cs="Arial"/>
          <w:sz w:val="20"/>
          <w:szCs w:val="20"/>
        </w:rPr>
        <w:t>All clinical policy review</w:t>
      </w:r>
      <w:r w:rsidR="00CB37C9">
        <w:rPr>
          <w:rFonts w:ascii="Arial" w:hAnsi="Arial" w:cs="Arial"/>
          <w:sz w:val="20"/>
          <w:szCs w:val="20"/>
        </w:rPr>
        <w:t>s</w:t>
      </w:r>
      <w:r w:rsidRPr="00CB37C9">
        <w:rPr>
          <w:rFonts w:ascii="Arial" w:hAnsi="Arial" w:cs="Arial"/>
          <w:sz w:val="20"/>
          <w:szCs w:val="20"/>
        </w:rPr>
        <w:t xml:space="preserve"> will </w:t>
      </w:r>
      <w:r w:rsidR="00C3302F">
        <w:rPr>
          <w:rFonts w:ascii="Arial" w:hAnsi="Arial" w:cs="Arial"/>
          <w:sz w:val="20"/>
          <w:szCs w:val="20"/>
        </w:rPr>
        <w:t>have regard to</w:t>
      </w:r>
      <w:r w:rsidRPr="00CB37C9">
        <w:rPr>
          <w:rFonts w:ascii="Arial" w:hAnsi="Arial" w:cs="Arial"/>
          <w:sz w:val="20"/>
          <w:szCs w:val="20"/>
        </w:rPr>
        <w:t xml:space="preserve"> NICE, EBI and Royal College guidance where available.</w:t>
      </w:r>
    </w:p>
    <w:p w:rsidR="000B6C96" w:rsidRPr="00CB37C9" w:rsidRDefault="000B6C96" w:rsidP="000B6C96">
      <w:pPr>
        <w:spacing w:after="0"/>
        <w:rPr>
          <w:rFonts w:ascii="Arial" w:hAnsi="Arial" w:cs="Arial"/>
          <w:sz w:val="20"/>
          <w:szCs w:val="20"/>
        </w:rPr>
      </w:pPr>
    </w:p>
    <w:p w:rsidR="000B6C96" w:rsidRDefault="00853F4A" w:rsidP="000B6C96">
      <w:pPr>
        <w:spacing w:after="0"/>
        <w:rPr>
          <w:rFonts w:ascii="Arial" w:hAnsi="Arial" w:cs="Arial"/>
          <w:b/>
          <w:bCs/>
          <w:sz w:val="24"/>
          <w:szCs w:val="24"/>
        </w:rPr>
      </w:pPr>
      <w:r>
        <w:rPr>
          <w:rFonts w:ascii="Arial" w:hAnsi="Arial" w:cs="Arial"/>
          <w:sz w:val="20"/>
          <w:szCs w:val="20"/>
        </w:rPr>
        <w:t>All clinical policy reviews should consult th</w:t>
      </w:r>
      <w:r w:rsidR="008428B2">
        <w:rPr>
          <w:rFonts w:ascii="Arial" w:hAnsi="Arial" w:cs="Arial"/>
          <w:sz w:val="20"/>
          <w:szCs w:val="20"/>
        </w:rPr>
        <w:t xml:space="preserve">e </w:t>
      </w:r>
      <w:hyperlink w:anchor="Considerations" w:history="1">
        <w:r w:rsidR="008428B2" w:rsidRPr="007612F2">
          <w:rPr>
            <w:rStyle w:val="Hyperlink"/>
            <w:rFonts w:ascii="Arial" w:hAnsi="Arial" w:cs="Arial"/>
            <w:sz w:val="20"/>
            <w:szCs w:val="20"/>
          </w:rPr>
          <w:t>Policy Considerations Aide Memoire</w:t>
        </w:r>
      </w:hyperlink>
      <w:r w:rsidR="001E3B0B">
        <w:rPr>
          <w:rFonts w:ascii="Arial" w:hAnsi="Arial" w:cs="Arial"/>
          <w:sz w:val="20"/>
          <w:szCs w:val="20"/>
        </w:rPr>
        <w:t>.</w:t>
      </w:r>
    </w:p>
    <w:p w:rsidR="000B6C96" w:rsidRDefault="000B6C96" w:rsidP="00F16813">
      <w:pPr>
        <w:spacing w:after="0"/>
        <w:jc w:val="center"/>
        <w:rPr>
          <w:rFonts w:ascii="Arial" w:hAnsi="Arial" w:cs="Arial"/>
          <w:b/>
          <w:bCs/>
          <w:sz w:val="24"/>
          <w:szCs w:val="24"/>
        </w:rPr>
      </w:pPr>
    </w:p>
    <w:tbl>
      <w:tblPr>
        <w:tblStyle w:val="PlainTable5"/>
        <w:tblW w:w="0" w:type="auto"/>
        <w:tblLook w:val="04A0" w:firstRow="1" w:lastRow="0" w:firstColumn="1" w:lastColumn="0" w:noHBand="0" w:noVBand="1"/>
      </w:tblPr>
      <w:tblGrid>
        <w:gridCol w:w="2977"/>
        <w:gridCol w:w="5949"/>
      </w:tblGrid>
      <w:tr w:rsidR="005F71B8" w:rsidRPr="00A2492C" w:rsidTr="00067E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26" w:type="dxa"/>
            <w:gridSpan w:val="2"/>
            <w:tcBorders>
              <w:bottom w:val="single" w:sz="4" w:space="0" w:color="auto"/>
            </w:tcBorders>
          </w:tcPr>
          <w:p w:rsidR="005F71B8" w:rsidRDefault="005F71B8" w:rsidP="00F16813">
            <w:pPr>
              <w:jc w:val="left"/>
              <w:rPr>
                <w:rFonts w:ascii="Arial" w:hAnsi="Arial" w:cs="Arial"/>
                <w:b/>
                <w:bCs/>
              </w:rPr>
            </w:pPr>
            <w:r>
              <w:rPr>
                <w:rFonts w:ascii="Arial" w:hAnsi="Arial" w:cs="Arial"/>
                <w:b/>
                <w:bCs/>
                <w:i w:val="0"/>
                <w:iCs w:val="0"/>
                <w:sz w:val="22"/>
              </w:rPr>
              <w:t xml:space="preserve">Policy </w:t>
            </w:r>
          </w:p>
          <w:p w:rsidR="005F71B8" w:rsidRPr="000B6C96" w:rsidRDefault="005F71B8" w:rsidP="00F16813">
            <w:pPr>
              <w:rPr>
                <w:rFonts w:ascii="Arial" w:hAnsi="Arial" w:cs="Arial"/>
                <w:b/>
                <w:bCs/>
                <w:i w:val="0"/>
                <w:iCs w:val="0"/>
                <w:sz w:val="22"/>
              </w:rPr>
            </w:pPr>
          </w:p>
        </w:tc>
      </w:tr>
      <w:tr w:rsidR="00466035" w:rsidRPr="00A2492C" w:rsidTr="00067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left w:val="single" w:sz="4" w:space="0" w:color="auto"/>
              <w:right w:val="single" w:sz="4" w:space="0" w:color="auto"/>
            </w:tcBorders>
          </w:tcPr>
          <w:p w:rsidR="00466035" w:rsidRPr="00466035" w:rsidRDefault="00466035" w:rsidP="00466035">
            <w:pPr>
              <w:jc w:val="left"/>
              <w:rPr>
                <w:rFonts w:ascii="Arial" w:hAnsi="Arial" w:cs="Arial"/>
                <w:i w:val="0"/>
                <w:iCs w:val="0"/>
              </w:rPr>
            </w:pPr>
            <w:r w:rsidRPr="00466035">
              <w:rPr>
                <w:rFonts w:ascii="Arial" w:hAnsi="Arial" w:cs="Arial"/>
                <w:i w:val="0"/>
                <w:iCs w:val="0"/>
                <w:sz w:val="22"/>
                <w:szCs w:val="18"/>
              </w:rPr>
              <w:t>Name:</w:t>
            </w:r>
          </w:p>
        </w:tc>
        <w:tc>
          <w:tcPr>
            <w:tcW w:w="5949" w:type="dxa"/>
            <w:tcBorders>
              <w:top w:val="single" w:sz="4" w:space="0" w:color="auto"/>
              <w:left w:val="single" w:sz="4" w:space="0" w:color="auto"/>
              <w:right w:val="single" w:sz="4" w:space="0" w:color="auto"/>
            </w:tcBorders>
          </w:tcPr>
          <w:p w:rsidR="00466035" w:rsidRPr="00A2492C" w:rsidRDefault="00466035" w:rsidP="00F1681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16813" w:rsidRPr="00A2492C" w:rsidTr="00067EA0">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right w:val="single" w:sz="4" w:space="0" w:color="auto"/>
            </w:tcBorders>
          </w:tcPr>
          <w:p w:rsidR="00F16813" w:rsidRPr="00A2492C" w:rsidRDefault="00F16813" w:rsidP="00F16813">
            <w:pPr>
              <w:jc w:val="left"/>
              <w:rPr>
                <w:rFonts w:ascii="Arial" w:hAnsi="Arial" w:cs="Arial"/>
                <w:i w:val="0"/>
                <w:iCs w:val="0"/>
                <w:sz w:val="22"/>
              </w:rPr>
            </w:pPr>
            <w:r w:rsidRPr="00A2492C">
              <w:rPr>
                <w:rFonts w:ascii="Arial" w:hAnsi="Arial" w:cs="Arial"/>
                <w:i w:val="0"/>
                <w:iCs w:val="0"/>
                <w:sz w:val="22"/>
              </w:rPr>
              <w:t>Condition:</w:t>
            </w:r>
          </w:p>
        </w:tc>
        <w:tc>
          <w:tcPr>
            <w:tcW w:w="5949" w:type="dxa"/>
            <w:tcBorders>
              <w:left w:val="single" w:sz="4" w:space="0" w:color="auto"/>
              <w:right w:val="single" w:sz="4" w:space="0" w:color="auto"/>
            </w:tcBorders>
          </w:tcPr>
          <w:p w:rsidR="00F16813" w:rsidRPr="00A2492C" w:rsidRDefault="00F16813" w:rsidP="00F1681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6813" w:rsidRPr="00A2492C" w:rsidTr="00067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right w:val="single" w:sz="4" w:space="0" w:color="auto"/>
            </w:tcBorders>
          </w:tcPr>
          <w:p w:rsidR="00F16813" w:rsidRPr="00A2492C" w:rsidRDefault="00F16813" w:rsidP="00F16813">
            <w:pPr>
              <w:jc w:val="left"/>
              <w:rPr>
                <w:rFonts w:ascii="Arial" w:hAnsi="Arial" w:cs="Arial"/>
                <w:i w:val="0"/>
                <w:iCs w:val="0"/>
                <w:sz w:val="22"/>
              </w:rPr>
            </w:pPr>
            <w:r w:rsidRPr="00A2492C">
              <w:rPr>
                <w:rFonts w:ascii="Arial" w:hAnsi="Arial" w:cs="Arial"/>
                <w:i w:val="0"/>
                <w:iCs w:val="0"/>
                <w:sz w:val="22"/>
              </w:rPr>
              <w:t>Treatment:</w:t>
            </w:r>
            <w:r w:rsidRPr="00A2492C">
              <w:rPr>
                <w:rFonts w:ascii="Arial" w:hAnsi="Arial" w:cs="Arial"/>
                <w:i w:val="0"/>
                <w:iCs w:val="0"/>
                <w:sz w:val="22"/>
              </w:rPr>
              <w:tab/>
            </w:r>
          </w:p>
        </w:tc>
        <w:tc>
          <w:tcPr>
            <w:tcW w:w="5949" w:type="dxa"/>
            <w:tcBorders>
              <w:left w:val="single" w:sz="4" w:space="0" w:color="auto"/>
              <w:right w:val="single" w:sz="4" w:space="0" w:color="auto"/>
            </w:tcBorders>
          </w:tcPr>
          <w:p w:rsidR="00F16813" w:rsidRPr="00A2492C" w:rsidRDefault="00F16813" w:rsidP="00F1681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16813" w:rsidRPr="00A2492C" w:rsidTr="00067EA0">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right w:val="single" w:sz="4" w:space="0" w:color="auto"/>
            </w:tcBorders>
          </w:tcPr>
          <w:p w:rsidR="00F16813" w:rsidRPr="00A2492C" w:rsidRDefault="00F16813" w:rsidP="00F16813">
            <w:pPr>
              <w:jc w:val="left"/>
              <w:rPr>
                <w:rFonts w:ascii="Arial" w:hAnsi="Arial" w:cs="Arial"/>
                <w:i w:val="0"/>
                <w:iCs w:val="0"/>
                <w:sz w:val="22"/>
              </w:rPr>
            </w:pPr>
            <w:r w:rsidRPr="00A2492C">
              <w:rPr>
                <w:rFonts w:ascii="Arial" w:hAnsi="Arial" w:cs="Arial"/>
                <w:i w:val="0"/>
                <w:iCs w:val="0"/>
                <w:sz w:val="22"/>
              </w:rPr>
              <w:t>Principal Evidence:</w:t>
            </w:r>
          </w:p>
        </w:tc>
        <w:tc>
          <w:tcPr>
            <w:tcW w:w="5949" w:type="dxa"/>
            <w:tcBorders>
              <w:left w:val="single" w:sz="4" w:space="0" w:color="auto"/>
              <w:right w:val="single" w:sz="4" w:space="0" w:color="auto"/>
            </w:tcBorders>
          </w:tcPr>
          <w:p w:rsidR="00F16813" w:rsidRPr="00A2492C" w:rsidRDefault="00F16813" w:rsidP="00F1681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41544" w:rsidRPr="00A2492C" w:rsidTr="00067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right w:val="single" w:sz="4" w:space="0" w:color="auto"/>
            </w:tcBorders>
          </w:tcPr>
          <w:p w:rsidR="00141544" w:rsidRPr="00A2492C" w:rsidRDefault="00141544" w:rsidP="00552758">
            <w:pPr>
              <w:jc w:val="left"/>
              <w:rPr>
                <w:rFonts w:ascii="Arial" w:hAnsi="Arial" w:cs="Arial"/>
              </w:rPr>
            </w:pPr>
            <w:r>
              <w:rPr>
                <w:rFonts w:ascii="Arial" w:hAnsi="Arial" w:cs="Arial"/>
                <w:i w:val="0"/>
                <w:iCs w:val="0"/>
                <w:sz w:val="22"/>
                <w:szCs w:val="18"/>
              </w:rPr>
              <w:t>Baseline policy position</w:t>
            </w:r>
            <w:r w:rsidRPr="00552758">
              <w:rPr>
                <w:rFonts w:ascii="Arial" w:hAnsi="Arial" w:cs="Arial"/>
                <w:sz w:val="22"/>
                <w:szCs w:val="18"/>
              </w:rPr>
              <w:t xml:space="preserve"> </w:t>
            </w:r>
          </w:p>
        </w:tc>
        <w:tc>
          <w:tcPr>
            <w:tcW w:w="5949" w:type="dxa"/>
            <w:tcBorders>
              <w:left w:val="single" w:sz="4" w:space="0" w:color="auto"/>
              <w:right w:val="single" w:sz="4" w:space="0" w:color="auto"/>
            </w:tcBorders>
          </w:tcPr>
          <w:p w:rsidR="00141544" w:rsidRPr="00F62E3D" w:rsidRDefault="00497A21" w:rsidP="00F16813">
            <w:pPr>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rPr>
            </w:pPr>
            <w:r w:rsidRPr="00F62E3D">
              <w:rPr>
                <w:rFonts w:ascii="Arial" w:hAnsi="Arial" w:cs="Arial"/>
                <w:color w:val="A6A6A6" w:themeColor="background1" w:themeShade="A6"/>
              </w:rPr>
              <w:t>Describe variation inherited from CCGs</w:t>
            </w:r>
          </w:p>
        </w:tc>
      </w:tr>
      <w:tr w:rsidR="00F16813" w:rsidRPr="00A2492C" w:rsidTr="00067EA0">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right w:val="single" w:sz="4" w:space="0" w:color="auto"/>
            </w:tcBorders>
          </w:tcPr>
          <w:p w:rsidR="00F16813" w:rsidRPr="00A2492C" w:rsidRDefault="00F16813" w:rsidP="00F16813">
            <w:pPr>
              <w:jc w:val="left"/>
              <w:rPr>
                <w:rFonts w:ascii="Arial" w:hAnsi="Arial" w:cs="Arial"/>
                <w:i w:val="0"/>
                <w:iCs w:val="0"/>
                <w:sz w:val="22"/>
              </w:rPr>
            </w:pPr>
            <w:r w:rsidRPr="00A2492C">
              <w:rPr>
                <w:rFonts w:ascii="Arial" w:hAnsi="Arial" w:cs="Arial"/>
                <w:i w:val="0"/>
                <w:iCs w:val="0"/>
                <w:sz w:val="22"/>
              </w:rPr>
              <w:t xml:space="preserve">Review </w:t>
            </w:r>
            <w:r w:rsidR="00497A21">
              <w:rPr>
                <w:rFonts w:ascii="Arial" w:hAnsi="Arial" w:cs="Arial"/>
                <w:i w:val="0"/>
                <w:iCs w:val="0"/>
                <w:sz w:val="22"/>
              </w:rPr>
              <w:t>date</w:t>
            </w:r>
            <w:r w:rsidR="001B295B">
              <w:rPr>
                <w:rFonts w:ascii="Arial" w:hAnsi="Arial" w:cs="Arial"/>
                <w:i w:val="0"/>
                <w:iCs w:val="0"/>
                <w:sz w:val="22"/>
              </w:rPr>
              <w:t xml:space="preserve"> if applicable</w:t>
            </w:r>
            <w:r w:rsidRPr="00A2492C">
              <w:rPr>
                <w:rFonts w:ascii="Arial" w:hAnsi="Arial" w:cs="Arial"/>
                <w:i w:val="0"/>
                <w:iCs w:val="0"/>
                <w:sz w:val="16"/>
                <w:szCs w:val="16"/>
              </w:rPr>
              <w:t>:</w:t>
            </w:r>
          </w:p>
        </w:tc>
        <w:tc>
          <w:tcPr>
            <w:tcW w:w="5949" w:type="dxa"/>
            <w:tcBorders>
              <w:left w:val="single" w:sz="4" w:space="0" w:color="auto"/>
              <w:right w:val="single" w:sz="4" w:space="0" w:color="auto"/>
            </w:tcBorders>
          </w:tcPr>
          <w:p w:rsidR="00F16813" w:rsidRPr="00F62E3D" w:rsidRDefault="001B295B" w:rsidP="00F16813">
            <w:pP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rPr>
            </w:pPr>
            <w:r w:rsidRPr="00F62E3D">
              <w:rPr>
                <w:rFonts w:ascii="Arial" w:hAnsi="Arial" w:cs="Arial"/>
                <w:color w:val="A6A6A6" w:themeColor="background1" w:themeShade="A6"/>
              </w:rPr>
              <w:t>All low risk were extended to March 2024?</w:t>
            </w:r>
          </w:p>
        </w:tc>
      </w:tr>
      <w:tr w:rsidR="00A2492C" w:rsidRPr="00A2492C" w:rsidTr="00067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right w:val="single" w:sz="4" w:space="0" w:color="auto"/>
            </w:tcBorders>
          </w:tcPr>
          <w:p w:rsidR="00A2492C" w:rsidRPr="00A2492C" w:rsidRDefault="00A2492C" w:rsidP="00A2492C">
            <w:pPr>
              <w:jc w:val="left"/>
              <w:rPr>
                <w:rFonts w:ascii="Arial" w:hAnsi="Arial" w:cs="Arial"/>
                <w:i w:val="0"/>
                <w:iCs w:val="0"/>
                <w:sz w:val="22"/>
              </w:rPr>
            </w:pPr>
            <w:r w:rsidRPr="00A2492C">
              <w:rPr>
                <w:rFonts w:ascii="Arial" w:hAnsi="Arial" w:cs="Arial"/>
                <w:i w:val="0"/>
                <w:iCs w:val="0"/>
                <w:sz w:val="22"/>
              </w:rPr>
              <w:t xml:space="preserve">Date </w:t>
            </w:r>
            <w:r w:rsidR="008428B2">
              <w:rPr>
                <w:rFonts w:ascii="Arial" w:hAnsi="Arial" w:cs="Arial"/>
                <w:i w:val="0"/>
                <w:iCs w:val="0"/>
                <w:sz w:val="22"/>
              </w:rPr>
              <w:t>submitted</w:t>
            </w:r>
            <w:r w:rsidRPr="00A2492C">
              <w:rPr>
                <w:rFonts w:ascii="Arial" w:hAnsi="Arial" w:cs="Arial"/>
                <w:i w:val="0"/>
                <w:iCs w:val="0"/>
                <w:sz w:val="22"/>
              </w:rPr>
              <w:t>:</w:t>
            </w:r>
          </w:p>
        </w:tc>
        <w:tc>
          <w:tcPr>
            <w:tcW w:w="5949" w:type="dxa"/>
            <w:tcBorders>
              <w:left w:val="single" w:sz="4" w:space="0" w:color="auto"/>
              <w:right w:val="single" w:sz="4" w:space="0" w:color="auto"/>
            </w:tcBorders>
          </w:tcPr>
          <w:p w:rsidR="00A2492C" w:rsidRPr="00A2492C" w:rsidRDefault="00A2492C" w:rsidP="00F1681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571C3" w:rsidRPr="00A2492C" w:rsidTr="00067EA0">
        <w:trPr>
          <w:trHeight w:val="183"/>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bottom w:val="single" w:sz="4" w:space="0" w:color="auto"/>
              <w:right w:val="single" w:sz="4" w:space="0" w:color="auto"/>
            </w:tcBorders>
          </w:tcPr>
          <w:p w:rsidR="00C571C3" w:rsidRPr="00552758" w:rsidRDefault="00C571C3" w:rsidP="00552758">
            <w:pPr>
              <w:jc w:val="left"/>
              <w:rPr>
                <w:rFonts w:ascii="Arial" w:hAnsi="Arial" w:cs="Arial"/>
                <w:i w:val="0"/>
                <w:iCs w:val="0"/>
              </w:rPr>
            </w:pPr>
            <w:r w:rsidRPr="00552758">
              <w:rPr>
                <w:rFonts w:ascii="Arial" w:hAnsi="Arial" w:cs="Arial"/>
                <w:i w:val="0"/>
                <w:iCs w:val="0"/>
                <w:sz w:val="22"/>
                <w:szCs w:val="18"/>
              </w:rPr>
              <w:t>Review</w:t>
            </w:r>
            <w:r w:rsidR="00F66BBD">
              <w:rPr>
                <w:rFonts w:ascii="Arial" w:hAnsi="Arial" w:cs="Arial"/>
                <w:i w:val="0"/>
                <w:iCs w:val="0"/>
                <w:sz w:val="22"/>
                <w:szCs w:val="18"/>
              </w:rPr>
              <w:t xml:space="preserve"> </w:t>
            </w:r>
            <w:r w:rsidR="00CC6586">
              <w:rPr>
                <w:rFonts w:ascii="Arial" w:hAnsi="Arial" w:cs="Arial"/>
                <w:i w:val="0"/>
                <w:iCs w:val="0"/>
                <w:sz w:val="22"/>
                <w:szCs w:val="18"/>
              </w:rPr>
              <w:t>lead</w:t>
            </w:r>
            <w:r w:rsidRPr="00552758">
              <w:rPr>
                <w:rFonts w:ascii="Arial" w:hAnsi="Arial" w:cs="Arial"/>
                <w:i w:val="0"/>
                <w:iCs w:val="0"/>
                <w:sz w:val="22"/>
                <w:szCs w:val="18"/>
              </w:rPr>
              <w:t xml:space="preserve">: </w:t>
            </w:r>
          </w:p>
        </w:tc>
        <w:tc>
          <w:tcPr>
            <w:tcW w:w="5949" w:type="dxa"/>
            <w:tcBorders>
              <w:left w:val="single" w:sz="4" w:space="0" w:color="auto"/>
              <w:bottom w:val="single" w:sz="4" w:space="0" w:color="auto"/>
              <w:right w:val="single" w:sz="4" w:space="0" w:color="auto"/>
            </w:tcBorders>
          </w:tcPr>
          <w:p w:rsidR="00C571C3" w:rsidRDefault="00C571C3" w:rsidP="00F1681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C571C3" w:rsidRPr="00552758" w:rsidRDefault="00C571C3">
      <w:pPr>
        <w:rPr>
          <w:sz w:val="20"/>
          <w:szCs w:val="20"/>
        </w:rPr>
      </w:pPr>
    </w:p>
    <w:p w:rsidR="00F16813" w:rsidRPr="00F7037E" w:rsidRDefault="00DF1FE6">
      <w:pPr>
        <w:rPr>
          <w:rFonts w:ascii="Arial" w:hAnsi="Arial" w:cs="Arial"/>
          <w:b/>
          <w:bCs/>
          <w:sz w:val="24"/>
          <w:szCs w:val="24"/>
        </w:rPr>
      </w:pPr>
      <w:r w:rsidRPr="00F7037E">
        <w:rPr>
          <w:rFonts w:ascii="Arial" w:hAnsi="Arial" w:cs="Arial"/>
          <w:b/>
          <w:bCs/>
          <w:sz w:val="24"/>
          <w:szCs w:val="24"/>
        </w:rPr>
        <w:t>Recommendation</w:t>
      </w:r>
    </w:p>
    <w:tbl>
      <w:tblPr>
        <w:tblStyle w:val="TableGrid"/>
        <w:tblW w:w="0" w:type="auto"/>
        <w:tblLook w:val="04A0" w:firstRow="1" w:lastRow="0" w:firstColumn="1" w:lastColumn="0" w:noHBand="0" w:noVBand="1"/>
      </w:tblPr>
      <w:tblGrid>
        <w:gridCol w:w="2972"/>
        <w:gridCol w:w="6044"/>
      </w:tblGrid>
      <w:tr w:rsidR="000B6C96" w:rsidRPr="00552758" w:rsidTr="008428B2">
        <w:tc>
          <w:tcPr>
            <w:tcW w:w="2972" w:type="dxa"/>
          </w:tcPr>
          <w:p w:rsidR="000B6C96" w:rsidRPr="008428B2" w:rsidRDefault="000B6C96" w:rsidP="000B6C96">
            <w:pPr>
              <w:rPr>
                <w:rFonts w:ascii="Arial" w:hAnsi="Arial" w:cs="Arial"/>
              </w:rPr>
            </w:pPr>
            <w:r w:rsidRPr="008428B2">
              <w:rPr>
                <w:rFonts w:ascii="Arial" w:hAnsi="Arial" w:cs="Arial"/>
              </w:rPr>
              <w:t>Policy</w:t>
            </w:r>
          </w:p>
          <w:p w:rsidR="000B6C96" w:rsidRPr="008428B2" w:rsidRDefault="000B6C96" w:rsidP="000B6C96">
            <w:pPr>
              <w:rPr>
                <w:rFonts w:ascii="Arial" w:hAnsi="Arial" w:cs="Arial"/>
              </w:rPr>
            </w:pPr>
          </w:p>
          <w:p w:rsidR="00F7037E" w:rsidRPr="008428B2" w:rsidRDefault="00F7037E" w:rsidP="000B6C96">
            <w:pPr>
              <w:rPr>
                <w:rFonts w:ascii="Arial" w:hAnsi="Arial" w:cs="Arial"/>
                <w:b/>
                <w:bCs/>
              </w:rPr>
            </w:pPr>
          </w:p>
        </w:tc>
        <w:tc>
          <w:tcPr>
            <w:tcW w:w="6044" w:type="dxa"/>
          </w:tcPr>
          <w:p w:rsidR="000437F8" w:rsidRPr="00F62E3D" w:rsidRDefault="009E41D7">
            <w:pPr>
              <w:rPr>
                <w:rFonts w:ascii="Arial" w:hAnsi="Arial" w:cs="Arial"/>
                <w:color w:val="A6A6A6" w:themeColor="background1" w:themeShade="A6"/>
              </w:rPr>
            </w:pPr>
            <w:r>
              <w:rPr>
                <w:rFonts w:ascii="Arial" w:hAnsi="Arial" w:cs="Arial"/>
                <w:color w:val="A6A6A6" w:themeColor="background1" w:themeShade="A6"/>
              </w:rPr>
              <w:t xml:space="preserve">State if </w:t>
            </w:r>
            <w:r w:rsidR="009A6F5B" w:rsidRPr="00F62E3D">
              <w:rPr>
                <w:rFonts w:ascii="Arial" w:hAnsi="Arial" w:cs="Arial"/>
                <w:color w:val="A6A6A6" w:themeColor="background1" w:themeShade="A6"/>
              </w:rPr>
              <w:t xml:space="preserve">the policy </w:t>
            </w:r>
            <w:r>
              <w:rPr>
                <w:rFonts w:ascii="Arial" w:hAnsi="Arial" w:cs="Arial"/>
                <w:color w:val="A6A6A6" w:themeColor="background1" w:themeShade="A6"/>
              </w:rPr>
              <w:t xml:space="preserve">is </w:t>
            </w:r>
            <w:r w:rsidR="009A6F5B" w:rsidRPr="00F62E3D">
              <w:rPr>
                <w:rFonts w:ascii="Arial" w:hAnsi="Arial" w:cs="Arial"/>
                <w:color w:val="A6A6A6" w:themeColor="background1" w:themeShade="A6"/>
              </w:rPr>
              <w:t xml:space="preserve">to be retired, standardised, </w:t>
            </w:r>
            <w:r w:rsidR="00592F4E" w:rsidRPr="00F62E3D">
              <w:rPr>
                <w:rFonts w:ascii="Arial" w:hAnsi="Arial" w:cs="Arial"/>
                <w:color w:val="A6A6A6" w:themeColor="background1" w:themeShade="A6"/>
              </w:rPr>
              <w:t>or reframed?</w:t>
            </w:r>
          </w:p>
          <w:p w:rsidR="00B54FF1" w:rsidRPr="00F62E3D" w:rsidRDefault="00B54FF1">
            <w:pPr>
              <w:rPr>
                <w:rFonts w:ascii="Arial" w:hAnsi="Arial" w:cs="Arial"/>
                <w:color w:val="A6A6A6" w:themeColor="background1" w:themeShade="A6"/>
              </w:rPr>
            </w:pPr>
          </w:p>
        </w:tc>
      </w:tr>
      <w:tr w:rsidR="00455CB6" w:rsidRPr="00552758" w:rsidTr="008428B2">
        <w:tc>
          <w:tcPr>
            <w:tcW w:w="2972" w:type="dxa"/>
          </w:tcPr>
          <w:p w:rsidR="00455CB6" w:rsidRPr="008428B2" w:rsidRDefault="00501A24" w:rsidP="000B6C96">
            <w:pPr>
              <w:rPr>
                <w:rFonts w:ascii="Arial" w:hAnsi="Arial" w:cs="Arial"/>
              </w:rPr>
            </w:pPr>
            <w:r w:rsidRPr="008428B2">
              <w:rPr>
                <w:rFonts w:ascii="Arial" w:hAnsi="Arial" w:cs="Arial"/>
              </w:rPr>
              <w:t xml:space="preserve">Rationale </w:t>
            </w:r>
          </w:p>
          <w:p w:rsidR="00501A24" w:rsidRPr="008428B2" w:rsidRDefault="00501A24" w:rsidP="000B6C96">
            <w:pPr>
              <w:rPr>
                <w:rFonts w:ascii="Arial" w:hAnsi="Arial" w:cs="Arial"/>
              </w:rPr>
            </w:pPr>
          </w:p>
          <w:p w:rsidR="00501A24" w:rsidRPr="008428B2" w:rsidRDefault="00501A24" w:rsidP="000B6C96">
            <w:pPr>
              <w:rPr>
                <w:rFonts w:ascii="Arial" w:hAnsi="Arial" w:cs="Arial"/>
              </w:rPr>
            </w:pPr>
          </w:p>
        </w:tc>
        <w:tc>
          <w:tcPr>
            <w:tcW w:w="6044" w:type="dxa"/>
          </w:tcPr>
          <w:p w:rsidR="00455CB6" w:rsidRPr="00F62E3D" w:rsidRDefault="000B2238">
            <w:pPr>
              <w:rPr>
                <w:rFonts w:ascii="Arial" w:hAnsi="Arial" w:cs="Arial"/>
                <w:color w:val="A6A6A6" w:themeColor="background1" w:themeShade="A6"/>
              </w:rPr>
            </w:pPr>
            <w:r w:rsidRPr="00F62E3D">
              <w:rPr>
                <w:rFonts w:ascii="Arial" w:hAnsi="Arial" w:cs="Arial"/>
                <w:color w:val="A6A6A6" w:themeColor="background1" w:themeShade="A6"/>
              </w:rPr>
              <w:t xml:space="preserve">Summarise the main </w:t>
            </w:r>
            <w:r w:rsidR="00D837F2" w:rsidRPr="00F62E3D">
              <w:rPr>
                <w:rFonts w:ascii="Arial" w:hAnsi="Arial" w:cs="Arial"/>
                <w:color w:val="A6A6A6" w:themeColor="background1" w:themeShade="A6"/>
              </w:rPr>
              <w:t>Policy Considerations which provide the basis for the Recommendation</w:t>
            </w:r>
            <w:r w:rsidR="00312BF0" w:rsidRPr="00F62E3D">
              <w:rPr>
                <w:rFonts w:ascii="Arial" w:hAnsi="Arial" w:cs="Arial"/>
                <w:color w:val="A6A6A6" w:themeColor="background1" w:themeShade="A6"/>
              </w:rPr>
              <w:t>.</w:t>
            </w:r>
            <w:r w:rsidR="004230CB" w:rsidRPr="00F62E3D">
              <w:rPr>
                <w:rFonts w:ascii="Arial" w:hAnsi="Arial" w:cs="Arial"/>
                <w:color w:val="A6A6A6" w:themeColor="background1" w:themeShade="A6"/>
              </w:rPr>
              <w:t xml:space="preserve"> </w:t>
            </w:r>
          </w:p>
          <w:p w:rsidR="00AC4A1C" w:rsidRPr="00F62E3D" w:rsidRDefault="00AC4A1C">
            <w:pPr>
              <w:rPr>
                <w:rFonts w:ascii="Arial" w:hAnsi="Arial" w:cs="Arial"/>
                <w:color w:val="A6A6A6" w:themeColor="background1" w:themeShade="A6"/>
              </w:rPr>
            </w:pPr>
          </w:p>
          <w:p w:rsidR="00AC4A1C" w:rsidRPr="00F62E3D" w:rsidRDefault="00AC4A1C">
            <w:pPr>
              <w:rPr>
                <w:rFonts w:ascii="Arial" w:hAnsi="Arial" w:cs="Arial"/>
                <w:color w:val="A6A6A6" w:themeColor="background1" w:themeShade="A6"/>
              </w:rPr>
            </w:pPr>
          </w:p>
          <w:p w:rsidR="00616E7A" w:rsidRPr="00F62E3D" w:rsidRDefault="00616E7A">
            <w:pPr>
              <w:rPr>
                <w:rFonts w:ascii="Arial" w:hAnsi="Arial" w:cs="Arial"/>
                <w:color w:val="A6A6A6" w:themeColor="background1" w:themeShade="A6"/>
              </w:rPr>
            </w:pPr>
          </w:p>
          <w:p w:rsidR="00616E7A" w:rsidRPr="00F62E3D" w:rsidRDefault="00616E7A">
            <w:pPr>
              <w:rPr>
                <w:rFonts w:ascii="Arial" w:hAnsi="Arial" w:cs="Arial"/>
                <w:color w:val="A6A6A6" w:themeColor="background1" w:themeShade="A6"/>
              </w:rPr>
            </w:pPr>
          </w:p>
          <w:p w:rsidR="00AC4A1C" w:rsidRPr="00F62E3D" w:rsidRDefault="00AC4A1C">
            <w:pPr>
              <w:rPr>
                <w:rFonts w:ascii="Arial" w:hAnsi="Arial" w:cs="Arial"/>
                <w:color w:val="A6A6A6" w:themeColor="background1" w:themeShade="A6"/>
              </w:rPr>
            </w:pPr>
          </w:p>
          <w:p w:rsidR="00AC4A1C" w:rsidRPr="00F62E3D" w:rsidRDefault="00AC4A1C">
            <w:pPr>
              <w:rPr>
                <w:rFonts w:ascii="Arial" w:hAnsi="Arial" w:cs="Arial"/>
                <w:color w:val="A6A6A6" w:themeColor="background1" w:themeShade="A6"/>
              </w:rPr>
            </w:pPr>
          </w:p>
          <w:p w:rsidR="00AC4A1C" w:rsidRPr="00F62E3D" w:rsidRDefault="00AC4A1C">
            <w:pPr>
              <w:rPr>
                <w:rFonts w:ascii="Arial" w:hAnsi="Arial" w:cs="Arial"/>
                <w:color w:val="A6A6A6" w:themeColor="background1" w:themeShade="A6"/>
              </w:rPr>
            </w:pPr>
          </w:p>
        </w:tc>
      </w:tr>
    </w:tbl>
    <w:p w:rsidR="000B6C96" w:rsidRDefault="000B6C96">
      <w:pPr>
        <w:rPr>
          <w:rFonts w:ascii="Arial" w:hAnsi="Arial" w:cs="Arial"/>
          <w:b/>
          <w:bCs/>
          <w:sz w:val="24"/>
          <w:szCs w:val="24"/>
        </w:rPr>
      </w:pPr>
    </w:p>
    <w:tbl>
      <w:tblPr>
        <w:tblStyle w:val="TableGrid"/>
        <w:tblW w:w="9067" w:type="dxa"/>
        <w:tblBorders>
          <w:insideH w:val="none" w:sz="0" w:space="0" w:color="auto"/>
          <w:insideV w:val="none" w:sz="0" w:space="0" w:color="auto"/>
        </w:tblBorders>
        <w:tblLook w:val="04A0" w:firstRow="1" w:lastRow="0" w:firstColumn="1" w:lastColumn="0" w:noHBand="0" w:noVBand="1"/>
      </w:tblPr>
      <w:tblGrid>
        <w:gridCol w:w="2972"/>
        <w:gridCol w:w="6095"/>
      </w:tblGrid>
      <w:tr w:rsidR="000B7F80" w:rsidTr="00067EA0">
        <w:tc>
          <w:tcPr>
            <w:tcW w:w="2972" w:type="dxa"/>
            <w:tcBorders>
              <w:top w:val="single" w:sz="4" w:space="0" w:color="auto"/>
              <w:bottom w:val="single" w:sz="4" w:space="0" w:color="auto"/>
              <w:right w:val="single" w:sz="4" w:space="0" w:color="auto"/>
            </w:tcBorders>
          </w:tcPr>
          <w:p w:rsidR="000B7F80" w:rsidRPr="00CC509C" w:rsidRDefault="00BF0E73">
            <w:pPr>
              <w:rPr>
                <w:rFonts w:ascii="Arial" w:hAnsi="Arial" w:cs="Arial"/>
              </w:rPr>
            </w:pPr>
            <w:r>
              <w:rPr>
                <w:rFonts w:ascii="Arial" w:hAnsi="Arial" w:cs="Arial"/>
              </w:rPr>
              <w:t xml:space="preserve">Detailed </w:t>
            </w:r>
            <w:r w:rsidR="00494860">
              <w:rPr>
                <w:rFonts w:ascii="Arial" w:hAnsi="Arial" w:cs="Arial"/>
              </w:rPr>
              <w:t>r</w:t>
            </w:r>
            <w:r>
              <w:rPr>
                <w:rFonts w:ascii="Arial" w:hAnsi="Arial" w:cs="Arial"/>
              </w:rPr>
              <w:t xml:space="preserve">ational </w:t>
            </w:r>
            <w:r w:rsidR="00494860">
              <w:rPr>
                <w:rFonts w:ascii="Arial" w:hAnsi="Arial" w:cs="Arial"/>
              </w:rPr>
              <w:t>where applicable</w:t>
            </w:r>
          </w:p>
        </w:tc>
        <w:tc>
          <w:tcPr>
            <w:tcW w:w="6095" w:type="dxa"/>
            <w:tcBorders>
              <w:top w:val="single" w:sz="4" w:space="0" w:color="auto"/>
              <w:left w:val="single" w:sz="4" w:space="0" w:color="auto"/>
              <w:bottom w:val="single" w:sz="4" w:space="0" w:color="auto"/>
            </w:tcBorders>
          </w:tcPr>
          <w:p w:rsidR="000B7F80" w:rsidRPr="00552758" w:rsidRDefault="00790BA8">
            <w:pPr>
              <w:rPr>
                <w:rFonts w:ascii="Arial" w:hAnsi="Arial" w:cs="Arial"/>
              </w:rPr>
            </w:pPr>
            <w:r w:rsidRPr="00F62E3D">
              <w:rPr>
                <w:rFonts w:ascii="Arial" w:hAnsi="Arial" w:cs="Arial"/>
                <w:color w:val="A6A6A6" w:themeColor="background1" w:themeShade="A6"/>
              </w:rPr>
              <w:t>Use this space to document where there is a significant Policy Consideration</w:t>
            </w:r>
            <w:r w:rsidR="00AD726D" w:rsidRPr="00F62E3D">
              <w:rPr>
                <w:rFonts w:ascii="Arial" w:hAnsi="Arial" w:cs="Arial"/>
                <w:color w:val="A6A6A6" w:themeColor="background1" w:themeShade="A6"/>
              </w:rPr>
              <w:t xml:space="preserve"> and if further review is required.</w:t>
            </w:r>
          </w:p>
        </w:tc>
      </w:tr>
      <w:tr w:rsidR="000B7F80" w:rsidTr="00067EA0">
        <w:tc>
          <w:tcPr>
            <w:tcW w:w="2972" w:type="dxa"/>
            <w:tcBorders>
              <w:top w:val="single" w:sz="4" w:space="0" w:color="auto"/>
              <w:right w:val="single" w:sz="4" w:space="0" w:color="auto"/>
            </w:tcBorders>
          </w:tcPr>
          <w:p w:rsidR="000B7F80" w:rsidRPr="00CC509C" w:rsidRDefault="00262D94">
            <w:pPr>
              <w:rPr>
                <w:rFonts w:ascii="Arial" w:hAnsi="Arial" w:cs="Arial"/>
              </w:rPr>
            </w:pPr>
            <w:r w:rsidRPr="00CC509C">
              <w:rPr>
                <w:rFonts w:ascii="Arial" w:hAnsi="Arial" w:cs="Arial"/>
              </w:rPr>
              <w:t>Evidence</w:t>
            </w:r>
          </w:p>
        </w:tc>
        <w:tc>
          <w:tcPr>
            <w:tcW w:w="6095" w:type="dxa"/>
            <w:tcBorders>
              <w:top w:val="single" w:sz="4" w:space="0" w:color="auto"/>
              <w:left w:val="single" w:sz="4" w:space="0" w:color="auto"/>
            </w:tcBorders>
            <w:shd w:val="clear" w:color="auto" w:fill="F2F2F2" w:themeFill="background1" w:themeFillShade="F2"/>
          </w:tcPr>
          <w:p w:rsidR="00720428" w:rsidRPr="00552758" w:rsidRDefault="00720428" w:rsidP="00A7551B">
            <w:pPr>
              <w:rPr>
                <w:rFonts w:ascii="Arial" w:hAnsi="Arial" w:cs="Arial"/>
              </w:rPr>
            </w:pPr>
          </w:p>
        </w:tc>
      </w:tr>
      <w:tr w:rsidR="000B7F80" w:rsidTr="00067EA0">
        <w:tc>
          <w:tcPr>
            <w:tcW w:w="2972" w:type="dxa"/>
            <w:tcBorders>
              <w:right w:val="single" w:sz="4" w:space="0" w:color="auto"/>
            </w:tcBorders>
          </w:tcPr>
          <w:p w:rsidR="000B7F80" w:rsidRPr="00CC509C" w:rsidRDefault="00277D4E">
            <w:pPr>
              <w:rPr>
                <w:rFonts w:ascii="Arial" w:hAnsi="Arial" w:cs="Arial"/>
              </w:rPr>
            </w:pPr>
            <w:r>
              <w:rPr>
                <w:rFonts w:ascii="Arial" w:hAnsi="Arial" w:cs="Arial"/>
              </w:rPr>
              <w:t>Ethical</w:t>
            </w:r>
          </w:p>
        </w:tc>
        <w:tc>
          <w:tcPr>
            <w:tcW w:w="6095" w:type="dxa"/>
            <w:tcBorders>
              <w:left w:val="single" w:sz="4" w:space="0" w:color="auto"/>
            </w:tcBorders>
          </w:tcPr>
          <w:p w:rsidR="000B7F80" w:rsidRPr="00790BA8" w:rsidRDefault="000B7F80">
            <w:pPr>
              <w:rPr>
                <w:rFonts w:ascii="Arial" w:hAnsi="Arial" w:cs="Arial"/>
              </w:rPr>
            </w:pPr>
          </w:p>
        </w:tc>
      </w:tr>
      <w:tr w:rsidR="000B7F80" w:rsidTr="00067EA0">
        <w:tc>
          <w:tcPr>
            <w:tcW w:w="2972" w:type="dxa"/>
            <w:tcBorders>
              <w:right w:val="single" w:sz="4" w:space="0" w:color="auto"/>
            </w:tcBorders>
          </w:tcPr>
          <w:p w:rsidR="000B7F80" w:rsidRPr="00CC509C" w:rsidRDefault="003C10FC">
            <w:pPr>
              <w:rPr>
                <w:rFonts w:ascii="Arial" w:hAnsi="Arial" w:cs="Arial"/>
              </w:rPr>
            </w:pPr>
            <w:r>
              <w:rPr>
                <w:rFonts w:ascii="Arial" w:hAnsi="Arial" w:cs="Arial"/>
              </w:rPr>
              <w:t>Financial</w:t>
            </w:r>
          </w:p>
        </w:tc>
        <w:tc>
          <w:tcPr>
            <w:tcW w:w="6095" w:type="dxa"/>
            <w:tcBorders>
              <w:left w:val="single" w:sz="4" w:space="0" w:color="auto"/>
            </w:tcBorders>
            <w:shd w:val="clear" w:color="auto" w:fill="F2F2F2" w:themeFill="background1" w:themeFillShade="F2"/>
          </w:tcPr>
          <w:p w:rsidR="000B7F80" w:rsidRPr="00552758" w:rsidRDefault="000B7F80">
            <w:pPr>
              <w:rPr>
                <w:rFonts w:ascii="Arial" w:hAnsi="Arial" w:cs="Arial"/>
                <w:b/>
                <w:bCs/>
              </w:rPr>
            </w:pPr>
          </w:p>
        </w:tc>
      </w:tr>
      <w:tr w:rsidR="000B7F80" w:rsidTr="00067EA0">
        <w:tc>
          <w:tcPr>
            <w:tcW w:w="2972" w:type="dxa"/>
            <w:tcBorders>
              <w:right w:val="single" w:sz="4" w:space="0" w:color="auto"/>
            </w:tcBorders>
          </w:tcPr>
          <w:p w:rsidR="000B7F80" w:rsidRPr="00CC509C" w:rsidRDefault="003C10FC">
            <w:pPr>
              <w:rPr>
                <w:rFonts w:ascii="Arial" w:hAnsi="Arial" w:cs="Arial"/>
              </w:rPr>
            </w:pPr>
            <w:r>
              <w:rPr>
                <w:rFonts w:ascii="Arial" w:hAnsi="Arial" w:cs="Arial"/>
              </w:rPr>
              <w:t>Operational</w:t>
            </w:r>
          </w:p>
        </w:tc>
        <w:tc>
          <w:tcPr>
            <w:tcW w:w="6095" w:type="dxa"/>
            <w:tcBorders>
              <w:left w:val="single" w:sz="4" w:space="0" w:color="auto"/>
            </w:tcBorders>
          </w:tcPr>
          <w:p w:rsidR="000B7F80" w:rsidRPr="00552758" w:rsidRDefault="000B7F80">
            <w:pPr>
              <w:rPr>
                <w:rFonts w:ascii="Arial" w:hAnsi="Arial" w:cs="Arial"/>
                <w:b/>
                <w:bCs/>
              </w:rPr>
            </w:pPr>
          </w:p>
        </w:tc>
      </w:tr>
      <w:tr w:rsidR="000B7F80" w:rsidTr="00067EA0">
        <w:tc>
          <w:tcPr>
            <w:tcW w:w="2972" w:type="dxa"/>
            <w:tcBorders>
              <w:right w:val="single" w:sz="4" w:space="0" w:color="auto"/>
            </w:tcBorders>
          </w:tcPr>
          <w:p w:rsidR="000B7F80" w:rsidRPr="00552758" w:rsidRDefault="00A7551B" w:rsidP="00455CB6">
            <w:pPr>
              <w:rPr>
                <w:rFonts w:ascii="Arial" w:hAnsi="Arial" w:cs="Arial"/>
              </w:rPr>
            </w:pPr>
            <w:r>
              <w:rPr>
                <w:rFonts w:ascii="Arial" w:hAnsi="Arial" w:cs="Arial"/>
              </w:rPr>
              <w:t>Future</w:t>
            </w:r>
          </w:p>
        </w:tc>
        <w:tc>
          <w:tcPr>
            <w:tcW w:w="6095" w:type="dxa"/>
            <w:tcBorders>
              <w:left w:val="single" w:sz="4" w:space="0" w:color="auto"/>
            </w:tcBorders>
            <w:shd w:val="clear" w:color="auto" w:fill="F2F2F2" w:themeFill="background1" w:themeFillShade="F2"/>
          </w:tcPr>
          <w:p w:rsidR="000B7F80" w:rsidRPr="000A5FC5" w:rsidRDefault="000B7F80" w:rsidP="000A5FC5">
            <w:pPr>
              <w:rPr>
                <w:rFonts w:ascii="Arial" w:hAnsi="Arial" w:cs="Arial"/>
                <w:b/>
                <w:bCs/>
              </w:rPr>
            </w:pPr>
          </w:p>
        </w:tc>
      </w:tr>
      <w:tr w:rsidR="000B7F80" w:rsidTr="00067EA0">
        <w:tc>
          <w:tcPr>
            <w:tcW w:w="2972" w:type="dxa"/>
            <w:tcBorders>
              <w:right w:val="single" w:sz="4" w:space="0" w:color="auto"/>
            </w:tcBorders>
          </w:tcPr>
          <w:p w:rsidR="000B7F80" w:rsidRPr="00552758" w:rsidRDefault="00A7551B" w:rsidP="00455CB6">
            <w:pPr>
              <w:rPr>
                <w:rFonts w:ascii="Arial" w:hAnsi="Arial" w:cs="Arial"/>
              </w:rPr>
            </w:pPr>
            <w:r>
              <w:rPr>
                <w:rFonts w:ascii="Arial" w:hAnsi="Arial" w:cs="Arial"/>
              </w:rPr>
              <w:t>Access</w:t>
            </w:r>
          </w:p>
        </w:tc>
        <w:tc>
          <w:tcPr>
            <w:tcW w:w="6095" w:type="dxa"/>
            <w:tcBorders>
              <w:left w:val="single" w:sz="4" w:space="0" w:color="auto"/>
            </w:tcBorders>
          </w:tcPr>
          <w:p w:rsidR="000B7F80" w:rsidRPr="00B54FF1" w:rsidRDefault="000B7F80" w:rsidP="00455CB6">
            <w:pPr>
              <w:rPr>
                <w:rFonts w:ascii="Arial" w:hAnsi="Arial" w:cs="Arial"/>
              </w:rPr>
            </w:pPr>
          </w:p>
        </w:tc>
      </w:tr>
      <w:tr w:rsidR="000B7F80" w:rsidTr="00067EA0">
        <w:tc>
          <w:tcPr>
            <w:tcW w:w="2972" w:type="dxa"/>
            <w:tcBorders>
              <w:bottom w:val="single" w:sz="4" w:space="0" w:color="auto"/>
              <w:right w:val="single" w:sz="4" w:space="0" w:color="auto"/>
            </w:tcBorders>
          </w:tcPr>
          <w:p w:rsidR="000B7F80" w:rsidRPr="00CC509C" w:rsidRDefault="00A7551B">
            <w:pPr>
              <w:rPr>
                <w:rFonts w:ascii="Arial" w:hAnsi="Arial" w:cs="Arial"/>
              </w:rPr>
            </w:pPr>
            <w:r>
              <w:rPr>
                <w:rFonts w:ascii="Arial" w:hAnsi="Arial" w:cs="Arial"/>
              </w:rPr>
              <w:t xml:space="preserve">Health Outcomes </w:t>
            </w:r>
          </w:p>
        </w:tc>
        <w:tc>
          <w:tcPr>
            <w:tcW w:w="6095" w:type="dxa"/>
            <w:tcBorders>
              <w:left w:val="single" w:sz="4" w:space="0" w:color="auto"/>
            </w:tcBorders>
            <w:shd w:val="clear" w:color="auto" w:fill="F2F2F2" w:themeFill="background1" w:themeFillShade="F2"/>
          </w:tcPr>
          <w:p w:rsidR="000B7F80" w:rsidRPr="00552758" w:rsidRDefault="000B7F80">
            <w:pPr>
              <w:rPr>
                <w:rFonts w:ascii="Arial" w:hAnsi="Arial" w:cs="Arial"/>
                <w:b/>
                <w:bCs/>
              </w:rPr>
            </w:pPr>
          </w:p>
        </w:tc>
      </w:tr>
    </w:tbl>
    <w:p w:rsidR="00A2492C" w:rsidRDefault="00A2492C">
      <w:pPr>
        <w:rPr>
          <w:rFonts w:ascii="Arial" w:hAnsi="Arial" w:cs="Arial"/>
          <w:b/>
          <w:bCs/>
          <w:sz w:val="24"/>
          <w:szCs w:val="24"/>
        </w:rPr>
      </w:pPr>
    </w:p>
    <w:tbl>
      <w:tblPr>
        <w:tblStyle w:val="TableGrid"/>
        <w:tblW w:w="9067" w:type="dxa"/>
        <w:tblLook w:val="04A0" w:firstRow="1" w:lastRow="0" w:firstColumn="1" w:lastColumn="0" w:noHBand="0" w:noVBand="1"/>
      </w:tblPr>
      <w:tblGrid>
        <w:gridCol w:w="2972"/>
        <w:gridCol w:w="6095"/>
      </w:tblGrid>
      <w:tr w:rsidR="00A76356" w:rsidRPr="00552758" w:rsidTr="009D52D2">
        <w:tc>
          <w:tcPr>
            <w:tcW w:w="2972" w:type="dxa"/>
          </w:tcPr>
          <w:p w:rsidR="00A76356" w:rsidRPr="00CC509C" w:rsidRDefault="00370467" w:rsidP="009D52D2">
            <w:pPr>
              <w:rPr>
                <w:rFonts w:ascii="Arial" w:hAnsi="Arial" w:cs="Arial"/>
              </w:rPr>
            </w:pPr>
            <w:r>
              <w:rPr>
                <w:rFonts w:ascii="Arial" w:hAnsi="Arial" w:cs="Arial"/>
              </w:rPr>
              <w:t>EQIA:</w:t>
            </w:r>
            <w:r w:rsidR="00A76356">
              <w:rPr>
                <w:rFonts w:ascii="Arial" w:hAnsi="Arial" w:cs="Arial"/>
              </w:rPr>
              <w:t xml:space="preserve"> </w:t>
            </w:r>
          </w:p>
        </w:tc>
        <w:tc>
          <w:tcPr>
            <w:tcW w:w="6095" w:type="dxa"/>
          </w:tcPr>
          <w:p w:rsidR="00A76356" w:rsidRPr="0037167D" w:rsidRDefault="005A08B5" w:rsidP="009D52D2">
            <w:pPr>
              <w:rPr>
                <w:rFonts w:ascii="Arial" w:hAnsi="Arial" w:cs="Arial"/>
              </w:rPr>
            </w:pPr>
            <w:r>
              <w:rPr>
                <w:rFonts w:ascii="Arial" w:hAnsi="Arial" w:cs="Arial"/>
                <w:color w:val="A6A6A6" w:themeColor="background1" w:themeShade="A6"/>
              </w:rPr>
              <w:t>Required where</w:t>
            </w:r>
            <w:r w:rsidR="004947A1">
              <w:rPr>
                <w:rFonts w:ascii="Arial" w:hAnsi="Arial" w:cs="Arial"/>
                <w:color w:val="A6A6A6" w:themeColor="background1" w:themeShade="A6"/>
              </w:rPr>
              <w:t xml:space="preserve"> the policy recommendation</w:t>
            </w:r>
            <w:r>
              <w:rPr>
                <w:rFonts w:ascii="Arial" w:hAnsi="Arial" w:cs="Arial"/>
                <w:color w:val="A6A6A6" w:themeColor="background1" w:themeShade="A6"/>
              </w:rPr>
              <w:t xml:space="preserve"> results in material change </w:t>
            </w:r>
            <w:r w:rsidR="0037167D" w:rsidRPr="00F62E3D">
              <w:rPr>
                <w:rFonts w:ascii="Arial" w:hAnsi="Arial" w:cs="Arial"/>
                <w:color w:val="A6A6A6" w:themeColor="background1" w:themeShade="A6"/>
              </w:rPr>
              <w:t xml:space="preserve"> </w:t>
            </w:r>
          </w:p>
        </w:tc>
      </w:tr>
    </w:tbl>
    <w:p w:rsidR="00A76356" w:rsidRDefault="00A76356">
      <w:pPr>
        <w:rPr>
          <w:rFonts w:ascii="Arial" w:hAnsi="Arial" w:cs="Arial"/>
          <w:b/>
          <w:bCs/>
          <w:sz w:val="24"/>
          <w:szCs w:val="24"/>
        </w:rPr>
        <w:sectPr w:rsidR="00A76356">
          <w:footerReference w:type="default" r:id="rId9"/>
          <w:pgSz w:w="11906" w:h="16838"/>
          <w:pgMar w:top="1440" w:right="1440" w:bottom="1440" w:left="1440" w:header="708" w:footer="708" w:gutter="0"/>
          <w:cols w:space="708"/>
          <w:docGrid w:linePitch="360"/>
        </w:sectPr>
      </w:pPr>
    </w:p>
    <w:tbl>
      <w:tblPr>
        <w:tblW w:w="14318" w:type="dxa"/>
        <w:tblInd w:w="-289" w:type="dxa"/>
        <w:tblLook w:val="04A0" w:firstRow="1" w:lastRow="0" w:firstColumn="1" w:lastColumn="0" w:noHBand="0" w:noVBand="1"/>
      </w:tblPr>
      <w:tblGrid>
        <w:gridCol w:w="1940"/>
        <w:gridCol w:w="12378"/>
      </w:tblGrid>
      <w:tr w:rsidR="00180475" w:rsidRPr="00180475" w:rsidTr="003C396E">
        <w:trPr>
          <w:trHeight w:val="270"/>
        </w:trPr>
        <w:tc>
          <w:tcPr>
            <w:tcW w:w="14318" w:type="dxa"/>
            <w:gridSpan w:val="2"/>
            <w:tcBorders>
              <w:top w:val="single" w:sz="4" w:space="0" w:color="auto"/>
              <w:left w:val="single" w:sz="4" w:space="0" w:color="auto"/>
              <w:bottom w:val="double" w:sz="6" w:space="0" w:color="auto"/>
              <w:right w:val="single" w:sz="4" w:space="0" w:color="000000"/>
            </w:tcBorders>
            <w:shd w:val="clear" w:color="000000" w:fill="F2F2F2"/>
            <w:vAlign w:val="bottom"/>
            <w:hideMark/>
          </w:tcPr>
          <w:p w:rsidR="0071039D" w:rsidRPr="00180475" w:rsidRDefault="0071039D" w:rsidP="0071039D">
            <w:pPr>
              <w:spacing w:after="0" w:line="240" w:lineRule="auto"/>
              <w:rPr>
                <w:rFonts w:ascii="Arial" w:eastAsia="Times New Roman" w:hAnsi="Arial" w:cs="Arial"/>
                <w:b/>
                <w:bCs/>
                <w:color w:val="808080" w:themeColor="background1" w:themeShade="80"/>
                <w:sz w:val="20"/>
                <w:szCs w:val="20"/>
                <w:lang w:eastAsia="en-GB"/>
              </w:rPr>
            </w:pPr>
            <w:bookmarkStart w:id="0" w:name="Considerations"/>
            <w:r w:rsidRPr="00180475">
              <w:rPr>
                <w:rFonts w:ascii="Arial" w:eastAsia="Times New Roman" w:hAnsi="Arial" w:cs="Arial"/>
                <w:b/>
                <w:bCs/>
                <w:color w:val="808080" w:themeColor="background1" w:themeShade="80"/>
                <w:sz w:val="20"/>
                <w:szCs w:val="20"/>
                <w:lang w:eastAsia="en-GB"/>
              </w:rPr>
              <w:t>Evidence</w:t>
            </w:r>
            <w:r w:rsidR="00277D4E" w:rsidRPr="00180475">
              <w:rPr>
                <w:rFonts w:ascii="Arial" w:eastAsia="Times New Roman" w:hAnsi="Arial" w:cs="Arial"/>
                <w:b/>
                <w:bCs/>
                <w:color w:val="808080" w:themeColor="background1" w:themeShade="80"/>
                <w:sz w:val="20"/>
                <w:szCs w:val="20"/>
                <w:lang w:eastAsia="en-GB"/>
              </w:rPr>
              <w:t xml:space="preserve"> </w:t>
            </w:r>
            <w:bookmarkEnd w:id="0"/>
          </w:p>
        </w:tc>
      </w:tr>
      <w:tr w:rsidR="00180475" w:rsidRPr="00180475" w:rsidTr="001E30F2">
        <w:trPr>
          <w:trHeight w:val="526"/>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NICE</w:t>
            </w:r>
          </w:p>
        </w:tc>
        <w:tc>
          <w:tcPr>
            <w:tcW w:w="13892" w:type="dxa"/>
            <w:tcBorders>
              <w:top w:val="single" w:sz="4" w:space="0" w:color="auto"/>
              <w:left w:val="nil"/>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Is the recommendation in line with applicable NICE guidance? Case law is clear that we cannot choose not to follow NICE guidance without a clear description of reasons.</w:t>
            </w:r>
          </w:p>
        </w:tc>
      </w:tr>
      <w:tr w:rsidR="00180475" w:rsidRPr="00180475" w:rsidTr="001E30F2">
        <w:trPr>
          <w:trHeight w:val="555"/>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Evidence-Based Interventions</w:t>
            </w:r>
          </w:p>
        </w:tc>
        <w:tc>
          <w:tcPr>
            <w:tcW w:w="13892" w:type="dxa"/>
            <w:tcBorders>
              <w:top w:val="nil"/>
              <w:left w:val="nil"/>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 xml:space="preserve">Supports delivery of requirements identified through scrutiny processes, </w:t>
            </w:r>
            <w:proofErr w:type="gramStart"/>
            <w:r w:rsidRPr="00180475">
              <w:rPr>
                <w:rFonts w:ascii="Arial" w:eastAsia="Times New Roman" w:hAnsi="Arial" w:cs="Arial"/>
                <w:color w:val="808080" w:themeColor="background1" w:themeShade="80"/>
                <w:sz w:val="20"/>
                <w:szCs w:val="20"/>
                <w:lang w:eastAsia="en-GB"/>
              </w:rPr>
              <w:t>e.g.</w:t>
            </w:r>
            <w:proofErr w:type="gramEnd"/>
            <w:r w:rsidRPr="00180475">
              <w:rPr>
                <w:rFonts w:ascii="Arial" w:eastAsia="Times New Roman" w:hAnsi="Arial" w:cs="Arial"/>
                <w:color w:val="808080" w:themeColor="background1" w:themeShade="80"/>
                <w:sz w:val="20"/>
                <w:szCs w:val="20"/>
                <w:lang w:eastAsia="en-GB"/>
              </w:rPr>
              <w:t xml:space="preserve"> as a result of patient safety incidents, external reviews or inquiries, benchmarking reports or risk management processes.</w:t>
            </w:r>
          </w:p>
        </w:tc>
      </w:tr>
      <w:tr w:rsidR="00180475" w:rsidRPr="00180475" w:rsidTr="001E30F2">
        <w:trPr>
          <w:trHeight w:val="607"/>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Supports Clinical Guidelines</w:t>
            </w:r>
          </w:p>
        </w:tc>
        <w:tc>
          <w:tcPr>
            <w:tcW w:w="13892" w:type="dxa"/>
            <w:tcBorders>
              <w:top w:val="nil"/>
              <w:left w:val="nil"/>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Improves adherence and compliance with other relevant clinical guidelines from other professional bodies</w:t>
            </w:r>
          </w:p>
        </w:tc>
      </w:tr>
      <w:tr w:rsidR="00180475" w:rsidRPr="00180475" w:rsidTr="001E30F2">
        <w:trPr>
          <w:trHeight w:val="501"/>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Clinical Evidence Base</w:t>
            </w:r>
          </w:p>
        </w:tc>
        <w:tc>
          <w:tcPr>
            <w:tcW w:w="13892" w:type="dxa"/>
            <w:tcBorders>
              <w:top w:val="nil"/>
              <w:left w:val="nil"/>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 xml:space="preserve">Supported by the clinical evidence base in the literature, </w:t>
            </w:r>
            <w:proofErr w:type="gramStart"/>
            <w:r w:rsidRPr="00180475">
              <w:rPr>
                <w:rFonts w:ascii="Arial" w:eastAsia="Times New Roman" w:hAnsi="Arial" w:cs="Arial"/>
                <w:color w:val="808080" w:themeColor="background1" w:themeShade="80"/>
                <w:sz w:val="20"/>
                <w:szCs w:val="20"/>
                <w:lang w:eastAsia="en-GB"/>
              </w:rPr>
              <w:t>e.g.</w:t>
            </w:r>
            <w:proofErr w:type="gramEnd"/>
            <w:r w:rsidRPr="00180475">
              <w:rPr>
                <w:rFonts w:ascii="Arial" w:eastAsia="Times New Roman" w:hAnsi="Arial" w:cs="Arial"/>
                <w:color w:val="808080" w:themeColor="background1" w:themeShade="80"/>
                <w:sz w:val="20"/>
                <w:szCs w:val="20"/>
                <w:lang w:eastAsia="en-GB"/>
              </w:rPr>
              <w:t xml:space="preserve"> controlled trials, 'before and after' studies</w:t>
            </w:r>
          </w:p>
        </w:tc>
      </w:tr>
      <w:tr w:rsidR="00180475" w:rsidRPr="00180475" w:rsidTr="003C396E">
        <w:trPr>
          <w:trHeight w:val="270"/>
        </w:trPr>
        <w:tc>
          <w:tcPr>
            <w:tcW w:w="14318" w:type="dxa"/>
            <w:gridSpan w:val="2"/>
            <w:tcBorders>
              <w:top w:val="single" w:sz="4" w:space="0" w:color="auto"/>
              <w:left w:val="single" w:sz="4" w:space="0" w:color="auto"/>
              <w:bottom w:val="double" w:sz="6" w:space="0" w:color="auto"/>
              <w:right w:val="single" w:sz="4" w:space="0" w:color="000000"/>
            </w:tcBorders>
            <w:shd w:val="clear" w:color="000000" w:fill="F2F2F2"/>
            <w:vAlign w:val="bottom"/>
            <w:hideMark/>
          </w:tcPr>
          <w:p w:rsidR="0071039D" w:rsidRPr="00180475" w:rsidRDefault="0071039D" w:rsidP="0071039D">
            <w:pPr>
              <w:spacing w:after="0" w:line="240" w:lineRule="auto"/>
              <w:rPr>
                <w:rFonts w:ascii="Arial" w:eastAsia="Times New Roman" w:hAnsi="Arial" w:cs="Arial"/>
                <w:b/>
                <w:bCs/>
                <w:color w:val="808080" w:themeColor="background1" w:themeShade="80"/>
                <w:sz w:val="20"/>
                <w:szCs w:val="20"/>
                <w:lang w:eastAsia="en-GB"/>
              </w:rPr>
            </w:pPr>
            <w:r w:rsidRPr="00180475">
              <w:rPr>
                <w:rFonts w:ascii="Arial" w:eastAsia="Times New Roman" w:hAnsi="Arial" w:cs="Arial"/>
                <w:b/>
                <w:bCs/>
                <w:color w:val="808080" w:themeColor="background1" w:themeShade="80"/>
                <w:sz w:val="20"/>
                <w:szCs w:val="20"/>
                <w:lang w:eastAsia="en-GB"/>
              </w:rPr>
              <w:t xml:space="preserve">Ethical </w:t>
            </w:r>
          </w:p>
        </w:tc>
      </w:tr>
      <w:tr w:rsidR="00180475" w:rsidRPr="00180475" w:rsidTr="001E30F2">
        <w:trPr>
          <w:trHeight w:val="525"/>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Ethical Considerations</w:t>
            </w:r>
          </w:p>
        </w:tc>
        <w:tc>
          <w:tcPr>
            <w:tcW w:w="13892" w:type="dxa"/>
            <w:tcBorders>
              <w:top w:val="nil"/>
              <w:left w:val="nil"/>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Supports the ethical principles of respect for autonomy, beneficence, non-maleficence, and justice. </w:t>
            </w:r>
          </w:p>
        </w:tc>
      </w:tr>
      <w:tr w:rsidR="00180475" w:rsidRPr="00180475" w:rsidTr="001E30F2">
        <w:trPr>
          <w:trHeight w:val="988"/>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Reducing Health Inequalities</w:t>
            </w:r>
          </w:p>
        </w:tc>
        <w:tc>
          <w:tcPr>
            <w:tcW w:w="13892" w:type="dxa"/>
            <w:tcBorders>
              <w:top w:val="nil"/>
              <w:left w:val="nil"/>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 xml:space="preserve">The extent to which the policy will reduce health inequalities - preventable, </w:t>
            </w:r>
            <w:proofErr w:type="gramStart"/>
            <w:r w:rsidRPr="00180475">
              <w:rPr>
                <w:rFonts w:ascii="Arial" w:eastAsia="Times New Roman" w:hAnsi="Arial" w:cs="Arial"/>
                <w:color w:val="808080" w:themeColor="background1" w:themeShade="80"/>
                <w:sz w:val="20"/>
                <w:szCs w:val="20"/>
                <w:lang w:eastAsia="en-GB"/>
              </w:rPr>
              <w:t>unfair</w:t>
            </w:r>
            <w:proofErr w:type="gramEnd"/>
            <w:r w:rsidRPr="00180475">
              <w:rPr>
                <w:rFonts w:ascii="Arial" w:eastAsia="Times New Roman" w:hAnsi="Arial" w:cs="Arial"/>
                <w:color w:val="808080" w:themeColor="background1" w:themeShade="80"/>
                <w:sz w:val="20"/>
                <w:szCs w:val="20"/>
                <w:lang w:eastAsia="en-GB"/>
              </w:rPr>
              <w:t xml:space="preserve"> and unjust difference in health status between groups, populations or individuals that arise from the unequal distribution of social, environmental and economic conditions within societies, which determine the risk of people getting ill, their ability to prevent sickness, or opportunities to take action and access treatment when ill health occurs.</w:t>
            </w:r>
          </w:p>
        </w:tc>
      </w:tr>
      <w:tr w:rsidR="00180475" w:rsidRPr="00180475" w:rsidTr="001E30F2">
        <w:trPr>
          <w:trHeight w:val="988"/>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Societal Value</w:t>
            </w:r>
          </w:p>
        </w:tc>
        <w:tc>
          <w:tcPr>
            <w:tcW w:w="13892" w:type="dxa"/>
            <w:tcBorders>
              <w:top w:val="nil"/>
              <w:left w:val="nil"/>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 xml:space="preserve">The extent to which greater societal value is achieved, including but not limited </w:t>
            </w:r>
            <w:proofErr w:type="gramStart"/>
            <w:r w:rsidRPr="00180475">
              <w:rPr>
                <w:rFonts w:ascii="Arial" w:eastAsia="Times New Roman" w:hAnsi="Arial" w:cs="Arial"/>
                <w:color w:val="808080" w:themeColor="background1" w:themeShade="80"/>
                <w:sz w:val="20"/>
                <w:szCs w:val="20"/>
                <w:lang w:eastAsia="en-GB"/>
              </w:rPr>
              <w:t>to:</w:t>
            </w:r>
            <w:proofErr w:type="gramEnd"/>
            <w:r w:rsidRPr="00180475">
              <w:rPr>
                <w:rFonts w:ascii="Arial" w:eastAsia="Times New Roman" w:hAnsi="Arial" w:cs="Arial"/>
                <w:color w:val="808080" w:themeColor="background1" w:themeShade="80"/>
                <w:sz w:val="20"/>
                <w:szCs w:val="20"/>
                <w:lang w:eastAsia="en-GB"/>
              </w:rPr>
              <w:t xml:space="preserve">  increased employment status, enhanced family relationships, reduced tax spend / increased tax revenue, positive environmental impact, reduced carbon footprint, reduced social isolation, improved community cohesion, positive impact on local economy. Societal value supports the 4th purpose of ICSs (social and economic development)</w:t>
            </w:r>
          </w:p>
        </w:tc>
      </w:tr>
      <w:tr w:rsidR="00180475" w:rsidRPr="00180475" w:rsidTr="003C396E">
        <w:trPr>
          <w:trHeight w:val="270"/>
        </w:trPr>
        <w:tc>
          <w:tcPr>
            <w:tcW w:w="14318" w:type="dxa"/>
            <w:gridSpan w:val="2"/>
            <w:tcBorders>
              <w:top w:val="single" w:sz="4" w:space="0" w:color="auto"/>
              <w:left w:val="single" w:sz="4" w:space="0" w:color="auto"/>
              <w:bottom w:val="double" w:sz="6" w:space="0" w:color="auto"/>
              <w:right w:val="single" w:sz="4" w:space="0" w:color="000000"/>
            </w:tcBorders>
            <w:shd w:val="clear" w:color="000000" w:fill="F2F2F2"/>
            <w:vAlign w:val="bottom"/>
            <w:hideMark/>
          </w:tcPr>
          <w:p w:rsidR="0071039D" w:rsidRPr="00180475" w:rsidRDefault="0071039D" w:rsidP="0071039D">
            <w:pPr>
              <w:spacing w:after="0" w:line="240" w:lineRule="auto"/>
              <w:rPr>
                <w:rFonts w:ascii="Arial" w:eastAsia="Times New Roman" w:hAnsi="Arial" w:cs="Arial"/>
                <w:b/>
                <w:bCs/>
                <w:color w:val="808080" w:themeColor="background1" w:themeShade="80"/>
                <w:sz w:val="20"/>
                <w:szCs w:val="20"/>
                <w:lang w:eastAsia="en-GB"/>
              </w:rPr>
            </w:pPr>
            <w:r w:rsidRPr="00180475">
              <w:rPr>
                <w:rFonts w:ascii="Arial" w:eastAsia="Times New Roman" w:hAnsi="Arial" w:cs="Arial"/>
                <w:b/>
                <w:bCs/>
                <w:color w:val="808080" w:themeColor="background1" w:themeShade="80"/>
                <w:sz w:val="20"/>
                <w:szCs w:val="20"/>
                <w:lang w:eastAsia="en-GB"/>
              </w:rPr>
              <w:t xml:space="preserve">Financial </w:t>
            </w:r>
          </w:p>
        </w:tc>
      </w:tr>
      <w:tr w:rsidR="00180475" w:rsidRPr="00180475" w:rsidTr="001E30F2">
        <w:trPr>
          <w:trHeight w:val="659"/>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Cost-Benefit Ratio</w:t>
            </w:r>
          </w:p>
        </w:tc>
        <w:tc>
          <w:tcPr>
            <w:tcW w:w="13892" w:type="dxa"/>
            <w:tcBorders>
              <w:top w:val="nil"/>
              <w:left w:val="nil"/>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Is a cost-benefit ratio available in the evidence-base? This is an indicator showing the relationship between the relative costs and benefits of a proposal, expressed in monetary terms.  A cost-benefit ratio greater than 1.0 results in a positive return on investment. </w:t>
            </w:r>
          </w:p>
        </w:tc>
      </w:tr>
      <w:tr w:rsidR="00180475" w:rsidRPr="00180475" w:rsidTr="001E30F2">
        <w:trPr>
          <w:trHeight w:val="291"/>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Cost Reduction</w:t>
            </w:r>
          </w:p>
        </w:tc>
        <w:tc>
          <w:tcPr>
            <w:tcW w:w="13892" w:type="dxa"/>
            <w:tcBorders>
              <w:top w:val="nil"/>
              <w:left w:val="nil"/>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 xml:space="preserve">Achieves a reduction in the current cost of services, </w:t>
            </w:r>
            <w:proofErr w:type="gramStart"/>
            <w:r w:rsidRPr="00180475">
              <w:rPr>
                <w:rFonts w:ascii="Arial" w:eastAsia="Times New Roman" w:hAnsi="Arial" w:cs="Arial"/>
                <w:color w:val="808080" w:themeColor="background1" w:themeShade="80"/>
                <w:sz w:val="20"/>
                <w:szCs w:val="20"/>
                <w:lang w:eastAsia="en-GB"/>
              </w:rPr>
              <w:t>e.g.</w:t>
            </w:r>
            <w:proofErr w:type="gramEnd"/>
            <w:r w:rsidRPr="00180475">
              <w:rPr>
                <w:rFonts w:ascii="Arial" w:eastAsia="Times New Roman" w:hAnsi="Arial" w:cs="Arial"/>
                <w:color w:val="808080" w:themeColor="background1" w:themeShade="80"/>
                <w:sz w:val="20"/>
                <w:szCs w:val="20"/>
                <w:lang w:eastAsia="en-GB"/>
              </w:rPr>
              <w:t xml:space="preserve"> the cost of staffing, premises, medicines, equipment. </w:t>
            </w:r>
          </w:p>
        </w:tc>
      </w:tr>
      <w:tr w:rsidR="00180475" w:rsidRPr="00180475" w:rsidTr="001E30F2">
        <w:trPr>
          <w:trHeight w:val="394"/>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Cost Avoidance</w:t>
            </w:r>
          </w:p>
        </w:tc>
        <w:tc>
          <w:tcPr>
            <w:tcW w:w="13892" w:type="dxa"/>
            <w:tcBorders>
              <w:top w:val="nil"/>
              <w:left w:val="nil"/>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 xml:space="preserve">Achieves a reduction in the future cost of services, </w:t>
            </w:r>
            <w:proofErr w:type="gramStart"/>
            <w:r w:rsidRPr="00180475">
              <w:rPr>
                <w:rFonts w:ascii="Arial" w:eastAsia="Times New Roman" w:hAnsi="Arial" w:cs="Arial"/>
                <w:color w:val="808080" w:themeColor="background1" w:themeShade="80"/>
                <w:sz w:val="20"/>
                <w:szCs w:val="20"/>
                <w:lang w:eastAsia="en-GB"/>
              </w:rPr>
              <w:t>e.g.</w:t>
            </w:r>
            <w:proofErr w:type="gramEnd"/>
            <w:r w:rsidRPr="00180475">
              <w:rPr>
                <w:rFonts w:ascii="Arial" w:eastAsia="Times New Roman" w:hAnsi="Arial" w:cs="Arial"/>
                <w:color w:val="808080" w:themeColor="background1" w:themeShade="80"/>
                <w:sz w:val="20"/>
                <w:szCs w:val="20"/>
                <w:lang w:eastAsia="en-GB"/>
              </w:rPr>
              <w:t xml:space="preserve"> the cost of staffing, premises, medicines, equipment.  </w:t>
            </w:r>
          </w:p>
        </w:tc>
      </w:tr>
      <w:tr w:rsidR="00180475" w:rsidRPr="00180475" w:rsidTr="003C396E">
        <w:trPr>
          <w:trHeight w:val="270"/>
        </w:trPr>
        <w:tc>
          <w:tcPr>
            <w:tcW w:w="14318" w:type="dxa"/>
            <w:gridSpan w:val="2"/>
            <w:tcBorders>
              <w:top w:val="single" w:sz="4" w:space="0" w:color="auto"/>
              <w:left w:val="single" w:sz="4" w:space="0" w:color="auto"/>
              <w:bottom w:val="double" w:sz="6" w:space="0" w:color="auto"/>
              <w:right w:val="single" w:sz="4" w:space="0" w:color="000000"/>
            </w:tcBorders>
            <w:shd w:val="clear" w:color="000000" w:fill="F2F2F2"/>
            <w:vAlign w:val="bottom"/>
            <w:hideMark/>
          </w:tcPr>
          <w:p w:rsidR="0071039D" w:rsidRPr="00180475" w:rsidRDefault="0071039D" w:rsidP="0071039D">
            <w:pPr>
              <w:spacing w:after="0" w:line="240" w:lineRule="auto"/>
              <w:rPr>
                <w:rFonts w:ascii="Arial" w:eastAsia="Times New Roman" w:hAnsi="Arial" w:cs="Arial"/>
                <w:b/>
                <w:bCs/>
                <w:color w:val="808080" w:themeColor="background1" w:themeShade="80"/>
                <w:sz w:val="20"/>
                <w:szCs w:val="20"/>
                <w:lang w:eastAsia="en-GB"/>
              </w:rPr>
            </w:pPr>
            <w:r w:rsidRPr="00180475">
              <w:rPr>
                <w:rFonts w:ascii="Arial" w:eastAsia="Times New Roman" w:hAnsi="Arial" w:cs="Arial"/>
                <w:b/>
                <w:bCs/>
                <w:color w:val="808080" w:themeColor="background1" w:themeShade="80"/>
                <w:sz w:val="20"/>
                <w:szCs w:val="20"/>
                <w:lang w:eastAsia="en-GB"/>
              </w:rPr>
              <w:t xml:space="preserve">Operational </w:t>
            </w:r>
          </w:p>
        </w:tc>
      </w:tr>
      <w:tr w:rsidR="00180475" w:rsidRPr="00180475" w:rsidTr="001E30F2">
        <w:trPr>
          <w:trHeight w:val="960"/>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Operational Feasibility</w:t>
            </w:r>
          </w:p>
        </w:tc>
        <w:tc>
          <w:tcPr>
            <w:tcW w:w="13892" w:type="dxa"/>
            <w:tcBorders>
              <w:top w:val="nil"/>
              <w:left w:val="nil"/>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How well the policy will work, including service availability, management support, how end users/patients will feel about it, potential resistance, changes to the working environment and track record in delivery.</w:t>
            </w:r>
          </w:p>
        </w:tc>
      </w:tr>
      <w:tr w:rsidR="00180475" w:rsidRPr="00180475" w:rsidTr="001E30F2">
        <w:trPr>
          <w:trHeight w:val="841"/>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Ease of Implementation</w:t>
            </w:r>
          </w:p>
        </w:tc>
        <w:tc>
          <w:tcPr>
            <w:tcW w:w="13892" w:type="dxa"/>
            <w:tcBorders>
              <w:top w:val="nil"/>
              <w:left w:val="nil"/>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How easy the policy would be to implement, on a scale of low to high ease of implementation.  Factors include the number and nature of stakeholders, the length of time needed for implementation, the level of investment required, organisational/system readiness, use of a systematic implementation approach, level of familiarity with business processes and technology, support from leadership.</w:t>
            </w:r>
          </w:p>
        </w:tc>
      </w:tr>
      <w:tr w:rsidR="00180475" w:rsidRPr="00180475" w:rsidTr="001E30F2">
        <w:trPr>
          <w:trHeight w:val="709"/>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Strategic Feasibility</w:t>
            </w:r>
          </w:p>
        </w:tc>
        <w:tc>
          <w:tcPr>
            <w:tcW w:w="13892" w:type="dxa"/>
            <w:tcBorders>
              <w:top w:val="nil"/>
              <w:left w:val="nil"/>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The level of 'political' acceptability to all stakeholders such that proposals can overcome enough resistance to move from the stage of an idea to agreement.</w:t>
            </w:r>
          </w:p>
        </w:tc>
      </w:tr>
      <w:tr w:rsidR="00180475" w:rsidRPr="00180475" w:rsidTr="003C396E">
        <w:trPr>
          <w:trHeight w:val="270"/>
        </w:trPr>
        <w:tc>
          <w:tcPr>
            <w:tcW w:w="14318" w:type="dxa"/>
            <w:gridSpan w:val="2"/>
            <w:tcBorders>
              <w:top w:val="single" w:sz="4" w:space="0" w:color="auto"/>
              <w:left w:val="single" w:sz="4" w:space="0" w:color="auto"/>
              <w:bottom w:val="double" w:sz="6" w:space="0" w:color="auto"/>
              <w:right w:val="single" w:sz="4" w:space="0" w:color="000000"/>
            </w:tcBorders>
            <w:shd w:val="clear" w:color="000000" w:fill="F2F2F2"/>
            <w:vAlign w:val="bottom"/>
            <w:hideMark/>
          </w:tcPr>
          <w:p w:rsidR="0071039D" w:rsidRPr="00180475" w:rsidRDefault="0071039D" w:rsidP="0071039D">
            <w:pPr>
              <w:spacing w:after="0" w:line="240" w:lineRule="auto"/>
              <w:rPr>
                <w:rFonts w:ascii="Arial" w:eastAsia="Times New Roman" w:hAnsi="Arial" w:cs="Arial"/>
                <w:b/>
                <w:bCs/>
                <w:color w:val="808080" w:themeColor="background1" w:themeShade="80"/>
                <w:sz w:val="20"/>
                <w:szCs w:val="20"/>
                <w:lang w:eastAsia="en-GB"/>
              </w:rPr>
            </w:pPr>
            <w:r w:rsidRPr="00180475">
              <w:rPr>
                <w:rFonts w:ascii="Arial" w:eastAsia="Times New Roman" w:hAnsi="Arial" w:cs="Arial"/>
                <w:b/>
                <w:bCs/>
                <w:color w:val="808080" w:themeColor="background1" w:themeShade="80"/>
                <w:sz w:val="20"/>
                <w:szCs w:val="20"/>
                <w:lang w:eastAsia="en-GB"/>
              </w:rPr>
              <w:t xml:space="preserve">Future </w:t>
            </w:r>
          </w:p>
        </w:tc>
      </w:tr>
      <w:tr w:rsidR="00180475" w:rsidRPr="00180475" w:rsidTr="001E30F2">
        <w:trPr>
          <w:trHeight w:val="661"/>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Future Benefits or Opportunities</w:t>
            </w:r>
          </w:p>
        </w:tc>
        <w:tc>
          <w:tcPr>
            <w:tcW w:w="13892" w:type="dxa"/>
            <w:tcBorders>
              <w:top w:val="single" w:sz="4" w:space="0" w:color="auto"/>
              <w:left w:val="nil"/>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The extent to which the policy will generate future (long term) benefits or opportunities.  Balancing immediate needs with future, potentially high-risk but high-benefit future gains.  </w:t>
            </w:r>
          </w:p>
        </w:tc>
      </w:tr>
      <w:tr w:rsidR="00180475" w:rsidRPr="00180475" w:rsidTr="001E30F2">
        <w:trPr>
          <w:trHeight w:val="704"/>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System Integration</w:t>
            </w:r>
          </w:p>
        </w:tc>
        <w:tc>
          <w:tcPr>
            <w:tcW w:w="13892" w:type="dxa"/>
            <w:tcBorders>
              <w:top w:val="nil"/>
              <w:left w:val="nil"/>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The extent to which the policy will reduce service fragmentation, enable working across organisational boundaries, positively impact the population rather than organisations and support the best use of elements of the health system.  </w:t>
            </w:r>
          </w:p>
        </w:tc>
      </w:tr>
      <w:tr w:rsidR="00180475" w:rsidRPr="00180475" w:rsidTr="003C396E">
        <w:trPr>
          <w:trHeight w:val="270"/>
        </w:trPr>
        <w:tc>
          <w:tcPr>
            <w:tcW w:w="14318" w:type="dxa"/>
            <w:gridSpan w:val="2"/>
            <w:tcBorders>
              <w:top w:val="single" w:sz="4" w:space="0" w:color="auto"/>
              <w:left w:val="single" w:sz="4" w:space="0" w:color="auto"/>
              <w:bottom w:val="double" w:sz="6" w:space="0" w:color="auto"/>
              <w:right w:val="single" w:sz="4" w:space="0" w:color="000000"/>
            </w:tcBorders>
            <w:shd w:val="clear" w:color="000000" w:fill="F2F2F2"/>
            <w:vAlign w:val="bottom"/>
            <w:hideMark/>
          </w:tcPr>
          <w:p w:rsidR="0071039D" w:rsidRPr="00180475" w:rsidRDefault="0071039D" w:rsidP="0071039D">
            <w:pPr>
              <w:spacing w:after="0" w:line="240" w:lineRule="auto"/>
              <w:rPr>
                <w:rFonts w:ascii="Arial" w:eastAsia="Times New Roman" w:hAnsi="Arial" w:cs="Arial"/>
                <w:b/>
                <w:bCs/>
                <w:color w:val="808080" w:themeColor="background1" w:themeShade="80"/>
                <w:sz w:val="20"/>
                <w:szCs w:val="20"/>
                <w:lang w:eastAsia="en-GB"/>
              </w:rPr>
            </w:pPr>
            <w:r w:rsidRPr="00180475">
              <w:rPr>
                <w:rFonts w:ascii="Arial" w:eastAsia="Times New Roman" w:hAnsi="Arial" w:cs="Arial"/>
                <w:b/>
                <w:bCs/>
                <w:color w:val="808080" w:themeColor="background1" w:themeShade="80"/>
                <w:sz w:val="20"/>
                <w:szCs w:val="20"/>
                <w:lang w:eastAsia="en-GB"/>
              </w:rPr>
              <w:t>Access to Health Services</w:t>
            </w:r>
          </w:p>
        </w:tc>
      </w:tr>
      <w:tr w:rsidR="00180475" w:rsidRPr="00180475" w:rsidTr="001E30F2">
        <w:trPr>
          <w:trHeight w:val="671"/>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Service Access</w:t>
            </w:r>
          </w:p>
        </w:tc>
        <w:tc>
          <w:tcPr>
            <w:tcW w:w="13892" w:type="dxa"/>
            <w:tcBorders>
              <w:top w:val="single" w:sz="4" w:space="0" w:color="auto"/>
              <w:left w:val="nil"/>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 xml:space="preserve">The extent to which the </w:t>
            </w:r>
            <w:r w:rsidR="00D37D6B">
              <w:rPr>
                <w:rFonts w:ascii="Arial" w:eastAsia="Times New Roman" w:hAnsi="Arial" w:cs="Arial"/>
                <w:color w:val="808080" w:themeColor="background1" w:themeShade="80"/>
                <w:sz w:val="20"/>
                <w:szCs w:val="20"/>
                <w:lang w:eastAsia="en-GB"/>
              </w:rPr>
              <w:t>policy</w:t>
            </w:r>
            <w:r w:rsidRPr="00180475">
              <w:rPr>
                <w:rFonts w:ascii="Arial" w:eastAsia="Times New Roman" w:hAnsi="Arial" w:cs="Arial"/>
                <w:color w:val="808080" w:themeColor="background1" w:themeShade="80"/>
                <w:sz w:val="20"/>
                <w:szCs w:val="20"/>
                <w:lang w:eastAsia="en-GB"/>
              </w:rPr>
              <w:t xml:space="preserve"> will improve access or utilisation, or reduce wait times, especially in high-demand or pressure areas.  </w:t>
            </w:r>
          </w:p>
        </w:tc>
      </w:tr>
      <w:tr w:rsidR="00180475" w:rsidRPr="00180475" w:rsidTr="001E30F2">
        <w:trPr>
          <w:trHeight w:val="739"/>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Service Demand</w:t>
            </w:r>
          </w:p>
        </w:tc>
        <w:tc>
          <w:tcPr>
            <w:tcW w:w="13892" w:type="dxa"/>
            <w:tcBorders>
              <w:top w:val="nil"/>
              <w:left w:val="nil"/>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 xml:space="preserve">The extent to which the </w:t>
            </w:r>
            <w:r w:rsidR="00D37D6B">
              <w:rPr>
                <w:rFonts w:ascii="Arial" w:eastAsia="Times New Roman" w:hAnsi="Arial" w:cs="Arial"/>
                <w:color w:val="808080" w:themeColor="background1" w:themeShade="80"/>
                <w:sz w:val="20"/>
                <w:szCs w:val="20"/>
                <w:lang w:eastAsia="en-GB"/>
              </w:rPr>
              <w:t>policy</w:t>
            </w:r>
            <w:r w:rsidRPr="00180475">
              <w:rPr>
                <w:rFonts w:ascii="Arial" w:eastAsia="Times New Roman" w:hAnsi="Arial" w:cs="Arial"/>
                <w:color w:val="808080" w:themeColor="background1" w:themeShade="80"/>
                <w:sz w:val="20"/>
                <w:szCs w:val="20"/>
                <w:lang w:eastAsia="en-GB"/>
              </w:rPr>
              <w:t xml:space="preserve"> will reduce demand for services, </w:t>
            </w:r>
            <w:proofErr w:type="gramStart"/>
            <w:r w:rsidRPr="00180475">
              <w:rPr>
                <w:rFonts w:ascii="Arial" w:eastAsia="Times New Roman" w:hAnsi="Arial" w:cs="Arial"/>
                <w:color w:val="808080" w:themeColor="background1" w:themeShade="80"/>
                <w:sz w:val="20"/>
                <w:szCs w:val="20"/>
                <w:lang w:eastAsia="en-GB"/>
              </w:rPr>
              <w:t>e.g.</w:t>
            </w:r>
            <w:proofErr w:type="gramEnd"/>
            <w:r w:rsidRPr="00180475">
              <w:rPr>
                <w:rFonts w:ascii="Arial" w:eastAsia="Times New Roman" w:hAnsi="Arial" w:cs="Arial"/>
                <w:color w:val="808080" w:themeColor="background1" w:themeShade="80"/>
                <w:sz w:val="20"/>
                <w:szCs w:val="20"/>
                <w:lang w:eastAsia="en-GB"/>
              </w:rPr>
              <w:t xml:space="preserve"> a reduction in avoidable contact, attendance, or admission</w:t>
            </w:r>
          </w:p>
        </w:tc>
      </w:tr>
      <w:tr w:rsidR="00180475" w:rsidRPr="00180475" w:rsidTr="003C396E">
        <w:trPr>
          <w:trHeight w:val="270"/>
        </w:trPr>
        <w:tc>
          <w:tcPr>
            <w:tcW w:w="14318" w:type="dxa"/>
            <w:gridSpan w:val="2"/>
            <w:tcBorders>
              <w:top w:val="single" w:sz="4" w:space="0" w:color="auto"/>
              <w:left w:val="single" w:sz="4" w:space="0" w:color="auto"/>
              <w:bottom w:val="double" w:sz="6" w:space="0" w:color="auto"/>
              <w:right w:val="single" w:sz="4" w:space="0" w:color="000000"/>
            </w:tcBorders>
            <w:shd w:val="clear" w:color="000000" w:fill="F2F2F2"/>
            <w:vAlign w:val="bottom"/>
            <w:hideMark/>
          </w:tcPr>
          <w:p w:rsidR="0071039D" w:rsidRPr="00180475" w:rsidRDefault="0071039D" w:rsidP="0071039D">
            <w:pPr>
              <w:spacing w:after="0" w:line="240" w:lineRule="auto"/>
              <w:rPr>
                <w:rFonts w:ascii="Arial" w:eastAsia="Times New Roman" w:hAnsi="Arial" w:cs="Arial"/>
                <w:b/>
                <w:bCs/>
                <w:color w:val="808080" w:themeColor="background1" w:themeShade="80"/>
                <w:sz w:val="20"/>
                <w:szCs w:val="20"/>
                <w:lang w:eastAsia="en-GB"/>
              </w:rPr>
            </w:pPr>
            <w:r w:rsidRPr="00180475">
              <w:rPr>
                <w:rFonts w:ascii="Arial" w:eastAsia="Times New Roman" w:hAnsi="Arial" w:cs="Arial"/>
                <w:b/>
                <w:bCs/>
                <w:color w:val="808080" w:themeColor="background1" w:themeShade="80"/>
                <w:sz w:val="20"/>
                <w:szCs w:val="20"/>
                <w:lang w:eastAsia="en-GB"/>
              </w:rPr>
              <w:t xml:space="preserve">Health Outcomes - </w:t>
            </w:r>
            <w:r w:rsidR="00D37D6B">
              <w:rPr>
                <w:rFonts w:ascii="Arial" w:eastAsia="Times New Roman" w:hAnsi="Arial" w:cs="Arial"/>
                <w:b/>
                <w:bCs/>
                <w:color w:val="808080" w:themeColor="background1" w:themeShade="80"/>
                <w:sz w:val="20"/>
                <w:szCs w:val="20"/>
                <w:lang w:eastAsia="en-GB"/>
              </w:rPr>
              <w:t>consider</w:t>
            </w:r>
            <w:r w:rsidRPr="00180475">
              <w:rPr>
                <w:rFonts w:ascii="Arial" w:eastAsia="Times New Roman" w:hAnsi="Arial" w:cs="Arial"/>
                <w:b/>
                <w:bCs/>
                <w:color w:val="808080" w:themeColor="background1" w:themeShade="80"/>
                <w:sz w:val="20"/>
                <w:szCs w:val="20"/>
                <w:lang w:eastAsia="en-GB"/>
              </w:rPr>
              <w:t xml:space="preserve"> if there is no published </w:t>
            </w:r>
            <w:r w:rsidR="001C355E">
              <w:rPr>
                <w:rFonts w:ascii="Arial" w:eastAsia="Times New Roman" w:hAnsi="Arial" w:cs="Arial"/>
                <w:b/>
                <w:bCs/>
                <w:color w:val="808080" w:themeColor="background1" w:themeShade="80"/>
                <w:sz w:val="20"/>
                <w:szCs w:val="20"/>
                <w:lang w:eastAsia="en-GB"/>
              </w:rPr>
              <w:t>g</w:t>
            </w:r>
            <w:r w:rsidRPr="00180475">
              <w:rPr>
                <w:rFonts w:ascii="Arial" w:eastAsia="Times New Roman" w:hAnsi="Arial" w:cs="Arial"/>
                <w:b/>
                <w:bCs/>
                <w:color w:val="808080" w:themeColor="background1" w:themeShade="80"/>
                <w:sz w:val="20"/>
                <w:szCs w:val="20"/>
                <w:lang w:eastAsia="en-GB"/>
              </w:rPr>
              <w:t xml:space="preserve">uidance </w:t>
            </w:r>
          </w:p>
        </w:tc>
      </w:tr>
      <w:tr w:rsidR="00180475" w:rsidRPr="00180475" w:rsidTr="001E30F2">
        <w:trPr>
          <w:trHeight w:val="660"/>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Number of Patients/Population</w:t>
            </w:r>
          </w:p>
        </w:tc>
        <w:tc>
          <w:tcPr>
            <w:tcW w:w="13892" w:type="dxa"/>
            <w:tcBorders>
              <w:top w:val="nil"/>
              <w:left w:val="nil"/>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 xml:space="preserve">The </w:t>
            </w:r>
            <w:proofErr w:type="gramStart"/>
            <w:r w:rsidRPr="00180475">
              <w:rPr>
                <w:rFonts w:ascii="Arial" w:eastAsia="Times New Roman" w:hAnsi="Arial" w:cs="Arial"/>
                <w:color w:val="808080" w:themeColor="background1" w:themeShade="80"/>
                <w:sz w:val="20"/>
                <w:szCs w:val="20"/>
                <w:lang w:eastAsia="en-GB"/>
              </w:rPr>
              <w:t>number</w:t>
            </w:r>
            <w:proofErr w:type="gramEnd"/>
            <w:r w:rsidRPr="00180475">
              <w:rPr>
                <w:rFonts w:ascii="Arial" w:eastAsia="Times New Roman" w:hAnsi="Arial" w:cs="Arial"/>
                <w:color w:val="808080" w:themeColor="background1" w:themeShade="80"/>
                <w:sz w:val="20"/>
                <w:szCs w:val="20"/>
                <w:lang w:eastAsia="en-GB"/>
              </w:rPr>
              <w:t xml:space="preserve"> of patients/population in the Integrated Care System area that would benefit from the policy.</w:t>
            </w:r>
          </w:p>
        </w:tc>
      </w:tr>
      <w:tr w:rsidR="00180475" w:rsidRPr="00180475" w:rsidTr="001E30F2">
        <w:trPr>
          <w:trHeight w:val="813"/>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Population Health Benefit</w:t>
            </w:r>
          </w:p>
        </w:tc>
        <w:tc>
          <w:tcPr>
            <w:tcW w:w="13892" w:type="dxa"/>
            <w:tcBorders>
              <w:top w:val="nil"/>
              <w:left w:val="nil"/>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The product of the number of patients who benefit from the intervention and the potential benefit in quality and length of life, assuming successful implementation, to the 'typical' beneficiary.  (NB - this would be used instead of the separate 'number of patients' and 'health gains' criteria above as it is the same factors).</w:t>
            </w:r>
          </w:p>
        </w:tc>
      </w:tr>
      <w:tr w:rsidR="00180475" w:rsidRPr="00180475" w:rsidTr="001E30F2">
        <w:trPr>
          <w:trHeight w:val="420"/>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Decrease in Mortality Rate</w:t>
            </w:r>
          </w:p>
        </w:tc>
        <w:tc>
          <w:tcPr>
            <w:tcW w:w="13892" w:type="dxa"/>
            <w:tcBorders>
              <w:top w:val="nil"/>
              <w:left w:val="nil"/>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 xml:space="preserve">Decrease in mortality rate associated with a disease area </w:t>
            </w:r>
            <w:proofErr w:type="gramStart"/>
            <w:r w:rsidRPr="00180475">
              <w:rPr>
                <w:rFonts w:ascii="Arial" w:eastAsia="Times New Roman" w:hAnsi="Arial" w:cs="Arial"/>
                <w:color w:val="808080" w:themeColor="background1" w:themeShade="80"/>
                <w:sz w:val="20"/>
                <w:szCs w:val="20"/>
                <w:lang w:eastAsia="en-GB"/>
              </w:rPr>
              <w:t>as a result of</w:t>
            </w:r>
            <w:proofErr w:type="gramEnd"/>
            <w:r w:rsidRPr="00180475">
              <w:rPr>
                <w:rFonts w:ascii="Arial" w:eastAsia="Times New Roman" w:hAnsi="Arial" w:cs="Arial"/>
                <w:color w:val="808080" w:themeColor="background1" w:themeShade="80"/>
                <w:sz w:val="20"/>
                <w:szCs w:val="20"/>
                <w:lang w:eastAsia="en-GB"/>
              </w:rPr>
              <w:t xml:space="preserve"> an intervention.</w:t>
            </w:r>
          </w:p>
        </w:tc>
      </w:tr>
      <w:tr w:rsidR="00180475" w:rsidRPr="00180475" w:rsidTr="001E30F2">
        <w:trPr>
          <w:trHeight w:val="510"/>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Morbidity Rate</w:t>
            </w:r>
          </w:p>
        </w:tc>
        <w:tc>
          <w:tcPr>
            <w:tcW w:w="13892" w:type="dxa"/>
            <w:tcBorders>
              <w:top w:val="nil"/>
              <w:left w:val="nil"/>
              <w:bottom w:val="single" w:sz="4" w:space="0" w:color="auto"/>
              <w:right w:val="single" w:sz="4" w:space="0" w:color="auto"/>
            </w:tcBorders>
            <w:shd w:val="clear" w:color="auto" w:fill="FFFFFF" w:themeFill="background1"/>
            <w:hideMark/>
          </w:tcPr>
          <w:p w:rsidR="0071039D" w:rsidRPr="00180475" w:rsidRDefault="0071039D" w:rsidP="0071039D">
            <w:pPr>
              <w:spacing w:after="0" w:line="240" w:lineRule="auto"/>
              <w:rPr>
                <w:rFonts w:ascii="Arial" w:eastAsia="Times New Roman" w:hAnsi="Arial" w:cs="Arial"/>
                <w:color w:val="808080" w:themeColor="background1" w:themeShade="80"/>
                <w:sz w:val="20"/>
                <w:szCs w:val="20"/>
                <w:lang w:eastAsia="en-GB"/>
              </w:rPr>
            </w:pPr>
            <w:r w:rsidRPr="00180475">
              <w:rPr>
                <w:rFonts w:ascii="Arial" w:eastAsia="Times New Roman" w:hAnsi="Arial" w:cs="Arial"/>
                <w:color w:val="808080" w:themeColor="background1" w:themeShade="80"/>
                <w:sz w:val="20"/>
                <w:szCs w:val="20"/>
                <w:lang w:eastAsia="en-GB"/>
              </w:rPr>
              <w:t>The morbidity rate (prevalence or incidence) of a disease area.</w:t>
            </w:r>
          </w:p>
        </w:tc>
      </w:tr>
    </w:tbl>
    <w:p w:rsidR="00F16813" w:rsidRPr="00F16813" w:rsidRDefault="00F16813">
      <w:pPr>
        <w:rPr>
          <w:rFonts w:ascii="Arial" w:hAnsi="Arial" w:cs="Arial"/>
          <w:b/>
          <w:bCs/>
          <w:sz w:val="24"/>
          <w:szCs w:val="24"/>
        </w:rPr>
      </w:pPr>
    </w:p>
    <w:p w:rsidR="008F5525" w:rsidRDefault="008F5525"/>
    <w:p w:rsidR="008F5525" w:rsidRDefault="008F5525"/>
    <w:sectPr w:rsidR="008F5525" w:rsidSect="00A2492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498E" w:rsidRDefault="0007498E" w:rsidP="00020C1B">
      <w:pPr>
        <w:spacing w:after="0" w:line="240" w:lineRule="auto"/>
      </w:pPr>
      <w:r>
        <w:separator/>
      </w:r>
    </w:p>
  </w:endnote>
  <w:endnote w:type="continuationSeparator" w:id="0">
    <w:p w:rsidR="0007498E" w:rsidRDefault="0007498E" w:rsidP="0002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439281"/>
      <w:docPartObj>
        <w:docPartGallery w:val="Page Numbers (Bottom of Page)"/>
        <w:docPartUnique/>
      </w:docPartObj>
    </w:sdtPr>
    <w:sdtEndPr>
      <w:rPr>
        <w:noProof/>
      </w:rPr>
    </w:sdtEndPr>
    <w:sdtContent>
      <w:p w:rsidR="00020C1B" w:rsidRDefault="00020C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20C1B" w:rsidRDefault="00020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498E" w:rsidRDefault="0007498E" w:rsidP="00020C1B">
      <w:pPr>
        <w:spacing w:after="0" w:line="240" w:lineRule="auto"/>
      </w:pPr>
      <w:r>
        <w:separator/>
      </w:r>
    </w:p>
  </w:footnote>
  <w:footnote w:type="continuationSeparator" w:id="0">
    <w:p w:rsidR="0007498E" w:rsidRDefault="0007498E" w:rsidP="00020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D3B50"/>
    <w:multiLevelType w:val="hybridMultilevel"/>
    <w:tmpl w:val="67B4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5932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116"/>
    <w:rsid w:val="00014C2B"/>
    <w:rsid w:val="00020C1B"/>
    <w:rsid w:val="000239D9"/>
    <w:rsid w:val="000437F8"/>
    <w:rsid w:val="00067EA0"/>
    <w:rsid w:val="0007498E"/>
    <w:rsid w:val="00082D03"/>
    <w:rsid w:val="000A512B"/>
    <w:rsid w:val="000A5FC5"/>
    <w:rsid w:val="000B2238"/>
    <w:rsid w:val="000B6C96"/>
    <w:rsid w:val="000B7F80"/>
    <w:rsid w:val="00141544"/>
    <w:rsid w:val="00162755"/>
    <w:rsid w:val="001717D1"/>
    <w:rsid w:val="00180475"/>
    <w:rsid w:val="0018320A"/>
    <w:rsid w:val="001A6231"/>
    <w:rsid w:val="001B295B"/>
    <w:rsid w:val="001C355E"/>
    <w:rsid w:val="001D41E0"/>
    <w:rsid w:val="001E30F2"/>
    <w:rsid w:val="001E3B0B"/>
    <w:rsid w:val="00237BEA"/>
    <w:rsid w:val="00240F9B"/>
    <w:rsid w:val="00262D94"/>
    <w:rsid w:val="00272D5F"/>
    <w:rsid w:val="00277D4E"/>
    <w:rsid w:val="002B026A"/>
    <w:rsid w:val="002D009F"/>
    <w:rsid w:val="002E174C"/>
    <w:rsid w:val="00312BF0"/>
    <w:rsid w:val="00321E2D"/>
    <w:rsid w:val="00327F4D"/>
    <w:rsid w:val="00370467"/>
    <w:rsid w:val="0037167D"/>
    <w:rsid w:val="003921EE"/>
    <w:rsid w:val="003B6694"/>
    <w:rsid w:val="003C10FC"/>
    <w:rsid w:val="003C396E"/>
    <w:rsid w:val="003E1D9A"/>
    <w:rsid w:val="003E2ADB"/>
    <w:rsid w:val="003F5116"/>
    <w:rsid w:val="00402DB4"/>
    <w:rsid w:val="00413A42"/>
    <w:rsid w:val="004222F3"/>
    <w:rsid w:val="004230CB"/>
    <w:rsid w:val="00455CB6"/>
    <w:rsid w:val="00457FFE"/>
    <w:rsid w:val="00466035"/>
    <w:rsid w:val="00471E99"/>
    <w:rsid w:val="00473F8D"/>
    <w:rsid w:val="00480543"/>
    <w:rsid w:val="004947A1"/>
    <w:rsid w:val="00494860"/>
    <w:rsid w:val="00495EF0"/>
    <w:rsid w:val="00497A21"/>
    <w:rsid w:val="004B64CC"/>
    <w:rsid w:val="004E6BFB"/>
    <w:rsid w:val="00501A24"/>
    <w:rsid w:val="00504D4B"/>
    <w:rsid w:val="00530708"/>
    <w:rsid w:val="00545A85"/>
    <w:rsid w:val="00552758"/>
    <w:rsid w:val="005873CE"/>
    <w:rsid w:val="00592F4E"/>
    <w:rsid w:val="00593227"/>
    <w:rsid w:val="005A08B5"/>
    <w:rsid w:val="005A6D07"/>
    <w:rsid w:val="005D3734"/>
    <w:rsid w:val="005D649C"/>
    <w:rsid w:val="005F2867"/>
    <w:rsid w:val="005F71B8"/>
    <w:rsid w:val="00616E7A"/>
    <w:rsid w:val="006208BE"/>
    <w:rsid w:val="006366F8"/>
    <w:rsid w:val="006762CA"/>
    <w:rsid w:val="006819CA"/>
    <w:rsid w:val="006A2238"/>
    <w:rsid w:val="006C7224"/>
    <w:rsid w:val="006C737D"/>
    <w:rsid w:val="006E2B85"/>
    <w:rsid w:val="006F0236"/>
    <w:rsid w:val="0071039D"/>
    <w:rsid w:val="00720428"/>
    <w:rsid w:val="007442B3"/>
    <w:rsid w:val="00757344"/>
    <w:rsid w:val="007612F2"/>
    <w:rsid w:val="007820E9"/>
    <w:rsid w:val="00790BA8"/>
    <w:rsid w:val="008428B2"/>
    <w:rsid w:val="00853F4A"/>
    <w:rsid w:val="00862336"/>
    <w:rsid w:val="008A36BB"/>
    <w:rsid w:val="008A4C92"/>
    <w:rsid w:val="008F5525"/>
    <w:rsid w:val="0093717D"/>
    <w:rsid w:val="009618B9"/>
    <w:rsid w:val="009A6F5B"/>
    <w:rsid w:val="009E41D7"/>
    <w:rsid w:val="009E42A3"/>
    <w:rsid w:val="009F3EE5"/>
    <w:rsid w:val="009F7EDF"/>
    <w:rsid w:val="00A0593A"/>
    <w:rsid w:val="00A07AC1"/>
    <w:rsid w:val="00A14790"/>
    <w:rsid w:val="00A2492C"/>
    <w:rsid w:val="00A42CFA"/>
    <w:rsid w:val="00A54EFF"/>
    <w:rsid w:val="00A55118"/>
    <w:rsid w:val="00A7551B"/>
    <w:rsid w:val="00A76356"/>
    <w:rsid w:val="00A91201"/>
    <w:rsid w:val="00AA3098"/>
    <w:rsid w:val="00AB2ABB"/>
    <w:rsid w:val="00AB60D1"/>
    <w:rsid w:val="00AC4423"/>
    <w:rsid w:val="00AC4A1C"/>
    <w:rsid w:val="00AC4C97"/>
    <w:rsid w:val="00AC5FC8"/>
    <w:rsid w:val="00AC6EFE"/>
    <w:rsid w:val="00AD726D"/>
    <w:rsid w:val="00B235E5"/>
    <w:rsid w:val="00B54FF1"/>
    <w:rsid w:val="00B62D14"/>
    <w:rsid w:val="00BD4434"/>
    <w:rsid w:val="00BD4879"/>
    <w:rsid w:val="00BD5314"/>
    <w:rsid w:val="00BE1BE7"/>
    <w:rsid w:val="00BF0E73"/>
    <w:rsid w:val="00C171C0"/>
    <w:rsid w:val="00C17E4D"/>
    <w:rsid w:val="00C3302F"/>
    <w:rsid w:val="00C571C3"/>
    <w:rsid w:val="00C641C8"/>
    <w:rsid w:val="00C81C3D"/>
    <w:rsid w:val="00CA1CB6"/>
    <w:rsid w:val="00CB37C9"/>
    <w:rsid w:val="00CC509C"/>
    <w:rsid w:val="00CC6586"/>
    <w:rsid w:val="00CE3B9D"/>
    <w:rsid w:val="00CF0875"/>
    <w:rsid w:val="00CF091F"/>
    <w:rsid w:val="00D104F3"/>
    <w:rsid w:val="00D37D6B"/>
    <w:rsid w:val="00D41ED4"/>
    <w:rsid w:val="00D837F2"/>
    <w:rsid w:val="00D91367"/>
    <w:rsid w:val="00DB018D"/>
    <w:rsid w:val="00DD0E9B"/>
    <w:rsid w:val="00DF1FE6"/>
    <w:rsid w:val="00E01A75"/>
    <w:rsid w:val="00E347AE"/>
    <w:rsid w:val="00E363FF"/>
    <w:rsid w:val="00E36F0B"/>
    <w:rsid w:val="00E4462B"/>
    <w:rsid w:val="00E9511D"/>
    <w:rsid w:val="00EC2473"/>
    <w:rsid w:val="00F16813"/>
    <w:rsid w:val="00F343D0"/>
    <w:rsid w:val="00F42AC8"/>
    <w:rsid w:val="00F501A3"/>
    <w:rsid w:val="00F55248"/>
    <w:rsid w:val="00F62E3D"/>
    <w:rsid w:val="00F66BBD"/>
    <w:rsid w:val="00F7037E"/>
    <w:rsid w:val="00FC2B40"/>
    <w:rsid w:val="00FC344F"/>
    <w:rsid w:val="00FD5979"/>
    <w:rsid w:val="00FF222A"/>
    <w:rsid w:val="00FF2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3271"/>
  <w15:chartTrackingRefBased/>
  <w15:docId w15:val="{D72113DA-4E44-46B1-B8D0-D94279F6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A2492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A2492C"/>
    <w:rPr>
      <w:color w:val="0563C1"/>
      <w:u w:val="single"/>
    </w:rPr>
  </w:style>
  <w:style w:type="character" w:styleId="UnresolvedMention">
    <w:name w:val="Unresolved Mention"/>
    <w:basedOn w:val="DefaultParagraphFont"/>
    <w:uiPriority w:val="99"/>
    <w:semiHidden/>
    <w:unhideWhenUsed/>
    <w:rsid w:val="00593227"/>
    <w:rPr>
      <w:color w:val="605E5C"/>
      <w:shd w:val="clear" w:color="auto" w:fill="E1DFDD"/>
    </w:rPr>
  </w:style>
  <w:style w:type="paragraph" w:styleId="Header">
    <w:name w:val="header"/>
    <w:basedOn w:val="Normal"/>
    <w:link w:val="HeaderChar"/>
    <w:uiPriority w:val="99"/>
    <w:unhideWhenUsed/>
    <w:rsid w:val="00020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C1B"/>
  </w:style>
  <w:style w:type="paragraph" w:styleId="Footer">
    <w:name w:val="footer"/>
    <w:basedOn w:val="Normal"/>
    <w:link w:val="FooterChar"/>
    <w:uiPriority w:val="99"/>
    <w:unhideWhenUsed/>
    <w:rsid w:val="00020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C1B"/>
  </w:style>
  <w:style w:type="character" w:styleId="CommentReference">
    <w:name w:val="annotation reference"/>
    <w:basedOn w:val="DefaultParagraphFont"/>
    <w:uiPriority w:val="99"/>
    <w:semiHidden/>
    <w:unhideWhenUsed/>
    <w:rsid w:val="00C3302F"/>
    <w:rPr>
      <w:sz w:val="16"/>
      <w:szCs w:val="16"/>
    </w:rPr>
  </w:style>
  <w:style w:type="paragraph" w:styleId="CommentText">
    <w:name w:val="annotation text"/>
    <w:basedOn w:val="Normal"/>
    <w:link w:val="CommentTextChar"/>
    <w:uiPriority w:val="99"/>
    <w:unhideWhenUsed/>
    <w:rsid w:val="00C3302F"/>
    <w:pPr>
      <w:spacing w:line="240" w:lineRule="auto"/>
    </w:pPr>
    <w:rPr>
      <w:sz w:val="20"/>
      <w:szCs w:val="20"/>
    </w:rPr>
  </w:style>
  <w:style w:type="character" w:customStyle="1" w:styleId="CommentTextChar">
    <w:name w:val="Comment Text Char"/>
    <w:basedOn w:val="DefaultParagraphFont"/>
    <w:link w:val="CommentText"/>
    <w:uiPriority w:val="99"/>
    <w:rsid w:val="00C3302F"/>
    <w:rPr>
      <w:sz w:val="20"/>
      <w:szCs w:val="20"/>
    </w:rPr>
  </w:style>
  <w:style w:type="paragraph" w:styleId="CommentSubject">
    <w:name w:val="annotation subject"/>
    <w:basedOn w:val="CommentText"/>
    <w:next w:val="CommentText"/>
    <w:link w:val="CommentSubjectChar"/>
    <w:uiPriority w:val="99"/>
    <w:semiHidden/>
    <w:unhideWhenUsed/>
    <w:rsid w:val="00C3302F"/>
    <w:rPr>
      <w:b/>
      <w:bCs/>
    </w:rPr>
  </w:style>
  <w:style w:type="character" w:customStyle="1" w:styleId="CommentSubjectChar">
    <w:name w:val="Comment Subject Char"/>
    <w:basedOn w:val="CommentTextChar"/>
    <w:link w:val="CommentSubject"/>
    <w:uiPriority w:val="99"/>
    <w:semiHidden/>
    <w:rsid w:val="00C3302F"/>
    <w:rPr>
      <w:b/>
      <w:bCs/>
      <w:sz w:val="20"/>
      <w:szCs w:val="20"/>
    </w:rPr>
  </w:style>
  <w:style w:type="paragraph" w:styleId="Revision">
    <w:name w:val="Revision"/>
    <w:hidden/>
    <w:uiPriority w:val="99"/>
    <w:semiHidden/>
    <w:rsid w:val="00FF222A"/>
    <w:pPr>
      <w:spacing w:after="0" w:line="240" w:lineRule="auto"/>
    </w:pPr>
  </w:style>
  <w:style w:type="character" w:styleId="FollowedHyperlink">
    <w:name w:val="FollowedHyperlink"/>
    <w:basedOn w:val="DefaultParagraphFont"/>
    <w:uiPriority w:val="99"/>
    <w:semiHidden/>
    <w:unhideWhenUsed/>
    <w:rsid w:val="007612F2"/>
    <w:rPr>
      <w:color w:val="954F72" w:themeColor="followedHyperlink"/>
      <w:u w:val="single"/>
    </w:rPr>
  </w:style>
  <w:style w:type="paragraph" w:styleId="ListParagraph">
    <w:name w:val="List Paragraph"/>
    <w:basedOn w:val="Normal"/>
    <w:uiPriority w:val="34"/>
    <w:qFormat/>
    <w:rsid w:val="000A5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681123">
      <w:bodyDiv w:val="1"/>
      <w:marLeft w:val="0"/>
      <w:marRight w:val="0"/>
      <w:marTop w:val="0"/>
      <w:marBottom w:val="0"/>
      <w:divBdr>
        <w:top w:val="none" w:sz="0" w:space="0" w:color="auto"/>
        <w:left w:val="none" w:sz="0" w:space="0" w:color="auto"/>
        <w:bottom w:val="none" w:sz="0" w:space="0" w:color="auto"/>
        <w:right w:val="none" w:sz="0" w:space="0" w:color="auto"/>
      </w:divBdr>
    </w:div>
    <w:div w:id="153715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0" ma:contentTypeDescription="Create a new document." ma:contentTypeScope="" ma:versionID="da59c0e99dbf53dff81fed2f1dbcb03f">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172586e7a2f71f72ac9a71ce445b5bbe"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6a82410-35a1-48d9-a432-e298e5b95e46">
      <Terms xmlns="http://schemas.microsoft.com/office/infopath/2007/PartnerControls"/>
    </lcf76f155ced4ddcb4097134ff3c332f>
    <InformationAssetOwner xmlns="f6a82410-35a1-48d9-a432-e298e5b95e46">
      <UserInfo>
        <DisplayName/>
        <AccountId xsi:nil="true"/>
        <AccountType/>
      </UserInfo>
    </InformationAssetOwner>
    <_ip_UnifiedCompliancePolicyProperties xmlns="http://schemas.microsoft.com/sharepoint/v3" xsi:nil="true"/>
    <TaxCatchAll xmlns="1365388d-8e0b-4df5-a0a3-cd102b49988e" xsi:nil="true"/>
    <Comments xmlns="f6a82410-35a1-48d9-a432-e298e5b95e46" xsi:nil="true"/>
  </documentManagement>
</p:properties>
</file>

<file path=customXml/itemProps1.xml><?xml version="1.0" encoding="utf-8"?>
<ds:datastoreItem xmlns:ds="http://schemas.openxmlformats.org/officeDocument/2006/customXml" ds:itemID="{C2DAB6C6-0774-4F3E-844C-85C1BC09EA9D}"/>
</file>

<file path=customXml/itemProps2.xml><?xml version="1.0" encoding="utf-8"?>
<ds:datastoreItem xmlns:ds="http://schemas.openxmlformats.org/officeDocument/2006/customXml" ds:itemID="{E8A613F5-54F1-495D-9F37-3BB6DD418CCE}"/>
</file>

<file path=customXml/itemProps3.xml><?xml version="1.0" encoding="utf-8"?>
<ds:datastoreItem xmlns:ds="http://schemas.openxmlformats.org/officeDocument/2006/customXml" ds:itemID="{3290CF39-AB01-433B-8304-045EDBDA75D4}"/>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Dobson</dc:creator>
  <cp:keywords/>
  <dc:description/>
  <cp:lastModifiedBy>LOWE, Nicky (NHS HUMBER AND NORTH YORKSHIRE ICB - 02Y)</cp:lastModifiedBy>
  <cp:revision>1</cp:revision>
  <dcterms:created xsi:type="dcterms:W3CDTF">2023-06-15T13:08:00Z</dcterms:created>
  <dcterms:modified xsi:type="dcterms:W3CDTF">2023-06-15T13:08:00Z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ies>
</file>