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pPr w:leftFromText="180" w:rightFromText="180" w:vertAnchor="page" w:horzAnchor="margin" w:tblpX="-714" w:tblpY="1396"/>
        <w:tblW w:w="16013" w:type="dxa"/>
        <w:tblLook w:val="0420" w:firstRow="1" w:lastRow="0" w:firstColumn="0" w:lastColumn="0" w:noHBand="0" w:noVBand="1"/>
      </w:tblPr>
      <w:tblGrid>
        <w:gridCol w:w="3261"/>
        <w:gridCol w:w="2688"/>
        <w:gridCol w:w="10064"/>
      </w:tblGrid>
      <w:tr w:rsidR="007B4671" w:rsidRPr="00C27666" w14:paraId="3A9928AF" w14:textId="77777777" w:rsidTr="00CD2072">
        <w:trPr>
          <w:cnfStyle w:val="100000000000" w:firstRow="1" w:lastRow="0" w:firstColumn="0" w:lastColumn="0" w:oddVBand="0" w:evenVBand="0" w:oddHBand="0" w:evenHBand="0" w:firstRowFirstColumn="0" w:firstRowLastColumn="0" w:lastRowFirstColumn="0" w:lastRowLastColumn="0"/>
          <w:trHeight w:val="70"/>
        </w:trPr>
        <w:tc>
          <w:tcPr>
            <w:tcW w:w="3261" w:type="dxa"/>
            <w:hideMark/>
          </w:tcPr>
          <w:p w14:paraId="64862FFB" w14:textId="77777777" w:rsidR="007B4671" w:rsidRPr="00C27666" w:rsidRDefault="007B4671" w:rsidP="00560F42">
            <w:pPr>
              <w:spacing w:after="0" w:line="240" w:lineRule="auto"/>
              <w:rPr>
                <w:rFonts w:eastAsia="Times New Roman"/>
                <w:color w:val="auto"/>
                <w:sz w:val="36"/>
                <w:szCs w:val="36"/>
                <w:lang w:eastAsia="en-GB"/>
              </w:rPr>
            </w:pPr>
            <w:r w:rsidRPr="00177909">
              <w:rPr>
                <w:rFonts w:ascii="Calibri" w:eastAsia="Times New Roman" w:hAnsi="Calibri" w:cs="Calibri"/>
                <w:color w:val="FFFFFF"/>
                <w:kern w:val="24"/>
                <w:sz w:val="24"/>
                <w:szCs w:val="24"/>
                <w:lang w:eastAsia="en-GB"/>
                <w14:textFill>
                  <w14:gradFill>
                    <w14:gsLst>
                      <w14:gs w14:pos="80000">
                        <w14:schemeClr w14:val="bg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Special Role</w:t>
            </w:r>
          </w:p>
        </w:tc>
        <w:tc>
          <w:tcPr>
            <w:tcW w:w="2688" w:type="dxa"/>
            <w:hideMark/>
          </w:tcPr>
          <w:p w14:paraId="0AEB92DE" w14:textId="77777777" w:rsidR="007B4671" w:rsidRPr="00177909" w:rsidRDefault="007B4671" w:rsidP="00560F42">
            <w:pPr>
              <w:spacing w:after="0" w:line="240" w:lineRule="auto"/>
              <w:rPr>
                <w:rFonts w:eastAsia="Times New Roman"/>
                <w:color w:val="auto"/>
                <w:sz w:val="36"/>
                <w:szCs w:val="36"/>
                <w:lang w:eastAsia="en-GB"/>
              </w:rPr>
            </w:pPr>
            <w:r w:rsidRPr="00177909">
              <w:rPr>
                <w:rFonts w:ascii="Calibri" w:eastAsia="Times New Roman" w:hAnsi="Calibri" w:cs="Calibri"/>
                <w:color w:val="FFFFFF"/>
                <w:kern w:val="24"/>
                <w:sz w:val="24"/>
                <w:szCs w:val="24"/>
                <w:lang w:eastAsia="en-GB"/>
                <w14:textFill>
                  <w14:gradFill>
                    <w14:gsLst>
                      <w14:gs w14:pos="80000">
                        <w14:schemeClr w14:val="bg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Nominated Executive Member</w:t>
            </w:r>
          </w:p>
        </w:tc>
        <w:tc>
          <w:tcPr>
            <w:tcW w:w="10064" w:type="dxa"/>
            <w:hideMark/>
          </w:tcPr>
          <w:p w14:paraId="0A6E0A98" w14:textId="77777777" w:rsidR="007B4671" w:rsidRPr="00C27666" w:rsidRDefault="007B4671" w:rsidP="00560F42">
            <w:pPr>
              <w:spacing w:after="0" w:line="240" w:lineRule="auto"/>
              <w:rPr>
                <w:rFonts w:eastAsia="Times New Roman"/>
                <w:color w:val="auto"/>
                <w:sz w:val="36"/>
                <w:szCs w:val="36"/>
                <w:lang w:eastAsia="en-GB"/>
              </w:rPr>
            </w:pPr>
            <w:r w:rsidRPr="00177909">
              <w:rPr>
                <w:rFonts w:ascii="Calibri" w:eastAsia="Times New Roman" w:hAnsi="Calibri" w:cs="Calibri"/>
                <w:color w:val="FFFFFF"/>
                <w:kern w:val="24"/>
                <w:sz w:val="24"/>
                <w:szCs w:val="24"/>
                <w:lang w:eastAsia="en-GB"/>
                <w14:textFill>
                  <w14:gradFill>
                    <w14:gsLst>
                      <w14:gs w14:pos="80000">
                        <w14:schemeClr w14:val="bg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Key Responsibility</w:t>
            </w:r>
          </w:p>
        </w:tc>
      </w:tr>
      <w:tr w:rsidR="007B4671" w:rsidRPr="00C27666" w14:paraId="55A6F50E" w14:textId="77777777" w:rsidTr="00CD2072">
        <w:trPr>
          <w:cnfStyle w:val="000000100000" w:firstRow="0" w:lastRow="0" w:firstColumn="0" w:lastColumn="0" w:oddVBand="0" w:evenVBand="0" w:oddHBand="1" w:evenHBand="0" w:firstRowFirstColumn="0" w:firstRowLastColumn="0" w:lastRowFirstColumn="0" w:lastRowLastColumn="0"/>
          <w:trHeight w:val="199"/>
        </w:trPr>
        <w:tc>
          <w:tcPr>
            <w:tcW w:w="3261" w:type="dxa"/>
            <w:hideMark/>
          </w:tcPr>
          <w:p w14:paraId="20BA95A5"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Caldicott Guardian</w:t>
            </w:r>
          </w:p>
        </w:tc>
        <w:tc>
          <w:tcPr>
            <w:tcW w:w="2688" w:type="dxa"/>
            <w:hideMark/>
          </w:tcPr>
          <w:p w14:paraId="310BAD24"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Executive Director of Clinical and Professional</w:t>
            </w:r>
          </w:p>
        </w:tc>
        <w:tc>
          <w:tcPr>
            <w:tcW w:w="10064" w:type="dxa"/>
            <w:hideMark/>
          </w:tcPr>
          <w:p w14:paraId="27FDFB85"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A Caldicott Guardian is a senior role for an organisation which processes health and social care personal data. They make sure that the personal information about those who use the organisation’s services is used legally, </w:t>
            </w:r>
            <w:proofErr w:type="gramStart"/>
            <w:r w:rsidRPr="00C27666">
              <w:rPr>
                <w:rFonts w:ascii="Calibri" w:eastAsia="Times New Roman" w:hAnsi="Calibri" w:cs="Calibri"/>
                <w:color w:val="000000"/>
                <w:kern w:val="24"/>
                <w:sz w:val="23"/>
                <w:szCs w:val="23"/>
                <w:lang w:eastAsia="en-GB"/>
              </w:rPr>
              <w:t>ethically</w:t>
            </w:r>
            <w:proofErr w:type="gramEnd"/>
            <w:r w:rsidRPr="00C27666">
              <w:rPr>
                <w:rFonts w:ascii="Calibri" w:eastAsia="Times New Roman" w:hAnsi="Calibri" w:cs="Calibri"/>
                <w:color w:val="000000"/>
                <w:kern w:val="24"/>
                <w:sz w:val="23"/>
                <w:szCs w:val="23"/>
                <w:lang w:eastAsia="en-GB"/>
              </w:rPr>
              <w:t xml:space="preserve"> and appropriately, and that confidentiality is maintained.</w:t>
            </w:r>
          </w:p>
        </w:tc>
      </w:tr>
      <w:tr w:rsidR="007B4671" w:rsidRPr="00C27666" w14:paraId="3A7DAB90" w14:textId="77777777" w:rsidTr="00CD2072">
        <w:trPr>
          <w:trHeight w:val="233"/>
        </w:trPr>
        <w:tc>
          <w:tcPr>
            <w:tcW w:w="3261" w:type="dxa"/>
            <w:hideMark/>
          </w:tcPr>
          <w:p w14:paraId="01140ED4"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Conflict of Interest Guardian</w:t>
            </w:r>
          </w:p>
        </w:tc>
        <w:tc>
          <w:tcPr>
            <w:tcW w:w="2688" w:type="dxa"/>
            <w:hideMark/>
          </w:tcPr>
          <w:p w14:paraId="79898E57"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Independent Non-Executive Director (Audit)</w:t>
            </w:r>
          </w:p>
        </w:tc>
        <w:tc>
          <w:tcPr>
            <w:tcW w:w="10064" w:type="dxa"/>
            <w:hideMark/>
          </w:tcPr>
          <w:p w14:paraId="2D2689B5" w14:textId="588170A6"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The role of the Conflicts of Interest Guardian is to act as a conduit for anyone with concerns relating to conflicts of interest; to be a safe point of contact for employees or workers of the ICB to raise concerns; to support the application of the principles and policies for managing conflicts, and to provide independent advice and judgment on managing conflicts of interest. </w:t>
            </w:r>
          </w:p>
        </w:tc>
      </w:tr>
      <w:tr w:rsidR="007B4671" w:rsidRPr="00C27666" w14:paraId="44167812" w14:textId="77777777" w:rsidTr="00CD2072">
        <w:trPr>
          <w:cnfStyle w:val="000000100000" w:firstRow="0" w:lastRow="0" w:firstColumn="0" w:lastColumn="0" w:oddVBand="0" w:evenVBand="0" w:oddHBand="1" w:evenHBand="0" w:firstRowFirstColumn="0" w:firstRowLastColumn="0" w:lastRowFirstColumn="0" w:lastRowLastColumn="0"/>
          <w:trHeight w:val="240"/>
        </w:trPr>
        <w:tc>
          <w:tcPr>
            <w:tcW w:w="3261" w:type="dxa"/>
            <w:hideMark/>
          </w:tcPr>
          <w:p w14:paraId="022B7FBE"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Counter Fraud Champion</w:t>
            </w:r>
          </w:p>
        </w:tc>
        <w:tc>
          <w:tcPr>
            <w:tcW w:w="2688" w:type="dxa"/>
            <w:hideMark/>
          </w:tcPr>
          <w:p w14:paraId="59D059FD"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Independent Non-Executive Director (Audit)</w:t>
            </w:r>
          </w:p>
        </w:tc>
        <w:tc>
          <w:tcPr>
            <w:tcW w:w="10064" w:type="dxa"/>
            <w:hideMark/>
          </w:tcPr>
          <w:p w14:paraId="29192112"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Supported by the Executive Director Finance and Investment, the role of the Fraud Champion is to raise awareness of fraud, to understand the risks posed by fraud, and to understand best practice in countering fraud. </w:t>
            </w:r>
          </w:p>
        </w:tc>
      </w:tr>
      <w:tr w:rsidR="007B4671" w:rsidRPr="00C27666" w14:paraId="417E27A7" w14:textId="77777777" w:rsidTr="00CD2072">
        <w:trPr>
          <w:trHeight w:val="233"/>
        </w:trPr>
        <w:tc>
          <w:tcPr>
            <w:tcW w:w="3261" w:type="dxa"/>
            <w:hideMark/>
          </w:tcPr>
          <w:p w14:paraId="2D091DC9"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Data Protection Officer</w:t>
            </w:r>
          </w:p>
        </w:tc>
        <w:tc>
          <w:tcPr>
            <w:tcW w:w="2688" w:type="dxa"/>
            <w:hideMark/>
          </w:tcPr>
          <w:p w14:paraId="51C87A4A" w14:textId="77777777" w:rsidR="007B4671" w:rsidRPr="00C27666" w:rsidRDefault="007B4671" w:rsidP="00560F42">
            <w:pPr>
              <w:spacing w:after="0" w:line="240" w:lineRule="auto"/>
              <w:rPr>
                <w:rFonts w:eastAsia="Times New Roman"/>
                <w:color w:val="auto"/>
                <w:sz w:val="23"/>
                <w:szCs w:val="23"/>
                <w:lang w:eastAsia="en-GB"/>
              </w:rPr>
            </w:pPr>
            <w:r>
              <w:rPr>
                <w:rFonts w:ascii="Calibri" w:eastAsia="Times New Roman" w:hAnsi="Calibri" w:cs="Calibri"/>
                <w:color w:val="000000"/>
                <w:kern w:val="24"/>
                <w:sz w:val="23"/>
                <w:szCs w:val="23"/>
                <w:lang w:eastAsia="en-GB"/>
              </w:rPr>
              <w:t>Director of Governance and Board Secretary</w:t>
            </w:r>
          </w:p>
        </w:tc>
        <w:tc>
          <w:tcPr>
            <w:tcW w:w="10064" w:type="dxa"/>
            <w:hideMark/>
          </w:tcPr>
          <w:p w14:paraId="130853A9"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This is an essential role in facilitating ‘accountability’, and the organisations’ ability to demonstrate compliance with the General Data Protection Regulation (GDPR). The essential qualities of the role are to provide support, </w:t>
            </w:r>
            <w:proofErr w:type="gramStart"/>
            <w:r w:rsidRPr="00C27666">
              <w:rPr>
                <w:rFonts w:ascii="Calibri" w:eastAsia="Times New Roman" w:hAnsi="Calibri" w:cs="Calibri"/>
                <w:color w:val="000000"/>
                <w:kern w:val="24"/>
                <w:sz w:val="23"/>
                <w:szCs w:val="23"/>
                <w:lang w:eastAsia="en-GB"/>
              </w:rPr>
              <w:t>advice</w:t>
            </w:r>
            <w:proofErr w:type="gramEnd"/>
            <w:r w:rsidRPr="00C27666">
              <w:rPr>
                <w:rFonts w:ascii="Calibri" w:eastAsia="Times New Roman" w:hAnsi="Calibri" w:cs="Calibri"/>
                <w:color w:val="000000"/>
                <w:kern w:val="24"/>
                <w:sz w:val="23"/>
                <w:szCs w:val="23"/>
                <w:lang w:eastAsia="en-GB"/>
              </w:rPr>
              <w:t xml:space="preserve"> and assurance of all our activities that involve processing personal data. </w:t>
            </w:r>
          </w:p>
        </w:tc>
      </w:tr>
      <w:tr w:rsidR="007B4671" w:rsidRPr="00C27666" w14:paraId="4A06A721" w14:textId="77777777" w:rsidTr="00CD2072">
        <w:trPr>
          <w:cnfStyle w:val="000000100000" w:firstRow="0" w:lastRow="0" w:firstColumn="0" w:lastColumn="0" w:oddVBand="0" w:evenVBand="0" w:oddHBand="1" w:evenHBand="0" w:firstRowFirstColumn="0" w:firstRowLastColumn="0" w:lastRowFirstColumn="0" w:lastRowLastColumn="0"/>
        </w:trPr>
        <w:tc>
          <w:tcPr>
            <w:tcW w:w="3261" w:type="dxa"/>
            <w:hideMark/>
          </w:tcPr>
          <w:p w14:paraId="1FC4006B"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Equality, </w:t>
            </w:r>
            <w:proofErr w:type="gramStart"/>
            <w:r w:rsidRPr="00C27666">
              <w:rPr>
                <w:rFonts w:ascii="Calibri" w:eastAsia="Times New Roman" w:hAnsi="Calibri" w:cs="Calibri"/>
                <w:color w:val="000000"/>
                <w:kern w:val="24"/>
                <w:sz w:val="23"/>
                <w:szCs w:val="23"/>
                <w:lang w:eastAsia="en-GB"/>
              </w:rPr>
              <w:t>Diversity</w:t>
            </w:r>
            <w:proofErr w:type="gramEnd"/>
            <w:r w:rsidRPr="00C27666">
              <w:rPr>
                <w:rFonts w:ascii="Calibri" w:eastAsia="Times New Roman" w:hAnsi="Calibri" w:cs="Calibri"/>
                <w:color w:val="000000"/>
                <w:kern w:val="24"/>
                <w:sz w:val="23"/>
                <w:szCs w:val="23"/>
                <w:lang w:eastAsia="en-GB"/>
              </w:rPr>
              <w:t xml:space="preserve"> and Inclusion (EDI) Champion (NEM)</w:t>
            </w:r>
          </w:p>
        </w:tc>
        <w:tc>
          <w:tcPr>
            <w:tcW w:w="2688" w:type="dxa"/>
            <w:hideMark/>
          </w:tcPr>
          <w:p w14:paraId="3D50DF0A"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Primary Care Partner Member</w:t>
            </w:r>
          </w:p>
        </w:tc>
        <w:tc>
          <w:tcPr>
            <w:tcW w:w="10064" w:type="dxa"/>
            <w:hideMark/>
          </w:tcPr>
          <w:p w14:paraId="62895820"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The EDI Champion’s role is to actively promote awareness of EDI issues and to enhance and embed EDI across the ICB.</w:t>
            </w:r>
          </w:p>
        </w:tc>
      </w:tr>
      <w:tr w:rsidR="007B4671" w:rsidRPr="00C27666" w14:paraId="22880432" w14:textId="77777777" w:rsidTr="00CD2072">
        <w:trPr>
          <w:trHeight w:val="233"/>
        </w:trPr>
        <w:tc>
          <w:tcPr>
            <w:tcW w:w="3261" w:type="dxa"/>
            <w:hideMark/>
          </w:tcPr>
          <w:p w14:paraId="7C467F37"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EPRR Accountable Emergency Officer (AEO)</w:t>
            </w:r>
          </w:p>
        </w:tc>
        <w:tc>
          <w:tcPr>
            <w:tcW w:w="2688" w:type="dxa"/>
            <w:hideMark/>
          </w:tcPr>
          <w:p w14:paraId="378B6634" w14:textId="22731FB3" w:rsidR="007B4671" w:rsidRPr="00C27666" w:rsidRDefault="00CD2072" w:rsidP="00560F42">
            <w:pPr>
              <w:spacing w:after="0" w:line="240" w:lineRule="auto"/>
              <w:rPr>
                <w:rFonts w:eastAsia="Times New Roman"/>
                <w:color w:val="auto"/>
                <w:sz w:val="23"/>
                <w:szCs w:val="23"/>
                <w:lang w:eastAsia="en-GB"/>
              </w:rPr>
            </w:pPr>
            <w:r>
              <w:rPr>
                <w:rFonts w:ascii="Calibri" w:eastAsia="Times New Roman" w:hAnsi="Calibri" w:cs="Calibri"/>
                <w:color w:val="000000"/>
                <w:kern w:val="24"/>
                <w:sz w:val="23"/>
                <w:szCs w:val="23"/>
                <w:lang w:eastAsia="en-GB"/>
              </w:rPr>
              <w:t xml:space="preserve">Deputy Chief Executive / </w:t>
            </w:r>
            <w:r w:rsidR="007B4671" w:rsidRPr="00C27666">
              <w:rPr>
                <w:rFonts w:ascii="Calibri" w:eastAsia="Times New Roman" w:hAnsi="Calibri" w:cs="Calibri"/>
                <w:color w:val="000000"/>
                <w:kern w:val="24"/>
                <w:sz w:val="23"/>
                <w:szCs w:val="23"/>
                <w:lang w:eastAsia="en-GB"/>
              </w:rPr>
              <w:t>Chief Operating Office</w:t>
            </w:r>
          </w:p>
        </w:tc>
        <w:tc>
          <w:tcPr>
            <w:tcW w:w="10064" w:type="dxa"/>
            <w:hideMark/>
          </w:tcPr>
          <w:p w14:paraId="79DCB13A"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The AEO role has overall responsibility for Emergency Planning, Resilience and Response (EPRR)</w:t>
            </w:r>
          </w:p>
        </w:tc>
      </w:tr>
      <w:tr w:rsidR="007B4671" w:rsidRPr="00C27666" w14:paraId="16A4267B" w14:textId="77777777" w:rsidTr="00CD2072">
        <w:trPr>
          <w:cnfStyle w:val="000000100000" w:firstRow="0" w:lastRow="0" w:firstColumn="0" w:lastColumn="0" w:oddVBand="0" w:evenVBand="0" w:oddHBand="1" w:evenHBand="0" w:firstRowFirstColumn="0" w:firstRowLastColumn="0" w:lastRowFirstColumn="0" w:lastRowLastColumn="0"/>
        </w:trPr>
        <w:tc>
          <w:tcPr>
            <w:tcW w:w="3261" w:type="dxa"/>
            <w:hideMark/>
          </w:tcPr>
          <w:p w14:paraId="5715AB09"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Freedom to Speak Up Guardian</w:t>
            </w:r>
          </w:p>
        </w:tc>
        <w:tc>
          <w:tcPr>
            <w:tcW w:w="2688" w:type="dxa"/>
            <w:hideMark/>
          </w:tcPr>
          <w:p w14:paraId="754F4CF0" w14:textId="25912F4B"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Executive </w:t>
            </w:r>
            <w:r w:rsidR="00CD2072">
              <w:rPr>
                <w:rFonts w:ascii="Calibri" w:eastAsia="Times New Roman" w:hAnsi="Calibri" w:cs="Calibri"/>
                <w:color w:val="000000"/>
                <w:kern w:val="24"/>
                <w:sz w:val="23"/>
                <w:szCs w:val="23"/>
                <w:lang w:eastAsia="en-GB"/>
              </w:rPr>
              <w:t>Director</w:t>
            </w:r>
            <w:r w:rsidRPr="00C27666">
              <w:rPr>
                <w:rFonts w:ascii="Calibri" w:eastAsia="Times New Roman" w:hAnsi="Calibri" w:cs="Calibri"/>
                <w:color w:val="000000"/>
                <w:kern w:val="24"/>
                <w:sz w:val="23"/>
                <w:szCs w:val="23"/>
                <w:lang w:eastAsia="en-GB"/>
              </w:rPr>
              <w:t xml:space="preserve"> of Clinical and Professional</w:t>
            </w:r>
          </w:p>
        </w:tc>
        <w:tc>
          <w:tcPr>
            <w:tcW w:w="10064" w:type="dxa"/>
            <w:hideMark/>
          </w:tcPr>
          <w:p w14:paraId="7E4776C4"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The Freedom to Speak Up Guardian support workers to raise issues without fear of negative consequences. They also help the ICB to identify and address barriers to speaking up.</w:t>
            </w:r>
          </w:p>
        </w:tc>
      </w:tr>
      <w:tr w:rsidR="007B4671" w:rsidRPr="00C27666" w14:paraId="692A29E4" w14:textId="77777777" w:rsidTr="00CD2072">
        <w:tc>
          <w:tcPr>
            <w:tcW w:w="3261" w:type="dxa"/>
            <w:hideMark/>
          </w:tcPr>
          <w:p w14:paraId="3264F81A"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Mental Health Lead</w:t>
            </w:r>
          </w:p>
        </w:tc>
        <w:tc>
          <w:tcPr>
            <w:tcW w:w="2688" w:type="dxa"/>
            <w:hideMark/>
          </w:tcPr>
          <w:p w14:paraId="668ED8DB"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Executive Director of Nursing and Quality</w:t>
            </w:r>
          </w:p>
        </w:tc>
        <w:tc>
          <w:tcPr>
            <w:tcW w:w="10064" w:type="dxa"/>
            <w:hideMark/>
          </w:tcPr>
          <w:p w14:paraId="11223A7B"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The Mental Health Lead provides leadership and oversight of the development and delivery of a comprehensive work programme that achieves demonstrable improvements in the quality, equity, </w:t>
            </w:r>
            <w:proofErr w:type="gramStart"/>
            <w:r w:rsidRPr="00C27666">
              <w:rPr>
                <w:rFonts w:ascii="Calibri" w:eastAsia="Times New Roman" w:hAnsi="Calibri" w:cs="Calibri"/>
                <w:color w:val="000000"/>
                <w:kern w:val="24"/>
                <w:sz w:val="23"/>
                <w:szCs w:val="23"/>
                <w:lang w:eastAsia="en-GB"/>
              </w:rPr>
              <w:t>value</w:t>
            </w:r>
            <w:proofErr w:type="gramEnd"/>
            <w:r w:rsidRPr="00C27666">
              <w:rPr>
                <w:rFonts w:ascii="Calibri" w:eastAsia="Times New Roman" w:hAnsi="Calibri" w:cs="Calibri"/>
                <w:color w:val="000000"/>
                <w:kern w:val="24"/>
                <w:sz w:val="23"/>
                <w:szCs w:val="23"/>
                <w:lang w:eastAsia="en-GB"/>
              </w:rPr>
              <w:t xml:space="preserve"> and outcomes of commissioned specialised services.</w:t>
            </w:r>
          </w:p>
        </w:tc>
      </w:tr>
      <w:tr w:rsidR="007B4671" w:rsidRPr="00C27666" w14:paraId="5C52219E" w14:textId="77777777" w:rsidTr="00CD2072">
        <w:trPr>
          <w:cnfStyle w:val="000000100000" w:firstRow="0" w:lastRow="0" w:firstColumn="0" w:lastColumn="0" w:oddVBand="0" w:evenVBand="0" w:oddHBand="1" w:evenHBand="0" w:firstRowFirstColumn="0" w:firstRowLastColumn="0" w:lastRowFirstColumn="0" w:lastRowLastColumn="0"/>
          <w:trHeight w:val="643"/>
        </w:trPr>
        <w:tc>
          <w:tcPr>
            <w:tcW w:w="3261" w:type="dxa"/>
            <w:hideMark/>
          </w:tcPr>
          <w:p w14:paraId="11960C4A"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Named Lead for Children and Young People</w:t>
            </w:r>
          </w:p>
        </w:tc>
        <w:tc>
          <w:tcPr>
            <w:tcW w:w="2688" w:type="dxa"/>
            <w:hideMark/>
          </w:tcPr>
          <w:p w14:paraId="44621B0B"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Executive Director of Nursing and Quality</w:t>
            </w:r>
          </w:p>
        </w:tc>
        <w:tc>
          <w:tcPr>
            <w:tcW w:w="10064" w:type="dxa"/>
            <w:hideMark/>
          </w:tcPr>
          <w:p w14:paraId="02B45CA0"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The Named Lead for Children and Young People ensures much-needed leadership for babies, </w:t>
            </w:r>
            <w:proofErr w:type="gramStart"/>
            <w:r w:rsidRPr="00C27666">
              <w:rPr>
                <w:rFonts w:ascii="Calibri" w:eastAsia="Times New Roman" w:hAnsi="Calibri" w:cs="Calibri"/>
                <w:color w:val="000000"/>
                <w:kern w:val="24"/>
                <w:sz w:val="23"/>
                <w:szCs w:val="23"/>
                <w:lang w:eastAsia="en-GB"/>
              </w:rPr>
              <w:t>children</w:t>
            </w:r>
            <w:proofErr w:type="gramEnd"/>
            <w:r w:rsidRPr="00C27666">
              <w:rPr>
                <w:rFonts w:ascii="Calibri" w:eastAsia="Times New Roman" w:hAnsi="Calibri" w:cs="Calibri"/>
                <w:color w:val="000000"/>
                <w:kern w:val="24"/>
                <w:sz w:val="23"/>
                <w:szCs w:val="23"/>
                <w:lang w:eastAsia="en-GB"/>
              </w:rPr>
              <w:t xml:space="preserve"> and young people.</w:t>
            </w:r>
          </w:p>
        </w:tc>
      </w:tr>
      <w:tr w:rsidR="007B4671" w:rsidRPr="00C27666" w14:paraId="7B932C56" w14:textId="77777777" w:rsidTr="00CD2072">
        <w:trPr>
          <w:trHeight w:val="709"/>
        </w:trPr>
        <w:tc>
          <w:tcPr>
            <w:tcW w:w="3261" w:type="dxa"/>
            <w:hideMark/>
          </w:tcPr>
          <w:p w14:paraId="55E08CC8"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Senior Information Risk Owner (SIRO)</w:t>
            </w:r>
          </w:p>
        </w:tc>
        <w:tc>
          <w:tcPr>
            <w:tcW w:w="2688" w:type="dxa"/>
            <w:hideMark/>
          </w:tcPr>
          <w:p w14:paraId="2285B218"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Executive Director of Corporate Affairs</w:t>
            </w:r>
          </w:p>
        </w:tc>
        <w:tc>
          <w:tcPr>
            <w:tcW w:w="10064" w:type="dxa"/>
            <w:hideMark/>
          </w:tcPr>
          <w:p w14:paraId="7E0E0999"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 xml:space="preserve">The SIRO shall provide the Chief Executive with assurance that information risk is being managed appropriately and effectively across the ICB. </w:t>
            </w:r>
          </w:p>
        </w:tc>
      </w:tr>
      <w:tr w:rsidR="007B4671" w:rsidRPr="00C27666" w14:paraId="0A1A0429" w14:textId="77777777" w:rsidTr="00CD2072">
        <w:trPr>
          <w:cnfStyle w:val="000000100000" w:firstRow="0" w:lastRow="0" w:firstColumn="0" w:lastColumn="0" w:oddVBand="0" w:evenVBand="0" w:oddHBand="1" w:evenHBand="0" w:firstRowFirstColumn="0" w:firstRowLastColumn="0" w:lastRowFirstColumn="0" w:lastRowLastColumn="0"/>
        </w:trPr>
        <w:tc>
          <w:tcPr>
            <w:tcW w:w="3261" w:type="dxa"/>
            <w:hideMark/>
          </w:tcPr>
          <w:p w14:paraId="5818E5E3"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Staff and Wellbeing Champion (NEM)</w:t>
            </w:r>
          </w:p>
        </w:tc>
        <w:tc>
          <w:tcPr>
            <w:tcW w:w="2688" w:type="dxa"/>
            <w:hideMark/>
          </w:tcPr>
          <w:p w14:paraId="4E381F0A"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Independent Non-Executive Director (Remuneration)</w:t>
            </w:r>
          </w:p>
        </w:tc>
        <w:tc>
          <w:tcPr>
            <w:tcW w:w="10064" w:type="dxa"/>
            <w:hideMark/>
          </w:tcPr>
          <w:p w14:paraId="5A0B99D9" w14:textId="77777777" w:rsidR="007B4671" w:rsidRPr="00C27666" w:rsidRDefault="007B4671" w:rsidP="00560F42">
            <w:pPr>
              <w:spacing w:after="0" w:line="240" w:lineRule="auto"/>
              <w:rPr>
                <w:rFonts w:eastAsia="Times New Roman"/>
                <w:color w:val="auto"/>
                <w:sz w:val="23"/>
                <w:szCs w:val="23"/>
                <w:lang w:eastAsia="en-GB"/>
              </w:rPr>
            </w:pPr>
            <w:r w:rsidRPr="00C27666">
              <w:rPr>
                <w:rFonts w:ascii="Calibri" w:eastAsia="Times New Roman" w:hAnsi="Calibri" w:cs="Calibri"/>
                <w:color w:val="000000"/>
                <w:kern w:val="24"/>
                <w:sz w:val="23"/>
                <w:szCs w:val="23"/>
                <w:lang w:eastAsia="en-GB"/>
              </w:rPr>
              <w:t>The Staff and Wellbeing Champion will provide independent challenge to the senior leadership team to ensure the ICB has a culture of wellbeing for all employees embedded throughout the organisation, putting the health and wellbeing of its staff front and centre.</w:t>
            </w:r>
          </w:p>
        </w:tc>
      </w:tr>
      <w:tr w:rsidR="007B4671" w:rsidRPr="00C27666" w14:paraId="6E47874C" w14:textId="77777777" w:rsidTr="00CD2072">
        <w:tc>
          <w:tcPr>
            <w:tcW w:w="3261" w:type="dxa"/>
            <w:hideMark/>
          </w:tcPr>
          <w:p w14:paraId="231E42B5" w14:textId="77777777" w:rsidR="007B4671" w:rsidRPr="00C27666" w:rsidRDefault="007B4671" w:rsidP="00560F42">
            <w:pPr>
              <w:spacing w:after="0" w:line="240" w:lineRule="auto"/>
              <w:rPr>
                <w:rFonts w:eastAsia="Times New Roman"/>
                <w:color w:val="auto"/>
                <w:sz w:val="36"/>
                <w:szCs w:val="36"/>
                <w:lang w:eastAsia="en-GB"/>
              </w:rPr>
            </w:pPr>
            <w:r w:rsidRPr="00C27666">
              <w:rPr>
                <w:rFonts w:ascii="Calibri" w:eastAsia="Times New Roman" w:hAnsi="Calibri" w:cs="Calibri"/>
                <w:color w:val="000000"/>
                <w:kern w:val="24"/>
                <w:sz w:val="24"/>
                <w:szCs w:val="24"/>
                <w:lang w:eastAsia="en-GB"/>
              </w:rPr>
              <w:t>Statutory Safeguarding Role</w:t>
            </w:r>
          </w:p>
        </w:tc>
        <w:tc>
          <w:tcPr>
            <w:tcW w:w="2688" w:type="dxa"/>
            <w:hideMark/>
          </w:tcPr>
          <w:p w14:paraId="5AF1DADE" w14:textId="77777777" w:rsidR="007B4671" w:rsidRPr="00C27666" w:rsidRDefault="007B4671" w:rsidP="00560F42">
            <w:pPr>
              <w:spacing w:after="0" w:line="240" w:lineRule="auto"/>
              <w:rPr>
                <w:rFonts w:eastAsia="Times New Roman"/>
                <w:color w:val="auto"/>
                <w:sz w:val="36"/>
                <w:szCs w:val="36"/>
                <w:lang w:eastAsia="en-GB"/>
              </w:rPr>
            </w:pPr>
            <w:r w:rsidRPr="00C27666">
              <w:rPr>
                <w:rFonts w:ascii="Calibri" w:eastAsia="Times New Roman" w:hAnsi="Calibri" w:cs="Calibri"/>
                <w:color w:val="000000"/>
                <w:kern w:val="24"/>
                <w:sz w:val="24"/>
                <w:szCs w:val="24"/>
                <w:lang w:eastAsia="en-GB"/>
              </w:rPr>
              <w:t>Executive Director of Nursing and Quality</w:t>
            </w:r>
          </w:p>
        </w:tc>
        <w:tc>
          <w:tcPr>
            <w:tcW w:w="10064" w:type="dxa"/>
            <w:hideMark/>
          </w:tcPr>
          <w:p w14:paraId="0B664A92" w14:textId="77777777" w:rsidR="007B4671" w:rsidRPr="00C27666" w:rsidRDefault="007B4671" w:rsidP="00560F42">
            <w:pPr>
              <w:spacing w:after="0" w:line="240" w:lineRule="auto"/>
              <w:rPr>
                <w:rFonts w:eastAsia="Times New Roman"/>
                <w:color w:val="auto"/>
                <w:sz w:val="36"/>
                <w:szCs w:val="36"/>
                <w:lang w:eastAsia="en-GB"/>
              </w:rPr>
            </w:pPr>
            <w:r w:rsidRPr="00C27666">
              <w:rPr>
                <w:rFonts w:ascii="Calibri" w:eastAsia="Times New Roman" w:hAnsi="Calibri" w:cs="Calibri"/>
                <w:color w:val="000000"/>
                <w:kern w:val="24"/>
                <w:sz w:val="24"/>
                <w:szCs w:val="24"/>
                <w:lang w:eastAsia="en-GB"/>
              </w:rPr>
              <w:t>Providing expert advice and guidance to clinical colleagues in relation to the management of individual safeguarding concerns. Providing health expertise on safeguarding issues to multi-agency partners. Ensuring the needs of Cared for Children are met.</w:t>
            </w:r>
          </w:p>
        </w:tc>
      </w:tr>
    </w:tbl>
    <w:p w14:paraId="1A3E3F26" w14:textId="40EC20A8" w:rsidR="007B4671" w:rsidRPr="007B4671" w:rsidRDefault="00CD2072" w:rsidP="00CD2072">
      <w:pPr>
        <w:ind w:left="-709" w:right="-1023"/>
        <w:rPr>
          <w:b/>
          <w:bCs/>
          <w:color w:val="auto"/>
          <w:sz w:val="24"/>
          <w:szCs w:val="24"/>
        </w:rPr>
      </w:pPr>
      <w:r>
        <w:rPr>
          <w:b/>
          <w:bCs/>
          <w:color w:val="auto"/>
          <w:sz w:val="24"/>
          <w:szCs w:val="24"/>
        </w:rPr>
        <w:t>Humber and North Yorkshire Integrated Care Board Special Roles</w:t>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p>
    <w:sectPr w:rsidR="007B4671" w:rsidRPr="007B4671" w:rsidSect="007B4671">
      <w:footerReference w:type="default" r:id="rId8"/>
      <w:pgSz w:w="16838" w:h="11906" w:orient="landscape"/>
      <w:pgMar w:top="426" w:right="1418" w:bottom="284" w:left="1134"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F4C9" w14:textId="77777777" w:rsidR="00CD4D6B" w:rsidRDefault="00CD4D6B" w:rsidP="00206B76">
      <w:pPr>
        <w:spacing w:after="0" w:line="240" w:lineRule="auto"/>
      </w:pPr>
      <w:r>
        <w:separator/>
      </w:r>
    </w:p>
  </w:endnote>
  <w:endnote w:type="continuationSeparator" w:id="0">
    <w:p w14:paraId="56251958" w14:textId="77777777" w:rsidR="00CD4D6B" w:rsidRDefault="00CD4D6B" w:rsidP="002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AB05" w14:textId="2E261C1C" w:rsidR="000B082B" w:rsidRPr="00A86ECE" w:rsidRDefault="00A86ECE" w:rsidP="00A86ECE">
    <w:pPr>
      <w:pStyle w:val="Footer"/>
      <w:rPr>
        <w:color w:val="auto"/>
        <w:sz w:val="18"/>
        <w:szCs w:val="18"/>
      </w:rPr>
    </w:pPr>
    <w:r w:rsidRPr="00A86ECE">
      <w:rPr>
        <w:color w:val="auto"/>
        <w:sz w:val="18"/>
        <w:szCs w:val="18"/>
      </w:rPr>
      <w:t>v2 – approved July 2023</w:t>
    </w:r>
  </w:p>
  <w:p w14:paraId="6010A07D" w14:textId="77777777" w:rsidR="000B082B" w:rsidRDefault="000B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812E" w14:textId="77777777" w:rsidR="00CD4D6B" w:rsidRDefault="00CD4D6B" w:rsidP="00206B76">
      <w:pPr>
        <w:spacing w:after="0" w:line="240" w:lineRule="auto"/>
      </w:pPr>
      <w:r>
        <w:separator/>
      </w:r>
    </w:p>
  </w:footnote>
  <w:footnote w:type="continuationSeparator" w:id="0">
    <w:p w14:paraId="7B28A774" w14:textId="77777777" w:rsidR="00CD4D6B" w:rsidRDefault="00CD4D6B" w:rsidP="0020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 w15:restartNumberingAfterBreak="0">
    <w:nsid w:val="0DB17DDF"/>
    <w:multiLevelType w:val="hybridMultilevel"/>
    <w:tmpl w:val="8A34835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F7120"/>
    <w:multiLevelType w:val="hybridMultilevel"/>
    <w:tmpl w:val="37DAF9D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7C8787D"/>
    <w:multiLevelType w:val="hybridMultilevel"/>
    <w:tmpl w:val="E626DDD4"/>
    <w:lvl w:ilvl="0" w:tplc="76B45EC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D1212"/>
    <w:multiLevelType w:val="multilevel"/>
    <w:tmpl w:val="AAB4561A"/>
    <w:lvl w:ilvl="0">
      <w:start w:val="1"/>
      <w:numFmt w:val="decimal"/>
      <w:lvlText w:val="%1."/>
      <w:lvlJc w:val="left"/>
      <w:pPr>
        <w:ind w:left="360" w:hanging="360"/>
      </w:pPr>
      <w:rPr>
        <w:b/>
        <w:sz w:val="24"/>
        <w:szCs w:val="24"/>
      </w:rPr>
    </w:lvl>
    <w:lvl w:ilvl="1">
      <w:start w:val="1"/>
      <w:numFmt w:val="decimal"/>
      <w:lvlText w:val="%1.%2."/>
      <w:lvlJc w:val="left"/>
      <w:pPr>
        <w:ind w:left="716" w:hanging="432"/>
      </w:pPr>
      <w:rPr>
        <w:rFonts w:ascii="Arial" w:hAnsi="Arial" w:cs="Aria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BD6955"/>
    <w:multiLevelType w:val="hybridMultilevel"/>
    <w:tmpl w:val="4CBE8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F1870"/>
    <w:multiLevelType w:val="hybridMultilevel"/>
    <w:tmpl w:val="5BB6DA04"/>
    <w:lvl w:ilvl="0" w:tplc="08090003">
      <w:start w:val="1"/>
      <w:numFmt w:val="bullet"/>
      <w:lvlText w:val="o"/>
      <w:lvlJc w:val="left"/>
      <w:pPr>
        <w:ind w:left="1069" w:hanging="360"/>
      </w:pPr>
      <w:rPr>
        <w:rFonts w:ascii="Courier New" w:hAnsi="Courier New" w:cs="Courier New" w:hint="default"/>
      </w:rPr>
    </w:lvl>
    <w:lvl w:ilvl="1" w:tplc="0B2A888A">
      <w:numFmt w:val="bullet"/>
      <w:lvlText w:val="·"/>
      <w:lvlJc w:val="left"/>
      <w:pPr>
        <w:ind w:left="1789" w:hanging="36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B035D"/>
    <w:multiLevelType w:val="hybridMultilevel"/>
    <w:tmpl w:val="81669868"/>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31D81"/>
    <w:multiLevelType w:val="hybridMultilevel"/>
    <w:tmpl w:val="C6A89456"/>
    <w:lvl w:ilvl="0" w:tplc="0EC2647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3B4DCC"/>
    <w:multiLevelType w:val="hybridMultilevel"/>
    <w:tmpl w:val="A7CCADD4"/>
    <w:lvl w:ilvl="0" w:tplc="08090001">
      <w:start w:val="1"/>
      <w:numFmt w:val="bullet"/>
      <w:lvlText w:val=""/>
      <w:lvlJc w:val="left"/>
      <w:pPr>
        <w:ind w:left="1069" w:hanging="360"/>
      </w:pPr>
      <w:rPr>
        <w:rFonts w:ascii="Symbol" w:hAnsi="Symbol" w:hint="default"/>
      </w:rPr>
    </w:lvl>
    <w:lvl w:ilvl="1" w:tplc="0B2A888A">
      <w:numFmt w:val="bullet"/>
      <w:lvlText w:val="·"/>
      <w:lvlJc w:val="left"/>
      <w:pPr>
        <w:ind w:left="1789" w:hanging="36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8" w15:restartNumberingAfterBreak="0">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508E3"/>
    <w:multiLevelType w:val="hybridMultilevel"/>
    <w:tmpl w:val="3A02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2530E"/>
    <w:multiLevelType w:val="multilevel"/>
    <w:tmpl w:val="7B4EF17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FD0936"/>
    <w:multiLevelType w:val="multilevel"/>
    <w:tmpl w:val="175A185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D6C50"/>
    <w:multiLevelType w:val="multilevel"/>
    <w:tmpl w:val="540E1AD6"/>
    <w:lvl w:ilvl="0">
      <w:start w:val="1"/>
      <w:numFmt w:val="decimal"/>
      <w:lvlText w:val="%1."/>
      <w:lvlJc w:val="left"/>
      <w:pPr>
        <w:ind w:left="360" w:hanging="360"/>
      </w:pPr>
      <w:rPr>
        <w:rFonts w:hint="default"/>
        <w:b/>
        <w:bCs/>
        <w:i w:val="0"/>
        <w:iCs/>
        <w:color w:val="auto"/>
        <w:sz w:val="22"/>
      </w:rPr>
    </w:lvl>
    <w:lvl w:ilvl="1">
      <w:start w:val="1"/>
      <w:numFmt w:val="decimal"/>
      <w:lvlText w:val="%1.%2."/>
      <w:lvlJc w:val="left"/>
      <w:pPr>
        <w:ind w:left="114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20EC3"/>
    <w:multiLevelType w:val="hybridMultilevel"/>
    <w:tmpl w:val="35904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4E52D1"/>
    <w:multiLevelType w:val="multilevel"/>
    <w:tmpl w:val="55EE1AD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9" w15:restartNumberingAfterBreak="0">
    <w:nsid w:val="5A5B228F"/>
    <w:multiLevelType w:val="hybridMultilevel"/>
    <w:tmpl w:val="EFCA9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2631C8"/>
    <w:multiLevelType w:val="hybridMultilevel"/>
    <w:tmpl w:val="F72E5D0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AF312B"/>
    <w:multiLevelType w:val="hybridMultilevel"/>
    <w:tmpl w:val="D6366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0DF1F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B90F1F"/>
    <w:multiLevelType w:val="hybridMultilevel"/>
    <w:tmpl w:val="7AEA0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67F53"/>
    <w:multiLevelType w:val="hybridMultilevel"/>
    <w:tmpl w:val="6A1C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26A8D"/>
    <w:multiLevelType w:val="hybridMultilevel"/>
    <w:tmpl w:val="D3701E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F7BA1"/>
    <w:multiLevelType w:val="hybridMultilevel"/>
    <w:tmpl w:val="C46CFA2C"/>
    <w:lvl w:ilvl="0" w:tplc="02DCEC28">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6D3E207A"/>
    <w:multiLevelType w:val="hybridMultilevel"/>
    <w:tmpl w:val="A760ABEC"/>
    <w:lvl w:ilvl="0" w:tplc="7346CE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E724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016456"/>
    <w:multiLevelType w:val="hybridMultilevel"/>
    <w:tmpl w:val="B7884B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512805">
    <w:abstractNumId w:val="17"/>
  </w:num>
  <w:num w:numId="2" w16cid:durableId="1642149266">
    <w:abstractNumId w:val="23"/>
  </w:num>
  <w:num w:numId="3" w16cid:durableId="294876345">
    <w:abstractNumId w:val="10"/>
  </w:num>
  <w:num w:numId="4" w16cid:durableId="1218273416">
    <w:abstractNumId w:val="13"/>
  </w:num>
  <w:num w:numId="5" w16cid:durableId="1862736955">
    <w:abstractNumId w:val="12"/>
  </w:num>
  <w:num w:numId="6" w16cid:durableId="67265531">
    <w:abstractNumId w:val="1"/>
  </w:num>
  <w:num w:numId="7" w16cid:durableId="1259946164">
    <w:abstractNumId w:val="28"/>
  </w:num>
  <w:num w:numId="8" w16cid:durableId="1336031957">
    <w:abstractNumId w:val="34"/>
  </w:num>
  <w:num w:numId="9" w16cid:durableId="765344274">
    <w:abstractNumId w:val="25"/>
  </w:num>
  <w:num w:numId="10" w16cid:durableId="563567834">
    <w:abstractNumId w:val="0"/>
  </w:num>
  <w:num w:numId="11" w16cid:durableId="1912151362">
    <w:abstractNumId w:val="44"/>
  </w:num>
  <w:num w:numId="12" w16cid:durableId="1205680791">
    <w:abstractNumId w:val="14"/>
  </w:num>
  <w:num w:numId="13" w16cid:durableId="1643466179">
    <w:abstractNumId w:val="18"/>
  </w:num>
  <w:num w:numId="14" w16cid:durableId="470829010">
    <w:abstractNumId w:val="22"/>
  </w:num>
  <w:num w:numId="15" w16cid:durableId="894390577">
    <w:abstractNumId w:val="35"/>
  </w:num>
  <w:num w:numId="16" w16cid:durableId="758646097">
    <w:abstractNumId w:val="38"/>
  </w:num>
  <w:num w:numId="17" w16cid:durableId="962728990">
    <w:abstractNumId w:val="8"/>
  </w:num>
  <w:num w:numId="18" w16cid:durableId="36853703">
    <w:abstractNumId w:val="3"/>
  </w:num>
  <w:num w:numId="19" w16cid:durableId="782262732">
    <w:abstractNumId w:val="43"/>
  </w:num>
  <w:num w:numId="20" w16cid:durableId="1999530715">
    <w:abstractNumId w:val="4"/>
  </w:num>
  <w:num w:numId="21" w16cid:durableId="1573390783">
    <w:abstractNumId w:val="26"/>
  </w:num>
  <w:num w:numId="22" w16cid:durableId="394428090">
    <w:abstractNumId w:val="7"/>
  </w:num>
  <w:num w:numId="23" w16cid:durableId="1561938703">
    <w:abstractNumId w:val="11"/>
  </w:num>
  <w:num w:numId="24" w16cid:durableId="142159730">
    <w:abstractNumId w:val="19"/>
  </w:num>
  <w:num w:numId="25" w16cid:durableId="1541815725">
    <w:abstractNumId w:val="31"/>
  </w:num>
  <w:num w:numId="26" w16cid:durableId="1101216380">
    <w:abstractNumId w:val="2"/>
  </w:num>
  <w:num w:numId="27" w16cid:durableId="1617522290">
    <w:abstractNumId w:val="42"/>
  </w:num>
  <w:num w:numId="28" w16cid:durableId="1139961767">
    <w:abstractNumId w:val="30"/>
  </w:num>
  <w:num w:numId="29" w16cid:durableId="1281766183">
    <w:abstractNumId w:val="16"/>
  </w:num>
  <w:num w:numId="30" w16cid:durableId="811143034">
    <w:abstractNumId w:val="36"/>
  </w:num>
  <w:num w:numId="31" w16cid:durableId="1377779294">
    <w:abstractNumId w:val="33"/>
  </w:num>
  <w:num w:numId="32" w16cid:durableId="311250636">
    <w:abstractNumId w:val="9"/>
  </w:num>
  <w:num w:numId="33" w16cid:durableId="1190025487">
    <w:abstractNumId w:val="32"/>
  </w:num>
  <w:num w:numId="34" w16cid:durableId="1180462564">
    <w:abstractNumId w:val="6"/>
  </w:num>
  <w:num w:numId="35" w16cid:durableId="84543287">
    <w:abstractNumId w:val="41"/>
  </w:num>
  <w:num w:numId="36" w16cid:durableId="225920792">
    <w:abstractNumId w:val="27"/>
  </w:num>
  <w:num w:numId="37" w16cid:durableId="1021316854">
    <w:abstractNumId w:val="37"/>
  </w:num>
  <w:num w:numId="38" w16cid:durableId="2056613878">
    <w:abstractNumId w:val="15"/>
  </w:num>
  <w:num w:numId="39" w16cid:durableId="225725288">
    <w:abstractNumId w:val="6"/>
  </w:num>
  <w:num w:numId="40" w16cid:durableId="267852577">
    <w:abstractNumId w:val="37"/>
  </w:num>
  <w:num w:numId="41" w16cid:durableId="6408868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3593054">
    <w:abstractNumId w:val="21"/>
  </w:num>
  <w:num w:numId="43" w16cid:durableId="1345015432">
    <w:abstractNumId w:val="24"/>
  </w:num>
  <w:num w:numId="44" w16cid:durableId="1324240393">
    <w:abstractNumId w:val="29"/>
  </w:num>
  <w:num w:numId="45" w16cid:durableId="993145857">
    <w:abstractNumId w:val="5"/>
  </w:num>
  <w:num w:numId="46" w16cid:durableId="289475712">
    <w:abstractNumId w:val="20"/>
  </w:num>
  <w:num w:numId="47" w16cid:durableId="14027503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1" w:cryptProviderType="rsaAES" w:cryptAlgorithmClass="hash" w:cryptAlgorithmType="typeAny" w:cryptAlgorithmSid="14" w:cryptSpinCount="100000" w:hash="uG5g/oYXcMwatFficluxC402gbKjMl5jhIgi767eOribKZYAj+WvRcRDycLtfR+x9PyPTas23th/K77jgltfrw==" w:salt="GVieDi45jciGWEapFJDNB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7950"/>
    <w:rsid w:val="000102CB"/>
    <w:rsid w:val="000126CA"/>
    <w:rsid w:val="00026704"/>
    <w:rsid w:val="00043155"/>
    <w:rsid w:val="00045447"/>
    <w:rsid w:val="000601A8"/>
    <w:rsid w:val="0006137D"/>
    <w:rsid w:val="00076638"/>
    <w:rsid w:val="00080753"/>
    <w:rsid w:val="00085A81"/>
    <w:rsid w:val="00095494"/>
    <w:rsid w:val="000A2C91"/>
    <w:rsid w:val="000A6313"/>
    <w:rsid w:val="000B082B"/>
    <w:rsid w:val="000B6058"/>
    <w:rsid w:val="000B7B78"/>
    <w:rsid w:val="000C3DF7"/>
    <w:rsid w:val="000D2F25"/>
    <w:rsid w:val="000E4B82"/>
    <w:rsid w:val="000E54A7"/>
    <w:rsid w:val="000E6CE5"/>
    <w:rsid w:val="000F00F0"/>
    <w:rsid w:val="000F681C"/>
    <w:rsid w:val="001049D6"/>
    <w:rsid w:val="0010586B"/>
    <w:rsid w:val="0010672E"/>
    <w:rsid w:val="00117908"/>
    <w:rsid w:val="00122DFC"/>
    <w:rsid w:val="00133A04"/>
    <w:rsid w:val="00137DBB"/>
    <w:rsid w:val="00167407"/>
    <w:rsid w:val="001774D9"/>
    <w:rsid w:val="00177909"/>
    <w:rsid w:val="00186878"/>
    <w:rsid w:val="00196845"/>
    <w:rsid w:val="001A441A"/>
    <w:rsid w:val="001B1EF2"/>
    <w:rsid w:val="001B25C2"/>
    <w:rsid w:val="001C09DB"/>
    <w:rsid w:val="001C2543"/>
    <w:rsid w:val="001C6F52"/>
    <w:rsid w:val="001C786C"/>
    <w:rsid w:val="001E6526"/>
    <w:rsid w:val="001E780C"/>
    <w:rsid w:val="002001E7"/>
    <w:rsid w:val="00202518"/>
    <w:rsid w:val="00204AC7"/>
    <w:rsid w:val="00206B76"/>
    <w:rsid w:val="00211B1F"/>
    <w:rsid w:val="0021269C"/>
    <w:rsid w:val="00213DF2"/>
    <w:rsid w:val="0021698E"/>
    <w:rsid w:val="002170BA"/>
    <w:rsid w:val="00221680"/>
    <w:rsid w:val="002258B0"/>
    <w:rsid w:val="002415F0"/>
    <w:rsid w:val="0025572F"/>
    <w:rsid w:val="00255925"/>
    <w:rsid w:val="00270E1F"/>
    <w:rsid w:val="0029694C"/>
    <w:rsid w:val="002A13D9"/>
    <w:rsid w:val="002A33AE"/>
    <w:rsid w:val="002A5816"/>
    <w:rsid w:val="002B0F1C"/>
    <w:rsid w:val="002B4676"/>
    <w:rsid w:val="002B6F55"/>
    <w:rsid w:val="002B7229"/>
    <w:rsid w:val="002D223A"/>
    <w:rsid w:val="002D22F3"/>
    <w:rsid w:val="002D2FBC"/>
    <w:rsid w:val="002D4BC5"/>
    <w:rsid w:val="002D7FCB"/>
    <w:rsid w:val="002E50F3"/>
    <w:rsid w:val="00303057"/>
    <w:rsid w:val="00310A09"/>
    <w:rsid w:val="00326FBF"/>
    <w:rsid w:val="003312D3"/>
    <w:rsid w:val="00331688"/>
    <w:rsid w:val="00340567"/>
    <w:rsid w:val="0034324D"/>
    <w:rsid w:val="003728AB"/>
    <w:rsid w:val="003734A1"/>
    <w:rsid w:val="00373698"/>
    <w:rsid w:val="0037462C"/>
    <w:rsid w:val="0037732B"/>
    <w:rsid w:val="00381FC0"/>
    <w:rsid w:val="00386180"/>
    <w:rsid w:val="00390986"/>
    <w:rsid w:val="003A14A9"/>
    <w:rsid w:val="003A1818"/>
    <w:rsid w:val="003B2F18"/>
    <w:rsid w:val="003B6637"/>
    <w:rsid w:val="003C1D6F"/>
    <w:rsid w:val="003C5AB0"/>
    <w:rsid w:val="003D11C8"/>
    <w:rsid w:val="003D47EE"/>
    <w:rsid w:val="003F6485"/>
    <w:rsid w:val="003F7FBC"/>
    <w:rsid w:val="004159D1"/>
    <w:rsid w:val="004307C4"/>
    <w:rsid w:val="00431C03"/>
    <w:rsid w:val="00440CA7"/>
    <w:rsid w:val="00440CFB"/>
    <w:rsid w:val="00445AFD"/>
    <w:rsid w:val="00446B8F"/>
    <w:rsid w:val="0046152F"/>
    <w:rsid w:val="00466779"/>
    <w:rsid w:val="004765EA"/>
    <w:rsid w:val="00476E2A"/>
    <w:rsid w:val="00481604"/>
    <w:rsid w:val="00485613"/>
    <w:rsid w:val="0049270B"/>
    <w:rsid w:val="0049375E"/>
    <w:rsid w:val="00496429"/>
    <w:rsid w:val="00497DAE"/>
    <w:rsid w:val="004A4AF8"/>
    <w:rsid w:val="004A4FEF"/>
    <w:rsid w:val="004A6F2B"/>
    <w:rsid w:val="004B0CCF"/>
    <w:rsid w:val="004B6A05"/>
    <w:rsid w:val="004C16F5"/>
    <w:rsid w:val="004D060E"/>
    <w:rsid w:val="004F1273"/>
    <w:rsid w:val="004F190C"/>
    <w:rsid w:val="004F3385"/>
    <w:rsid w:val="0050332A"/>
    <w:rsid w:val="00505381"/>
    <w:rsid w:val="00521467"/>
    <w:rsid w:val="00524FEE"/>
    <w:rsid w:val="0052611C"/>
    <w:rsid w:val="00556818"/>
    <w:rsid w:val="00566BDC"/>
    <w:rsid w:val="0059099C"/>
    <w:rsid w:val="0059566F"/>
    <w:rsid w:val="005A3F90"/>
    <w:rsid w:val="005A6CEB"/>
    <w:rsid w:val="005C4DDD"/>
    <w:rsid w:val="005C6B38"/>
    <w:rsid w:val="005C6C78"/>
    <w:rsid w:val="005D3300"/>
    <w:rsid w:val="005E2527"/>
    <w:rsid w:val="005F3077"/>
    <w:rsid w:val="00604489"/>
    <w:rsid w:val="00606936"/>
    <w:rsid w:val="0061348C"/>
    <w:rsid w:val="006219EE"/>
    <w:rsid w:val="0063018A"/>
    <w:rsid w:val="00634CC3"/>
    <w:rsid w:val="006353ED"/>
    <w:rsid w:val="006362B9"/>
    <w:rsid w:val="006500B1"/>
    <w:rsid w:val="00651EA6"/>
    <w:rsid w:val="006552CE"/>
    <w:rsid w:val="00696CD9"/>
    <w:rsid w:val="006C125A"/>
    <w:rsid w:val="006C31DB"/>
    <w:rsid w:val="006C4C28"/>
    <w:rsid w:val="006C7A4C"/>
    <w:rsid w:val="006E1649"/>
    <w:rsid w:val="006F51F1"/>
    <w:rsid w:val="006F7291"/>
    <w:rsid w:val="007025AD"/>
    <w:rsid w:val="007109D4"/>
    <w:rsid w:val="00714138"/>
    <w:rsid w:val="00722B9F"/>
    <w:rsid w:val="00723683"/>
    <w:rsid w:val="00746877"/>
    <w:rsid w:val="00750FD9"/>
    <w:rsid w:val="00752FC4"/>
    <w:rsid w:val="00764500"/>
    <w:rsid w:val="007650BC"/>
    <w:rsid w:val="007736DB"/>
    <w:rsid w:val="007A3FFD"/>
    <w:rsid w:val="007B4671"/>
    <w:rsid w:val="007B7316"/>
    <w:rsid w:val="007C42F1"/>
    <w:rsid w:val="007C6F0E"/>
    <w:rsid w:val="007D0648"/>
    <w:rsid w:val="007E0F0A"/>
    <w:rsid w:val="007E630F"/>
    <w:rsid w:val="007E7D10"/>
    <w:rsid w:val="00801D37"/>
    <w:rsid w:val="008104F6"/>
    <w:rsid w:val="008133A3"/>
    <w:rsid w:val="008142EE"/>
    <w:rsid w:val="008205C8"/>
    <w:rsid w:val="00832316"/>
    <w:rsid w:val="00856A5A"/>
    <w:rsid w:val="00856D9A"/>
    <w:rsid w:val="00857751"/>
    <w:rsid w:val="008601C9"/>
    <w:rsid w:val="00862AFA"/>
    <w:rsid w:val="00864DEE"/>
    <w:rsid w:val="00880E9F"/>
    <w:rsid w:val="00884D3A"/>
    <w:rsid w:val="008951B4"/>
    <w:rsid w:val="008B1783"/>
    <w:rsid w:val="008B518F"/>
    <w:rsid w:val="008C54B1"/>
    <w:rsid w:val="008D121F"/>
    <w:rsid w:val="008D4F11"/>
    <w:rsid w:val="008E64C6"/>
    <w:rsid w:val="008F2002"/>
    <w:rsid w:val="00901FDA"/>
    <w:rsid w:val="0090276F"/>
    <w:rsid w:val="009061A5"/>
    <w:rsid w:val="00907BE3"/>
    <w:rsid w:val="00912FC7"/>
    <w:rsid w:val="00913A2F"/>
    <w:rsid w:val="00922F3D"/>
    <w:rsid w:val="009369E8"/>
    <w:rsid w:val="00953DC4"/>
    <w:rsid w:val="00955029"/>
    <w:rsid w:val="00963148"/>
    <w:rsid w:val="009A6569"/>
    <w:rsid w:val="009C5785"/>
    <w:rsid w:val="009D047E"/>
    <w:rsid w:val="009F44BF"/>
    <w:rsid w:val="00A07AA3"/>
    <w:rsid w:val="00A11200"/>
    <w:rsid w:val="00A24C14"/>
    <w:rsid w:val="00A304AD"/>
    <w:rsid w:val="00A31302"/>
    <w:rsid w:val="00A35FB5"/>
    <w:rsid w:val="00A5045D"/>
    <w:rsid w:val="00A5390B"/>
    <w:rsid w:val="00A569F8"/>
    <w:rsid w:val="00A713CE"/>
    <w:rsid w:val="00A75C83"/>
    <w:rsid w:val="00A76A81"/>
    <w:rsid w:val="00A83562"/>
    <w:rsid w:val="00A86ECE"/>
    <w:rsid w:val="00A87191"/>
    <w:rsid w:val="00A90438"/>
    <w:rsid w:val="00A90556"/>
    <w:rsid w:val="00A928F1"/>
    <w:rsid w:val="00A95E61"/>
    <w:rsid w:val="00A962A9"/>
    <w:rsid w:val="00AC22C8"/>
    <w:rsid w:val="00AC6206"/>
    <w:rsid w:val="00AD0594"/>
    <w:rsid w:val="00AD44BB"/>
    <w:rsid w:val="00AD4F6E"/>
    <w:rsid w:val="00AE0874"/>
    <w:rsid w:val="00AE1706"/>
    <w:rsid w:val="00AE1D23"/>
    <w:rsid w:val="00AF316A"/>
    <w:rsid w:val="00AF4C41"/>
    <w:rsid w:val="00B00F64"/>
    <w:rsid w:val="00B0337D"/>
    <w:rsid w:val="00B1044C"/>
    <w:rsid w:val="00B177EC"/>
    <w:rsid w:val="00B17BE3"/>
    <w:rsid w:val="00B2634B"/>
    <w:rsid w:val="00B42479"/>
    <w:rsid w:val="00B449FA"/>
    <w:rsid w:val="00B52206"/>
    <w:rsid w:val="00B86AF2"/>
    <w:rsid w:val="00B87F8C"/>
    <w:rsid w:val="00B907B0"/>
    <w:rsid w:val="00B91EB9"/>
    <w:rsid w:val="00B9579C"/>
    <w:rsid w:val="00BA2E3F"/>
    <w:rsid w:val="00BA31CD"/>
    <w:rsid w:val="00BC2195"/>
    <w:rsid w:val="00BC5A44"/>
    <w:rsid w:val="00BD03D7"/>
    <w:rsid w:val="00BD6B55"/>
    <w:rsid w:val="00BE579C"/>
    <w:rsid w:val="00BE6F00"/>
    <w:rsid w:val="00C00E2C"/>
    <w:rsid w:val="00C20147"/>
    <w:rsid w:val="00C27666"/>
    <w:rsid w:val="00C4131D"/>
    <w:rsid w:val="00C448EC"/>
    <w:rsid w:val="00C52EC7"/>
    <w:rsid w:val="00C736DA"/>
    <w:rsid w:val="00C760C9"/>
    <w:rsid w:val="00C8521E"/>
    <w:rsid w:val="00CA24E7"/>
    <w:rsid w:val="00CA4189"/>
    <w:rsid w:val="00CD003C"/>
    <w:rsid w:val="00CD2072"/>
    <w:rsid w:val="00CD20A8"/>
    <w:rsid w:val="00CD4D6B"/>
    <w:rsid w:val="00CD5926"/>
    <w:rsid w:val="00CD6317"/>
    <w:rsid w:val="00CD7034"/>
    <w:rsid w:val="00CF5029"/>
    <w:rsid w:val="00D00EC7"/>
    <w:rsid w:val="00D05ADC"/>
    <w:rsid w:val="00D164AE"/>
    <w:rsid w:val="00D24B48"/>
    <w:rsid w:val="00D431A0"/>
    <w:rsid w:val="00D5363C"/>
    <w:rsid w:val="00D619F8"/>
    <w:rsid w:val="00D72226"/>
    <w:rsid w:val="00D72609"/>
    <w:rsid w:val="00D80231"/>
    <w:rsid w:val="00D86D42"/>
    <w:rsid w:val="00D87BC4"/>
    <w:rsid w:val="00D90441"/>
    <w:rsid w:val="00D90801"/>
    <w:rsid w:val="00DA55E6"/>
    <w:rsid w:val="00DC01B6"/>
    <w:rsid w:val="00DC7824"/>
    <w:rsid w:val="00DC7FA8"/>
    <w:rsid w:val="00DD3540"/>
    <w:rsid w:val="00DD7F1F"/>
    <w:rsid w:val="00DF22AE"/>
    <w:rsid w:val="00E00918"/>
    <w:rsid w:val="00E02119"/>
    <w:rsid w:val="00E16508"/>
    <w:rsid w:val="00E16E8E"/>
    <w:rsid w:val="00E213AA"/>
    <w:rsid w:val="00E22336"/>
    <w:rsid w:val="00E238FC"/>
    <w:rsid w:val="00E23F16"/>
    <w:rsid w:val="00E26982"/>
    <w:rsid w:val="00E3188D"/>
    <w:rsid w:val="00E3617B"/>
    <w:rsid w:val="00E36CAA"/>
    <w:rsid w:val="00E37AF0"/>
    <w:rsid w:val="00E428C9"/>
    <w:rsid w:val="00E42977"/>
    <w:rsid w:val="00E4346B"/>
    <w:rsid w:val="00E43B29"/>
    <w:rsid w:val="00E735DB"/>
    <w:rsid w:val="00E750DE"/>
    <w:rsid w:val="00E77806"/>
    <w:rsid w:val="00E84C5B"/>
    <w:rsid w:val="00E93107"/>
    <w:rsid w:val="00EA7E82"/>
    <w:rsid w:val="00EC02C2"/>
    <w:rsid w:val="00EC11A1"/>
    <w:rsid w:val="00ED2242"/>
    <w:rsid w:val="00EE3645"/>
    <w:rsid w:val="00EE4E15"/>
    <w:rsid w:val="00EF012F"/>
    <w:rsid w:val="00EF158C"/>
    <w:rsid w:val="00EF2519"/>
    <w:rsid w:val="00EF4BA3"/>
    <w:rsid w:val="00F02345"/>
    <w:rsid w:val="00F07B5F"/>
    <w:rsid w:val="00F12D21"/>
    <w:rsid w:val="00F17DC9"/>
    <w:rsid w:val="00F32A5F"/>
    <w:rsid w:val="00F4644B"/>
    <w:rsid w:val="00F50234"/>
    <w:rsid w:val="00F51B74"/>
    <w:rsid w:val="00F60A32"/>
    <w:rsid w:val="00F623A5"/>
    <w:rsid w:val="00F76790"/>
    <w:rsid w:val="00F86952"/>
    <w:rsid w:val="00F87E85"/>
    <w:rsid w:val="00F96AEC"/>
    <w:rsid w:val="00FA5C25"/>
    <w:rsid w:val="00FA6456"/>
    <w:rsid w:val="00FB76C8"/>
    <w:rsid w:val="00FC40F8"/>
    <w:rsid w:val="00FC6A4D"/>
    <w:rsid w:val="00FE1045"/>
    <w:rsid w:val="00FE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F2"/>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PlainText">
    <w:name w:val="Plain Text"/>
    <w:basedOn w:val="Normal"/>
    <w:link w:val="PlainTextChar"/>
    <w:uiPriority w:val="99"/>
    <w:semiHidden/>
    <w:unhideWhenUsed/>
    <w:rsid w:val="001C786C"/>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1C786C"/>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22DFC"/>
    <w:pPr>
      <w:spacing w:before="100" w:beforeAutospacing="1" w:after="100" w:afterAutospacing="1" w:line="240" w:lineRule="auto"/>
    </w:pPr>
    <w:rPr>
      <w:rFonts w:ascii="Times New Roman" w:eastAsiaTheme="minorHAnsi" w:hAnsi="Times New Roman" w:cs="Times New Roman"/>
      <w:color w:val="auto"/>
      <w:sz w:val="24"/>
      <w:szCs w:val="24"/>
      <w:lang w:eastAsia="en-GB"/>
    </w:rPr>
  </w:style>
  <w:style w:type="paragraph" w:styleId="Header">
    <w:name w:val="header"/>
    <w:basedOn w:val="Normal"/>
    <w:link w:val="HeaderChar"/>
    <w:uiPriority w:val="99"/>
    <w:unhideWhenUsed/>
    <w:rsid w:val="0020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6"/>
    <w:rPr>
      <w:color w:val="FF0000"/>
      <w:sz w:val="22"/>
      <w:szCs w:val="22"/>
      <w:lang w:eastAsia="en-US"/>
    </w:rPr>
  </w:style>
  <w:style w:type="paragraph" w:styleId="Footer">
    <w:name w:val="footer"/>
    <w:basedOn w:val="Normal"/>
    <w:link w:val="FooterChar"/>
    <w:uiPriority w:val="99"/>
    <w:unhideWhenUsed/>
    <w:rsid w:val="0020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76"/>
    <w:rPr>
      <w:color w:val="FF0000"/>
      <w:sz w:val="22"/>
      <w:szCs w:val="22"/>
      <w:lang w:eastAsia="en-US"/>
    </w:rPr>
  </w:style>
  <w:style w:type="character" w:styleId="SubtleReference">
    <w:name w:val="Subtle Reference"/>
    <w:basedOn w:val="DefaultParagraphFont"/>
    <w:uiPriority w:val="31"/>
    <w:qFormat/>
    <w:rsid w:val="00E735DB"/>
    <w:rPr>
      <w:smallCaps/>
      <w:color w:val="C0504D" w:themeColor="accent2"/>
      <w:u w:val="single"/>
    </w:rPr>
  </w:style>
  <w:style w:type="character" w:styleId="CommentReference">
    <w:name w:val="annotation reference"/>
    <w:basedOn w:val="DefaultParagraphFont"/>
    <w:uiPriority w:val="99"/>
    <w:semiHidden/>
    <w:unhideWhenUsed/>
    <w:rsid w:val="00C27666"/>
    <w:rPr>
      <w:sz w:val="16"/>
      <w:szCs w:val="16"/>
    </w:rPr>
  </w:style>
  <w:style w:type="paragraph" w:styleId="CommentText">
    <w:name w:val="annotation text"/>
    <w:basedOn w:val="Normal"/>
    <w:link w:val="CommentTextChar"/>
    <w:uiPriority w:val="99"/>
    <w:semiHidden/>
    <w:unhideWhenUsed/>
    <w:rsid w:val="00C27666"/>
    <w:pPr>
      <w:spacing w:line="240" w:lineRule="auto"/>
    </w:pPr>
    <w:rPr>
      <w:sz w:val="20"/>
      <w:szCs w:val="20"/>
    </w:rPr>
  </w:style>
  <w:style w:type="character" w:customStyle="1" w:styleId="CommentTextChar">
    <w:name w:val="Comment Text Char"/>
    <w:basedOn w:val="DefaultParagraphFont"/>
    <w:link w:val="CommentText"/>
    <w:uiPriority w:val="99"/>
    <w:semiHidden/>
    <w:rsid w:val="00C27666"/>
    <w:rPr>
      <w:color w:val="FF0000"/>
      <w:lang w:eastAsia="en-US"/>
    </w:rPr>
  </w:style>
  <w:style w:type="paragraph" w:styleId="CommentSubject">
    <w:name w:val="annotation subject"/>
    <w:basedOn w:val="CommentText"/>
    <w:next w:val="CommentText"/>
    <w:link w:val="CommentSubjectChar"/>
    <w:uiPriority w:val="99"/>
    <w:semiHidden/>
    <w:unhideWhenUsed/>
    <w:rsid w:val="00C27666"/>
    <w:rPr>
      <w:b/>
      <w:bCs/>
    </w:rPr>
  </w:style>
  <w:style w:type="character" w:customStyle="1" w:styleId="CommentSubjectChar">
    <w:name w:val="Comment Subject Char"/>
    <w:basedOn w:val="CommentTextChar"/>
    <w:link w:val="CommentSubject"/>
    <w:uiPriority w:val="99"/>
    <w:semiHidden/>
    <w:rsid w:val="00C27666"/>
    <w:rPr>
      <w:b/>
      <w:bCs/>
      <w:color w:val="FF0000"/>
      <w:lang w:eastAsia="en-US"/>
    </w:rPr>
  </w:style>
  <w:style w:type="table" w:styleId="GridTable4-Accent1">
    <w:name w:val="Grid Table 4 Accent 1"/>
    <w:basedOn w:val="TableNormal"/>
    <w:uiPriority w:val="49"/>
    <w:rsid w:val="00C276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22173333">
      <w:bodyDiv w:val="1"/>
      <w:marLeft w:val="0"/>
      <w:marRight w:val="0"/>
      <w:marTop w:val="0"/>
      <w:marBottom w:val="0"/>
      <w:divBdr>
        <w:top w:val="none" w:sz="0" w:space="0" w:color="auto"/>
        <w:left w:val="none" w:sz="0" w:space="0" w:color="auto"/>
        <w:bottom w:val="none" w:sz="0" w:space="0" w:color="auto"/>
        <w:right w:val="none" w:sz="0" w:space="0" w:color="auto"/>
      </w:divBdr>
    </w:div>
    <w:div w:id="61343273">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00876222">
      <w:bodyDiv w:val="1"/>
      <w:marLeft w:val="0"/>
      <w:marRight w:val="0"/>
      <w:marTop w:val="0"/>
      <w:marBottom w:val="0"/>
      <w:divBdr>
        <w:top w:val="none" w:sz="0" w:space="0" w:color="auto"/>
        <w:left w:val="none" w:sz="0" w:space="0" w:color="auto"/>
        <w:bottom w:val="none" w:sz="0" w:space="0" w:color="auto"/>
        <w:right w:val="none" w:sz="0" w:space="0" w:color="auto"/>
      </w:divBdr>
    </w:div>
    <w:div w:id="105393928">
      <w:bodyDiv w:val="1"/>
      <w:marLeft w:val="0"/>
      <w:marRight w:val="0"/>
      <w:marTop w:val="0"/>
      <w:marBottom w:val="0"/>
      <w:divBdr>
        <w:top w:val="none" w:sz="0" w:space="0" w:color="auto"/>
        <w:left w:val="none" w:sz="0" w:space="0" w:color="auto"/>
        <w:bottom w:val="none" w:sz="0" w:space="0" w:color="auto"/>
        <w:right w:val="none" w:sz="0" w:space="0" w:color="auto"/>
      </w:divBdr>
    </w:div>
    <w:div w:id="158084666">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21714781">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8918798">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68282669">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86128579">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498304195">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763717333">
      <w:bodyDiv w:val="1"/>
      <w:marLeft w:val="0"/>
      <w:marRight w:val="0"/>
      <w:marTop w:val="0"/>
      <w:marBottom w:val="0"/>
      <w:divBdr>
        <w:top w:val="none" w:sz="0" w:space="0" w:color="auto"/>
        <w:left w:val="none" w:sz="0" w:space="0" w:color="auto"/>
        <w:bottom w:val="none" w:sz="0" w:space="0" w:color="auto"/>
        <w:right w:val="none" w:sz="0" w:space="0" w:color="auto"/>
      </w:divBdr>
    </w:div>
    <w:div w:id="1895000028">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5339160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27558000">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3A60-B544-4BC1-9182-F2A4724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2023-10-10T17:23:00Z</dcterms:created>
  <dcterms:modified xsi:type="dcterms:W3CDTF">2023-10-10T17:23:00Z</dcterms:modified>
</cp:coreProperties>
</file>