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6EA129E5" w:rsidR="00EC7BEA" w:rsidRPr="00402368" w:rsidRDefault="000B2CCE" w:rsidP="00316E2C">
      <w:pPr>
        <w:rPr>
          <w:noProof/>
        </w:rPr>
      </w:pPr>
      <w:r>
        <w:rPr>
          <w:b/>
          <w:noProof/>
        </w:rPr>
        <w:drawing>
          <wp:anchor distT="0" distB="0" distL="114300" distR="114300" simplePos="0" relativeHeight="251658240" behindDoc="0" locked="0" layoutInCell="1" allowOverlap="1" wp14:anchorId="7F05DE8B" wp14:editId="28672755">
            <wp:simplePos x="0" y="0"/>
            <wp:positionH relativeFrom="margin">
              <wp:posOffset>4850130</wp:posOffset>
            </wp:positionH>
            <wp:positionV relativeFrom="page">
              <wp:posOffset>390525</wp:posOffset>
            </wp:positionV>
            <wp:extent cx="1605740" cy="8667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740" cy="866775"/>
                    </a:xfrm>
                    <a:prstGeom prst="rect">
                      <a:avLst/>
                    </a:prstGeom>
                    <a:noFill/>
                  </pic:spPr>
                </pic:pic>
              </a:graphicData>
            </a:graphic>
            <wp14:sizeRelH relativeFrom="margin">
              <wp14:pctWidth>0</wp14:pctWidth>
            </wp14:sizeRelH>
            <wp14:sizeRelV relativeFrom="margin">
              <wp14:pctHeight>0</wp14:pctHeight>
            </wp14:sizeRelV>
          </wp:anchor>
        </w:drawing>
      </w:r>
      <w:r w:rsidRPr="00A21D3C">
        <w:rPr>
          <w:noProof/>
        </w:rPr>
        <w:drawing>
          <wp:anchor distT="0" distB="0" distL="114300" distR="114300" simplePos="0" relativeHeight="251660288" behindDoc="0" locked="0" layoutInCell="1" allowOverlap="1" wp14:anchorId="31472B6A" wp14:editId="74021CCD">
            <wp:simplePos x="0" y="0"/>
            <wp:positionH relativeFrom="margin">
              <wp:posOffset>-85725</wp:posOffset>
            </wp:positionH>
            <wp:positionV relativeFrom="topMargin">
              <wp:posOffset>363855</wp:posOffset>
            </wp:positionV>
            <wp:extent cx="3324225" cy="69215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6F275B5B" w14:textId="22D614BF" w:rsidR="009605B9" w:rsidRDefault="00E6217C" w:rsidP="00316E2C">
      <w:pPr>
        <w:jc w:val="center"/>
        <w:rPr>
          <w:b/>
          <w:bCs/>
          <w:color w:val="auto"/>
          <w:sz w:val="48"/>
          <w:szCs w:val="48"/>
        </w:rPr>
      </w:pPr>
      <w:r>
        <w:rPr>
          <w:b/>
          <w:bCs/>
          <w:color w:val="auto"/>
          <w:sz w:val="48"/>
          <w:szCs w:val="48"/>
        </w:rPr>
        <w:t>Manual Handling Policy</w:t>
      </w:r>
    </w:p>
    <w:p w14:paraId="1D3FF1CD" w14:textId="7856438D" w:rsidR="00AE286E" w:rsidRPr="00AE286E" w:rsidRDefault="00E6217C" w:rsidP="00316E2C">
      <w:pPr>
        <w:jc w:val="center"/>
        <w:rPr>
          <w:b/>
          <w:bCs/>
          <w:color w:val="auto"/>
          <w:sz w:val="36"/>
          <w:szCs w:val="36"/>
        </w:rPr>
      </w:pPr>
      <w:r>
        <w:rPr>
          <w:b/>
          <w:bCs/>
          <w:color w:val="auto"/>
          <w:sz w:val="36"/>
          <w:szCs w:val="36"/>
        </w:rPr>
        <w:t>November</w:t>
      </w:r>
      <w:r w:rsidR="006B4131" w:rsidRPr="00B46331">
        <w:rPr>
          <w:b/>
          <w:bCs/>
          <w:color w:val="auto"/>
          <w:sz w:val="36"/>
          <w:szCs w:val="36"/>
        </w:rPr>
        <w:t xml:space="preserve"> 2023</w:t>
      </w:r>
    </w:p>
    <w:p w14:paraId="26E34E15" w14:textId="79374D86" w:rsidR="005F4E82" w:rsidRDefault="005F4E82" w:rsidP="005F4E82">
      <w:pPr>
        <w:spacing w:line="240" w:lineRule="auto"/>
        <w:jc w:val="center"/>
        <w:rPr>
          <w:color w:val="FF0000"/>
        </w:rPr>
      </w:pPr>
    </w:p>
    <w:tbl>
      <w:tblPr>
        <w:tblStyle w:val="TableGrid"/>
        <w:tblpPr w:leftFromText="180" w:rightFromText="180" w:vertAnchor="text" w:horzAnchor="margin" w:tblpXSpec="center" w:tblpY="269"/>
        <w:tblOverlap w:val="never"/>
        <w:tblW w:w="10607" w:type="dxa"/>
        <w:tblLook w:val="04A0" w:firstRow="1" w:lastRow="0" w:firstColumn="1" w:lastColumn="0" w:noHBand="0" w:noVBand="1"/>
      </w:tblPr>
      <w:tblGrid>
        <w:gridCol w:w="4644"/>
        <w:gridCol w:w="5963"/>
      </w:tblGrid>
      <w:tr w:rsidR="009643BE" w:rsidRPr="00402368" w14:paraId="1FB0AF60" w14:textId="77777777" w:rsidTr="009643BE">
        <w:tc>
          <w:tcPr>
            <w:tcW w:w="4644" w:type="dxa"/>
          </w:tcPr>
          <w:p w14:paraId="33DAD75E" w14:textId="77777777" w:rsidR="009643BE" w:rsidRPr="00402368" w:rsidRDefault="009643BE" w:rsidP="009643BE">
            <w:pPr>
              <w:rPr>
                <w:b/>
                <w:color w:val="auto"/>
              </w:rPr>
            </w:pPr>
            <w:r w:rsidRPr="00402368">
              <w:rPr>
                <w:b/>
                <w:color w:val="auto"/>
              </w:rPr>
              <w:t>Authorship</w:t>
            </w:r>
            <w:r>
              <w:rPr>
                <w:b/>
                <w:color w:val="auto"/>
              </w:rPr>
              <w:t>:</w:t>
            </w:r>
          </w:p>
        </w:tc>
        <w:tc>
          <w:tcPr>
            <w:tcW w:w="5963" w:type="dxa"/>
          </w:tcPr>
          <w:p w14:paraId="6D84EE23" w14:textId="11FE6B26" w:rsidR="009643BE" w:rsidRPr="005F4E82" w:rsidRDefault="009643BE" w:rsidP="009643BE">
            <w:pPr>
              <w:rPr>
                <w:color w:val="auto"/>
              </w:rPr>
            </w:pPr>
            <w:r>
              <w:rPr>
                <w:color w:val="auto"/>
              </w:rPr>
              <w:t xml:space="preserve">Risk Assurance and Safety </w:t>
            </w:r>
            <w:r w:rsidR="003114A5">
              <w:rPr>
                <w:color w:val="auto"/>
              </w:rPr>
              <w:t>Lead -</w:t>
            </w:r>
            <w:r>
              <w:rPr>
                <w:color w:val="auto"/>
              </w:rPr>
              <w:t xml:space="preserve"> HNY ICB</w:t>
            </w:r>
          </w:p>
        </w:tc>
      </w:tr>
      <w:tr w:rsidR="009643BE" w:rsidRPr="00402368" w14:paraId="1DE09714" w14:textId="77777777" w:rsidTr="009643BE">
        <w:tc>
          <w:tcPr>
            <w:tcW w:w="4644" w:type="dxa"/>
          </w:tcPr>
          <w:p w14:paraId="5844B6B0" w14:textId="77777777" w:rsidR="009643BE" w:rsidRPr="00402368" w:rsidRDefault="009643BE" w:rsidP="009643BE">
            <w:pPr>
              <w:rPr>
                <w:b/>
                <w:color w:val="auto"/>
              </w:rPr>
            </w:pPr>
            <w:r>
              <w:rPr>
                <w:b/>
                <w:color w:val="auto"/>
              </w:rPr>
              <w:t xml:space="preserve">Committee </w:t>
            </w:r>
            <w:r w:rsidRPr="00402368">
              <w:rPr>
                <w:b/>
                <w:color w:val="auto"/>
              </w:rPr>
              <w:t>Approved</w:t>
            </w:r>
            <w:r>
              <w:rPr>
                <w:b/>
                <w:color w:val="auto"/>
              </w:rPr>
              <w:t>:</w:t>
            </w:r>
          </w:p>
        </w:tc>
        <w:tc>
          <w:tcPr>
            <w:tcW w:w="5963" w:type="dxa"/>
          </w:tcPr>
          <w:p w14:paraId="5F215C58" w14:textId="3F2EBE7E" w:rsidR="009643BE" w:rsidRPr="005F4E82" w:rsidRDefault="008A3E9D" w:rsidP="009643BE">
            <w:pPr>
              <w:rPr>
                <w:color w:val="auto"/>
              </w:rPr>
            </w:pPr>
            <w:r>
              <w:rPr>
                <w:color w:val="auto"/>
              </w:rPr>
              <w:t xml:space="preserve">Executive Director of Corporate Affairs </w:t>
            </w:r>
          </w:p>
        </w:tc>
      </w:tr>
      <w:tr w:rsidR="009643BE" w:rsidRPr="00402368" w14:paraId="4D915AAC" w14:textId="77777777" w:rsidTr="009643BE">
        <w:tc>
          <w:tcPr>
            <w:tcW w:w="4644" w:type="dxa"/>
          </w:tcPr>
          <w:p w14:paraId="4C109E73" w14:textId="77777777" w:rsidR="009643BE" w:rsidRPr="00402368" w:rsidRDefault="009643BE" w:rsidP="009643BE">
            <w:pPr>
              <w:rPr>
                <w:b/>
                <w:color w:val="auto"/>
              </w:rPr>
            </w:pPr>
            <w:r>
              <w:rPr>
                <w:b/>
                <w:color w:val="auto"/>
              </w:rPr>
              <w:t>Approved d</w:t>
            </w:r>
            <w:r w:rsidRPr="00402368">
              <w:rPr>
                <w:b/>
                <w:color w:val="auto"/>
              </w:rPr>
              <w:t>ate</w:t>
            </w:r>
            <w:r>
              <w:rPr>
                <w:b/>
                <w:color w:val="auto"/>
              </w:rPr>
              <w:t>:</w:t>
            </w:r>
          </w:p>
        </w:tc>
        <w:tc>
          <w:tcPr>
            <w:tcW w:w="5963" w:type="dxa"/>
          </w:tcPr>
          <w:p w14:paraId="349B86DB" w14:textId="3345A6E5" w:rsidR="009643BE" w:rsidRPr="005F4E82" w:rsidRDefault="00A87360" w:rsidP="009643BE">
            <w:pPr>
              <w:rPr>
                <w:color w:val="auto"/>
              </w:rPr>
            </w:pPr>
            <w:r>
              <w:rPr>
                <w:color w:val="auto"/>
              </w:rPr>
              <w:t>18 January 2024</w:t>
            </w:r>
          </w:p>
        </w:tc>
      </w:tr>
      <w:tr w:rsidR="009643BE" w:rsidRPr="00402368" w14:paraId="16FEFE0B" w14:textId="77777777" w:rsidTr="009643BE">
        <w:tc>
          <w:tcPr>
            <w:tcW w:w="4644" w:type="dxa"/>
          </w:tcPr>
          <w:p w14:paraId="5C504D87" w14:textId="77777777" w:rsidR="009643BE" w:rsidRPr="00402368" w:rsidRDefault="009643BE" w:rsidP="009643BE">
            <w:pPr>
              <w:rPr>
                <w:b/>
                <w:color w:val="auto"/>
              </w:rPr>
            </w:pPr>
            <w:r w:rsidRPr="00402368">
              <w:rPr>
                <w:b/>
                <w:color w:val="auto"/>
              </w:rPr>
              <w:t>Equality Impact A</w:t>
            </w:r>
            <w:r>
              <w:rPr>
                <w:b/>
                <w:color w:val="auto"/>
              </w:rPr>
              <w:t>ssessment:</w:t>
            </w:r>
          </w:p>
        </w:tc>
        <w:tc>
          <w:tcPr>
            <w:tcW w:w="5963" w:type="dxa"/>
          </w:tcPr>
          <w:p w14:paraId="0FBB141B" w14:textId="57983EB6" w:rsidR="009643BE" w:rsidRPr="0070190D" w:rsidRDefault="002D457E" w:rsidP="009643BE">
            <w:pPr>
              <w:rPr>
                <w:color w:val="auto"/>
              </w:rPr>
            </w:pPr>
            <w:r>
              <w:rPr>
                <w:color w:val="auto"/>
              </w:rPr>
              <w:t>November</w:t>
            </w:r>
            <w:r w:rsidR="007E5237">
              <w:rPr>
                <w:color w:val="auto"/>
              </w:rPr>
              <w:t xml:space="preserve"> 23</w:t>
            </w:r>
          </w:p>
        </w:tc>
      </w:tr>
      <w:tr w:rsidR="009643BE" w:rsidRPr="00402368" w14:paraId="3E0665D5" w14:textId="77777777" w:rsidTr="009643BE">
        <w:tc>
          <w:tcPr>
            <w:tcW w:w="4644" w:type="dxa"/>
          </w:tcPr>
          <w:p w14:paraId="4F64A23E" w14:textId="77777777" w:rsidR="009643BE" w:rsidRPr="005F4E82" w:rsidRDefault="009643BE" w:rsidP="009643BE">
            <w:pPr>
              <w:rPr>
                <w:b/>
                <w:color w:val="auto"/>
              </w:rPr>
            </w:pPr>
            <w:r w:rsidRPr="005F4E82">
              <w:rPr>
                <w:b/>
                <w:color w:val="auto"/>
              </w:rPr>
              <w:t>Target Audience:</w:t>
            </w:r>
          </w:p>
        </w:tc>
        <w:tc>
          <w:tcPr>
            <w:tcW w:w="5963" w:type="dxa"/>
          </w:tcPr>
          <w:p w14:paraId="62B111D8" w14:textId="4476DA4E" w:rsidR="009643BE" w:rsidRPr="005F4E82" w:rsidRDefault="009643BE" w:rsidP="009643BE">
            <w:pPr>
              <w:pStyle w:val="ListParagraph"/>
              <w:ind w:left="0"/>
              <w:rPr>
                <w:color w:val="auto"/>
              </w:rPr>
            </w:pPr>
            <w:r>
              <w:rPr>
                <w:color w:val="auto"/>
              </w:rPr>
              <w:t>I</w:t>
            </w:r>
            <w:r w:rsidRPr="005F4E82">
              <w:rPr>
                <w:color w:val="auto"/>
              </w:rPr>
              <w:t xml:space="preserve">CB and its Committees and Sub-Committees, ICB Staff, </w:t>
            </w:r>
            <w:r w:rsidR="00EC04CA" w:rsidRPr="005F4E82">
              <w:rPr>
                <w:color w:val="auto"/>
              </w:rPr>
              <w:t>agency,</w:t>
            </w:r>
            <w:r w:rsidRPr="005F4E82">
              <w:rPr>
                <w:color w:val="auto"/>
              </w:rPr>
              <w:t xml:space="preserve"> and temporary staff &amp; third parties under contract</w:t>
            </w:r>
          </w:p>
        </w:tc>
      </w:tr>
      <w:tr w:rsidR="009643BE" w:rsidRPr="00402368" w14:paraId="56A61F90" w14:textId="77777777" w:rsidTr="009643BE">
        <w:tc>
          <w:tcPr>
            <w:tcW w:w="4644" w:type="dxa"/>
          </w:tcPr>
          <w:p w14:paraId="167D7878" w14:textId="77777777" w:rsidR="009643BE" w:rsidRPr="005F4E82" w:rsidRDefault="009643BE" w:rsidP="009643BE">
            <w:pPr>
              <w:rPr>
                <w:b/>
                <w:color w:val="auto"/>
              </w:rPr>
            </w:pPr>
            <w:r w:rsidRPr="005F4E82">
              <w:rPr>
                <w:b/>
                <w:color w:val="auto"/>
              </w:rPr>
              <w:t>Policy Number:</w:t>
            </w:r>
          </w:p>
        </w:tc>
        <w:tc>
          <w:tcPr>
            <w:tcW w:w="5963" w:type="dxa"/>
          </w:tcPr>
          <w:p w14:paraId="66835022" w14:textId="6FA218E0" w:rsidR="009643BE" w:rsidRPr="005F4E82" w:rsidRDefault="007E5237" w:rsidP="009643BE">
            <w:pPr>
              <w:rPr>
                <w:color w:val="auto"/>
              </w:rPr>
            </w:pPr>
            <w:r>
              <w:rPr>
                <w:color w:val="auto"/>
              </w:rPr>
              <w:t>HNY ICB 67</w:t>
            </w:r>
          </w:p>
        </w:tc>
      </w:tr>
      <w:tr w:rsidR="009643BE" w:rsidRPr="00402368" w14:paraId="605F5E0A" w14:textId="77777777" w:rsidTr="009643BE">
        <w:tc>
          <w:tcPr>
            <w:tcW w:w="4644" w:type="dxa"/>
          </w:tcPr>
          <w:p w14:paraId="3E15B0C7" w14:textId="77777777" w:rsidR="009643BE" w:rsidRPr="005F4E82" w:rsidRDefault="009643BE" w:rsidP="009643BE">
            <w:pPr>
              <w:rPr>
                <w:b/>
                <w:color w:val="auto"/>
              </w:rPr>
            </w:pPr>
            <w:r w:rsidRPr="005F4E82">
              <w:rPr>
                <w:b/>
                <w:color w:val="auto"/>
              </w:rPr>
              <w:t>Version Number:</w:t>
            </w:r>
          </w:p>
        </w:tc>
        <w:tc>
          <w:tcPr>
            <w:tcW w:w="5963" w:type="dxa"/>
          </w:tcPr>
          <w:p w14:paraId="612B977C" w14:textId="21223FF2" w:rsidR="009643BE" w:rsidRPr="005F4E82" w:rsidRDefault="00E6217C" w:rsidP="009643BE">
            <w:pPr>
              <w:rPr>
                <w:color w:val="auto"/>
              </w:rPr>
            </w:pPr>
            <w:r>
              <w:rPr>
                <w:color w:val="auto"/>
              </w:rPr>
              <w:t>1</w:t>
            </w:r>
            <w:r w:rsidR="009643BE">
              <w:rPr>
                <w:color w:val="auto"/>
              </w:rPr>
              <w:t>.</w:t>
            </w:r>
            <w:r w:rsidR="00A87360">
              <w:rPr>
                <w:color w:val="auto"/>
              </w:rPr>
              <w:t>2</w:t>
            </w:r>
          </w:p>
        </w:tc>
      </w:tr>
    </w:tbl>
    <w:p w14:paraId="35D6C1E1" w14:textId="762B8BED" w:rsidR="009605B9" w:rsidRPr="00402368" w:rsidRDefault="009605B9" w:rsidP="00316E2C"/>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F239EA" w:rsidRDefault="00E92762" w:rsidP="00316E2C">
      <w:pPr>
        <w:rPr>
          <w:b/>
          <w:bCs/>
          <w:color w:val="auto"/>
        </w:rPr>
      </w:pPr>
      <w:r w:rsidRPr="00F239EA">
        <w:rPr>
          <w:b/>
          <w:bCs/>
          <w:color w:val="auto"/>
        </w:rPr>
        <w:lastRenderedPageBreak/>
        <w:t>AMENDMENTS</w:t>
      </w:r>
    </w:p>
    <w:p w14:paraId="5559CDB3"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tbl>
      <w:tblPr>
        <w:tblpPr w:leftFromText="180" w:rightFromText="180" w:vertAnchor="text" w:horzAnchor="margin" w:tblpY="29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933"/>
        <w:gridCol w:w="2384"/>
        <w:gridCol w:w="1992"/>
        <w:gridCol w:w="1418"/>
        <w:gridCol w:w="1483"/>
      </w:tblGrid>
      <w:tr w:rsidR="005A2BC3" w:rsidRPr="00402368" w14:paraId="6E34EF8A" w14:textId="77777777" w:rsidTr="005A2BC3">
        <w:tc>
          <w:tcPr>
            <w:tcW w:w="1246" w:type="dxa"/>
          </w:tcPr>
          <w:p w14:paraId="4C3BDE2A" w14:textId="77777777" w:rsidR="005A2BC3" w:rsidRPr="00E91015" w:rsidRDefault="005A2BC3" w:rsidP="005A2BC3">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33" w:type="dxa"/>
          </w:tcPr>
          <w:p w14:paraId="2FC6CC4C" w14:textId="77777777" w:rsidR="005A2BC3" w:rsidRPr="00E91015" w:rsidRDefault="005A2BC3" w:rsidP="005A2BC3">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384" w:type="dxa"/>
          </w:tcPr>
          <w:p w14:paraId="78984DAE" w14:textId="77777777" w:rsidR="005A2BC3" w:rsidRPr="00E91015" w:rsidRDefault="005A2BC3" w:rsidP="005A2BC3">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1992" w:type="dxa"/>
          </w:tcPr>
          <w:p w14:paraId="05E916C2" w14:textId="77777777" w:rsidR="005A2BC3" w:rsidRPr="00E91015" w:rsidRDefault="005A2BC3" w:rsidP="005A2BC3">
            <w:pPr>
              <w:autoSpaceDE w:val="0"/>
              <w:autoSpaceDN w:val="0"/>
              <w:adjustRightInd w:val="0"/>
              <w:spacing w:line="240" w:lineRule="auto"/>
              <w:rPr>
                <w:b/>
                <w:color w:val="auto"/>
                <w:sz w:val="20"/>
                <w:szCs w:val="20"/>
              </w:rPr>
            </w:pPr>
            <w:r w:rsidRPr="00E91015">
              <w:rPr>
                <w:b/>
                <w:color w:val="auto"/>
                <w:sz w:val="20"/>
                <w:szCs w:val="20"/>
              </w:rPr>
              <w:t>Approving body</w:t>
            </w:r>
          </w:p>
        </w:tc>
        <w:tc>
          <w:tcPr>
            <w:tcW w:w="1418" w:type="dxa"/>
          </w:tcPr>
          <w:p w14:paraId="5A1ABE68" w14:textId="77777777" w:rsidR="005A2BC3" w:rsidRPr="00E91015" w:rsidRDefault="005A2BC3" w:rsidP="005A2BC3">
            <w:pPr>
              <w:autoSpaceDE w:val="0"/>
              <w:autoSpaceDN w:val="0"/>
              <w:adjustRightInd w:val="0"/>
              <w:spacing w:line="240" w:lineRule="auto"/>
              <w:rPr>
                <w:b/>
                <w:color w:val="auto"/>
                <w:sz w:val="20"/>
                <w:szCs w:val="20"/>
              </w:rPr>
            </w:pPr>
            <w:r w:rsidRPr="00E91015">
              <w:rPr>
                <w:b/>
                <w:color w:val="auto"/>
                <w:sz w:val="20"/>
                <w:szCs w:val="20"/>
              </w:rPr>
              <w:t>Approval date</w:t>
            </w:r>
          </w:p>
        </w:tc>
        <w:tc>
          <w:tcPr>
            <w:tcW w:w="1483" w:type="dxa"/>
          </w:tcPr>
          <w:p w14:paraId="4F0782E2" w14:textId="77777777" w:rsidR="005A2BC3" w:rsidRPr="00E91015" w:rsidRDefault="005A2BC3" w:rsidP="005A2BC3">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5A2BC3" w:rsidRPr="00402368" w14:paraId="01E924D2" w14:textId="77777777" w:rsidTr="005A2BC3">
        <w:tc>
          <w:tcPr>
            <w:tcW w:w="1246" w:type="dxa"/>
          </w:tcPr>
          <w:p w14:paraId="7FD6805C" w14:textId="77777777" w:rsidR="005A2BC3" w:rsidRPr="00402368" w:rsidRDefault="005A2BC3" w:rsidP="005A2BC3">
            <w:pPr>
              <w:rPr>
                <w:color w:val="000000"/>
              </w:rPr>
            </w:pPr>
            <w:r>
              <w:rPr>
                <w:color w:val="000000"/>
              </w:rPr>
              <w:t>1.0</w:t>
            </w:r>
          </w:p>
        </w:tc>
        <w:tc>
          <w:tcPr>
            <w:tcW w:w="1933" w:type="dxa"/>
          </w:tcPr>
          <w:p w14:paraId="630733BE" w14:textId="77777777" w:rsidR="005A2BC3" w:rsidRPr="00402368" w:rsidRDefault="005A2BC3" w:rsidP="005A2BC3">
            <w:pPr>
              <w:rPr>
                <w:color w:val="000000"/>
              </w:rPr>
            </w:pPr>
            <w:r>
              <w:rPr>
                <w:color w:val="000000"/>
              </w:rPr>
              <w:t>Risk Assurance and Safety Lead</w:t>
            </w:r>
          </w:p>
        </w:tc>
        <w:tc>
          <w:tcPr>
            <w:tcW w:w="2384" w:type="dxa"/>
          </w:tcPr>
          <w:p w14:paraId="2658F6A3" w14:textId="77777777" w:rsidR="005A2BC3" w:rsidRPr="00402368" w:rsidRDefault="005A2BC3" w:rsidP="005A2BC3">
            <w:pPr>
              <w:spacing w:line="240" w:lineRule="auto"/>
              <w:rPr>
                <w:color w:val="000000"/>
              </w:rPr>
            </w:pPr>
            <w:r>
              <w:rPr>
                <w:color w:val="000000"/>
              </w:rPr>
              <w:t xml:space="preserve">New Policy for comment and approval of sharing with SPF </w:t>
            </w:r>
          </w:p>
        </w:tc>
        <w:tc>
          <w:tcPr>
            <w:tcW w:w="1992" w:type="dxa"/>
          </w:tcPr>
          <w:p w14:paraId="3DFA934C" w14:textId="77777777" w:rsidR="005A2BC3" w:rsidRPr="00402368" w:rsidRDefault="005A2BC3" w:rsidP="005A2BC3">
            <w:pPr>
              <w:spacing w:line="240" w:lineRule="auto"/>
              <w:rPr>
                <w:color w:val="000000"/>
              </w:rPr>
            </w:pPr>
            <w:r>
              <w:rPr>
                <w:color w:val="000000"/>
              </w:rPr>
              <w:t>ICB Executive Director Corporate Affairs</w:t>
            </w:r>
          </w:p>
        </w:tc>
        <w:tc>
          <w:tcPr>
            <w:tcW w:w="1418" w:type="dxa"/>
          </w:tcPr>
          <w:p w14:paraId="50F19A68" w14:textId="54772370" w:rsidR="005A2BC3" w:rsidRPr="00402368" w:rsidRDefault="00B94AC9" w:rsidP="005A2BC3">
            <w:pPr>
              <w:autoSpaceDE w:val="0"/>
              <w:autoSpaceDN w:val="0"/>
              <w:adjustRightInd w:val="0"/>
              <w:spacing w:line="240" w:lineRule="auto"/>
              <w:rPr>
                <w:color w:val="auto"/>
              </w:rPr>
            </w:pPr>
            <w:r>
              <w:rPr>
                <w:color w:val="auto"/>
              </w:rPr>
              <w:t>30/11/2023</w:t>
            </w:r>
          </w:p>
        </w:tc>
        <w:tc>
          <w:tcPr>
            <w:tcW w:w="1483" w:type="dxa"/>
          </w:tcPr>
          <w:p w14:paraId="5FBD72C7" w14:textId="77777777" w:rsidR="005A2BC3" w:rsidRPr="00402368" w:rsidRDefault="005A2BC3" w:rsidP="005A2BC3">
            <w:pPr>
              <w:autoSpaceDE w:val="0"/>
              <w:autoSpaceDN w:val="0"/>
              <w:adjustRightInd w:val="0"/>
              <w:rPr>
                <w:color w:val="auto"/>
              </w:rPr>
            </w:pPr>
            <w:r>
              <w:rPr>
                <w:color w:val="auto"/>
              </w:rPr>
              <w:t>N/A</w:t>
            </w:r>
          </w:p>
        </w:tc>
      </w:tr>
      <w:tr w:rsidR="005A2BC3" w:rsidRPr="00402368" w14:paraId="5DC62767" w14:textId="77777777" w:rsidTr="005A2BC3">
        <w:tc>
          <w:tcPr>
            <w:tcW w:w="1246" w:type="dxa"/>
          </w:tcPr>
          <w:p w14:paraId="68364EAC" w14:textId="1D02C12B" w:rsidR="005A2BC3" w:rsidRPr="00402368" w:rsidRDefault="007E5237" w:rsidP="005A2BC3">
            <w:pPr>
              <w:rPr>
                <w:color w:val="000000"/>
              </w:rPr>
            </w:pPr>
            <w:r>
              <w:rPr>
                <w:color w:val="000000"/>
              </w:rPr>
              <w:t>1.1</w:t>
            </w:r>
          </w:p>
        </w:tc>
        <w:tc>
          <w:tcPr>
            <w:tcW w:w="1933" w:type="dxa"/>
          </w:tcPr>
          <w:p w14:paraId="06751A25" w14:textId="51D38A20" w:rsidR="005A2BC3" w:rsidRPr="00402368" w:rsidRDefault="007E5237" w:rsidP="005A2BC3">
            <w:pPr>
              <w:rPr>
                <w:color w:val="000000"/>
              </w:rPr>
            </w:pPr>
            <w:r>
              <w:rPr>
                <w:color w:val="000000"/>
              </w:rPr>
              <w:t>Risk Assurance and Safety Lead</w:t>
            </w:r>
          </w:p>
        </w:tc>
        <w:tc>
          <w:tcPr>
            <w:tcW w:w="2384" w:type="dxa"/>
          </w:tcPr>
          <w:p w14:paraId="5578B902" w14:textId="54ACB355" w:rsidR="005A2BC3" w:rsidRPr="00402368" w:rsidRDefault="002D457E" w:rsidP="005A2BC3">
            <w:pPr>
              <w:rPr>
                <w:color w:val="000000"/>
              </w:rPr>
            </w:pPr>
            <w:r>
              <w:rPr>
                <w:color w:val="000000"/>
              </w:rPr>
              <w:t>Comments and approval by SPF</w:t>
            </w:r>
          </w:p>
        </w:tc>
        <w:tc>
          <w:tcPr>
            <w:tcW w:w="1992" w:type="dxa"/>
          </w:tcPr>
          <w:p w14:paraId="135E6B14" w14:textId="4F1F8721" w:rsidR="005A2BC3" w:rsidRPr="00402368" w:rsidRDefault="003F2B84" w:rsidP="005A2BC3">
            <w:pPr>
              <w:rPr>
                <w:color w:val="000000"/>
              </w:rPr>
            </w:pPr>
            <w:r>
              <w:rPr>
                <w:color w:val="000000"/>
              </w:rPr>
              <w:t>SPF</w:t>
            </w:r>
          </w:p>
        </w:tc>
        <w:tc>
          <w:tcPr>
            <w:tcW w:w="1418" w:type="dxa"/>
          </w:tcPr>
          <w:p w14:paraId="283EA094" w14:textId="2F669708" w:rsidR="005A2BC3" w:rsidRPr="00B94AC9" w:rsidRDefault="00B94AC9" w:rsidP="005A2BC3">
            <w:pPr>
              <w:autoSpaceDE w:val="0"/>
              <w:autoSpaceDN w:val="0"/>
              <w:adjustRightInd w:val="0"/>
              <w:rPr>
                <w:color w:val="auto"/>
              </w:rPr>
            </w:pPr>
            <w:r w:rsidRPr="00B94AC9">
              <w:rPr>
                <w:color w:val="auto"/>
              </w:rPr>
              <w:t>04/01/2024</w:t>
            </w:r>
          </w:p>
        </w:tc>
        <w:tc>
          <w:tcPr>
            <w:tcW w:w="1483" w:type="dxa"/>
          </w:tcPr>
          <w:p w14:paraId="05A31E18" w14:textId="62A20BE3" w:rsidR="005A2BC3" w:rsidRPr="00B94AC9" w:rsidRDefault="00B94AC9" w:rsidP="005A2BC3">
            <w:pPr>
              <w:autoSpaceDE w:val="0"/>
              <w:autoSpaceDN w:val="0"/>
              <w:adjustRightInd w:val="0"/>
              <w:rPr>
                <w:color w:val="auto"/>
              </w:rPr>
            </w:pPr>
            <w:r w:rsidRPr="00B94AC9">
              <w:rPr>
                <w:color w:val="auto"/>
              </w:rPr>
              <w:t>N/A</w:t>
            </w:r>
          </w:p>
        </w:tc>
      </w:tr>
      <w:tr w:rsidR="005A2BC3" w:rsidRPr="00402368" w14:paraId="16DE7495" w14:textId="77777777" w:rsidTr="005A2BC3">
        <w:tc>
          <w:tcPr>
            <w:tcW w:w="1246" w:type="dxa"/>
          </w:tcPr>
          <w:p w14:paraId="15E28C76" w14:textId="4A438B54" w:rsidR="005A2BC3" w:rsidRPr="00402368" w:rsidRDefault="00A87360" w:rsidP="005A2BC3">
            <w:pPr>
              <w:rPr>
                <w:color w:val="000000"/>
              </w:rPr>
            </w:pPr>
            <w:r>
              <w:rPr>
                <w:color w:val="000000"/>
              </w:rPr>
              <w:t>1.2</w:t>
            </w:r>
          </w:p>
        </w:tc>
        <w:tc>
          <w:tcPr>
            <w:tcW w:w="1933" w:type="dxa"/>
          </w:tcPr>
          <w:p w14:paraId="2F334FE1" w14:textId="5E7B1A42" w:rsidR="005A2BC3" w:rsidRPr="00402368" w:rsidRDefault="00A87360" w:rsidP="005A2BC3">
            <w:pPr>
              <w:rPr>
                <w:color w:val="000000"/>
              </w:rPr>
            </w:pPr>
            <w:r>
              <w:rPr>
                <w:color w:val="000000"/>
              </w:rPr>
              <w:t>Risk Assurance and Safety Lead</w:t>
            </w:r>
          </w:p>
        </w:tc>
        <w:tc>
          <w:tcPr>
            <w:tcW w:w="2384" w:type="dxa"/>
          </w:tcPr>
          <w:p w14:paraId="5E8C2960" w14:textId="64073A85" w:rsidR="005A2BC3" w:rsidRPr="00402368" w:rsidRDefault="00A87360" w:rsidP="005A2BC3">
            <w:pPr>
              <w:rPr>
                <w:color w:val="000000"/>
              </w:rPr>
            </w:pPr>
            <w:r>
              <w:rPr>
                <w:color w:val="000000"/>
              </w:rPr>
              <w:t>Approval by HNY ICB H&amp;S Group</w:t>
            </w:r>
          </w:p>
        </w:tc>
        <w:tc>
          <w:tcPr>
            <w:tcW w:w="1992" w:type="dxa"/>
          </w:tcPr>
          <w:p w14:paraId="421C4262" w14:textId="6B9A75AC" w:rsidR="005A2BC3" w:rsidRPr="00402368" w:rsidRDefault="00A87360" w:rsidP="005A2BC3">
            <w:pPr>
              <w:rPr>
                <w:color w:val="000000"/>
              </w:rPr>
            </w:pPr>
            <w:r>
              <w:rPr>
                <w:color w:val="000000"/>
              </w:rPr>
              <w:t>HNY ICB H&amp;S Group</w:t>
            </w:r>
          </w:p>
        </w:tc>
        <w:tc>
          <w:tcPr>
            <w:tcW w:w="1418" w:type="dxa"/>
          </w:tcPr>
          <w:p w14:paraId="512B82C4" w14:textId="418CBD13" w:rsidR="005A2BC3" w:rsidRPr="00402368" w:rsidRDefault="00A87360" w:rsidP="005A2BC3">
            <w:pPr>
              <w:autoSpaceDE w:val="0"/>
              <w:autoSpaceDN w:val="0"/>
              <w:adjustRightInd w:val="0"/>
            </w:pPr>
            <w:r w:rsidRPr="00A87360">
              <w:rPr>
                <w:color w:val="auto"/>
              </w:rPr>
              <w:t>18/01/2024</w:t>
            </w:r>
          </w:p>
        </w:tc>
        <w:tc>
          <w:tcPr>
            <w:tcW w:w="1483" w:type="dxa"/>
          </w:tcPr>
          <w:p w14:paraId="0D4478E4" w14:textId="7AB5394B" w:rsidR="005A2BC3" w:rsidRPr="00F061A4" w:rsidRDefault="00F061A4" w:rsidP="005A2BC3">
            <w:pPr>
              <w:autoSpaceDE w:val="0"/>
              <w:autoSpaceDN w:val="0"/>
              <w:adjustRightInd w:val="0"/>
            </w:pPr>
            <w:r w:rsidRPr="00F061A4">
              <w:rPr>
                <w:color w:val="auto"/>
              </w:rPr>
              <w:t>January 2024</w:t>
            </w:r>
          </w:p>
        </w:tc>
      </w:tr>
      <w:tr w:rsidR="005A2BC3" w:rsidRPr="00402368" w14:paraId="311ACD0A" w14:textId="77777777" w:rsidTr="005A2BC3">
        <w:tc>
          <w:tcPr>
            <w:tcW w:w="1246" w:type="dxa"/>
          </w:tcPr>
          <w:p w14:paraId="6F2B42FB" w14:textId="77777777" w:rsidR="005A2BC3" w:rsidRPr="00402368" w:rsidRDefault="005A2BC3" w:rsidP="005A2BC3">
            <w:pPr>
              <w:rPr>
                <w:color w:val="000000"/>
              </w:rPr>
            </w:pPr>
          </w:p>
        </w:tc>
        <w:tc>
          <w:tcPr>
            <w:tcW w:w="1933" w:type="dxa"/>
          </w:tcPr>
          <w:p w14:paraId="69B582A1" w14:textId="77777777" w:rsidR="005A2BC3" w:rsidRPr="00402368" w:rsidRDefault="005A2BC3" w:rsidP="005A2BC3">
            <w:pPr>
              <w:rPr>
                <w:color w:val="000000"/>
              </w:rPr>
            </w:pPr>
          </w:p>
        </w:tc>
        <w:tc>
          <w:tcPr>
            <w:tcW w:w="2384" w:type="dxa"/>
          </w:tcPr>
          <w:p w14:paraId="7361469B" w14:textId="77777777" w:rsidR="005A2BC3" w:rsidRPr="00402368" w:rsidRDefault="005A2BC3" w:rsidP="005A2BC3">
            <w:pPr>
              <w:rPr>
                <w:color w:val="000000"/>
              </w:rPr>
            </w:pPr>
          </w:p>
        </w:tc>
        <w:tc>
          <w:tcPr>
            <w:tcW w:w="1992" w:type="dxa"/>
          </w:tcPr>
          <w:p w14:paraId="75DEACA1" w14:textId="77777777" w:rsidR="005A2BC3" w:rsidRPr="00402368" w:rsidRDefault="005A2BC3" w:rsidP="005A2BC3">
            <w:pPr>
              <w:rPr>
                <w:color w:val="000000"/>
              </w:rPr>
            </w:pPr>
          </w:p>
        </w:tc>
        <w:tc>
          <w:tcPr>
            <w:tcW w:w="1418" w:type="dxa"/>
          </w:tcPr>
          <w:p w14:paraId="7A91944C" w14:textId="77777777" w:rsidR="005A2BC3" w:rsidRPr="00402368" w:rsidRDefault="005A2BC3" w:rsidP="005A2BC3">
            <w:pPr>
              <w:autoSpaceDE w:val="0"/>
              <w:autoSpaceDN w:val="0"/>
              <w:adjustRightInd w:val="0"/>
            </w:pPr>
          </w:p>
        </w:tc>
        <w:tc>
          <w:tcPr>
            <w:tcW w:w="1483" w:type="dxa"/>
          </w:tcPr>
          <w:p w14:paraId="3DF31288" w14:textId="77777777" w:rsidR="005A2BC3" w:rsidRPr="00402368" w:rsidRDefault="005A2BC3" w:rsidP="005A2BC3">
            <w:pPr>
              <w:autoSpaceDE w:val="0"/>
              <w:autoSpaceDN w:val="0"/>
              <w:adjustRightInd w:val="0"/>
            </w:pPr>
          </w:p>
        </w:tc>
      </w:tr>
      <w:tr w:rsidR="005A2BC3" w:rsidRPr="00402368" w14:paraId="5F7FE3F2" w14:textId="77777777" w:rsidTr="005A2BC3">
        <w:tc>
          <w:tcPr>
            <w:tcW w:w="1246" w:type="dxa"/>
          </w:tcPr>
          <w:p w14:paraId="6C38C61B" w14:textId="77777777" w:rsidR="005A2BC3" w:rsidRPr="00402368" w:rsidRDefault="005A2BC3" w:rsidP="005A2BC3">
            <w:pPr>
              <w:rPr>
                <w:color w:val="000000"/>
              </w:rPr>
            </w:pPr>
          </w:p>
        </w:tc>
        <w:tc>
          <w:tcPr>
            <w:tcW w:w="1933" w:type="dxa"/>
          </w:tcPr>
          <w:p w14:paraId="5914F2F7" w14:textId="77777777" w:rsidR="005A2BC3" w:rsidRPr="00402368" w:rsidRDefault="005A2BC3" w:rsidP="005A2BC3">
            <w:pPr>
              <w:rPr>
                <w:color w:val="000000"/>
              </w:rPr>
            </w:pPr>
          </w:p>
        </w:tc>
        <w:tc>
          <w:tcPr>
            <w:tcW w:w="2384" w:type="dxa"/>
          </w:tcPr>
          <w:p w14:paraId="13B9E2FF" w14:textId="77777777" w:rsidR="005A2BC3" w:rsidRPr="00402368" w:rsidRDefault="005A2BC3" w:rsidP="005A2BC3">
            <w:pPr>
              <w:rPr>
                <w:color w:val="000000"/>
              </w:rPr>
            </w:pPr>
          </w:p>
        </w:tc>
        <w:tc>
          <w:tcPr>
            <w:tcW w:w="1992" w:type="dxa"/>
          </w:tcPr>
          <w:p w14:paraId="5D460E60" w14:textId="77777777" w:rsidR="005A2BC3" w:rsidRPr="00402368" w:rsidRDefault="005A2BC3" w:rsidP="005A2BC3">
            <w:pPr>
              <w:rPr>
                <w:color w:val="000000"/>
              </w:rPr>
            </w:pPr>
          </w:p>
        </w:tc>
        <w:tc>
          <w:tcPr>
            <w:tcW w:w="1418" w:type="dxa"/>
          </w:tcPr>
          <w:p w14:paraId="63A26C7D" w14:textId="77777777" w:rsidR="005A2BC3" w:rsidRPr="00402368" w:rsidRDefault="005A2BC3" w:rsidP="005A2BC3">
            <w:pPr>
              <w:autoSpaceDE w:val="0"/>
              <w:autoSpaceDN w:val="0"/>
              <w:adjustRightInd w:val="0"/>
            </w:pPr>
          </w:p>
        </w:tc>
        <w:tc>
          <w:tcPr>
            <w:tcW w:w="1483" w:type="dxa"/>
          </w:tcPr>
          <w:p w14:paraId="6928DBA9" w14:textId="77777777" w:rsidR="005A2BC3" w:rsidRPr="00402368" w:rsidRDefault="005A2BC3" w:rsidP="005A2BC3">
            <w:pPr>
              <w:autoSpaceDE w:val="0"/>
              <w:autoSpaceDN w:val="0"/>
              <w:adjustRightInd w:val="0"/>
            </w:pPr>
          </w:p>
        </w:tc>
      </w:tr>
      <w:tr w:rsidR="005A2BC3" w:rsidRPr="00B447E7" w14:paraId="3AF52393" w14:textId="77777777" w:rsidTr="005A2BC3">
        <w:tc>
          <w:tcPr>
            <w:tcW w:w="1246" w:type="dxa"/>
          </w:tcPr>
          <w:p w14:paraId="485896ED" w14:textId="77777777" w:rsidR="005A2BC3" w:rsidRPr="00B447E7" w:rsidRDefault="005A2BC3" w:rsidP="005A2BC3">
            <w:pPr>
              <w:autoSpaceDE w:val="0"/>
              <w:autoSpaceDN w:val="0"/>
              <w:adjustRightInd w:val="0"/>
              <w:rPr>
                <w:color w:val="000000" w:themeColor="text1"/>
              </w:rPr>
            </w:pPr>
          </w:p>
        </w:tc>
        <w:tc>
          <w:tcPr>
            <w:tcW w:w="1933" w:type="dxa"/>
          </w:tcPr>
          <w:p w14:paraId="09A2DE0A" w14:textId="77777777" w:rsidR="005A2BC3" w:rsidRPr="00B447E7" w:rsidRDefault="005A2BC3" w:rsidP="005A2BC3">
            <w:pPr>
              <w:autoSpaceDE w:val="0"/>
              <w:autoSpaceDN w:val="0"/>
              <w:adjustRightInd w:val="0"/>
              <w:rPr>
                <w:color w:val="000000" w:themeColor="text1"/>
              </w:rPr>
            </w:pPr>
          </w:p>
        </w:tc>
        <w:tc>
          <w:tcPr>
            <w:tcW w:w="2384" w:type="dxa"/>
          </w:tcPr>
          <w:p w14:paraId="482CD43D" w14:textId="77777777" w:rsidR="005A2BC3" w:rsidRPr="00B447E7" w:rsidRDefault="005A2BC3" w:rsidP="005A2BC3">
            <w:pPr>
              <w:autoSpaceDE w:val="0"/>
              <w:autoSpaceDN w:val="0"/>
              <w:adjustRightInd w:val="0"/>
              <w:rPr>
                <w:color w:val="000000" w:themeColor="text1"/>
              </w:rPr>
            </w:pPr>
          </w:p>
        </w:tc>
        <w:tc>
          <w:tcPr>
            <w:tcW w:w="1992" w:type="dxa"/>
          </w:tcPr>
          <w:p w14:paraId="7AD7013F" w14:textId="77777777" w:rsidR="005A2BC3" w:rsidRPr="00B447E7" w:rsidRDefault="005A2BC3" w:rsidP="005A2BC3">
            <w:pPr>
              <w:autoSpaceDE w:val="0"/>
              <w:autoSpaceDN w:val="0"/>
              <w:adjustRightInd w:val="0"/>
              <w:rPr>
                <w:color w:val="000000" w:themeColor="text1"/>
              </w:rPr>
            </w:pPr>
          </w:p>
        </w:tc>
        <w:tc>
          <w:tcPr>
            <w:tcW w:w="1418" w:type="dxa"/>
          </w:tcPr>
          <w:p w14:paraId="2557CCF8" w14:textId="77777777" w:rsidR="005A2BC3" w:rsidRPr="00B447E7" w:rsidRDefault="005A2BC3" w:rsidP="005A2BC3">
            <w:pPr>
              <w:autoSpaceDE w:val="0"/>
              <w:autoSpaceDN w:val="0"/>
              <w:adjustRightInd w:val="0"/>
              <w:rPr>
                <w:color w:val="000000" w:themeColor="text1"/>
              </w:rPr>
            </w:pPr>
          </w:p>
        </w:tc>
        <w:tc>
          <w:tcPr>
            <w:tcW w:w="1483" w:type="dxa"/>
          </w:tcPr>
          <w:p w14:paraId="345EFBF8" w14:textId="77777777" w:rsidR="005A2BC3" w:rsidRPr="00B447E7" w:rsidRDefault="005A2BC3" w:rsidP="005A2BC3">
            <w:pPr>
              <w:autoSpaceDE w:val="0"/>
              <w:autoSpaceDN w:val="0"/>
              <w:adjustRightInd w:val="0"/>
              <w:rPr>
                <w:color w:val="000000" w:themeColor="text1"/>
              </w:rPr>
            </w:pPr>
          </w:p>
        </w:tc>
      </w:tr>
    </w:tbl>
    <w:p w14:paraId="1E0ED1ED" w14:textId="77777777" w:rsidR="00E92762" w:rsidRPr="00402368" w:rsidRDefault="00E92762" w:rsidP="00316E2C">
      <w:pPr>
        <w:autoSpaceDE w:val="0"/>
        <w:autoSpaceDN w:val="0"/>
        <w:adjustRightInd w:val="0"/>
        <w:rPr>
          <w:sz w:val="22"/>
          <w:szCs w:val="22"/>
        </w:rPr>
      </w:pPr>
    </w:p>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EEAA087" w14:textId="77777777" w:rsidR="00316E2C" w:rsidRPr="00316E2C" w:rsidRDefault="00316E2C" w:rsidP="00316E2C">
      <w:pPr>
        <w:spacing w:line="240" w:lineRule="auto"/>
        <w:ind w:right="-760"/>
        <w:jc w:val="center"/>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p w14:paraId="7D8C391E" w14:textId="388A5D52" w:rsidR="00A7213F" w:rsidRDefault="00A7213F" w:rsidP="009D3972">
      <w:pPr>
        <w:spacing w:line="240" w:lineRule="auto"/>
        <w:ind w:right="-156"/>
        <w:rPr>
          <w:rFonts w:eastAsiaTheme="minorEastAsia"/>
          <w:b/>
          <w:bCs/>
          <w:noProof/>
          <w:color w:val="000000" w:themeColor="text1"/>
        </w:rPr>
      </w:pPr>
      <w:r w:rsidRPr="00A7213F">
        <w:rPr>
          <w:rFonts w:eastAsiaTheme="minorEastAsia"/>
          <w:b/>
          <w:bCs/>
          <w:noProof/>
          <w:color w:val="000000" w:themeColor="text1"/>
        </w:rPr>
        <w:t>Content</w:t>
      </w:r>
      <w:r>
        <w:rPr>
          <w:rFonts w:eastAsiaTheme="minorEastAsia"/>
          <w:b/>
          <w:bCs/>
          <w:noProof/>
          <w:color w:val="000000" w:themeColor="text1"/>
        </w:rPr>
        <w:t>s</w:t>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t>Page</w:t>
      </w:r>
    </w:p>
    <w:p w14:paraId="52E1415F" w14:textId="77777777" w:rsidR="00A7213F" w:rsidRDefault="00A7213F">
      <w:pPr>
        <w:spacing w:line="240" w:lineRule="auto"/>
        <w:rPr>
          <w:b/>
          <w:bCs/>
        </w:rPr>
      </w:pPr>
    </w:p>
    <w:tbl>
      <w:tblPr>
        <w:tblStyle w:val="TableGrid"/>
        <w:tblW w:w="9351" w:type="dxa"/>
        <w:tblLook w:val="04A0" w:firstRow="1" w:lastRow="0" w:firstColumn="1" w:lastColumn="0" w:noHBand="0" w:noVBand="1"/>
      </w:tblPr>
      <w:tblGrid>
        <w:gridCol w:w="684"/>
        <w:gridCol w:w="7825"/>
        <w:gridCol w:w="842"/>
      </w:tblGrid>
      <w:tr w:rsidR="00A7213F" w14:paraId="6FCC15AA" w14:textId="77777777" w:rsidTr="009D3972">
        <w:tc>
          <w:tcPr>
            <w:tcW w:w="684" w:type="dxa"/>
          </w:tcPr>
          <w:p w14:paraId="301B7BA8" w14:textId="41B59C38" w:rsidR="00A7213F" w:rsidRPr="007A7B42" w:rsidRDefault="00A7213F">
            <w:pPr>
              <w:spacing w:line="240" w:lineRule="auto"/>
              <w:rPr>
                <w:color w:val="auto"/>
              </w:rPr>
            </w:pPr>
            <w:r w:rsidRPr="007A7B42">
              <w:rPr>
                <w:color w:val="auto"/>
              </w:rPr>
              <w:t>1</w:t>
            </w:r>
          </w:p>
        </w:tc>
        <w:tc>
          <w:tcPr>
            <w:tcW w:w="7825" w:type="dxa"/>
          </w:tcPr>
          <w:p w14:paraId="2963968D" w14:textId="72934198" w:rsidR="00A7213F" w:rsidRPr="007A7B42" w:rsidRDefault="00A7213F">
            <w:pPr>
              <w:spacing w:line="240" w:lineRule="auto"/>
              <w:rPr>
                <w:color w:val="auto"/>
              </w:rPr>
            </w:pPr>
            <w:r w:rsidRPr="007A7B42">
              <w:rPr>
                <w:color w:val="auto"/>
              </w:rPr>
              <w:t>Introduction</w:t>
            </w:r>
          </w:p>
        </w:tc>
        <w:tc>
          <w:tcPr>
            <w:tcW w:w="842" w:type="dxa"/>
          </w:tcPr>
          <w:p w14:paraId="6C9373BD" w14:textId="7BE108F2" w:rsidR="00A7213F" w:rsidRPr="008538A6" w:rsidRDefault="009D3972" w:rsidP="009D3972">
            <w:pPr>
              <w:spacing w:line="240" w:lineRule="auto"/>
              <w:jc w:val="center"/>
              <w:rPr>
                <w:b/>
                <w:bCs/>
                <w:color w:val="auto"/>
              </w:rPr>
            </w:pPr>
            <w:r w:rsidRPr="008538A6">
              <w:rPr>
                <w:b/>
                <w:bCs/>
                <w:color w:val="auto"/>
              </w:rPr>
              <w:t>4</w:t>
            </w:r>
          </w:p>
        </w:tc>
      </w:tr>
      <w:tr w:rsidR="00A7213F" w14:paraId="64E0F48D" w14:textId="77777777" w:rsidTr="009D3972">
        <w:tc>
          <w:tcPr>
            <w:tcW w:w="684" w:type="dxa"/>
          </w:tcPr>
          <w:p w14:paraId="03680C47" w14:textId="39348948" w:rsidR="00A7213F" w:rsidRPr="007A7B42" w:rsidRDefault="004C5288">
            <w:pPr>
              <w:spacing w:line="240" w:lineRule="auto"/>
              <w:rPr>
                <w:color w:val="auto"/>
              </w:rPr>
            </w:pPr>
            <w:r w:rsidRPr="007A7B42">
              <w:rPr>
                <w:color w:val="auto"/>
              </w:rPr>
              <w:t>2</w:t>
            </w:r>
          </w:p>
        </w:tc>
        <w:tc>
          <w:tcPr>
            <w:tcW w:w="7825" w:type="dxa"/>
          </w:tcPr>
          <w:p w14:paraId="49ABBA76" w14:textId="5B0890D4" w:rsidR="00A7213F" w:rsidRPr="007A7B42" w:rsidRDefault="004C5288">
            <w:pPr>
              <w:spacing w:line="240" w:lineRule="auto"/>
              <w:rPr>
                <w:color w:val="auto"/>
              </w:rPr>
            </w:pPr>
            <w:r w:rsidRPr="007A7B42">
              <w:rPr>
                <w:color w:val="auto"/>
              </w:rPr>
              <w:t>Purpose</w:t>
            </w:r>
          </w:p>
        </w:tc>
        <w:tc>
          <w:tcPr>
            <w:tcW w:w="842" w:type="dxa"/>
          </w:tcPr>
          <w:p w14:paraId="5C1D2352" w14:textId="0321344A" w:rsidR="00A7213F" w:rsidRPr="008538A6" w:rsidRDefault="009D3972" w:rsidP="009D3972">
            <w:pPr>
              <w:spacing w:line="240" w:lineRule="auto"/>
              <w:jc w:val="center"/>
              <w:rPr>
                <w:b/>
                <w:bCs/>
                <w:color w:val="auto"/>
              </w:rPr>
            </w:pPr>
            <w:r w:rsidRPr="008538A6">
              <w:rPr>
                <w:b/>
                <w:bCs/>
                <w:color w:val="auto"/>
              </w:rPr>
              <w:t>4</w:t>
            </w:r>
          </w:p>
        </w:tc>
      </w:tr>
      <w:tr w:rsidR="00A7213F" w14:paraId="25E0A8D0" w14:textId="77777777" w:rsidTr="009D3972">
        <w:tc>
          <w:tcPr>
            <w:tcW w:w="684" w:type="dxa"/>
          </w:tcPr>
          <w:p w14:paraId="2512B76A" w14:textId="58C5B7DD" w:rsidR="00A7213F" w:rsidRPr="007A7B42" w:rsidRDefault="004C5288">
            <w:pPr>
              <w:spacing w:line="240" w:lineRule="auto"/>
              <w:rPr>
                <w:color w:val="auto"/>
              </w:rPr>
            </w:pPr>
            <w:r w:rsidRPr="007A7B42">
              <w:rPr>
                <w:color w:val="auto"/>
              </w:rPr>
              <w:t>3</w:t>
            </w:r>
          </w:p>
        </w:tc>
        <w:tc>
          <w:tcPr>
            <w:tcW w:w="7825" w:type="dxa"/>
          </w:tcPr>
          <w:p w14:paraId="5A133074" w14:textId="7A3D7D67" w:rsidR="00A7213F" w:rsidRPr="007A7B42" w:rsidRDefault="00E450FF">
            <w:pPr>
              <w:spacing w:line="240" w:lineRule="auto"/>
              <w:rPr>
                <w:color w:val="auto"/>
              </w:rPr>
            </w:pPr>
            <w:r>
              <w:rPr>
                <w:color w:val="auto"/>
              </w:rPr>
              <w:t>Scope</w:t>
            </w:r>
          </w:p>
        </w:tc>
        <w:tc>
          <w:tcPr>
            <w:tcW w:w="842" w:type="dxa"/>
          </w:tcPr>
          <w:p w14:paraId="2D36AEE7" w14:textId="2BDF9E7A" w:rsidR="00A7213F" w:rsidRPr="008538A6" w:rsidRDefault="009D3972" w:rsidP="009D3972">
            <w:pPr>
              <w:spacing w:line="240" w:lineRule="auto"/>
              <w:jc w:val="center"/>
              <w:rPr>
                <w:b/>
                <w:bCs/>
                <w:color w:val="auto"/>
              </w:rPr>
            </w:pPr>
            <w:r w:rsidRPr="008538A6">
              <w:rPr>
                <w:b/>
                <w:bCs/>
                <w:color w:val="auto"/>
              </w:rPr>
              <w:t>4</w:t>
            </w:r>
          </w:p>
        </w:tc>
      </w:tr>
      <w:tr w:rsidR="00A7213F" w14:paraId="0673B1E1" w14:textId="77777777" w:rsidTr="009D3972">
        <w:tc>
          <w:tcPr>
            <w:tcW w:w="684" w:type="dxa"/>
          </w:tcPr>
          <w:p w14:paraId="36B905AF" w14:textId="3FAAAFA6" w:rsidR="00A7213F" w:rsidRPr="007A7B42" w:rsidRDefault="004C5288">
            <w:pPr>
              <w:spacing w:line="240" w:lineRule="auto"/>
              <w:rPr>
                <w:color w:val="auto"/>
              </w:rPr>
            </w:pPr>
            <w:r w:rsidRPr="007A7B42">
              <w:rPr>
                <w:color w:val="auto"/>
              </w:rPr>
              <w:t>4</w:t>
            </w:r>
          </w:p>
        </w:tc>
        <w:tc>
          <w:tcPr>
            <w:tcW w:w="7825" w:type="dxa"/>
          </w:tcPr>
          <w:p w14:paraId="731BE768" w14:textId="74BDE866" w:rsidR="00A7213F" w:rsidRPr="007A7B42" w:rsidRDefault="00E450FF">
            <w:pPr>
              <w:spacing w:line="240" w:lineRule="auto"/>
              <w:rPr>
                <w:color w:val="auto"/>
              </w:rPr>
            </w:pPr>
            <w:r>
              <w:rPr>
                <w:color w:val="auto"/>
              </w:rPr>
              <w:t>Implementation</w:t>
            </w:r>
          </w:p>
        </w:tc>
        <w:tc>
          <w:tcPr>
            <w:tcW w:w="842" w:type="dxa"/>
          </w:tcPr>
          <w:p w14:paraId="10898303" w14:textId="3CCF6C83" w:rsidR="00A7213F" w:rsidRPr="008538A6" w:rsidRDefault="009D3972" w:rsidP="009D3972">
            <w:pPr>
              <w:spacing w:line="240" w:lineRule="auto"/>
              <w:jc w:val="center"/>
              <w:rPr>
                <w:b/>
                <w:bCs/>
                <w:color w:val="auto"/>
              </w:rPr>
            </w:pPr>
            <w:r w:rsidRPr="008538A6">
              <w:rPr>
                <w:b/>
                <w:bCs/>
                <w:color w:val="auto"/>
              </w:rPr>
              <w:t>5</w:t>
            </w:r>
          </w:p>
        </w:tc>
      </w:tr>
      <w:tr w:rsidR="00A7213F" w14:paraId="7EB42B83" w14:textId="77777777" w:rsidTr="009D3972">
        <w:tc>
          <w:tcPr>
            <w:tcW w:w="684" w:type="dxa"/>
          </w:tcPr>
          <w:p w14:paraId="1F7BC986" w14:textId="5DF1125B" w:rsidR="00A7213F" w:rsidRPr="007A7B42" w:rsidRDefault="00F4536A">
            <w:pPr>
              <w:spacing w:line="240" w:lineRule="auto"/>
              <w:rPr>
                <w:color w:val="auto"/>
              </w:rPr>
            </w:pPr>
            <w:r>
              <w:rPr>
                <w:color w:val="auto"/>
              </w:rPr>
              <w:t>5</w:t>
            </w:r>
          </w:p>
        </w:tc>
        <w:tc>
          <w:tcPr>
            <w:tcW w:w="7825" w:type="dxa"/>
          </w:tcPr>
          <w:p w14:paraId="6AEEE9C7" w14:textId="4A281F61" w:rsidR="00A7213F" w:rsidRPr="007A7B42" w:rsidRDefault="00E450FF">
            <w:pPr>
              <w:spacing w:line="240" w:lineRule="auto"/>
              <w:rPr>
                <w:color w:val="auto"/>
              </w:rPr>
            </w:pPr>
            <w:r>
              <w:rPr>
                <w:color w:val="auto"/>
              </w:rPr>
              <w:t>ICB Responsibilities</w:t>
            </w:r>
          </w:p>
        </w:tc>
        <w:tc>
          <w:tcPr>
            <w:tcW w:w="842" w:type="dxa"/>
          </w:tcPr>
          <w:p w14:paraId="6A8B57CC" w14:textId="7C82C54A" w:rsidR="00A7213F" w:rsidRPr="008538A6" w:rsidRDefault="009D3972" w:rsidP="009D3972">
            <w:pPr>
              <w:spacing w:line="240" w:lineRule="auto"/>
              <w:jc w:val="center"/>
              <w:rPr>
                <w:b/>
                <w:bCs/>
                <w:color w:val="auto"/>
              </w:rPr>
            </w:pPr>
            <w:r w:rsidRPr="008538A6">
              <w:rPr>
                <w:b/>
                <w:bCs/>
                <w:color w:val="auto"/>
              </w:rPr>
              <w:t>5</w:t>
            </w:r>
          </w:p>
        </w:tc>
      </w:tr>
      <w:tr w:rsidR="00A7213F" w14:paraId="1F211FF0" w14:textId="77777777" w:rsidTr="009D3972">
        <w:tc>
          <w:tcPr>
            <w:tcW w:w="684" w:type="dxa"/>
          </w:tcPr>
          <w:p w14:paraId="60F62AD6" w14:textId="12B63AB6" w:rsidR="00A7213F" w:rsidRPr="007A7B42" w:rsidRDefault="00CA116D">
            <w:pPr>
              <w:spacing w:line="240" w:lineRule="auto"/>
              <w:rPr>
                <w:color w:val="auto"/>
              </w:rPr>
            </w:pPr>
            <w:r>
              <w:rPr>
                <w:color w:val="auto"/>
              </w:rPr>
              <w:t>5.1</w:t>
            </w:r>
          </w:p>
        </w:tc>
        <w:tc>
          <w:tcPr>
            <w:tcW w:w="7825" w:type="dxa"/>
          </w:tcPr>
          <w:p w14:paraId="5ED64375" w14:textId="0E5D662B" w:rsidR="00A7213F" w:rsidRPr="007A7B42" w:rsidRDefault="00E450FF">
            <w:pPr>
              <w:spacing w:line="240" w:lineRule="auto"/>
              <w:rPr>
                <w:color w:val="auto"/>
              </w:rPr>
            </w:pPr>
            <w:r>
              <w:rPr>
                <w:color w:val="auto"/>
              </w:rPr>
              <w:t xml:space="preserve">Management responsibilities </w:t>
            </w:r>
          </w:p>
        </w:tc>
        <w:tc>
          <w:tcPr>
            <w:tcW w:w="842" w:type="dxa"/>
          </w:tcPr>
          <w:p w14:paraId="5CE6D909" w14:textId="3FD790B5" w:rsidR="00A7213F" w:rsidRPr="008538A6" w:rsidRDefault="009D3972" w:rsidP="009D3972">
            <w:pPr>
              <w:spacing w:line="240" w:lineRule="auto"/>
              <w:jc w:val="center"/>
              <w:rPr>
                <w:b/>
                <w:bCs/>
                <w:color w:val="auto"/>
              </w:rPr>
            </w:pPr>
            <w:r w:rsidRPr="008538A6">
              <w:rPr>
                <w:b/>
                <w:bCs/>
                <w:color w:val="auto"/>
              </w:rPr>
              <w:t>5</w:t>
            </w:r>
          </w:p>
        </w:tc>
      </w:tr>
      <w:tr w:rsidR="00A7213F" w14:paraId="41DAB8E6" w14:textId="77777777" w:rsidTr="009D3972">
        <w:tc>
          <w:tcPr>
            <w:tcW w:w="684" w:type="dxa"/>
          </w:tcPr>
          <w:p w14:paraId="54D302B8" w14:textId="5840C562" w:rsidR="00A7213F" w:rsidRPr="007A7B42" w:rsidRDefault="00CA116D">
            <w:pPr>
              <w:spacing w:line="240" w:lineRule="auto"/>
              <w:rPr>
                <w:color w:val="auto"/>
              </w:rPr>
            </w:pPr>
            <w:r>
              <w:rPr>
                <w:color w:val="auto"/>
              </w:rPr>
              <w:t>5.2</w:t>
            </w:r>
          </w:p>
        </w:tc>
        <w:tc>
          <w:tcPr>
            <w:tcW w:w="7825" w:type="dxa"/>
          </w:tcPr>
          <w:p w14:paraId="3E1C2017" w14:textId="16589109" w:rsidR="00A7213F" w:rsidRPr="007A7B42" w:rsidRDefault="00E450FF">
            <w:pPr>
              <w:spacing w:line="240" w:lineRule="auto"/>
              <w:rPr>
                <w:color w:val="auto"/>
              </w:rPr>
            </w:pPr>
            <w:r>
              <w:rPr>
                <w:color w:val="auto"/>
              </w:rPr>
              <w:t>Employee responsibilities</w:t>
            </w:r>
          </w:p>
        </w:tc>
        <w:tc>
          <w:tcPr>
            <w:tcW w:w="842" w:type="dxa"/>
          </w:tcPr>
          <w:p w14:paraId="5807E4A0" w14:textId="21B410CB" w:rsidR="00A7213F" w:rsidRPr="008538A6" w:rsidRDefault="00E450FF" w:rsidP="009D3972">
            <w:pPr>
              <w:spacing w:line="240" w:lineRule="auto"/>
              <w:jc w:val="center"/>
              <w:rPr>
                <w:b/>
                <w:bCs/>
                <w:color w:val="auto"/>
              </w:rPr>
            </w:pPr>
            <w:r>
              <w:rPr>
                <w:b/>
                <w:bCs/>
                <w:color w:val="auto"/>
              </w:rPr>
              <w:t>6</w:t>
            </w:r>
          </w:p>
        </w:tc>
      </w:tr>
      <w:tr w:rsidR="00A7213F" w14:paraId="59CCD1B0" w14:textId="77777777" w:rsidTr="009D3972">
        <w:tc>
          <w:tcPr>
            <w:tcW w:w="684" w:type="dxa"/>
          </w:tcPr>
          <w:p w14:paraId="7EF4232C" w14:textId="264C5E59" w:rsidR="00A7213F" w:rsidRPr="007A7B42" w:rsidRDefault="00CA116D">
            <w:pPr>
              <w:spacing w:line="240" w:lineRule="auto"/>
              <w:rPr>
                <w:color w:val="auto"/>
              </w:rPr>
            </w:pPr>
            <w:r>
              <w:rPr>
                <w:color w:val="auto"/>
              </w:rPr>
              <w:t>6</w:t>
            </w:r>
          </w:p>
        </w:tc>
        <w:tc>
          <w:tcPr>
            <w:tcW w:w="7825" w:type="dxa"/>
          </w:tcPr>
          <w:p w14:paraId="76F64418" w14:textId="187DAB7F" w:rsidR="00A7213F" w:rsidRPr="007A7B42" w:rsidRDefault="00E450FF">
            <w:pPr>
              <w:spacing w:line="240" w:lineRule="auto"/>
              <w:rPr>
                <w:color w:val="auto"/>
              </w:rPr>
            </w:pPr>
            <w:r>
              <w:rPr>
                <w:color w:val="auto"/>
              </w:rPr>
              <w:t xml:space="preserve">Training </w:t>
            </w:r>
          </w:p>
        </w:tc>
        <w:tc>
          <w:tcPr>
            <w:tcW w:w="842" w:type="dxa"/>
          </w:tcPr>
          <w:p w14:paraId="609F4953" w14:textId="546C987F" w:rsidR="00A7213F" w:rsidRPr="008538A6" w:rsidRDefault="00E450FF" w:rsidP="009D3972">
            <w:pPr>
              <w:spacing w:line="240" w:lineRule="auto"/>
              <w:jc w:val="center"/>
              <w:rPr>
                <w:b/>
                <w:bCs/>
                <w:color w:val="auto"/>
              </w:rPr>
            </w:pPr>
            <w:r>
              <w:rPr>
                <w:b/>
                <w:bCs/>
                <w:color w:val="auto"/>
              </w:rPr>
              <w:t>7</w:t>
            </w:r>
          </w:p>
        </w:tc>
      </w:tr>
      <w:tr w:rsidR="000C7D22" w14:paraId="63E99B48" w14:textId="77777777" w:rsidTr="009D3972">
        <w:tc>
          <w:tcPr>
            <w:tcW w:w="684" w:type="dxa"/>
          </w:tcPr>
          <w:p w14:paraId="0F89212B" w14:textId="6918E9ED" w:rsidR="000C7D22" w:rsidRPr="007A7B42" w:rsidRDefault="00CA116D">
            <w:pPr>
              <w:spacing w:line="240" w:lineRule="auto"/>
              <w:rPr>
                <w:color w:val="auto"/>
              </w:rPr>
            </w:pPr>
            <w:r>
              <w:rPr>
                <w:color w:val="auto"/>
              </w:rPr>
              <w:t>7</w:t>
            </w:r>
          </w:p>
        </w:tc>
        <w:tc>
          <w:tcPr>
            <w:tcW w:w="7825" w:type="dxa"/>
          </w:tcPr>
          <w:p w14:paraId="1ACA2240" w14:textId="20AD4591" w:rsidR="000C7D22" w:rsidRPr="007A7B42" w:rsidRDefault="00E450FF">
            <w:pPr>
              <w:spacing w:line="240" w:lineRule="auto"/>
              <w:rPr>
                <w:color w:val="auto"/>
              </w:rPr>
            </w:pPr>
            <w:r>
              <w:rPr>
                <w:color w:val="auto"/>
              </w:rPr>
              <w:t>Occupational Health Arrangements</w:t>
            </w:r>
          </w:p>
        </w:tc>
        <w:tc>
          <w:tcPr>
            <w:tcW w:w="842" w:type="dxa"/>
          </w:tcPr>
          <w:p w14:paraId="5790AA7E" w14:textId="11AD9AB5" w:rsidR="000C7D22" w:rsidRPr="008538A6" w:rsidRDefault="00E450FF" w:rsidP="009D3972">
            <w:pPr>
              <w:spacing w:line="240" w:lineRule="auto"/>
              <w:jc w:val="center"/>
              <w:rPr>
                <w:b/>
                <w:bCs/>
                <w:color w:val="auto"/>
              </w:rPr>
            </w:pPr>
            <w:r>
              <w:rPr>
                <w:b/>
                <w:bCs/>
                <w:color w:val="auto"/>
              </w:rPr>
              <w:t>7</w:t>
            </w:r>
          </w:p>
        </w:tc>
      </w:tr>
      <w:tr w:rsidR="000C7D22" w14:paraId="299A6BD6" w14:textId="77777777" w:rsidTr="009D3972">
        <w:tc>
          <w:tcPr>
            <w:tcW w:w="684" w:type="dxa"/>
          </w:tcPr>
          <w:p w14:paraId="1E6B2D00" w14:textId="6BC244B9" w:rsidR="000C7D22" w:rsidRPr="007A7B42" w:rsidRDefault="00CA116D">
            <w:pPr>
              <w:spacing w:line="240" w:lineRule="auto"/>
              <w:rPr>
                <w:color w:val="auto"/>
              </w:rPr>
            </w:pPr>
            <w:r>
              <w:rPr>
                <w:color w:val="auto"/>
              </w:rPr>
              <w:t>8</w:t>
            </w:r>
          </w:p>
        </w:tc>
        <w:tc>
          <w:tcPr>
            <w:tcW w:w="7825" w:type="dxa"/>
          </w:tcPr>
          <w:p w14:paraId="10AA0A4E" w14:textId="3B9286E6" w:rsidR="000C7D22" w:rsidRPr="007A7B42" w:rsidRDefault="008D60D8">
            <w:pPr>
              <w:spacing w:line="240" w:lineRule="auto"/>
              <w:rPr>
                <w:color w:val="auto"/>
              </w:rPr>
            </w:pPr>
            <w:r>
              <w:rPr>
                <w:color w:val="auto"/>
              </w:rPr>
              <w:t>Arrangements for review</w:t>
            </w:r>
          </w:p>
        </w:tc>
        <w:tc>
          <w:tcPr>
            <w:tcW w:w="842" w:type="dxa"/>
          </w:tcPr>
          <w:p w14:paraId="665A19BE" w14:textId="6E4B975C" w:rsidR="000C7D22" w:rsidRPr="008538A6" w:rsidRDefault="008D60D8" w:rsidP="009D3972">
            <w:pPr>
              <w:spacing w:line="240" w:lineRule="auto"/>
              <w:jc w:val="center"/>
              <w:rPr>
                <w:b/>
                <w:bCs/>
                <w:color w:val="auto"/>
              </w:rPr>
            </w:pPr>
            <w:r>
              <w:rPr>
                <w:b/>
                <w:bCs/>
                <w:color w:val="auto"/>
              </w:rPr>
              <w:t>8</w:t>
            </w:r>
          </w:p>
        </w:tc>
      </w:tr>
      <w:tr w:rsidR="000C7D22" w14:paraId="1F6DD09B" w14:textId="77777777" w:rsidTr="009D3972">
        <w:tc>
          <w:tcPr>
            <w:tcW w:w="684" w:type="dxa"/>
          </w:tcPr>
          <w:p w14:paraId="66C03FE4" w14:textId="47DFA97A" w:rsidR="000C7D22" w:rsidRPr="007A7B42" w:rsidRDefault="00CA116D">
            <w:pPr>
              <w:spacing w:line="240" w:lineRule="auto"/>
              <w:rPr>
                <w:color w:val="auto"/>
              </w:rPr>
            </w:pPr>
            <w:r>
              <w:rPr>
                <w:color w:val="auto"/>
              </w:rPr>
              <w:t>9</w:t>
            </w:r>
          </w:p>
        </w:tc>
        <w:tc>
          <w:tcPr>
            <w:tcW w:w="7825" w:type="dxa"/>
          </w:tcPr>
          <w:p w14:paraId="785FEEEF" w14:textId="71020F91" w:rsidR="000C7D22" w:rsidRPr="007A7B42" w:rsidRDefault="008D60D8">
            <w:pPr>
              <w:spacing w:line="240" w:lineRule="auto"/>
              <w:rPr>
                <w:color w:val="auto"/>
              </w:rPr>
            </w:pPr>
            <w:r>
              <w:rPr>
                <w:color w:val="auto"/>
              </w:rPr>
              <w:t>Dissemination</w:t>
            </w:r>
          </w:p>
        </w:tc>
        <w:tc>
          <w:tcPr>
            <w:tcW w:w="842" w:type="dxa"/>
          </w:tcPr>
          <w:p w14:paraId="135E3040" w14:textId="0F805DD5" w:rsidR="000C7D22" w:rsidRPr="008538A6" w:rsidRDefault="008D60D8" w:rsidP="009D3972">
            <w:pPr>
              <w:spacing w:line="240" w:lineRule="auto"/>
              <w:jc w:val="center"/>
              <w:rPr>
                <w:b/>
                <w:bCs/>
                <w:color w:val="auto"/>
              </w:rPr>
            </w:pPr>
            <w:r>
              <w:rPr>
                <w:b/>
                <w:bCs/>
                <w:color w:val="auto"/>
              </w:rPr>
              <w:t>8</w:t>
            </w:r>
          </w:p>
        </w:tc>
      </w:tr>
      <w:tr w:rsidR="000C7D22" w14:paraId="0F712237" w14:textId="77777777" w:rsidTr="009D3972">
        <w:tc>
          <w:tcPr>
            <w:tcW w:w="684" w:type="dxa"/>
          </w:tcPr>
          <w:p w14:paraId="22C03E4C" w14:textId="0C515D3F" w:rsidR="000C7D22" w:rsidRPr="007A7B42" w:rsidRDefault="00CA116D">
            <w:pPr>
              <w:spacing w:line="240" w:lineRule="auto"/>
              <w:rPr>
                <w:color w:val="auto"/>
              </w:rPr>
            </w:pPr>
            <w:r>
              <w:rPr>
                <w:color w:val="auto"/>
              </w:rPr>
              <w:t>10</w:t>
            </w:r>
          </w:p>
        </w:tc>
        <w:tc>
          <w:tcPr>
            <w:tcW w:w="7825" w:type="dxa"/>
          </w:tcPr>
          <w:p w14:paraId="4422BBE1" w14:textId="09B4FC66" w:rsidR="000C7D22" w:rsidRPr="007A7B42" w:rsidRDefault="008D60D8">
            <w:pPr>
              <w:spacing w:line="240" w:lineRule="auto"/>
              <w:rPr>
                <w:color w:val="auto"/>
              </w:rPr>
            </w:pPr>
            <w:r>
              <w:rPr>
                <w:color w:val="auto"/>
              </w:rPr>
              <w:t>Associated Documentation</w:t>
            </w:r>
          </w:p>
        </w:tc>
        <w:tc>
          <w:tcPr>
            <w:tcW w:w="842" w:type="dxa"/>
          </w:tcPr>
          <w:p w14:paraId="038E9184" w14:textId="5CCE1B98" w:rsidR="000C7D22" w:rsidRPr="008538A6" w:rsidRDefault="008D60D8" w:rsidP="009D3972">
            <w:pPr>
              <w:spacing w:line="240" w:lineRule="auto"/>
              <w:jc w:val="center"/>
              <w:rPr>
                <w:b/>
                <w:bCs/>
                <w:color w:val="auto"/>
              </w:rPr>
            </w:pPr>
            <w:r>
              <w:rPr>
                <w:b/>
                <w:bCs/>
                <w:color w:val="auto"/>
              </w:rPr>
              <w:t>8</w:t>
            </w:r>
          </w:p>
        </w:tc>
      </w:tr>
      <w:tr w:rsidR="0085466B" w14:paraId="04FE220F" w14:textId="77777777" w:rsidTr="009D3972">
        <w:tc>
          <w:tcPr>
            <w:tcW w:w="684" w:type="dxa"/>
          </w:tcPr>
          <w:p w14:paraId="0EA62AF5" w14:textId="1B66CBB7" w:rsidR="0085466B" w:rsidRPr="007A7B42" w:rsidRDefault="00CA116D">
            <w:pPr>
              <w:spacing w:line="240" w:lineRule="auto"/>
              <w:rPr>
                <w:color w:val="auto"/>
              </w:rPr>
            </w:pPr>
            <w:r>
              <w:rPr>
                <w:color w:val="auto"/>
              </w:rPr>
              <w:t>11</w:t>
            </w:r>
          </w:p>
        </w:tc>
        <w:tc>
          <w:tcPr>
            <w:tcW w:w="7825" w:type="dxa"/>
          </w:tcPr>
          <w:p w14:paraId="17CAAA03" w14:textId="6F03AEDB" w:rsidR="0085466B" w:rsidRPr="007A7B42" w:rsidRDefault="008D60D8">
            <w:pPr>
              <w:spacing w:line="240" w:lineRule="auto"/>
              <w:rPr>
                <w:color w:val="auto"/>
              </w:rPr>
            </w:pPr>
            <w:r>
              <w:rPr>
                <w:color w:val="auto"/>
              </w:rPr>
              <w:t>References</w:t>
            </w:r>
          </w:p>
        </w:tc>
        <w:tc>
          <w:tcPr>
            <w:tcW w:w="842" w:type="dxa"/>
          </w:tcPr>
          <w:p w14:paraId="54E8E09F" w14:textId="77BC1D36" w:rsidR="0085466B" w:rsidRPr="008538A6" w:rsidRDefault="008D60D8" w:rsidP="009D3972">
            <w:pPr>
              <w:spacing w:line="240" w:lineRule="auto"/>
              <w:jc w:val="center"/>
              <w:rPr>
                <w:b/>
                <w:bCs/>
                <w:color w:val="auto"/>
              </w:rPr>
            </w:pPr>
            <w:r>
              <w:rPr>
                <w:b/>
                <w:bCs/>
                <w:color w:val="auto"/>
              </w:rPr>
              <w:t>8</w:t>
            </w:r>
          </w:p>
        </w:tc>
      </w:tr>
      <w:tr w:rsidR="0085466B" w14:paraId="2BB418EB" w14:textId="77777777" w:rsidTr="009D3972">
        <w:tc>
          <w:tcPr>
            <w:tcW w:w="684" w:type="dxa"/>
          </w:tcPr>
          <w:p w14:paraId="6CFC0B28" w14:textId="0366AE42" w:rsidR="0085466B" w:rsidRPr="007A7B42" w:rsidRDefault="00CA116D">
            <w:pPr>
              <w:spacing w:line="240" w:lineRule="auto"/>
              <w:rPr>
                <w:color w:val="auto"/>
              </w:rPr>
            </w:pPr>
            <w:r>
              <w:rPr>
                <w:color w:val="auto"/>
              </w:rPr>
              <w:t>12</w:t>
            </w:r>
          </w:p>
        </w:tc>
        <w:tc>
          <w:tcPr>
            <w:tcW w:w="7825" w:type="dxa"/>
          </w:tcPr>
          <w:p w14:paraId="1C44FE09" w14:textId="5DE2EFC9" w:rsidR="0085466B" w:rsidRPr="007A7B42" w:rsidRDefault="003129C6">
            <w:pPr>
              <w:spacing w:line="240" w:lineRule="auto"/>
              <w:rPr>
                <w:color w:val="auto"/>
              </w:rPr>
            </w:pPr>
            <w:r>
              <w:rPr>
                <w:color w:val="auto"/>
              </w:rPr>
              <w:t>Appendices</w:t>
            </w:r>
          </w:p>
        </w:tc>
        <w:tc>
          <w:tcPr>
            <w:tcW w:w="842" w:type="dxa"/>
          </w:tcPr>
          <w:p w14:paraId="1DD26687" w14:textId="6D06CAEB" w:rsidR="0085466B" w:rsidRPr="008538A6" w:rsidRDefault="003129C6" w:rsidP="009D3972">
            <w:pPr>
              <w:spacing w:line="240" w:lineRule="auto"/>
              <w:jc w:val="center"/>
              <w:rPr>
                <w:b/>
                <w:bCs/>
                <w:color w:val="auto"/>
              </w:rPr>
            </w:pPr>
            <w:r>
              <w:rPr>
                <w:b/>
                <w:bCs/>
                <w:color w:val="auto"/>
              </w:rPr>
              <w:t>8</w:t>
            </w:r>
          </w:p>
        </w:tc>
      </w:tr>
      <w:tr w:rsidR="0085466B" w14:paraId="2A55F12C" w14:textId="77777777" w:rsidTr="009D3972">
        <w:tc>
          <w:tcPr>
            <w:tcW w:w="684" w:type="dxa"/>
          </w:tcPr>
          <w:p w14:paraId="541DD321" w14:textId="34A25DFE" w:rsidR="0085466B" w:rsidRPr="007A7B42" w:rsidRDefault="00CA116D">
            <w:pPr>
              <w:spacing w:line="240" w:lineRule="auto"/>
              <w:rPr>
                <w:color w:val="auto"/>
              </w:rPr>
            </w:pPr>
            <w:r>
              <w:rPr>
                <w:color w:val="auto"/>
              </w:rPr>
              <w:t>13</w:t>
            </w:r>
          </w:p>
        </w:tc>
        <w:tc>
          <w:tcPr>
            <w:tcW w:w="7825" w:type="dxa"/>
          </w:tcPr>
          <w:p w14:paraId="173975AD" w14:textId="130FFD06" w:rsidR="0085466B" w:rsidRPr="007A7B42" w:rsidRDefault="003129C6">
            <w:pPr>
              <w:spacing w:line="240" w:lineRule="auto"/>
              <w:rPr>
                <w:color w:val="auto"/>
              </w:rPr>
            </w:pPr>
            <w:r>
              <w:rPr>
                <w:color w:val="auto"/>
              </w:rPr>
              <w:t>Impact Assessments</w:t>
            </w:r>
          </w:p>
        </w:tc>
        <w:tc>
          <w:tcPr>
            <w:tcW w:w="842" w:type="dxa"/>
          </w:tcPr>
          <w:p w14:paraId="12643BC7" w14:textId="576EC952" w:rsidR="0085466B" w:rsidRPr="008538A6" w:rsidRDefault="003129C6" w:rsidP="009D3972">
            <w:pPr>
              <w:spacing w:line="240" w:lineRule="auto"/>
              <w:jc w:val="center"/>
              <w:rPr>
                <w:b/>
                <w:bCs/>
                <w:color w:val="auto"/>
              </w:rPr>
            </w:pPr>
            <w:r>
              <w:rPr>
                <w:b/>
                <w:bCs/>
                <w:color w:val="auto"/>
              </w:rPr>
              <w:t>9</w:t>
            </w:r>
          </w:p>
        </w:tc>
      </w:tr>
      <w:tr w:rsidR="00CA116D" w14:paraId="43EAAC0B" w14:textId="77777777" w:rsidTr="009D3972">
        <w:tc>
          <w:tcPr>
            <w:tcW w:w="684" w:type="dxa"/>
          </w:tcPr>
          <w:p w14:paraId="397DF903" w14:textId="7BBA2F3D" w:rsidR="00CA116D" w:rsidRDefault="00CA116D">
            <w:pPr>
              <w:spacing w:line="240" w:lineRule="auto"/>
              <w:rPr>
                <w:color w:val="auto"/>
              </w:rPr>
            </w:pPr>
            <w:r>
              <w:rPr>
                <w:color w:val="auto"/>
              </w:rPr>
              <w:t>13.1</w:t>
            </w:r>
          </w:p>
        </w:tc>
        <w:tc>
          <w:tcPr>
            <w:tcW w:w="7825" w:type="dxa"/>
          </w:tcPr>
          <w:p w14:paraId="30C6ADD9" w14:textId="64AA19D5" w:rsidR="00CA116D" w:rsidRDefault="00CA116D">
            <w:pPr>
              <w:spacing w:line="240" w:lineRule="auto"/>
              <w:rPr>
                <w:color w:val="auto"/>
              </w:rPr>
            </w:pPr>
            <w:r>
              <w:rPr>
                <w:color w:val="auto"/>
              </w:rPr>
              <w:t>Equality</w:t>
            </w:r>
          </w:p>
        </w:tc>
        <w:tc>
          <w:tcPr>
            <w:tcW w:w="842" w:type="dxa"/>
          </w:tcPr>
          <w:p w14:paraId="51083BCB" w14:textId="6CADDC77" w:rsidR="00CA116D" w:rsidRDefault="00CA116D" w:rsidP="009D3972">
            <w:pPr>
              <w:spacing w:line="240" w:lineRule="auto"/>
              <w:jc w:val="center"/>
              <w:rPr>
                <w:b/>
                <w:bCs/>
                <w:color w:val="auto"/>
              </w:rPr>
            </w:pPr>
            <w:r>
              <w:rPr>
                <w:b/>
                <w:bCs/>
                <w:color w:val="auto"/>
              </w:rPr>
              <w:t>9</w:t>
            </w:r>
          </w:p>
        </w:tc>
      </w:tr>
      <w:tr w:rsidR="00467D8F" w14:paraId="6A220CE6" w14:textId="77777777" w:rsidTr="009D3972">
        <w:tc>
          <w:tcPr>
            <w:tcW w:w="684" w:type="dxa"/>
          </w:tcPr>
          <w:p w14:paraId="1D3E63DA" w14:textId="2C9BF20B" w:rsidR="00467D8F" w:rsidRPr="007A7B42" w:rsidRDefault="00CA116D">
            <w:pPr>
              <w:spacing w:line="240" w:lineRule="auto"/>
              <w:rPr>
                <w:color w:val="auto"/>
              </w:rPr>
            </w:pPr>
            <w:r>
              <w:rPr>
                <w:color w:val="auto"/>
              </w:rPr>
              <w:t>13.2</w:t>
            </w:r>
          </w:p>
        </w:tc>
        <w:tc>
          <w:tcPr>
            <w:tcW w:w="7825" w:type="dxa"/>
          </w:tcPr>
          <w:p w14:paraId="7D897284" w14:textId="1FA38653" w:rsidR="00467D8F" w:rsidRPr="007A7B42" w:rsidRDefault="003129C6">
            <w:pPr>
              <w:spacing w:line="240" w:lineRule="auto"/>
              <w:rPr>
                <w:color w:val="auto"/>
              </w:rPr>
            </w:pPr>
            <w:r>
              <w:rPr>
                <w:color w:val="auto"/>
              </w:rPr>
              <w:t>Bribery Act</w:t>
            </w:r>
            <w:r w:rsidR="001F4379">
              <w:rPr>
                <w:color w:val="auto"/>
              </w:rPr>
              <w:t xml:space="preserve"> 2010</w:t>
            </w:r>
          </w:p>
        </w:tc>
        <w:tc>
          <w:tcPr>
            <w:tcW w:w="842" w:type="dxa"/>
          </w:tcPr>
          <w:p w14:paraId="1CFB275E" w14:textId="16C24FB0" w:rsidR="00467D8F" w:rsidRPr="008538A6" w:rsidRDefault="003129C6" w:rsidP="009D3972">
            <w:pPr>
              <w:spacing w:line="240" w:lineRule="auto"/>
              <w:jc w:val="center"/>
              <w:rPr>
                <w:b/>
                <w:bCs/>
                <w:color w:val="auto"/>
              </w:rPr>
            </w:pPr>
            <w:r>
              <w:rPr>
                <w:b/>
                <w:bCs/>
                <w:color w:val="auto"/>
              </w:rPr>
              <w:t>9</w:t>
            </w:r>
          </w:p>
        </w:tc>
      </w:tr>
      <w:tr w:rsidR="00467D8F" w14:paraId="790D799D" w14:textId="77777777" w:rsidTr="009D3972">
        <w:tc>
          <w:tcPr>
            <w:tcW w:w="684" w:type="dxa"/>
          </w:tcPr>
          <w:p w14:paraId="3709F8E1" w14:textId="03E635ED" w:rsidR="00467D8F" w:rsidRPr="007A7B42" w:rsidRDefault="00CA116D">
            <w:pPr>
              <w:spacing w:line="240" w:lineRule="auto"/>
              <w:rPr>
                <w:color w:val="auto"/>
              </w:rPr>
            </w:pPr>
            <w:r>
              <w:rPr>
                <w:color w:val="auto"/>
              </w:rPr>
              <w:t>13.3</w:t>
            </w:r>
          </w:p>
        </w:tc>
        <w:tc>
          <w:tcPr>
            <w:tcW w:w="7825" w:type="dxa"/>
          </w:tcPr>
          <w:p w14:paraId="149D9AD2" w14:textId="41C123CF" w:rsidR="00467D8F" w:rsidRPr="007A7B42" w:rsidRDefault="003129C6">
            <w:pPr>
              <w:spacing w:line="240" w:lineRule="auto"/>
              <w:rPr>
                <w:color w:val="auto"/>
              </w:rPr>
            </w:pPr>
            <w:r w:rsidRPr="003129C6">
              <w:rPr>
                <w:color w:val="auto"/>
              </w:rPr>
              <w:t>General Data Protection Regulations (GDPR)</w:t>
            </w:r>
          </w:p>
        </w:tc>
        <w:tc>
          <w:tcPr>
            <w:tcW w:w="842" w:type="dxa"/>
          </w:tcPr>
          <w:p w14:paraId="7D491DE9" w14:textId="4E85F27B" w:rsidR="00467D8F" w:rsidRPr="008538A6" w:rsidRDefault="003129C6" w:rsidP="009D3972">
            <w:pPr>
              <w:spacing w:line="240" w:lineRule="auto"/>
              <w:jc w:val="center"/>
              <w:rPr>
                <w:b/>
                <w:bCs/>
                <w:color w:val="auto"/>
              </w:rPr>
            </w:pPr>
            <w:r>
              <w:rPr>
                <w:b/>
                <w:bCs/>
                <w:color w:val="auto"/>
              </w:rPr>
              <w:t>9</w:t>
            </w:r>
          </w:p>
        </w:tc>
      </w:tr>
      <w:tr w:rsidR="001F4379" w14:paraId="053E2F31" w14:textId="77777777" w:rsidTr="009D3972">
        <w:tc>
          <w:tcPr>
            <w:tcW w:w="684" w:type="dxa"/>
          </w:tcPr>
          <w:p w14:paraId="044706C8" w14:textId="684BA645" w:rsidR="001F4379" w:rsidRDefault="001F4379">
            <w:pPr>
              <w:spacing w:line="240" w:lineRule="auto"/>
              <w:rPr>
                <w:color w:val="auto"/>
              </w:rPr>
            </w:pPr>
          </w:p>
        </w:tc>
        <w:tc>
          <w:tcPr>
            <w:tcW w:w="7825" w:type="dxa"/>
          </w:tcPr>
          <w:p w14:paraId="33DBE992" w14:textId="7FA8C2A8" w:rsidR="001F4379" w:rsidRPr="003129C6" w:rsidRDefault="001F4379">
            <w:pPr>
              <w:spacing w:line="240" w:lineRule="auto"/>
              <w:rPr>
                <w:color w:val="auto"/>
              </w:rPr>
            </w:pPr>
            <w:r>
              <w:rPr>
                <w:color w:val="auto"/>
              </w:rPr>
              <w:t xml:space="preserve">Appendix 1    - </w:t>
            </w:r>
            <w:r w:rsidRPr="0085767D">
              <w:rPr>
                <w:color w:val="auto"/>
              </w:rPr>
              <w:t>Guidelines on the manual handling of loads</w:t>
            </w:r>
          </w:p>
        </w:tc>
        <w:tc>
          <w:tcPr>
            <w:tcW w:w="842" w:type="dxa"/>
          </w:tcPr>
          <w:p w14:paraId="169C4CE2" w14:textId="35A9BFF5" w:rsidR="001F4379" w:rsidRDefault="001F4379" w:rsidP="009D3972">
            <w:pPr>
              <w:spacing w:line="240" w:lineRule="auto"/>
              <w:jc w:val="center"/>
              <w:rPr>
                <w:b/>
                <w:bCs/>
                <w:color w:val="auto"/>
              </w:rPr>
            </w:pPr>
            <w:r>
              <w:rPr>
                <w:b/>
                <w:bCs/>
                <w:color w:val="auto"/>
              </w:rPr>
              <w:t>10</w:t>
            </w:r>
          </w:p>
        </w:tc>
      </w:tr>
      <w:tr w:rsidR="001F4379" w14:paraId="05B0E082" w14:textId="77777777" w:rsidTr="009D3972">
        <w:tc>
          <w:tcPr>
            <w:tcW w:w="684" w:type="dxa"/>
          </w:tcPr>
          <w:p w14:paraId="2EF98D67" w14:textId="77777777" w:rsidR="001F4379" w:rsidRPr="007A7B42" w:rsidRDefault="001F4379">
            <w:pPr>
              <w:spacing w:line="240" w:lineRule="auto"/>
              <w:rPr>
                <w:color w:val="auto"/>
              </w:rPr>
            </w:pPr>
          </w:p>
        </w:tc>
        <w:tc>
          <w:tcPr>
            <w:tcW w:w="7825" w:type="dxa"/>
          </w:tcPr>
          <w:p w14:paraId="36B27A2A" w14:textId="4CA79957" w:rsidR="001F4379" w:rsidRPr="003129C6" w:rsidRDefault="001F4379">
            <w:pPr>
              <w:spacing w:line="240" w:lineRule="auto"/>
              <w:rPr>
                <w:color w:val="auto"/>
              </w:rPr>
            </w:pPr>
            <w:r>
              <w:rPr>
                <w:color w:val="auto"/>
              </w:rPr>
              <w:t>Appendix 2    - HNY ICB Risk Assessment form</w:t>
            </w:r>
          </w:p>
        </w:tc>
        <w:tc>
          <w:tcPr>
            <w:tcW w:w="842" w:type="dxa"/>
          </w:tcPr>
          <w:p w14:paraId="78057D9D" w14:textId="5CB26B5F" w:rsidR="001F4379" w:rsidRDefault="001F4379" w:rsidP="009D3972">
            <w:pPr>
              <w:spacing w:line="240" w:lineRule="auto"/>
              <w:jc w:val="center"/>
              <w:rPr>
                <w:b/>
                <w:bCs/>
                <w:color w:val="auto"/>
              </w:rPr>
            </w:pPr>
            <w:r>
              <w:rPr>
                <w:b/>
                <w:bCs/>
                <w:color w:val="auto"/>
              </w:rPr>
              <w:t>12</w:t>
            </w:r>
          </w:p>
        </w:tc>
      </w:tr>
      <w:tr w:rsidR="001F4379" w14:paraId="4F9EE115" w14:textId="77777777" w:rsidTr="009D3972">
        <w:tc>
          <w:tcPr>
            <w:tcW w:w="684" w:type="dxa"/>
          </w:tcPr>
          <w:p w14:paraId="10D60905" w14:textId="77777777" w:rsidR="001F4379" w:rsidRPr="007A7B42" w:rsidRDefault="001F4379">
            <w:pPr>
              <w:spacing w:line="240" w:lineRule="auto"/>
              <w:rPr>
                <w:color w:val="auto"/>
              </w:rPr>
            </w:pPr>
          </w:p>
        </w:tc>
        <w:tc>
          <w:tcPr>
            <w:tcW w:w="7825" w:type="dxa"/>
          </w:tcPr>
          <w:p w14:paraId="7E24D0CA" w14:textId="4D23C578" w:rsidR="001F4379" w:rsidRDefault="001F4379">
            <w:pPr>
              <w:spacing w:line="240" w:lineRule="auto"/>
              <w:rPr>
                <w:color w:val="auto"/>
              </w:rPr>
            </w:pPr>
          </w:p>
        </w:tc>
        <w:tc>
          <w:tcPr>
            <w:tcW w:w="842" w:type="dxa"/>
          </w:tcPr>
          <w:p w14:paraId="656ADCA0" w14:textId="7947A8CD" w:rsidR="001F4379" w:rsidRDefault="001F4379" w:rsidP="009D3972">
            <w:pPr>
              <w:spacing w:line="240" w:lineRule="auto"/>
              <w:jc w:val="center"/>
              <w:rPr>
                <w:b/>
                <w:bCs/>
                <w:color w:val="auto"/>
              </w:rPr>
            </w:pPr>
          </w:p>
        </w:tc>
      </w:tr>
    </w:tbl>
    <w:p w14:paraId="37134A2E" w14:textId="4B5E5914" w:rsidR="00DD443C" w:rsidRPr="00A7213F" w:rsidRDefault="00DD443C">
      <w:pPr>
        <w:spacing w:line="240" w:lineRule="auto"/>
        <w:rPr>
          <w:b/>
          <w:bCs/>
          <w:color w:val="auto"/>
          <w:sz w:val="28"/>
          <w:szCs w:val="22"/>
        </w:rPr>
      </w:pPr>
      <w:r w:rsidRPr="00A7213F">
        <w:rPr>
          <w:b/>
          <w:bCs/>
        </w:rPr>
        <w:br w:type="page"/>
      </w:r>
    </w:p>
    <w:p w14:paraId="7A119E60" w14:textId="240615C1" w:rsidR="00824982" w:rsidRDefault="00BE1D7D" w:rsidP="0031436E">
      <w:pPr>
        <w:pStyle w:val="Heading1"/>
        <w:spacing w:line="240" w:lineRule="auto"/>
        <w:jc w:val="both"/>
        <w:rPr>
          <w:sz w:val="24"/>
          <w:szCs w:val="24"/>
        </w:rPr>
      </w:pPr>
      <w:r w:rsidRPr="00F239EA">
        <w:rPr>
          <w:sz w:val="24"/>
          <w:szCs w:val="24"/>
        </w:rPr>
        <w:lastRenderedPageBreak/>
        <w:t>I</w:t>
      </w:r>
      <w:r w:rsidR="00E91015" w:rsidRPr="00F239EA">
        <w:rPr>
          <w:sz w:val="24"/>
          <w:szCs w:val="24"/>
        </w:rPr>
        <w:t>ntroduction</w:t>
      </w:r>
    </w:p>
    <w:p w14:paraId="6862CCC0" w14:textId="77777777" w:rsidR="00F36D40" w:rsidRPr="00F36D40" w:rsidRDefault="00F36D40" w:rsidP="00F36D40"/>
    <w:p w14:paraId="080D0801" w14:textId="278807CC" w:rsidR="00E84EFA" w:rsidRPr="00E84EFA" w:rsidRDefault="00E84EFA" w:rsidP="0031436E">
      <w:pPr>
        <w:spacing w:line="240" w:lineRule="auto"/>
        <w:ind w:left="432"/>
        <w:jc w:val="both"/>
        <w:rPr>
          <w:color w:val="auto"/>
        </w:rPr>
      </w:pPr>
      <w:r w:rsidRPr="00E84EFA">
        <w:rPr>
          <w:color w:val="auto"/>
        </w:rPr>
        <w:t xml:space="preserve">For the purposes of this policy Humber and North Yorkshire Integrated Care Board (ICB) will be referred to as 'the ICB'. </w:t>
      </w:r>
    </w:p>
    <w:p w14:paraId="6552801F" w14:textId="74096A0C" w:rsidR="008E14E2" w:rsidRDefault="00E84EFA" w:rsidP="0031436E">
      <w:pPr>
        <w:spacing w:line="240" w:lineRule="auto"/>
        <w:ind w:left="432"/>
        <w:jc w:val="both"/>
        <w:rPr>
          <w:color w:val="auto"/>
        </w:rPr>
      </w:pPr>
      <w:r w:rsidRPr="00E84EFA">
        <w:rPr>
          <w:color w:val="auto"/>
        </w:rPr>
        <w:t xml:space="preserve">The ICB </w:t>
      </w:r>
      <w:r w:rsidR="008E14E2">
        <w:rPr>
          <w:color w:val="auto"/>
        </w:rPr>
        <w:t>is committed to providing a safe working environment for all employees. This will include the provision of safe management systems, equipment and any information, training and supervision that is necessary to enable its employees to carry out their duties in a safe manner.</w:t>
      </w:r>
    </w:p>
    <w:p w14:paraId="2CAB5604" w14:textId="77777777" w:rsidR="008E14E2" w:rsidRDefault="008E14E2" w:rsidP="0031436E">
      <w:pPr>
        <w:spacing w:line="240" w:lineRule="auto"/>
        <w:ind w:left="432"/>
        <w:jc w:val="both"/>
        <w:rPr>
          <w:color w:val="auto"/>
        </w:rPr>
      </w:pPr>
    </w:p>
    <w:p w14:paraId="2587E4A8" w14:textId="6D45B702" w:rsidR="008E14E2" w:rsidRDefault="008E14E2" w:rsidP="0031436E">
      <w:pPr>
        <w:spacing w:line="240" w:lineRule="auto"/>
        <w:ind w:left="432"/>
        <w:jc w:val="both"/>
        <w:rPr>
          <w:color w:val="auto"/>
        </w:rPr>
      </w:pPr>
      <w:r>
        <w:rPr>
          <w:color w:val="auto"/>
        </w:rPr>
        <w:t xml:space="preserve">Manual Handling is defined as “any transporting or supporting of a load (including the lifting, putting down, pushing, pulling, carrying or moving) by hand or bodily </w:t>
      </w:r>
      <w:r w:rsidR="005C167B">
        <w:rPr>
          <w:color w:val="auto"/>
        </w:rPr>
        <w:t>force”.</w:t>
      </w:r>
      <w:r>
        <w:rPr>
          <w:color w:val="auto"/>
        </w:rPr>
        <w:t xml:space="preserve"> </w:t>
      </w:r>
      <w:r w:rsidR="00E06464" w:rsidRPr="00E06464">
        <w:rPr>
          <w:color w:val="auto"/>
        </w:rPr>
        <w:t>Regulation 2(1) Manual Handling Operations Regulations 1992 (as amended) 2002.</w:t>
      </w:r>
    </w:p>
    <w:p w14:paraId="04C21E1D" w14:textId="77777777" w:rsidR="008E14E2" w:rsidRDefault="008E14E2" w:rsidP="0031436E">
      <w:pPr>
        <w:spacing w:line="240" w:lineRule="auto"/>
        <w:ind w:left="432"/>
        <w:jc w:val="both"/>
        <w:rPr>
          <w:color w:val="auto"/>
        </w:rPr>
      </w:pPr>
    </w:p>
    <w:p w14:paraId="214EB3E7" w14:textId="0CFF4D5A" w:rsidR="00E06464" w:rsidRDefault="007926EC" w:rsidP="0031436E">
      <w:pPr>
        <w:spacing w:line="240" w:lineRule="auto"/>
        <w:ind w:left="432"/>
        <w:jc w:val="both"/>
        <w:rPr>
          <w:color w:val="auto"/>
        </w:rPr>
      </w:pPr>
      <w:r w:rsidRPr="007926EC">
        <w:rPr>
          <w:color w:val="auto"/>
        </w:rPr>
        <w:t>Statistics show that manual handling of hazardous loads is one of the most common causes of absence due to injury in the workplace. This policy outlines the measures that must be taken by both managers and employees to reduce the risk of injuries being incurred and sets out guidance for the moving and handling of loads.</w:t>
      </w:r>
    </w:p>
    <w:p w14:paraId="03478F1A" w14:textId="77777777" w:rsidR="008604BE" w:rsidRDefault="008604BE" w:rsidP="0031436E">
      <w:pPr>
        <w:spacing w:line="240" w:lineRule="auto"/>
        <w:ind w:left="432"/>
        <w:jc w:val="both"/>
        <w:rPr>
          <w:color w:val="auto"/>
        </w:rPr>
      </w:pPr>
    </w:p>
    <w:p w14:paraId="7CE34CED" w14:textId="0CD345C8" w:rsidR="008604BE" w:rsidRDefault="008604BE" w:rsidP="0031436E">
      <w:pPr>
        <w:spacing w:line="240" w:lineRule="auto"/>
        <w:ind w:left="432"/>
        <w:jc w:val="both"/>
        <w:rPr>
          <w:color w:val="auto"/>
        </w:rPr>
      </w:pPr>
      <w:r w:rsidRPr="008604BE">
        <w:rPr>
          <w:color w:val="auto"/>
        </w:rPr>
        <w:t>The aim of the policy is to eliminate the need for employees to undertake any hazardous manual handling tasks “so far as is reasonably practicable”, in accordance with current legislation and to promote best practice regarding manual handling tasks.</w:t>
      </w:r>
    </w:p>
    <w:p w14:paraId="18CB04CB" w14:textId="77777777" w:rsidR="008604BE" w:rsidRDefault="008604BE" w:rsidP="0031436E">
      <w:pPr>
        <w:spacing w:line="240" w:lineRule="auto"/>
        <w:ind w:left="432"/>
        <w:jc w:val="both"/>
        <w:rPr>
          <w:color w:val="auto"/>
        </w:rPr>
      </w:pPr>
    </w:p>
    <w:p w14:paraId="0CE397EC" w14:textId="77777777" w:rsidR="00E40BAE" w:rsidRDefault="001E2C24" w:rsidP="0031436E">
      <w:pPr>
        <w:spacing w:line="240" w:lineRule="auto"/>
        <w:ind w:left="432"/>
        <w:jc w:val="both"/>
        <w:rPr>
          <w:color w:val="auto"/>
        </w:rPr>
      </w:pPr>
      <w:r>
        <w:rPr>
          <w:color w:val="auto"/>
        </w:rPr>
        <w:t>The ICB</w:t>
      </w:r>
      <w:r w:rsidRPr="001E2C24">
        <w:rPr>
          <w:color w:val="auto"/>
        </w:rPr>
        <w:t xml:space="preserve"> reminds all its employees of their duties under the Manual Handling Operations Regulations 1992 to make full and proper use of service aids provided and will take all reasonable steps to ensure that this Manual Handling Policy is communicated and available to all appropriate persons who have cause to work within the organisation. </w:t>
      </w:r>
    </w:p>
    <w:p w14:paraId="6C7162F5" w14:textId="77777777" w:rsidR="00E40BAE" w:rsidRDefault="00E40BAE" w:rsidP="0031436E">
      <w:pPr>
        <w:spacing w:line="240" w:lineRule="auto"/>
        <w:ind w:left="432"/>
        <w:jc w:val="both"/>
        <w:rPr>
          <w:color w:val="auto"/>
        </w:rPr>
      </w:pPr>
    </w:p>
    <w:p w14:paraId="3796ADA7" w14:textId="7530D290" w:rsidR="008604BE" w:rsidRDefault="00E40BAE" w:rsidP="0031436E">
      <w:pPr>
        <w:spacing w:line="240" w:lineRule="auto"/>
        <w:ind w:left="432"/>
        <w:jc w:val="both"/>
        <w:rPr>
          <w:color w:val="auto"/>
        </w:rPr>
      </w:pPr>
      <w:r>
        <w:rPr>
          <w:color w:val="auto"/>
        </w:rPr>
        <w:t xml:space="preserve">Guidelines on the Manual Handling of Loads </w:t>
      </w:r>
      <w:r w:rsidR="00843039">
        <w:rPr>
          <w:color w:val="auto"/>
        </w:rPr>
        <w:t>can be found attached</w:t>
      </w:r>
      <w:r w:rsidR="00ED09FF">
        <w:rPr>
          <w:color w:val="auto"/>
        </w:rPr>
        <w:t xml:space="preserve"> </w:t>
      </w:r>
      <w:r w:rsidR="00843039">
        <w:rPr>
          <w:color w:val="auto"/>
        </w:rPr>
        <w:t xml:space="preserve">at </w:t>
      </w:r>
      <w:r w:rsidR="00ED09FF">
        <w:rPr>
          <w:color w:val="auto"/>
        </w:rPr>
        <w:t>(</w:t>
      </w:r>
      <w:r w:rsidR="00843039" w:rsidRPr="00A06CA0">
        <w:rPr>
          <w:color w:val="auto"/>
        </w:rPr>
        <w:t>Appendix 1</w:t>
      </w:r>
      <w:r w:rsidR="00ED09FF">
        <w:rPr>
          <w:color w:val="auto"/>
        </w:rPr>
        <w:t>)</w:t>
      </w:r>
      <w:r w:rsidR="001E2C24" w:rsidRPr="001E2C24">
        <w:rPr>
          <w:color w:val="auto"/>
        </w:rPr>
        <w:t xml:space="preserve"> </w:t>
      </w:r>
    </w:p>
    <w:p w14:paraId="67C23CF8" w14:textId="77777777" w:rsidR="007926EC" w:rsidRDefault="007926EC" w:rsidP="0031436E">
      <w:pPr>
        <w:spacing w:line="240" w:lineRule="auto"/>
        <w:ind w:left="432"/>
        <w:jc w:val="both"/>
        <w:rPr>
          <w:color w:val="auto"/>
        </w:rPr>
      </w:pPr>
    </w:p>
    <w:p w14:paraId="64043EED" w14:textId="55325DD5" w:rsidR="00212AD6" w:rsidRDefault="00212AD6" w:rsidP="0031436E">
      <w:pPr>
        <w:spacing w:line="240" w:lineRule="auto"/>
        <w:ind w:left="432"/>
        <w:jc w:val="both"/>
        <w:rPr>
          <w:color w:val="auto"/>
        </w:rPr>
      </w:pPr>
      <w:r w:rsidRPr="00212AD6">
        <w:rPr>
          <w:color w:val="auto"/>
        </w:rPr>
        <w:t xml:space="preserve">General Manual Handling Risk Assessments should be recorded using the standard </w:t>
      </w:r>
      <w:r>
        <w:rPr>
          <w:color w:val="auto"/>
        </w:rPr>
        <w:t>ICB</w:t>
      </w:r>
      <w:r w:rsidRPr="00212AD6">
        <w:rPr>
          <w:color w:val="auto"/>
        </w:rPr>
        <w:t xml:space="preserve"> Risk Assessment Form (</w:t>
      </w:r>
      <w:r w:rsidRPr="00A06CA0">
        <w:rPr>
          <w:color w:val="auto"/>
        </w:rPr>
        <w:t xml:space="preserve">attached as Appendix </w:t>
      </w:r>
      <w:r w:rsidR="00ED09FF" w:rsidRPr="00A06CA0">
        <w:rPr>
          <w:color w:val="auto"/>
        </w:rPr>
        <w:t>2</w:t>
      </w:r>
      <w:r w:rsidRPr="00212AD6">
        <w:rPr>
          <w:color w:val="auto"/>
        </w:rPr>
        <w:t>).</w:t>
      </w:r>
    </w:p>
    <w:p w14:paraId="6573E53A" w14:textId="77777777" w:rsidR="004D669D" w:rsidRDefault="004D669D" w:rsidP="0031436E">
      <w:pPr>
        <w:spacing w:line="240" w:lineRule="auto"/>
        <w:ind w:left="432"/>
        <w:jc w:val="both"/>
        <w:rPr>
          <w:color w:val="auto"/>
        </w:rPr>
      </w:pPr>
    </w:p>
    <w:p w14:paraId="3CFDECB9" w14:textId="06DE6A29" w:rsidR="004D669D" w:rsidRDefault="004D669D" w:rsidP="0031436E">
      <w:pPr>
        <w:spacing w:line="240" w:lineRule="auto"/>
        <w:ind w:left="432"/>
        <w:jc w:val="both"/>
        <w:rPr>
          <w:color w:val="auto"/>
        </w:rPr>
      </w:pPr>
      <w:r w:rsidRPr="004D669D">
        <w:rPr>
          <w:color w:val="auto"/>
        </w:rPr>
        <w:t xml:space="preserve">Specialist risk assessments for </w:t>
      </w:r>
      <w:r>
        <w:rPr>
          <w:color w:val="auto"/>
        </w:rPr>
        <w:t xml:space="preserve">a </w:t>
      </w:r>
      <w:r w:rsidRPr="004D669D">
        <w:rPr>
          <w:color w:val="auto"/>
        </w:rPr>
        <w:t>specific individual or for complicated lifting equipment may be carried out by the Occupational Health provider on their own paperwork.</w:t>
      </w:r>
    </w:p>
    <w:p w14:paraId="56EFE7CC" w14:textId="77777777" w:rsidR="00E84EFA" w:rsidRPr="00DD443C" w:rsidRDefault="00E84EFA" w:rsidP="0031436E">
      <w:pPr>
        <w:spacing w:line="240" w:lineRule="auto"/>
        <w:ind w:left="432"/>
        <w:jc w:val="both"/>
      </w:pPr>
    </w:p>
    <w:p w14:paraId="18C975F2" w14:textId="680EDEBA" w:rsidR="00937CBA" w:rsidRDefault="00E91015" w:rsidP="00937CBA">
      <w:pPr>
        <w:pStyle w:val="Heading1"/>
        <w:spacing w:line="240" w:lineRule="auto"/>
        <w:jc w:val="both"/>
        <w:rPr>
          <w:sz w:val="24"/>
          <w:szCs w:val="24"/>
        </w:rPr>
      </w:pPr>
      <w:r w:rsidRPr="00F239EA">
        <w:rPr>
          <w:sz w:val="24"/>
          <w:szCs w:val="24"/>
        </w:rPr>
        <w:t>Purpose</w:t>
      </w:r>
    </w:p>
    <w:p w14:paraId="58961B46" w14:textId="77777777" w:rsidR="00F36D40" w:rsidRPr="00F36D40" w:rsidRDefault="00F36D40" w:rsidP="00F36D40"/>
    <w:p w14:paraId="7D7A1E3D" w14:textId="7C76D0DD" w:rsidR="00E84EFA" w:rsidRDefault="00D0444B" w:rsidP="0031436E">
      <w:pPr>
        <w:spacing w:line="240" w:lineRule="auto"/>
        <w:ind w:left="432"/>
        <w:jc w:val="both"/>
        <w:rPr>
          <w:color w:val="auto"/>
        </w:rPr>
      </w:pPr>
      <w:r w:rsidRPr="00D0444B">
        <w:rPr>
          <w:color w:val="auto"/>
        </w:rPr>
        <w:t xml:space="preserve">The purpose of this document is to provide guidance to staff on Manual Handling.   </w:t>
      </w:r>
      <w:r>
        <w:rPr>
          <w:color w:val="auto"/>
        </w:rPr>
        <w:t xml:space="preserve">The ICB </w:t>
      </w:r>
      <w:r w:rsidRPr="00D0444B">
        <w:rPr>
          <w:color w:val="auto"/>
        </w:rPr>
        <w:t xml:space="preserve">is committed to providing a safe environment for all </w:t>
      </w:r>
      <w:r w:rsidR="003C2392">
        <w:rPr>
          <w:color w:val="auto"/>
        </w:rPr>
        <w:t xml:space="preserve">Staff, </w:t>
      </w:r>
      <w:r w:rsidRPr="00D0444B">
        <w:rPr>
          <w:color w:val="auto"/>
        </w:rPr>
        <w:t>visitors</w:t>
      </w:r>
      <w:r w:rsidR="003C2392">
        <w:rPr>
          <w:color w:val="auto"/>
        </w:rPr>
        <w:t xml:space="preserve"> </w:t>
      </w:r>
      <w:r w:rsidRPr="00D0444B">
        <w:rPr>
          <w:color w:val="auto"/>
        </w:rPr>
        <w:t>and everyone based at its premises.</w:t>
      </w:r>
    </w:p>
    <w:p w14:paraId="75DB4BE0" w14:textId="77777777" w:rsidR="00AB10E0" w:rsidRDefault="00AB10E0" w:rsidP="0031436E">
      <w:pPr>
        <w:spacing w:line="240" w:lineRule="auto"/>
        <w:ind w:left="432"/>
        <w:jc w:val="both"/>
        <w:rPr>
          <w:color w:val="auto"/>
        </w:rPr>
      </w:pPr>
    </w:p>
    <w:p w14:paraId="70C1D36C" w14:textId="3492049D" w:rsidR="00E84EFA" w:rsidRDefault="00AB10E0" w:rsidP="00AB10E0">
      <w:pPr>
        <w:spacing w:line="240" w:lineRule="auto"/>
        <w:ind w:left="432"/>
        <w:jc w:val="both"/>
        <w:rPr>
          <w:color w:val="auto"/>
        </w:rPr>
      </w:pPr>
      <w:r w:rsidRPr="00AB10E0">
        <w:rPr>
          <w:color w:val="auto"/>
        </w:rPr>
        <w:t xml:space="preserve">This will be achieved by ensuring </w:t>
      </w:r>
      <w:r>
        <w:rPr>
          <w:color w:val="auto"/>
        </w:rPr>
        <w:t>ICB</w:t>
      </w:r>
      <w:r w:rsidRPr="00AB10E0">
        <w:rPr>
          <w:color w:val="auto"/>
        </w:rPr>
        <w:t xml:space="preserve"> premises and activities are free from unnecessary manual handling tasks wherever possible, and that those task</w:t>
      </w:r>
      <w:r>
        <w:rPr>
          <w:color w:val="auto"/>
        </w:rPr>
        <w:t>s</w:t>
      </w:r>
      <w:r w:rsidRPr="00AB10E0">
        <w:rPr>
          <w:color w:val="auto"/>
        </w:rPr>
        <w:t xml:space="preserve"> which remain necessary are carried out in a safe and appropriate way. </w:t>
      </w:r>
    </w:p>
    <w:p w14:paraId="713CD498" w14:textId="77777777" w:rsidR="00F36D40" w:rsidRPr="00E84EFA" w:rsidRDefault="00F36D40" w:rsidP="00AB10E0">
      <w:pPr>
        <w:spacing w:line="240" w:lineRule="auto"/>
        <w:ind w:left="432"/>
        <w:jc w:val="both"/>
        <w:rPr>
          <w:color w:val="auto"/>
        </w:rPr>
      </w:pPr>
    </w:p>
    <w:p w14:paraId="1E7F2101" w14:textId="2529F4DA" w:rsidR="00F8093B" w:rsidRDefault="007F31BE" w:rsidP="0031436E">
      <w:pPr>
        <w:pStyle w:val="Heading1"/>
        <w:spacing w:line="240" w:lineRule="auto"/>
        <w:jc w:val="both"/>
        <w:rPr>
          <w:sz w:val="24"/>
          <w:szCs w:val="24"/>
        </w:rPr>
      </w:pPr>
      <w:r>
        <w:rPr>
          <w:sz w:val="24"/>
          <w:szCs w:val="24"/>
        </w:rPr>
        <w:t>Scope</w:t>
      </w:r>
    </w:p>
    <w:p w14:paraId="6B53BF03" w14:textId="77777777" w:rsidR="007F31BE" w:rsidRPr="007F31BE" w:rsidRDefault="007F31BE" w:rsidP="007F31BE"/>
    <w:p w14:paraId="5211774E" w14:textId="40DB5090" w:rsidR="009B2D1E" w:rsidRPr="009B2D1E" w:rsidRDefault="009B2D1E" w:rsidP="009B2D1E">
      <w:pPr>
        <w:spacing w:line="240" w:lineRule="auto"/>
        <w:ind w:left="432"/>
        <w:jc w:val="both"/>
        <w:rPr>
          <w:color w:val="auto"/>
        </w:rPr>
      </w:pPr>
      <w:r w:rsidRPr="009B2D1E">
        <w:rPr>
          <w:color w:val="auto"/>
        </w:rPr>
        <w:t xml:space="preserve">This policy applies to all employees of the </w:t>
      </w:r>
      <w:r>
        <w:rPr>
          <w:color w:val="auto"/>
        </w:rPr>
        <w:t>ICB</w:t>
      </w:r>
      <w:r w:rsidRPr="009B2D1E">
        <w:rPr>
          <w:color w:val="auto"/>
        </w:rPr>
        <w:t xml:space="preserve">, any staff who are seconded to the </w:t>
      </w:r>
      <w:r>
        <w:rPr>
          <w:color w:val="auto"/>
        </w:rPr>
        <w:t>ICB</w:t>
      </w:r>
      <w:r w:rsidRPr="009B2D1E">
        <w:rPr>
          <w:color w:val="auto"/>
        </w:rPr>
        <w:t xml:space="preserve">, contracted and agency staff and any other individual working on </w:t>
      </w:r>
      <w:r>
        <w:rPr>
          <w:color w:val="auto"/>
        </w:rPr>
        <w:t>ICB</w:t>
      </w:r>
      <w:r w:rsidRPr="009B2D1E">
        <w:rPr>
          <w:color w:val="auto"/>
        </w:rPr>
        <w:t xml:space="preserve"> premises. </w:t>
      </w:r>
    </w:p>
    <w:p w14:paraId="031ABA04" w14:textId="77777777" w:rsidR="009B2D1E" w:rsidRPr="009B2D1E" w:rsidRDefault="009B2D1E" w:rsidP="009B2D1E">
      <w:pPr>
        <w:spacing w:line="240" w:lineRule="auto"/>
        <w:ind w:left="432"/>
        <w:jc w:val="both"/>
        <w:rPr>
          <w:color w:val="auto"/>
        </w:rPr>
      </w:pPr>
      <w:r w:rsidRPr="009B2D1E">
        <w:rPr>
          <w:color w:val="auto"/>
        </w:rPr>
        <w:t xml:space="preserve"> </w:t>
      </w:r>
    </w:p>
    <w:p w14:paraId="335ED44A" w14:textId="26130B95" w:rsidR="009B2D1E" w:rsidRPr="009B2D1E" w:rsidRDefault="009B2D1E" w:rsidP="009B2D1E">
      <w:pPr>
        <w:spacing w:line="240" w:lineRule="auto"/>
        <w:ind w:left="432"/>
        <w:jc w:val="both"/>
        <w:rPr>
          <w:color w:val="auto"/>
        </w:rPr>
      </w:pPr>
      <w:r w:rsidRPr="009B2D1E">
        <w:rPr>
          <w:color w:val="auto"/>
        </w:rPr>
        <w:lastRenderedPageBreak/>
        <w:t xml:space="preserve">This policy applies to all </w:t>
      </w:r>
      <w:r>
        <w:rPr>
          <w:color w:val="auto"/>
        </w:rPr>
        <w:t>ICB</w:t>
      </w:r>
      <w:r w:rsidRPr="009B2D1E">
        <w:rPr>
          <w:color w:val="auto"/>
        </w:rPr>
        <w:t xml:space="preserve"> premises whether owned or leased, and forms part of the overall risk management strategy.  </w:t>
      </w:r>
    </w:p>
    <w:p w14:paraId="046AA646" w14:textId="24860832" w:rsidR="009B2D1E" w:rsidRPr="009B2D1E" w:rsidRDefault="009B2D1E" w:rsidP="00972DDA">
      <w:pPr>
        <w:spacing w:line="240" w:lineRule="auto"/>
        <w:ind w:left="432"/>
        <w:jc w:val="both"/>
        <w:rPr>
          <w:color w:val="auto"/>
        </w:rPr>
      </w:pPr>
      <w:r w:rsidRPr="009B2D1E">
        <w:rPr>
          <w:color w:val="auto"/>
        </w:rPr>
        <w:t xml:space="preserve"> </w:t>
      </w:r>
    </w:p>
    <w:p w14:paraId="2FA267DB" w14:textId="753B0ECD" w:rsidR="00E84EFA" w:rsidRDefault="009B2D1E" w:rsidP="009B2D1E">
      <w:pPr>
        <w:spacing w:line="240" w:lineRule="auto"/>
        <w:ind w:left="432"/>
        <w:jc w:val="both"/>
        <w:rPr>
          <w:color w:val="auto"/>
        </w:rPr>
      </w:pPr>
      <w:r w:rsidRPr="009B2D1E">
        <w:rPr>
          <w:color w:val="auto"/>
        </w:rPr>
        <w:t xml:space="preserve">To this end, this policy will be </w:t>
      </w:r>
      <w:r w:rsidR="00316EB2">
        <w:rPr>
          <w:color w:val="auto"/>
        </w:rPr>
        <w:t>available and or circulated</w:t>
      </w:r>
      <w:r w:rsidRPr="009B2D1E">
        <w:rPr>
          <w:color w:val="auto"/>
        </w:rPr>
        <w:t xml:space="preserve"> to representatives of tenant and contractor organisations as necessary.</w:t>
      </w:r>
    </w:p>
    <w:p w14:paraId="075009B7" w14:textId="77777777" w:rsidR="0031436E" w:rsidRPr="00E84EFA" w:rsidRDefault="0031436E" w:rsidP="0031436E">
      <w:pPr>
        <w:spacing w:line="240" w:lineRule="auto"/>
        <w:ind w:left="432"/>
        <w:jc w:val="both"/>
        <w:rPr>
          <w:color w:val="auto"/>
        </w:rPr>
      </w:pPr>
    </w:p>
    <w:p w14:paraId="7899F45B" w14:textId="77777777" w:rsidR="00AB587B" w:rsidRDefault="00AB587B" w:rsidP="0031436E">
      <w:pPr>
        <w:spacing w:line="240" w:lineRule="auto"/>
        <w:ind w:left="432"/>
        <w:jc w:val="both"/>
        <w:rPr>
          <w:color w:val="auto"/>
        </w:rPr>
      </w:pPr>
    </w:p>
    <w:p w14:paraId="27F4D1FB" w14:textId="01319FA5" w:rsidR="00882AB7" w:rsidRDefault="00882AB7" w:rsidP="0031436E">
      <w:pPr>
        <w:pStyle w:val="Heading1"/>
        <w:spacing w:line="240" w:lineRule="auto"/>
        <w:jc w:val="both"/>
        <w:rPr>
          <w:sz w:val="24"/>
          <w:szCs w:val="24"/>
        </w:rPr>
      </w:pPr>
      <w:r w:rsidRPr="008D7056">
        <w:rPr>
          <w:sz w:val="24"/>
          <w:szCs w:val="24"/>
        </w:rPr>
        <w:t>Implementation</w:t>
      </w:r>
    </w:p>
    <w:p w14:paraId="376CCB6D" w14:textId="77777777" w:rsidR="00972DDA" w:rsidRPr="00972DDA" w:rsidRDefault="00972DDA" w:rsidP="00972DDA"/>
    <w:p w14:paraId="7BF47240" w14:textId="5DA0DD11" w:rsidR="00882AB7" w:rsidRPr="00882AB7" w:rsidRDefault="00882AB7" w:rsidP="0031436E">
      <w:pPr>
        <w:pStyle w:val="Default0"/>
        <w:ind w:firstLine="426"/>
        <w:jc w:val="both"/>
      </w:pPr>
      <w:r w:rsidRPr="00882AB7">
        <w:t>This policy will be available to all staff for use</w:t>
      </w:r>
      <w:r w:rsidR="00972DDA">
        <w:t xml:space="preserve"> via the ICB Internet</w:t>
      </w:r>
      <w:r w:rsidRPr="00882AB7">
        <w:t>.</w:t>
      </w:r>
    </w:p>
    <w:p w14:paraId="1BAC18FE" w14:textId="473FF706" w:rsidR="00882AB7" w:rsidRPr="00882AB7" w:rsidRDefault="00882AB7" w:rsidP="0031436E">
      <w:pPr>
        <w:pStyle w:val="Default0"/>
        <w:jc w:val="both"/>
      </w:pPr>
      <w:r w:rsidRPr="00882AB7">
        <w:t xml:space="preserve"> </w:t>
      </w:r>
    </w:p>
    <w:p w14:paraId="67B761D9" w14:textId="331A4F0E" w:rsidR="00882AB7" w:rsidRDefault="00882AB7" w:rsidP="0031436E">
      <w:pPr>
        <w:spacing w:line="240" w:lineRule="auto"/>
        <w:ind w:left="432"/>
        <w:jc w:val="both"/>
        <w:rPr>
          <w:color w:val="auto"/>
        </w:rPr>
      </w:pPr>
      <w:r w:rsidRPr="00882AB7">
        <w:rPr>
          <w:color w:val="auto"/>
        </w:rPr>
        <w:t xml:space="preserve">All managers are responsible for ensuring that relevant staff within the ICB have read and understood this document and are competent to </w:t>
      </w:r>
      <w:r w:rsidR="00EC04CA" w:rsidRPr="00882AB7">
        <w:rPr>
          <w:color w:val="auto"/>
        </w:rPr>
        <w:t>perform</w:t>
      </w:r>
      <w:r w:rsidRPr="00882AB7">
        <w:rPr>
          <w:color w:val="auto"/>
        </w:rPr>
        <w:t xml:space="preserve"> their duties in accordance with the procedures described.</w:t>
      </w:r>
    </w:p>
    <w:p w14:paraId="40FC3BD1" w14:textId="77777777" w:rsidR="00882AB7" w:rsidRDefault="00882AB7" w:rsidP="0031436E">
      <w:pPr>
        <w:spacing w:line="240" w:lineRule="auto"/>
        <w:ind w:left="432"/>
        <w:jc w:val="both"/>
        <w:rPr>
          <w:color w:val="auto"/>
        </w:rPr>
      </w:pPr>
    </w:p>
    <w:p w14:paraId="3C0C9CD4" w14:textId="77777777" w:rsidR="0036738E" w:rsidRPr="00DD443C" w:rsidRDefault="0036738E" w:rsidP="001A2E86">
      <w:pPr>
        <w:spacing w:line="240" w:lineRule="auto"/>
        <w:jc w:val="both"/>
      </w:pPr>
    </w:p>
    <w:p w14:paraId="149AA879" w14:textId="2846D350" w:rsidR="00253E28" w:rsidRPr="00253E28" w:rsidRDefault="00E450FF" w:rsidP="00F34261">
      <w:pPr>
        <w:pStyle w:val="Heading1"/>
        <w:spacing w:line="240" w:lineRule="auto"/>
        <w:ind w:left="851"/>
        <w:jc w:val="both"/>
        <w:rPr>
          <w:sz w:val="24"/>
          <w:szCs w:val="24"/>
        </w:rPr>
      </w:pPr>
      <w:r>
        <w:rPr>
          <w:sz w:val="24"/>
          <w:szCs w:val="24"/>
        </w:rPr>
        <w:t xml:space="preserve">ICB </w:t>
      </w:r>
      <w:r w:rsidR="00E91015" w:rsidRPr="001A2E86">
        <w:rPr>
          <w:sz w:val="24"/>
          <w:szCs w:val="24"/>
        </w:rPr>
        <w:t>Responsibilities</w:t>
      </w:r>
      <w:r w:rsidR="006E35D3" w:rsidRPr="001A2E86">
        <w:rPr>
          <w:b w:val="0"/>
          <w:sz w:val="24"/>
          <w:szCs w:val="24"/>
        </w:rPr>
        <w:t xml:space="preserve"> </w:t>
      </w:r>
    </w:p>
    <w:p w14:paraId="3B312AD6" w14:textId="77777777" w:rsidR="00253E28" w:rsidRDefault="00253E28" w:rsidP="00253E28">
      <w:pPr>
        <w:pStyle w:val="Heading1"/>
        <w:numPr>
          <w:ilvl w:val="0"/>
          <w:numId w:val="0"/>
        </w:numPr>
        <w:spacing w:line="240" w:lineRule="auto"/>
        <w:ind w:left="858"/>
        <w:jc w:val="both"/>
        <w:rPr>
          <w:sz w:val="24"/>
          <w:szCs w:val="24"/>
        </w:rPr>
      </w:pPr>
    </w:p>
    <w:p w14:paraId="471D9645" w14:textId="7968EF14" w:rsidR="00E22F91" w:rsidRPr="00E22F91" w:rsidRDefault="00E22F91" w:rsidP="005C3658">
      <w:pPr>
        <w:spacing w:line="240" w:lineRule="auto"/>
        <w:ind w:left="426"/>
        <w:jc w:val="both"/>
        <w:rPr>
          <w:color w:val="auto"/>
        </w:rPr>
      </w:pPr>
      <w:r w:rsidRPr="00E22F91">
        <w:rPr>
          <w:color w:val="auto"/>
        </w:rPr>
        <w:t xml:space="preserve">The ICB recognises and accepts its statutory responsibilities as an employer to avoid hazardous manual handling so far as is reasonably practicable.  </w:t>
      </w:r>
    </w:p>
    <w:p w14:paraId="551AA11E" w14:textId="77777777" w:rsidR="00E22F91" w:rsidRPr="00E22F91" w:rsidRDefault="00E22F91" w:rsidP="005C3658">
      <w:pPr>
        <w:spacing w:line="240" w:lineRule="auto"/>
        <w:ind w:left="426"/>
        <w:jc w:val="both"/>
        <w:rPr>
          <w:color w:val="auto"/>
        </w:rPr>
      </w:pPr>
      <w:r w:rsidRPr="00E22F91">
        <w:rPr>
          <w:color w:val="auto"/>
        </w:rPr>
        <w:t xml:space="preserve"> </w:t>
      </w:r>
    </w:p>
    <w:p w14:paraId="79A3E3BF" w14:textId="6CC47595" w:rsidR="00E22F91" w:rsidRDefault="00E22F91" w:rsidP="005C3658">
      <w:pPr>
        <w:spacing w:line="240" w:lineRule="auto"/>
        <w:ind w:left="426"/>
        <w:jc w:val="both"/>
        <w:rPr>
          <w:color w:val="auto"/>
        </w:rPr>
      </w:pPr>
      <w:r w:rsidRPr="00E22F91">
        <w:rPr>
          <w:color w:val="auto"/>
        </w:rPr>
        <w:t xml:space="preserve">Where hazardous handling tasks cannot be avoided a suitable and sufficient risk assessment should be made considering: </w:t>
      </w:r>
    </w:p>
    <w:p w14:paraId="592A38A4" w14:textId="77777777" w:rsidR="005C3658" w:rsidRPr="00E22F91" w:rsidRDefault="005C3658" w:rsidP="005C3658">
      <w:pPr>
        <w:spacing w:line="240" w:lineRule="auto"/>
        <w:ind w:left="426"/>
        <w:jc w:val="both"/>
        <w:rPr>
          <w:color w:val="auto"/>
        </w:rPr>
      </w:pPr>
    </w:p>
    <w:p w14:paraId="1F650D26" w14:textId="1E3CF9D4" w:rsidR="00E22F91" w:rsidRPr="00E22F91" w:rsidRDefault="00E22F91" w:rsidP="005C3658">
      <w:pPr>
        <w:ind w:left="426" w:firstLine="425"/>
        <w:jc w:val="both"/>
        <w:rPr>
          <w:color w:val="auto"/>
        </w:rPr>
      </w:pPr>
      <w:r w:rsidRPr="00E22F91">
        <w:rPr>
          <w:color w:val="auto"/>
        </w:rPr>
        <w:t>•</w:t>
      </w:r>
      <w:r w:rsidRPr="00E22F91">
        <w:rPr>
          <w:color w:val="auto"/>
        </w:rPr>
        <w:tab/>
        <w:t xml:space="preserve">The nature of the task </w:t>
      </w:r>
    </w:p>
    <w:p w14:paraId="02B640E7" w14:textId="77777777" w:rsidR="00E22F91" w:rsidRPr="00E22F91" w:rsidRDefault="00E22F91" w:rsidP="005C3658">
      <w:pPr>
        <w:ind w:left="426" w:firstLine="425"/>
        <w:jc w:val="both"/>
        <w:rPr>
          <w:color w:val="auto"/>
        </w:rPr>
      </w:pPr>
      <w:r w:rsidRPr="00E22F91">
        <w:rPr>
          <w:color w:val="auto"/>
        </w:rPr>
        <w:t>•</w:t>
      </w:r>
      <w:r w:rsidRPr="00E22F91">
        <w:rPr>
          <w:color w:val="auto"/>
        </w:rPr>
        <w:tab/>
        <w:t xml:space="preserve">The nature of the load </w:t>
      </w:r>
    </w:p>
    <w:p w14:paraId="24E48615" w14:textId="77777777" w:rsidR="00E22F91" w:rsidRPr="00E22F91" w:rsidRDefault="00E22F91" w:rsidP="005C3658">
      <w:pPr>
        <w:ind w:left="426" w:firstLine="425"/>
        <w:jc w:val="both"/>
        <w:rPr>
          <w:color w:val="auto"/>
        </w:rPr>
      </w:pPr>
      <w:r w:rsidRPr="00E22F91">
        <w:rPr>
          <w:color w:val="auto"/>
        </w:rPr>
        <w:t>•</w:t>
      </w:r>
      <w:r w:rsidRPr="00E22F91">
        <w:rPr>
          <w:color w:val="auto"/>
        </w:rPr>
        <w:tab/>
        <w:t xml:space="preserve">The capabilities of the individuals involved in the task </w:t>
      </w:r>
    </w:p>
    <w:p w14:paraId="6DF894E4" w14:textId="77777777" w:rsidR="00E22F91" w:rsidRPr="00E22F91" w:rsidRDefault="00E22F91" w:rsidP="005C3658">
      <w:pPr>
        <w:ind w:left="426" w:firstLine="425"/>
        <w:jc w:val="both"/>
        <w:rPr>
          <w:color w:val="auto"/>
        </w:rPr>
      </w:pPr>
      <w:r w:rsidRPr="00E22F91">
        <w:rPr>
          <w:color w:val="auto"/>
        </w:rPr>
        <w:t>•</w:t>
      </w:r>
      <w:r w:rsidRPr="00E22F91">
        <w:rPr>
          <w:color w:val="auto"/>
        </w:rPr>
        <w:tab/>
        <w:t xml:space="preserve">The working environment </w:t>
      </w:r>
    </w:p>
    <w:p w14:paraId="43E92454" w14:textId="53582C70" w:rsidR="00E22F91" w:rsidRPr="005C3658" w:rsidRDefault="00E22F91" w:rsidP="005C3658">
      <w:pPr>
        <w:ind w:left="426" w:firstLine="425"/>
        <w:jc w:val="both"/>
        <w:rPr>
          <w:color w:val="auto"/>
        </w:rPr>
      </w:pPr>
      <w:r w:rsidRPr="00E22F91">
        <w:rPr>
          <w:color w:val="auto"/>
        </w:rPr>
        <w:t>•</w:t>
      </w:r>
      <w:r w:rsidRPr="00E22F91">
        <w:rPr>
          <w:color w:val="auto"/>
        </w:rPr>
        <w:tab/>
        <w:t xml:space="preserve">Provision, maintenance and suitability of equipment  </w:t>
      </w:r>
    </w:p>
    <w:p w14:paraId="622378D0" w14:textId="77777777" w:rsidR="00E22F91" w:rsidRPr="00990482" w:rsidRDefault="00E22F91" w:rsidP="005C3658">
      <w:pPr>
        <w:spacing w:line="240" w:lineRule="auto"/>
        <w:ind w:left="426"/>
        <w:jc w:val="both"/>
        <w:rPr>
          <w:color w:val="auto"/>
        </w:rPr>
      </w:pPr>
      <w:r w:rsidRPr="00990482">
        <w:rPr>
          <w:color w:val="auto"/>
        </w:rPr>
        <w:t xml:space="preserve">The risk assessment should be used to implement measures that eliminate or, where this is not possible, to reduce the risk of injury to the lowest level reasonably practicable.  </w:t>
      </w:r>
    </w:p>
    <w:p w14:paraId="05DEBCA7" w14:textId="0C04EDF5" w:rsidR="00E22F91" w:rsidRPr="00990482" w:rsidRDefault="00E22F91" w:rsidP="005C3658">
      <w:pPr>
        <w:spacing w:line="240" w:lineRule="auto"/>
        <w:ind w:left="426"/>
        <w:jc w:val="both"/>
        <w:rPr>
          <w:color w:val="auto"/>
        </w:rPr>
      </w:pPr>
      <w:r w:rsidRPr="00990482">
        <w:rPr>
          <w:color w:val="auto"/>
        </w:rPr>
        <w:t xml:space="preserve">Any assessment should be completed using </w:t>
      </w:r>
      <w:r w:rsidR="00990482">
        <w:rPr>
          <w:color w:val="auto"/>
        </w:rPr>
        <w:t xml:space="preserve">an ICB </w:t>
      </w:r>
      <w:r w:rsidRPr="00990482">
        <w:rPr>
          <w:color w:val="auto"/>
        </w:rPr>
        <w:t xml:space="preserve">template and reviewed annually, or sooner if changes in the task, load, working environment or individual capability occur.  </w:t>
      </w:r>
    </w:p>
    <w:p w14:paraId="4CF7F429" w14:textId="77777777" w:rsidR="00E22F91" w:rsidRPr="00990482" w:rsidRDefault="00E22F91" w:rsidP="005C3658">
      <w:pPr>
        <w:spacing w:line="240" w:lineRule="auto"/>
        <w:ind w:left="426"/>
        <w:jc w:val="both"/>
        <w:rPr>
          <w:color w:val="auto"/>
        </w:rPr>
      </w:pPr>
      <w:r w:rsidRPr="00990482">
        <w:rPr>
          <w:color w:val="auto"/>
        </w:rPr>
        <w:t xml:space="preserve">All individuals who may be at risk, including non-employees must be informed of the risks associated with hazardous manual handling tasks so far as is reasonably practicable.  </w:t>
      </w:r>
    </w:p>
    <w:p w14:paraId="20CC358D" w14:textId="07B993C0" w:rsidR="00E22F91" w:rsidRPr="00990482" w:rsidRDefault="00E22F91" w:rsidP="005C3658">
      <w:pPr>
        <w:spacing w:line="240" w:lineRule="auto"/>
        <w:ind w:left="426"/>
        <w:jc w:val="both"/>
        <w:rPr>
          <w:color w:val="auto"/>
        </w:rPr>
      </w:pPr>
      <w:r w:rsidRPr="00990482">
        <w:rPr>
          <w:color w:val="auto"/>
        </w:rPr>
        <w:t xml:space="preserve">Employees who do not carry out safe manual handling techniques, as identified within the </w:t>
      </w:r>
      <w:r w:rsidR="00843E3C">
        <w:rPr>
          <w:color w:val="auto"/>
        </w:rPr>
        <w:t>ICB Policies</w:t>
      </w:r>
      <w:r w:rsidRPr="00990482">
        <w:rPr>
          <w:color w:val="auto"/>
        </w:rPr>
        <w:t xml:space="preserve">, but carry out unsafe techniques which increases the risk of injury to themselves and others, may be subject to disciplinary action in line with </w:t>
      </w:r>
      <w:r w:rsidR="00EA6397">
        <w:rPr>
          <w:color w:val="auto"/>
        </w:rPr>
        <w:t>ICB</w:t>
      </w:r>
      <w:r w:rsidRPr="00990482">
        <w:rPr>
          <w:color w:val="auto"/>
        </w:rPr>
        <w:t xml:space="preserve"> Disciplinary Policy.</w:t>
      </w:r>
    </w:p>
    <w:p w14:paraId="09703A50" w14:textId="0C3DD56B" w:rsidR="00E91015" w:rsidRPr="001A2E86" w:rsidRDefault="006E35D3" w:rsidP="00253E28">
      <w:pPr>
        <w:pStyle w:val="Heading1"/>
        <w:numPr>
          <w:ilvl w:val="0"/>
          <w:numId w:val="0"/>
        </w:numPr>
        <w:spacing w:line="240" w:lineRule="auto"/>
        <w:jc w:val="both"/>
        <w:rPr>
          <w:sz w:val="24"/>
          <w:szCs w:val="24"/>
        </w:rPr>
      </w:pPr>
      <w:r w:rsidRPr="001A2E86">
        <w:rPr>
          <w:b w:val="0"/>
          <w:sz w:val="24"/>
          <w:szCs w:val="24"/>
        </w:rPr>
        <w:t xml:space="preserve">    </w:t>
      </w:r>
    </w:p>
    <w:p w14:paraId="35FB6EE5" w14:textId="77777777" w:rsidR="008F16A6" w:rsidRPr="008F16A6" w:rsidRDefault="008F16A6" w:rsidP="0031436E">
      <w:pPr>
        <w:spacing w:line="240" w:lineRule="auto"/>
        <w:ind w:left="856" w:hanging="431"/>
        <w:jc w:val="both"/>
      </w:pPr>
    </w:p>
    <w:p w14:paraId="6D69D2DB" w14:textId="112A4A8E" w:rsidR="00694ABB" w:rsidRDefault="00EA6397" w:rsidP="00F05594">
      <w:pPr>
        <w:pStyle w:val="Heading2"/>
        <w:spacing w:line="240" w:lineRule="auto"/>
        <w:ind w:left="856" w:firstLine="137"/>
        <w:jc w:val="both"/>
      </w:pPr>
      <w:r>
        <w:t>Management Responsibilities</w:t>
      </w:r>
    </w:p>
    <w:p w14:paraId="0865B1C3" w14:textId="77777777" w:rsidR="00CF6157" w:rsidRPr="00CF6157" w:rsidRDefault="00CF6157" w:rsidP="00CF6157"/>
    <w:p w14:paraId="4F93A3C6" w14:textId="49A398BA" w:rsidR="00CF6157" w:rsidRPr="00CF6157" w:rsidRDefault="00CF6157" w:rsidP="005C3658">
      <w:pPr>
        <w:spacing w:line="240" w:lineRule="auto"/>
        <w:ind w:left="993"/>
        <w:jc w:val="both"/>
        <w:rPr>
          <w:color w:val="auto"/>
        </w:rPr>
      </w:pPr>
      <w:r w:rsidRPr="00CF6157">
        <w:rPr>
          <w:color w:val="auto"/>
        </w:rPr>
        <w:t xml:space="preserve">Managers must ensure that all manual handling incidents are reported immediately in compliance with the ICB Incident Reporting Procedures and that appropriate investigations are undertaken. </w:t>
      </w:r>
    </w:p>
    <w:p w14:paraId="6DFEB6C6" w14:textId="77777777" w:rsidR="00CF6157" w:rsidRPr="00CF6157" w:rsidRDefault="00CF6157" w:rsidP="005C3658">
      <w:pPr>
        <w:ind w:left="993"/>
        <w:jc w:val="both"/>
        <w:rPr>
          <w:color w:val="auto"/>
        </w:rPr>
      </w:pPr>
      <w:r w:rsidRPr="00CF6157">
        <w:rPr>
          <w:color w:val="auto"/>
        </w:rPr>
        <w:t xml:space="preserve"> </w:t>
      </w:r>
    </w:p>
    <w:p w14:paraId="5FB6AD95" w14:textId="420F831B" w:rsidR="00CF6157" w:rsidRPr="00CF6157" w:rsidRDefault="00CF6157" w:rsidP="005C3658">
      <w:pPr>
        <w:spacing w:line="240" w:lineRule="auto"/>
        <w:ind w:left="993"/>
        <w:jc w:val="both"/>
        <w:rPr>
          <w:color w:val="auto"/>
        </w:rPr>
      </w:pPr>
      <w:r w:rsidRPr="00CF6157">
        <w:rPr>
          <w:color w:val="auto"/>
        </w:rPr>
        <w:lastRenderedPageBreak/>
        <w:t xml:space="preserve">Any employee with back pain or any other physical condition which may affect their required manual handling capability, whether or not as a result of injury, must be referred to the Occupational Health provider for a specialised assessment. </w:t>
      </w:r>
    </w:p>
    <w:p w14:paraId="7E2E1D71" w14:textId="77777777" w:rsidR="00CF6157" w:rsidRPr="00CF6157" w:rsidRDefault="00CF6157" w:rsidP="005C3658">
      <w:pPr>
        <w:spacing w:line="240" w:lineRule="auto"/>
        <w:ind w:left="720"/>
        <w:jc w:val="both"/>
        <w:rPr>
          <w:color w:val="auto"/>
        </w:rPr>
      </w:pPr>
      <w:r w:rsidRPr="00CF6157">
        <w:rPr>
          <w:color w:val="auto"/>
        </w:rPr>
        <w:t xml:space="preserve"> </w:t>
      </w:r>
    </w:p>
    <w:p w14:paraId="6781F444" w14:textId="30A7FCA9" w:rsidR="001E2241" w:rsidRPr="00CF6157" w:rsidRDefault="00CF6157" w:rsidP="005C3658">
      <w:pPr>
        <w:spacing w:line="240" w:lineRule="auto"/>
        <w:ind w:left="993"/>
        <w:jc w:val="both"/>
        <w:rPr>
          <w:color w:val="auto"/>
        </w:rPr>
      </w:pPr>
      <w:r w:rsidRPr="00CF6157">
        <w:rPr>
          <w:color w:val="auto"/>
        </w:rPr>
        <w:t xml:space="preserve">Managers must ensure that staff are instructed in the use and maintenance of specialised manual handling equipment were provided in the workplace following manual handling induction training. </w:t>
      </w:r>
      <w:r w:rsidR="005F631A">
        <w:rPr>
          <w:color w:val="auto"/>
        </w:rPr>
        <w:t>Any s</w:t>
      </w:r>
      <w:r w:rsidRPr="00CF6157">
        <w:rPr>
          <w:color w:val="auto"/>
        </w:rPr>
        <w:t>uch training should be recorded</w:t>
      </w:r>
      <w:r w:rsidR="005F631A">
        <w:rPr>
          <w:color w:val="auto"/>
        </w:rPr>
        <w:t xml:space="preserve"> </w:t>
      </w:r>
      <w:r w:rsidR="004C0153">
        <w:rPr>
          <w:color w:val="auto"/>
        </w:rPr>
        <w:t xml:space="preserve">in the Staff </w:t>
      </w:r>
      <w:r w:rsidR="000D66CF">
        <w:rPr>
          <w:color w:val="auto"/>
        </w:rPr>
        <w:t>member’s</w:t>
      </w:r>
      <w:r w:rsidR="004C0153">
        <w:rPr>
          <w:color w:val="auto"/>
        </w:rPr>
        <w:t xml:space="preserve"> personnel file.</w:t>
      </w:r>
    </w:p>
    <w:p w14:paraId="6ABAD261" w14:textId="1C25CCB3" w:rsidR="00B02647" w:rsidRDefault="00B02647" w:rsidP="008D7056">
      <w:pPr>
        <w:spacing w:line="240" w:lineRule="auto"/>
        <w:ind w:left="425"/>
        <w:jc w:val="both"/>
      </w:pPr>
    </w:p>
    <w:p w14:paraId="1DC5A3AE" w14:textId="7C00AFBA" w:rsidR="00694ABB" w:rsidRDefault="000D66CF" w:rsidP="00F34261">
      <w:pPr>
        <w:pStyle w:val="Heading2"/>
        <w:spacing w:line="240" w:lineRule="auto"/>
        <w:ind w:left="856" w:firstLine="137"/>
        <w:jc w:val="both"/>
      </w:pPr>
      <w:r>
        <w:t>Employees Responsibilities</w:t>
      </w:r>
    </w:p>
    <w:p w14:paraId="75F728FC" w14:textId="77777777" w:rsidR="000D66CF" w:rsidRDefault="000D66CF" w:rsidP="00EB0B69">
      <w:pPr>
        <w:ind w:left="720"/>
        <w:jc w:val="both"/>
      </w:pPr>
    </w:p>
    <w:p w14:paraId="1EDB933A" w14:textId="77777777" w:rsidR="00F34261" w:rsidRDefault="005C3658" w:rsidP="00F34261">
      <w:pPr>
        <w:spacing w:line="240" w:lineRule="auto"/>
        <w:ind w:left="993"/>
        <w:jc w:val="both"/>
        <w:rPr>
          <w:color w:val="auto"/>
        </w:rPr>
      </w:pPr>
      <w:r>
        <w:rPr>
          <w:color w:val="auto"/>
        </w:rPr>
        <w:t>A</w:t>
      </w:r>
      <w:r w:rsidR="00830CEE" w:rsidRPr="00EB0B69">
        <w:rPr>
          <w:color w:val="auto"/>
        </w:rPr>
        <w:t>ll staff shall be reminded of their obligations under the Health and Safety at Work Act etc:</w:t>
      </w:r>
    </w:p>
    <w:p w14:paraId="3313F5AB" w14:textId="06B3128E" w:rsidR="00830CEE" w:rsidRPr="00EB0B69" w:rsidRDefault="00830CEE" w:rsidP="00F34261">
      <w:pPr>
        <w:spacing w:line="240" w:lineRule="auto"/>
        <w:ind w:left="993"/>
        <w:jc w:val="both"/>
        <w:rPr>
          <w:color w:val="auto"/>
        </w:rPr>
      </w:pPr>
      <w:r w:rsidRPr="00EB0B69">
        <w:rPr>
          <w:color w:val="auto"/>
        </w:rPr>
        <w:t xml:space="preserve">1974, as set out in Section 7, as follows: </w:t>
      </w:r>
    </w:p>
    <w:p w14:paraId="1FC47CFD" w14:textId="77777777" w:rsidR="00830CEE" w:rsidRPr="00EB0B69" w:rsidRDefault="00830CEE" w:rsidP="00F34261">
      <w:pPr>
        <w:ind w:left="1134" w:hanging="141"/>
        <w:jc w:val="both"/>
        <w:rPr>
          <w:color w:val="auto"/>
        </w:rPr>
      </w:pPr>
      <w:r w:rsidRPr="00EB0B69">
        <w:rPr>
          <w:color w:val="auto"/>
        </w:rPr>
        <w:t xml:space="preserve"> </w:t>
      </w:r>
    </w:p>
    <w:p w14:paraId="04911D39" w14:textId="665CB36E" w:rsidR="00830CEE" w:rsidRDefault="00830CEE" w:rsidP="00F34261">
      <w:pPr>
        <w:spacing w:line="240" w:lineRule="auto"/>
        <w:ind w:left="1134" w:hanging="141"/>
        <w:jc w:val="both"/>
        <w:rPr>
          <w:color w:val="auto"/>
        </w:rPr>
      </w:pPr>
      <w:r w:rsidRPr="00EB0B69">
        <w:rPr>
          <w:color w:val="auto"/>
        </w:rPr>
        <w:t xml:space="preserve">“It shall be the duty of every employee while at work to take reasonable care of the health and safety of himself and other persons who may be affected by his acts and omissions at work”.  </w:t>
      </w:r>
    </w:p>
    <w:p w14:paraId="221BAB5C" w14:textId="77777777" w:rsidR="002F2228" w:rsidRPr="00EB0B69" w:rsidRDefault="002F2228" w:rsidP="00F34261">
      <w:pPr>
        <w:spacing w:line="240" w:lineRule="auto"/>
        <w:ind w:left="1134" w:hanging="141"/>
        <w:jc w:val="both"/>
        <w:rPr>
          <w:color w:val="auto"/>
        </w:rPr>
      </w:pPr>
    </w:p>
    <w:p w14:paraId="4E1AC60F" w14:textId="77777777" w:rsidR="00830CEE" w:rsidRPr="00EB0B69" w:rsidRDefault="00830CEE" w:rsidP="00F34261">
      <w:pPr>
        <w:ind w:left="1134" w:hanging="141"/>
        <w:jc w:val="both"/>
        <w:rPr>
          <w:color w:val="auto"/>
        </w:rPr>
      </w:pPr>
      <w:r w:rsidRPr="00EB0B69">
        <w:rPr>
          <w:color w:val="auto"/>
        </w:rPr>
        <w:t xml:space="preserve">and that: </w:t>
      </w:r>
    </w:p>
    <w:p w14:paraId="742D09AF" w14:textId="77777777" w:rsidR="00830CEE" w:rsidRPr="00EB0B69" w:rsidRDefault="00830CEE" w:rsidP="00EB0B69">
      <w:pPr>
        <w:ind w:left="720"/>
        <w:jc w:val="both"/>
        <w:rPr>
          <w:color w:val="auto"/>
        </w:rPr>
      </w:pPr>
      <w:r w:rsidRPr="00EB0B69">
        <w:rPr>
          <w:color w:val="auto"/>
        </w:rPr>
        <w:t xml:space="preserve"> </w:t>
      </w:r>
    </w:p>
    <w:p w14:paraId="7ED96F6A" w14:textId="77777777" w:rsidR="00830CEE" w:rsidRPr="00EB0B69" w:rsidRDefault="00830CEE" w:rsidP="00F34261">
      <w:pPr>
        <w:spacing w:line="240" w:lineRule="auto"/>
        <w:ind w:left="993"/>
        <w:jc w:val="both"/>
        <w:rPr>
          <w:color w:val="auto"/>
        </w:rPr>
      </w:pPr>
      <w:r w:rsidRPr="00EB0B69">
        <w:rPr>
          <w:color w:val="auto"/>
        </w:rPr>
        <w:t xml:space="preserve">“As regards any duty or requirements imposed on his employer or any other persons by or under any of the statutory provisions, to co-operate with him so far as is necessary to enable that duty or requirement to be performed or complied with”. </w:t>
      </w:r>
    </w:p>
    <w:p w14:paraId="769424A0" w14:textId="77777777" w:rsidR="00830CEE" w:rsidRPr="00EB0B69" w:rsidRDefault="00830CEE" w:rsidP="002F2228">
      <w:pPr>
        <w:spacing w:line="240" w:lineRule="auto"/>
        <w:ind w:left="720"/>
        <w:jc w:val="both"/>
        <w:rPr>
          <w:color w:val="auto"/>
        </w:rPr>
      </w:pPr>
      <w:r w:rsidRPr="00EB0B69">
        <w:rPr>
          <w:color w:val="auto"/>
        </w:rPr>
        <w:t xml:space="preserve"> </w:t>
      </w:r>
    </w:p>
    <w:p w14:paraId="2C4DF65A" w14:textId="7797DF6D" w:rsidR="00830CEE" w:rsidRPr="00EB0B69" w:rsidRDefault="00830CEE" w:rsidP="00F34261">
      <w:pPr>
        <w:spacing w:line="240" w:lineRule="auto"/>
        <w:ind w:left="993"/>
        <w:jc w:val="both"/>
        <w:rPr>
          <w:color w:val="auto"/>
        </w:rPr>
      </w:pPr>
      <w:r w:rsidRPr="00EB0B69">
        <w:rPr>
          <w:color w:val="auto"/>
        </w:rPr>
        <w:t xml:space="preserve">Employees are reminded of their duties under the Management </w:t>
      </w:r>
      <w:r w:rsidR="00567894" w:rsidRPr="00EB0B69">
        <w:rPr>
          <w:color w:val="auto"/>
        </w:rPr>
        <w:t>of Health</w:t>
      </w:r>
      <w:r w:rsidRPr="00EB0B69">
        <w:rPr>
          <w:color w:val="auto"/>
        </w:rPr>
        <w:t xml:space="preserve"> and Safety at Work Regulations 1992, as set out in Regulation 5: </w:t>
      </w:r>
    </w:p>
    <w:p w14:paraId="45F0A7A6" w14:textId="77777777" w:rsidR="00830CEE" w:rsidRPr="00EB0B69" w:rsidRDefault="00830CEE" w:rsidP="00F34261">
      <w:pPr>
        <w:ind w:left="993"/>
        <w:jc w:val="both"/>
        <w:rPr>
          <w:color w:val="auto"/>
        </w:rPr>
      </w:pPr>
      <w:r w:rsidRPr="00EB0B69">
        <w:rPr>
          <w:color w:val="auto"/>
        </w:rPr>
        <w:t xml:space="preserve"> </w:t>
      </w:r>
    </w:p>
    <w:p w14:paraId="3C5C53B0" w14:textId="4BB8E08C" w:rsidR="00830CEE" w:rsidRPr="00EB0B69" w:rsidRDefault="00830CEE" w:rsidP="00F34261">
      <w:pPr>
        <w:spacing w:line="240" w:lineRule="auto"/>
        <w:ind w:left="993"/>
        <w:jc w:val="both"/>
        <w:rPr>
          <w:color w:val="auto"/>
        </w:rPr>
      </w:pPr>
      <w:r w:rsidRPr="00EB0B69">
        <w:rPr>
          <w:color w:val="auto"/>
        </w:rPr>
        <w:t>“</w:t>
      </w:r>
      <w:r w:rsidR="00567894" w:rsidRPr="00EB0B69">
        <w:rPr>
          <w:color w:val="auto"/>
        </w:rPr>
        <w:t>Each</w:t>
      </w:r>
      <w:r w:rsidRPr="00EB0B69">
        <w:rPr>
          <w:color w:val="auto"/>
        </w:rPr>
        <w:t xml:space="preserve"> employee while at work shall make full and proper use of any system of work provided for his use by his employer”. </w:t>
      </w:r>
    </w:p>
    <w:p w14:paraId="3D034C3F" w14:textId="77777777" w:rsidR="00830CEE" w:rsidRPr="00EB0B69" w:rsidRDefault="00830CEE" w:rsidP="00F34261">
      <w:pPr>
        <w:ind w:left="993"/>
        <w:jc w:val="both"/>
        <w:rPr>
          <w:color w:val="auto"/>
        </w:rPr>
      </w:pPr>
      <w:r w:rsidRPr="00EB0B69">
        <w:rPr>
          <w:color w:val="auto"/>
        </w:rPr>
        <w:t xml:space="preserve"> </w:t>
      </w:r>
    </w:p>
    <w:p w14:paraId="4290E766" w14:textId="3DB8B71D" w:rsidR="00830CEE" w:rsidRPr="00EB0B69" w:rsidRDefault="00830CEE" w:rsidP="00F34261">
      <w:pPr>
        <w:ind w:left="993"/>
        <w:jc w:val="both"/>
        <w:rPr>
          <w:color w:val="auto"/>
        </w:rPr>
      </w:pPr>
      <w:r w:rsidRPr="00EB0B69">
        <w:rPr>
          <w:color w:val="auto"/>
        </w:rPr>
        <w:t xml:space="preserve">Employees are also reminded of their duties under the Manual Handling Operations regulations 1992, as set out in regulation 12: </w:t>
      </w:r>
    </w:p>
    <w:p w14:paraId="4C0A1E14" w14:textId="77777777" w:rsidR="00830CEE" w:rsidRPr="00EB0B69" w:rsidRDefault="00830CEE" w:rsidP="00F34261">
      <w:pPr>
        <w:spacing w:line="240" w:lineRule="auto"/>
        <w:ind w:left="993"/>
        <w:jc w:val="both"/>
        <w:rPr>
          <w:color w:val="auto"/>
        </w:rPr>
      </w:pPr>
      <w:r w:rsidRPr="00EB0B69">
        <w:rPr>
          <w:color w:val="auto"/>
        </w:rPr>
        <w:t xml:space="preserve"> </w:t>
      </w:r>
    </w:p>
    <w:p w14:paraId="3B30BFEE" w14:textId="0FF28BDD" w:rsidR="00830CEE" w:rsidRPr="00EB0B69" w:rsidRDefault="00830CEE" w:rsidP="00F34261">
      <w:pPr>
        <w:spacing w:line="240" w:lineRule="auto"/>
        <w:ind w:left="993"/>
        <w:jc w:val="both"/>
        <w:rPr>
          <w:color w:val="auto"/>
        </w:rPr>
      </w:pPr>
      <w:r w:rsidRPr="00EB0B69">
        <w:rPr>
          <w:color w:val="auto"/>
        </w:rPr>
        <w:t>“</w:t>
      </w:r>
      <w:r w:rsidR="00567894" w:rsidRPr="00EB0B69">
        <w:rPr>
          <w:color w:val="auto"/>
        </w:rPr>
        <w:t>To</w:t>
      </w:r>
      <w:r w:rsidRPr="00EB0B69">
        <w:rPr>
          <w:color w:val="auto"/>
        </w:rPr>
        <w:t xml:space="preserve"> make use of appropriate equipment provided for them. Such equipment will include machinery and other aids provided for the safe handling of loads." </w:t>
      </w:r>
    </w:p>
    <w:p w14:paraId="583FDF0F" w14:textId="77777777" w:rsidR="00830CEE" w:rsidRPr="00EB0B69" w:rsidRDefault="00830CEE" w:rsidP="00F34261">
      <w:pPr>
        <w:spacing w:line="240" w:lineRule="auto"/>
        <w:ind w:left="993"/>
        <w:jc w:val="both"/>
        <w:rPr>
          <w:color w:val="auto"/>
        </w:rPr>
      </w:pPr>
      <w:r w:rsidRPr="00EB0B69">
        <w:rPr>
          <w:color w:val="auto"/>
        </w:rPr>
        <w:t xml:space="preserve"> </w:t>
      </w:r>
    </w:p>
    <w:p w14:paraId="255D14DF" w14:textId="171CABB1" w:rsidR="00830CEE" w:rsidRPr="00EB0B69" w:rsidRDefault="00830CEE" w:rsidP="00F34261">
      <w:pPr>
        <w:spacing w:line="240" w:lineRule="auto"/>
        <w:ind w:left="993"/>
        <w:jc w:val="both"/>
        <w:rPr>
          <w:color w:val="auto"/>
        </w:rPr>
      </w:pPr>
      <w:r w:rsidRPr="00EB0B69">
        <w:rPr>
          <w:color w:val="auto"/>
        </w:rPr>
        <w:t xml:space="preserve">All employees are responsible for ensuring that they have read the Manual Handling Policy and that they are familiar with the principles outlined. Compliance with safe systems of work is mandatory. Any breach of this policy observed must be reported to the line manager. </w:t>
      </w:r>
    </w:p>
    <w:p w14:paraId="7EF6815B" w14:textId="77777777" w:rsidR="00830CEE" w:rsidRPr="00EB0B69" w:rsidRDefault="00830CEE" w:rsidP="00F34261">
      <w:pPr>
        <w:spacing w:line="240" w:lineRule="auto"/>
        <w:ind w:left="993"/>
        <w:jc w:val="both"/>
        <w:rPr>
          <w:color w:val="auto"/>
        </w:rPr>
      </w:pPr>
      <w:r w:rsidRPr="00EB0B69">
        <w:rPr>
          <w:color w:val="auto"/>
        </w:rPr>
        <w:t xml:space="preserve"> </w:t>
      </w:r>
    </w:p>
    <w:p w14:paraId="51CD71CD" w14:textId="2FB5BB10" w:rsidR="00830CEE" w:rsidRPr="00EB0B69" w:rsidRDefault="00830CEE" w:rsidP="00F34261">
      <w:pPr>
        <w:spacing w:line="240" w:lineRule="auto"/>
        <w:ind w:left="993"/>
        <w:jc w:val="both"/>
        <w:rPr>
          <w:color w:val="auto"/>
        </w:rPr>
      </w:pPr>
      <w:r w:rsidRPr="00EB0B69">
        <w:rPr>
          <w:color w:val="auto"/>
        </w:rPr>
        <w:t xml:space="preserve">Employees are required to participate in and comply with the undertaking and review of both generic and individual assessments of manual handling risk and to follow the guidance given where specific risks have been identified. </w:t>
      </w:r>
    </w:p>
    <w:p w14:paraId="5193951F" w14:textId="77777777" w:rsidR="00830CEE" w:rsidRPr="00EB0B69" w:rsidRDefault="00830CEE" w:rsidP="00F34261">
      <w:pPr>
        <w:ind w:left="993"/>
        <w:jc w:val="both"/>
        <w:rPr>
          <w:color w:val="auto"/>
        </w:rPr>
      </w:pPr>
      <w:r w:rsidRPr="00EB0B69">
        <w:rPr>
          <w:color w:val="auto"/>
        </w:rPr>
        <w:t xml:space="preserve"> </w:t>
      </w:r>
    </w:p>
    <w:p w14:paraId="25CCA353" w14:textId="7AA1AD7B" w:rsidR="00830CEE" w:rsidRPr="00EB0B69" w:rsidRDefault="00830CEE" w:rsidP="00F34261">
      <w:pPr>
        <w:spacing w:line="240" w:lineRule="auto"/>
        <w:ind w:left="993"/>
        <w:jc w:val="both"/>
        <w:rPr>
          <w:color w:val="auto"/>
        </w:rPr>
      </w:pPr>
      <w:r w:rsidRPr="00EB0B69">
        <w:rPr>
          <w:color w:val="auto"/>
        </w:rPr>
        <w:t xml:space="preserve">Accidents and incidents must be reported immediately in compliance with </w:t>
      </w:r>
      <w:r w:rsidR="00A6780B" w:rsidRPr="00EB0B69">
        <w:rPr>
          <w:color w:val="auto"/>
        </w:rPr>
        <w:t xml:space="preserve">ICB </w:t>
      </w:r>
      <w:r w:rsidRPr="00EB0B69">
        <w:rPr>
          <w:color w:val="auto"/>
        </w:rPr>
        <w:t xml:space="preserve">Incident Reporting, and treatment/advice sought in the case of injury. </w:t>
      </w:r>
    </w:p>
    <w:p w14:paraId="36A2718F" w14:textId="77777777" w:rsidR="00830CEE" w:rsidRPr="00EB0B69" w:rsidRDefault="00830CEE" w:rsidP="002F2228">
      <w:pPr>
        <w:ind w:left="851"/>
        <w:jc w:val="both"/>
        <w:rPr>
          <w:color w:val="auto"/>
        </w:rPr>
      </w:pPr>
      <w:r w:rsidRPr="00EB0B69">
        <w:rPr>
          <w:color w:val="auto"/>
        </w:rPr>
        <w:lastRenderedPageBreak/>
        <w:t xml:space="preserve"> </w:t>
      </w:r>
    </w:p>
    <w:p w14:paraId="03612840" w14:textId="48C21C8D" w:rsidR="00BC4E64" w:rsidRPr="00EB0B69" w:rsidRDefault="00830CEE" w:rsidP="0039204C">
      <w:pPr>
        <w:spacing w:line="240" w:lineRule="auto"/>
        <w:ind w:left="851"/>
        <w:jc w:val="both"/>
        <w:rPr>
          <w:color w:val="auto"/>
        </w:rPr>
      </w:pPr>
      <w:r w:rsidRPr="00EB0B69">
        <w:rPr>
          <w:color w:val="auto"/>
        </w:rPr>
        <w:t xml:space="preserve">Any employee aware of a health problem or condition, whether or not due to injury which </w:t>
      </w:r>
      <w:r w:rsidR="002F2228">
        <w:rPr>
          <w:color w:val="auto"/>
        </w:rPr>
        <w:t xml:space="preserve">  </w:t>
      </w:r>
      <w:r w:rsidRPr="00EB0B69">
        <w:rPr>
          <w:color w:val="auto"/>
        </w:rPr>
        <w:t xml:space="preserve">may affect their required manual handling capabilities must report this directly to their manager or refer to the Occupational Health provider if further advice or support is required.  </w:t>
      </w:r>
    </w:p>
    <w:p w14:paraId="28431B7A" w14:textId="2AD42D2A" w:rsidR="00B02647" w:rsidRPr="00694ABB" w:rsidRDefault="00B02647" w:rsidP="002F2228">
      <w:pPr>
        <w:spacing w:line="240" w:lineRule="auto"/>
        <w:jc w:val="both"/>
        <w:rPr>
          <w:color w:val="auto"/>
        </w:rPr>
      </w:pPr>
    </w:p>
    <w:p w14:paraId="0B142847" w14:textId="77777777" w:rsidR="00F12FE9" w:rsidRPr="00F12FE9" w:rsidRDefault="00F12FE9" w:rsidP="00F05594">
      <w:pPr>
        <w:spacing w:line="240" w:lineRule="auto"/>
        <w:ind w:left="1134" w:hanging="141"/>
        <w:jc w:val="both"/>
        <w:rPr>
          <w:color w:val="auto"/>
        </w:rPr>
      </w:pPr>
    </w:p>
    <w:p w14:paraId="6C13F373" w14:textId="7239E316" w:rsidR="00AE286E" w:rsidRDefault="00F12FE9" w:rsidP="00F34261">
      <w:pPr>
        <w:pStyle w:val="Heading1"/>
        <w:spacing w:line="240" w:lineRule="auto"/>
        <w:ind w:left="709" w:hanging="425"/>
        <w:jc w:val="both"/>
        <w:rPr>
          <w:sz w:val="24"/>
          <w:szCs w:val="24"/>
        </w:rPr>
      </w:pPr>
      <w:bookmarkStart w:id="0" w:name="_Toc430791107"/>
      <w:r w:rsidRPr="00146D48">
        <w:rPr>
          <w:sz w:val="24"/>
          <w:szCs w:val="24"/>
        </w:rPr>
        <w:t>Training</w:t>
      </w:r>
      <w:bookmarkEnd w:id="0"/>
    </w:p>
    <w:p w14:paraId="7E30537C" w14:textId="77777777" w:rsidR="00493755" w:rsidRPr="00493755" w:rsidRDefault="00493755" w:rsidP="00493755"/>
    <w:p w14:paraId="6C633CD7" w14:textId="43336617" w:rsidR="00493755" w:rsidRPr="00015B85" w:rsidRDefault="00493755" w:rsidP="0039204C">
      <w:pPr>
        <w:numPr>
          <w:ilvl w:val="0"/>
          <w:numId w:val="5"/>
        </w:numPr>
        <w:spacing w:after="5" w:line="240" w:lineRule="auto"/>
        <w:ind w:left="851" w:hanging="284"/>
        <w:jc w:val="both"/>
        <w:rPr>
          <w:color w:val="auto"/>
        </w:rPr>
      </w:pPr>
      <w:r w:rsidRPr="00015B85">
        <w:rPr>
          <w:color w:val="auto"/>
        </w:rPr>
        <w:t xml:space="preserve">Manual handling instruction is regarded by the ICB as mandatory training and </w:t>
      </w:r>
      <w:r w:rsidR="00244C5F" w:rsidRPr="00015B85">
        <w:rPr>
          <w:color w:val="auto"/>
        </w:rPr>
        <w:t>the ICB</w:t>
      </w:r>
      <w:r w:rsidRPr="00015B85">
        <w:rPr>
          <w:color w:val="auto"/>
        </w:rPr>
        <w:t xml:space="preserve"> considers it to be an integral part of the </w:t>
      </w:r>
      <w:r w:rsidR="007B7222" w:rsidRPr="00015B85">
        <w:rPr>
          <w:color w:val="auto"/>
        </w:rPr>
        <w:t>Health and Safety</w:t>
      </w:r>
      <w:r w:rsidRPr="00015B85">
        <w:rPr>
          <w:color w:val="auto"/>
        </w:rPr>
        <w:t xml:space="preserve"> process and all staff must complete on-line training when required to do so. Compliance will therefore be monitored through the Performance and Individual Development process and through the electronic staff records. </w:t>
      </w:r>
    </w:p>
    <w:p w14:paraId="3621F579" w14:textId="30FE7BA9" w:rsidR="00493755" w:rsidRDefault="00493755" w:rsidP="0039667F">
      <w:pPr>
        <w:spacing w:after="34" w:line="259" w:lineRule="auto"/>
        <w:ind w:left="1080" w:firstLine="70"/>
      </w:pPr>
    </w:p>
    <w:p w14:paraId="4FD2F60D" w14:textId="0FE6D034" w:rsidR="00493755" w:rsidRPr="0039667F" w:rsidRDefault="00E94114" w:rsidP="0039204C">
      <w:pPr>
        <w:numPr>
          <w:ilvl w:val="0"/>
          <w:numId w:val="5"/>
        </w:numPr>
        <w:spacing w:after="5" w:line="240" w:lineRule="auto"/>
        <w:ind w:left="851" w:hanging="284"/>
        <w:jc w:val="both"/>
        <w:rPr>
          <w:color w:val="auto"/>
        </w:rPr>
      </w:pPr>
      <w:r w:rsidRPr="0039667F">
        <w:rPr>
          <w:color w:val="auto"/>
        </w:rPr>
        <w:t xml:space="preserve">Mandatory </w:t>
      </w:r>
      <w:r w:rsidR="003358F2" w:rsidRPr="0039667F">
        <w:rPr>
          <w:color w:val="auto"/>
        </w:rPr>
        <w:t>E-learning t</w:t>
      </w:r>
      <w:r w:rsidR="00493755" w:rsidRPr="0039667F">
        <w:rPr>
          <w:color w:val="auto"/>
        </w:rPr>
        <w:t xml:space="preserve">raining </w:t>
      </w:r>
      <w:r w:rsidR="00B64A22" w:rsidRPr="0039667F">
        <w:rPr>
          <w:color w:val="auto"/>
        </w:rPr>
        <w:t>is provided through ESR</w:t>
      </w:r>
      <w:r w:rsidRPr="0039667F">
        <w:rPr>
          <w:color w:val="auto"/>
        </w:rPr>
        <w:t>,</w:t>
      </w:r>
      <w:r w:rsidR="00B64A22" w:rsidRPr="0039667F">
        <w:rPr>
          <w:color w:val="auto"/>
        </w:rPr>
        <w:t xml:space="preserve"> </w:t>
      </w:r>
      <w:r w:rsidR="0039667F" w:rsidRPr="0039667F">
        <w:rPr>
          <w:color w:val="auto"/>
        </w:rPr>
        <w:t>any subsequent face to face training requirements will be commissioned by the ICB.</w:t>
      </w:r>
    </w:p>
    <w:p w14:paraId="6B363B6B" w14:textId="2DDAD797" w:rsidR="00493755" w:rsidRDefault="00493755" w:rsidP="0039667F">
      <w:pPr>
        <w:spacing w:after="31" w:line="259" w:lineRule="auto"/>
        <w:ind w:left="1080" w:firstLine="70"/>
      </w:pPr>
    </w:p>
    <w:p w14:paraId="620A4BB4" w14:textId="112C50C3" w:rsidR="00F23608" w:rsidRPr="008E5226" w:rsidRDefault="0039204C" w:rsidP="0039204C">
      <w:pPr>
        <w:pStyle w:val="Heading2"/>
        <w:numPr>
          <w:ilvl w:val="0"/>
          <w:numId w:val="5"/>
        </w:numPr>
        <w:spacing w:line="240" w:lineRule="auto"/>
        <w:ind w:left="851" w:hanging="284"/>
        <w:jc w:val="both"/>
        <w:rPr>
          <w:b w:val="0"/>
          <w:bCs w:val="0"/>
        </w:rPr>
      </w:pPr>
      <w:r>
        <w:rPr>
          <w:b w:val="0"/>
          <w:bCs w:val="0"/>
        </w:rPr>
        <w:t xml:space="preserve"> </w:t>
      </w:r>
      <w:r w:rsidR="00493755" w:rsidRPr="008E5226">
        <w:rPr>
          <w:b w:val="0"/>
          <w:bCs w:val="0"/>
        </w:rPr>
        <w:t xml:space="preserve">All new employees must receive </w:t>
      </w:r>
      <w:r w:rsidR="00B43761">
        <w:rPr>
          <w:b w:val="0"/>
          <w:bCs w:val="0"/>
        </w:rPr>
        <w:t xml:space="preserve">any </w:t>
      </w:r>
      <w:r w:rsidR="00493755" w:rsidRPr="008E5226">
        <w:rPr>
          <w:b w:val="0"/>
          <w:bCs w:val="0"/>
        </w:rPr>
        <w:t xml:space="preserve">training </w:t>
      </w:r>
      <w:r w:rsidR="00B43761">
        <w:rPr>
          <w:b w:val="0"/>
          <w:bCs w:val="0"/>
        </w:rPr>
        <w:t xml:space="preserve">requirements </w:t>
      </w:r>
      <w:r w:rsidR="00493755" w:rsidRPr="008E5226">
        <w:rPr>
          <w:b w:val="0"/>
          <w:bCs w:val="0"/>
        </w:rPr>
        <w:t xml:space="preserve">at the first opportunity following appointment if they are unable to provide a record and details of previous training which satisfy the requirements of </w:t>
      </w:r>
      <w:r w:rsidR="0039667F">
        <w:rPr>
          <w:b w:val="0"/>
          <w:bCs w:val="0"/>
        </w:rPr>
        <w:t>the ICB</w:t>
      </w:r>
      <w:r w:rsidR="00493755" w:rsidRPr="008E5226">
        <w:rPr>
          <w:b w:val="0"/>
          <w:bCs w:val="0"/>
        </w:rPr>
        <w:t>. Staff will receive refresher training as necessary. Staff may also be asked to attend further training if new risks are identified or if there are significant changes to the manual handling requirements of their specific role.</w:t>
      </w:r>
    </w:p>
    <w:p w14:paraId="546F6D67" w14:textId="18211352" w:rsidR="00DD443C" w:rsidRPr="00461FCF" w:rsidRDefault="00882AB7" w:rsidP="00F05594">
      <w:pPr>
        <w:spacing w:line="240" w:lineRule="auto"/>
        <w:ind w:left="567" w:hanging="135"/>
        <w:jc w:val="both"/>
        <w:rPr>
          <w:color w:val="auto"/>
        </w:rPr>
      </w:pPr>
      <w:r w:rsidRPr="00461FCF">
        <w:rPr>
          <w:color w:val="auto"/>
        </w:rPr>
        <w:t>.</w:t>
      </w:r>
    </w:p>
    <w:p w14:paraId="16A73424" w14:textId="77777777" w:rsidR="00882AB7" w:rsidRPr="00DD443C" w:rsidRDefault="00882AB7" w:rsidP="0031436E">
      <w:pPr>
        <w:spacing w:line="240" w:lineRule="auto"/>
        <w:ind w:left="432"/>
        <w:jc w:val="both"/>
      </w:pPr>
    </w:p>
    <w:p w14:paraId="51C4D9B7" w14:textId="40117E8F" w:rsidR="00AE286E" w:rsidRDefault="00E450FF" w:rsidP="001B4DFE">
      <w:pPr>
        <w:pStyle w:val="Heading1"/>
        <w:spacing w:line="240" w:lineRule="auto"/>
        <w:ind w:left="851" w:hanging="567"/>
        <w:jc w:val="both"/>
        <w:rPr>
          <w:sz w:val="24"/>
          <w:szCs w:val="24"/>
        </w:rPr>
      </w:pPr>
      <w:r>
        <w:rPr>
          <w:sz w:val="24"/>
          <w:szCs w:val="24"/>
        </w:rPr>
        <w:t xml:space="preserve">Occupational Health </w:t>
      </w:r>
      <w:r w:rsidR="00581C8C">
        <w:rPr>
          <w:sz w:val="24"/>
          <w:szCs w:val="24"/>
        </w:rPr>
        <w:t>Arrangements</w:t>
      </w:r>
    </w:p>
    <w:p w14:paraId="181773A5" w14:textId="77777777" w:rsidR="000511B3" w:rsidRDefault="000511B3" w:rsidP="000511B3"/>
    <w:p w14:paraId="31AB1F3B" w14:textId="27962A15" w:rsidR="000511B3" w:rsidRDefault="000511B3" w:rsidP="001B4DFE">
      <w:pPr>
        <w:pStyle w:val="ListParagraph"/>
        <w:numPr>
          <w:ilvl w:val="0"/>
          <w:numId w:val="5"/>
        </w:numPr>
        <w:spacing w:line="240" w:lineRule="auto"/>
        <w:ind w:left="851" w:hanging="284"/>
        <w:jc w:val="both"/>
        <w:rPr>
          <w:color w:val="auto"/>
        </w:rPr>
      </w:pPr>
      <w:r w:rsidRPr="000511B3">
        <w:rPr>
          <w:color w:val="auto"/>
        </w:rPr>
        <w:t xml:space="preserve">The Occupational Health provider, in conjunction with the line manager, will provide health screening for all prospective new employees and where appropriate, health checks for those returning to work to assess their fitness for the work to be undertaken. Occupational Health will provide guidance to managers regarding specific elements of an individual’s job </w:t>
      </w:r>
      <w:r w:rsidR="00E407B6" w:rsidRPr="000511B3">
        <w:rPr>
          <w:color w:val="auto"/>
        </w:rPr>
        <w:t>to</w:t>
      </w:r>
      <w:r w:rsidRPr="000511B3">
        <w:rPr>
          <w:color w:val="auto"/>
        </w:rPr>
        <w:t xml:space="preserve"> advise people who may be at risk from manual handling operations. </w:t>
      </w:r>
    </w:p>
    <w:p w14:paraId="4EFB0482" w14:textId="77777777" w:rsidR="002F2228" w:rsidRPr="000511B3" w:rsidRDefault="002F2228" w:rsidP="001B4DFE">
      <w:pPr>
        <w:pStyle w:val="ListParagraph"/>
        <w:spacing w:line="240" w:lineRule="auto"/>
        <w:ind w:left="851" w:hanging="284"/>
        <w:jc w:val="both"/>
        <w:rPr>
          <w:color w:val="auto"/>
        </w:rPr>
      </w:pPr>
    </w:p>
    <w:p w14:paraId="0CD9E1FE" w14:textId="0B51B95B" w:rsidR="000511B3" w:rsidRPr="000511B3" w:rsidRDefault="000511B3" w:rsidP="001B4DFE">
      <w:pPr>
        <w:pStyle w:val="ListParagraph"/>
        <w:numPr>
          <w:ilvl w:val="0"/>
          <w:numId w:val="5"/>
        </w:numPr>
        <w:spacing w:line="240" w:lineRule="auto"/>
        <w:ind w:left="851" w:hanging="284"/>
        <w:jc w:val="both"/>
        <w:rPr>
          <w:color w:val="auto"/>
        </w:rPr>
      </w:pPr>
      <w:r w:rsidRPr="000511B3">
        <w:rPr>
          <w:color w:val="auto"/>
        </w:rPr>
        <w:t xml:space="preserve">The Occupational Health provider’s responsibility will be to assess the health of prospective candidates against the physical requirements of the job, including manual handling. </w:t>
      </w:r>
    </w:p>
    <w:p w14:paraId="1DBF92A9" w14:textId="51DA0D23" w:rsidR="000511B3" w:rsidRPr="000511B3" w:rsidRDefault="000511B3" w:rsidP="001B4DFE">
      <w:pPr>
        <w:ind w:left="851" w:hanging="284"/>
        <w:jc w:val="both"/>
        <w:rPr>
          <w:color w:val="auto"/>
        </w:rPr>
      </w:pPr>
    </w:p>
    <w:p w14:paraId="596A1883" w14:textId="3536C711" w:rsidR="000511B3" w:rsidRPr="000511B3" w:rsidRDefault="000511B3" w:rsidP="001B4DFE">
      <w:pPr>
        <w:pStyle w:val="ListParagraph"/>
        <w:numPr>
          <w:ilvl w:val="0"/>
          <w:numId w:val="5"/>
        </w:numPr>
        <w:spacing w:line="240" w:lineRule="auto"/>
        <w:ind w:left="851" w:hanging="284"/>
        <w:jc w:val="both"/>
        <w:rPr>
          <w:color w:val="auto"/>
        </w:rPr>
      </w:pPr>
      <w:r w:rsidRPr="000511B3">
        <w:rPr>
          <w:color w:val="auto"/>
        </w:rPr>
        <w:t xml:space="preserve">In response to management concerns, The Occupational Health provider will advise on how to ensure the environment does not adversely affect health.  </w:t>
      </w:r>
    </w:p>
    <w:p w14:paraId="563B3F7E" w14:textId="1FDDC97E" w:rsidR="000511B3" w:rsidRPr="000511B3" w:rsidRDefault="000511B3" w:rsidP="000511B3">
      <w:pPr>
        <w:ind w:left="426" w:firstLine="70"/>
        <w:jc w:val="both"/>
        <w:rPr>
          <w:color w:val="auto"/>
        </w:rPr>
      </w:pPr>
    </w:p>
    <w:p w14:paraId="11AEAAF2" w14:textId="0CF168AD" w:rsidR="000511B3" w:rsidRPr="000511B3" w:rsidRDefault="000511B3" w:rsidP="001B4DFE">
      <w:pPr>
        <w:pStyle w:val="ListParagraph"/>
        <w:numPr>
          <w:ilvl w:val="0"/>
          <w:numId w:val="5"/>
        </w:numPr>
        <w:spacing w:line="240" w:lineRule="auto"/>
        <w:ind w:left="851" w:hanging="284"/>
        <w:jc w:val="both"/>
        <w:rPr>
          <w:color w:val="auto"/>
        </w:rPr>
      </w:pPr>
      <w:r w:rsidRPr="000511B3">
        <w:rPr>
          <w:color w:val="auto"/>
        </w:rPr>
        <w:t xml:space="preserve">Any employee who may have been identified as having a </w:t>
      </w:r>
      <w:r w:rsidR="00BA4004" w:rsidRPr="000511B3">
        <w:rPr>
          <w:color w:val="auto"/>
        </w:rPr>
        <w:t>work-related</w:t>
      </w:r>
      <w:r w:rsidRPr="000511B3">
        <w:rPr>
          <w:color w:val="auto"/>
        </w:rPr>
        <w:t xml:space="preserve"> health concern may be referred for advice, information and assessment, or may make a self-referral to the Occupational Health Provider.</w:t>
      </w:r>
    </w:p>
    <w:p w14:paraId="7BC77219" w14:textId="77777777" w:rsidR="00BE3430" w:rsidRPr="00DD443C" w:rsidRDefault="00BE3430" w:rsidP="0031436E">
      <w:pPr>
        <w:spacing w:line="240" w:lineRule="auto"/>
        <w:jc w:val="both"/>
      </w:pPr>
    </w:p>
    <w:p w14:paraId="6257C528" w14:textId="6A9F20A9" w:rsidR="00AE286E" w:rsidRPr="001A2E86" w:rsidRDefault="00F12FE9" w:rsidP="001B4DFE">
      <w:pPr>
        <w:pStyle w:val="Heading1"/>
        <w:spacing w:line="240" w:lineRule="auto"/>
        <w:ind w:left="851" w:hanging="567"/>
        <w:jc w:val="both"/>
        <w:rPr>
          <w:sz w:val="24"/>
          <w:szCs w:val="24"/>
        </w:rPr>
      </w:pPr>
      <w:bookmarkStart w:id="1" w:name="_Toc430791109"/>
      <w:r w:rsidRPr="001A2E86">
        <w:rPr>
          <w:sz w:val="24"/>
          <w:szCs w:val="24"/>
        </w:rPr>
        <w:t>Arrangements for Re</w:t>
      </w:r>
      <w:bookmarkEnd w:id="1"/>
      <w:r w:rsidRPr="001A2E86">
        <w:rPr>
          <w:sz w:val="24"/>
          <w:szCs w:val="24"/>
        </w:rPr>
        <w:t>view</w:t>
      </w:r>
    </w:p>
    <w:p w14:paraId="5C337FC6" w14:textId="74D6BB7C" w:rsidR="00DD443C" w:rsidRDefault="00B02647" w:rsidP="001B4DFE">
      <w:pPr>
        <w:spacing w:line="240" w:lineRule="auto"/>
        <w:ind w:left="851"/>
        <w:jc w:val="both"/>
        <w:rPr>
          <w:color w:val="auto"/>
        </w:rPr>
      </w:pPr>
      <w:r w:rsidRPr="00BE3430">
        <w:rPr>
          <w:color w:val="auto"/>
        </w:rPr>
        <w:t xml:space="preserve">No policy or procedure will remain operational for a period exceeding three years without a review taking </w:t>
      </w:r>
      <w:r w:rsidR="00EB7A18" w:rsidRPr="00BE3430">
        <w:rPr>
          <w:color w:val="auto"/>
        </w:rPr>
        <w:t>place</w:t>
      </w:r>
      <w:r w:rsidR="00351BFF">
        <w:rPr>
          <w:color w:val="auto"/>
        </w:rPr>
        <w:t xml:space="preserve"> or as required </w:t>
      </w:r>
      <w:r w:rsidR="00647ECF">
        <w:rPr>
          <w:color w:val="auto"/>
        </w:rPr>
        <w:t>legislative changes or following incidents</w:t>
      </w:r>
      <w:r w:rsidR="00C917BD">
        <w:rPr>
          <w:color w:val="auto"/>
        </w:rPr>
        <w:t>.</w:t>
      </w:r>
    </w:p>
    <w:p w14:paraId="342A610B" w14:textId="77777777" w:rsidR="00F05594" w:rsidRDefault="00F05594" w:rsidP="001A2E86">
      <w:pPr>
        <w:spacing w:line="240" w:lineRule="auto"/>
        <w:jc w:val="both"/>
      </w:pPr>
    </w:p>
    <w:p w14:paraId="664A7794" w14:textId="77777777" w:rsidR="001B4DFE" w:rsidRDefault="001B4DFE" w:rsidP="001A2E86">
      <w:pPr>
        <w:spacing w:line="240" w:lineRule="auto"/>
        <w:jc w:val="both"/>
      </w:pPr>
    </w:p>
    <w:p w14:paraId="3E3F9A36" w14:textId="77777777" w:rsidR="001B4DFE" w:rsidRPr="00DD443C" w:rsidRDefault="001B4DFE" w:rsidP="001A2E86">
      <w:pPr>
        <w:spacing w:line="240" w:lineRule="auto"/>
        <w:jc w:val="both"/>
      </w:pPr>
    </w:p>
    <w:p w14:paraId="3EB9AC84" w14:textId="195EA10E" w:rsidR="00AE286E" w:rsidRPr="001A2E86" w:rsidRDefault="00F12FE9" w:rsidP="001B4DFE">
      <w:pPr>
        <w:pStyle w:val="Heading1"/>
        <w:spacing w:line="240" w:lineRule="auto"/>
        <w:ind w:left="851" w:hanging="567"/>
        <w:jc w:val="both"/>
        <w:rPr>
          <w:sz w:val="24"/>
          <w:szCs w:val="24"/>
        </w:rPr>
      </w:pPr>
      <w:bookmarkStart w:id="2" w:name="_Toc430791110"/>
      <w:r w:rsidRPr="001A2E86">
        <w:rPr>
          <w:sz w:val="24"/>
          <w:szCs w:val="24"/>
        </w:rPr>
        <w:lastRenderedPageBreak/>
        <w:t>Disseminatio</w:t>
      </w:r>
      <w:bookmarkEnd w:id="2"/>
      <w:r w:rsidRPr="001A2E86">
        <w:rPr>
          <w:sz w:val="24"/>
          <w:szCs w:val="24"/>
        </w:rPr>
        <w:t>n</w:t>
      </w:r>
    </w:p>
    <w:p w14:paraId="0F396370" w14:textId="0CA36501" w:rsidR="0016297D" w:rsidRPr="0016297D" w:rsidRDefault="0016297D" w:rsidP="00D07623">
      <w:pPr>
        <w:spacing w:line="240" w:lineRule="auto"/>
        <w:ind w:left="851"/>
        <w:jc w:val="both"/>
        <w:rPr>
          <w:color w:val="auto"/>
        </w:rPr>
      </w:pPr>
      <w:r w:rsidRPr="0016297D">
        <w:rPr>
          <w:color w:val="auto"/>
        </w:rPr>
        <w:t xml:space="preserve">The Accountable Officer will ensure through the ICB’s line management arrangements, that </w:t>
      </w:r>
      <w:r w:rsidR="00137F06">
        <w:rPr>
          <w:color w:val="auto"/>
        </w:rPr>
        <w:t>manual handling</w:t>
      </w:r>
      <w:r w:rsidRPr="0016297D">
        <w:rPr>
          <w:color w:val="auto"/>
        </w:rPr>
        <w:t xml:space="preserve"> Policy considerations are included in any future business planning. </w:t>
      </w:r>
    </w:p>
    <w:p w14:paraId="741C18C5" w14:textId="0FF2B3D0" w:rsidR="00DD443C" w:rsidRPr="0016297D" w:rsidRDefault="0016297D" w:rsidP="00D07623">
      <w:pPr>
        <w:spacing w:line="240" w:lineRule="auto"/>
        <w:ind w:left="851"/>
        <w:jc w:val="both"/>
        <w:rPr>
          <w:color w:val="auto"/>
        </w:rPr>
      </w:pPr>
      <w:r w:rsidRPr="0016297D">
        <w:rPr>
          <w:color w:val="auto"/>
        </w:rPr>
        <w:t xml:space="preserve">Directors will ensure appropriate cascading of </w:t>
      </w:r>
      <w:r w:rsidR="00137F06">
        <w:rPr>
          <w:color w:val="auto"/>
        </w:rPr>
        <w:t>Manual Handling</w:t>
      </w:r>
      <w:r w:rsidR="00507C32">
        <w:rPr>
          <w:color w:val="auto"/>
        </w:rPr>
        <w:t xml:space="preserve"> procedures</w:t>
      </w:r>
      <w:r w:rsidRPr="0016297D">
        <w:rPr>
          <w:color w:val="auto"/>
        </w:rPr>
        <w:t xml:space="preserve"> throughout their area of responsibility </w:t>
      </w:r>
      <w:r w:rsidR="00507C32" w:rsidRPr="0016297D">
        <w:rPr>
          <w:color w:val="auto"/>
        </w:rPr>
        <w:t>to</w:t>
      </w:r>
      <w:r w:rsidRPr="0016297D">
        <w:rPr>
          <w:color w:val="auto"/>
        </w:rPr>
        <w:t xml:space="preserve"> ensure that the needs of the organisation are identified, prioritised and that </w:t>
      </w:r>
      <w:r w:rsidR="00507C32">
        <w:rPr>
          <w:color w:val="auto"/>
        </w:rPr>
        <w:t xml:space="preserve">any </w:t>
      </w:r>
      <w:r w:rsidRPr="0016297D">
        <w:rPr>
          <w:color w:val="auto"/>
        </w:rPr>
        <w:t>appropriate resources are allocated.</w:t>
      </w:r>
    </w:p>
    <w:p w14:paraId="16E6EEF6" w14:textId="77777777" w:rsidR="0016297D" w:rsidRPr="00DD443C" w:rsidRDefault="0016297D" w:rsidP="0031436E">
      <w:pPr>
        <w:spacing w:line="240" w:lineRule="auto"/>
        <w:ind w:left="432"/>
        <w:jc w:val="both"/>
      </w:pPr>
    </w:p>
    <w:p w14:paraId="74EF2F14" w14:textId="125AB05B" w:rsidR="00DD443C" w:rsidRPr="001A2E86" w:rsidRDefault="000E3813" w:rsidP="00D07623">
      <w:pPr>
        <w:pStyle w:val="Heading1"/>
        <w:spacing w:line="240" w:lineRule="auto"/>
        <w:ind w:left="851" w:hanging="568"/>
        <w:jc w:val="both"/>
        <w:rPr>
          <w:sz w:val="24"/>
          <w:szCs w:val="24"/>
        </w:rPr>
      </w:pPr>
      <w:bookmarkStart w:id="3" w:name="_Toc430791111"/>
      <w:r w:rsidRPr="001A2E86">
        <w:rPr>
          <w:sz w:val="24"/>
          <w:szCs w:val="24"/>
        </w:rPr>
        <w:t>Associated Document</w:t>
      </w:r>
      <w:bookmarkEnd w:id="3"/>
      <w:r w:rsidRPr="001A2E86">
        <w:rPr>
          <w:sz w:val="24"/>
          <w:szCs w:val="24"/>
        </w:rPr>
        <w:t>ation</w:t>
      </w:r>
    </w:p>
    <w:p w14:paraId="6E85B7FC" w14:textId="57242059" w:rsidR="000E3813" w:rsidRDefault="00757BEF" w:rsidP="00F05594">
      <w:pPr>
        <w:spacing w:line="240" w:lineRule="auto"/>
        <w:ind w:left="426" w:firstLine="430"/>
        <w:jc w:val="both"/>
        <w:rPr>
          <w:color w:val="auto"/>
        </w:rPr>
      </w:pPr>
      <w:r>
        <w:rPr>
          <w:color w:val="auto"/>
        </w:rPr>
        <w:t>Health and Safety Policy</w:t>
      </w:r>
    </w:p>
    <w:p w14:paraId="1FF9C90E" w14:textId="046B5E0F" w:rsidR="00757BEF" w:rsidRDefault="00757BEF" w:rsidP="00F05594">
      <w:pPr>
        <w:spacing w:line="240" w:lineRule="auto"/>
        <w:ind w:left="426" w:firstLine="430"/>
        <w:jc w:val="both"/>
        <w:rPr>
          <w:color w:val="auto"/>
        </w:rPr>
      </w:pPr>
      <w:r>
        <w:rPr>
          <w:color w:val="auto"/>
        </w:rPr>
        <w:t xml:space="preserve">Incident Reporting </w:t>
      </w:r>
      <w:r w:rsidR="00E104AB">
        <w:rPr>
          <w:color w:val="auto"/>
        </w:rPr>
        <w:t>Guidance</w:t>
      </w:r>
    </w:p>
    <w:p w14:paraId="00019F71" w14:textId="77777777" w:rsidR="000E3813" w:rsidRPr="000E3813" w:rsidRDefault="000E3813" w:rsidP="001A2E86">
      <w:pPr>
        <w:spacing w:line="240" w:lineRule="auto"/>
        <w:jc w:val="both"/>
        <w:rPr>
          <w:color w:val="auto"/>
        </w:rPr>
      </w:pPr>
    </w:p>
    <w:p w14:paraId="5151D7A9" w14:textId="71745012" w:rsidR="000E3813" w:rsidRPr="001A2E86" w:rsidRDefault="000E3813" w:rsidP="00D07623">
      <w:pPr>
        <w:pStyle w:val="Heading1"/>
        <w:spacing w:line="240" w:lineRule="auto"/>
        <w:ind w:left="851" w:hanging="567"/>
        <w:jc w:val="both"/>
        <w:rPr>
          <w:sz w:val="24"/>
          <w:szCs w:val="24"/>
        </w:rPr>
      </w:pPr>
      <w:r w:rsidRPr="001A2E86">
        <w:rPr>
          <w:sz w:val="24"/>
          <w:szCs w:val="24"/>
        </w:rPr>
        <w:t>References</w:t>
      </w:r>
    </w:p>
    <w:p w14:paraId="69EDCEE6" w14:textId="17E5E5B0" w:rsidR="00BA18FD" w:rsidRPr="00BA18FD" w:rsidRDefault="00BA18FD" w:rsidP="00BA18FD">
      <w:pPr>
        <w:pStyle w:val="ListParagraph"/>
        <w:numPr>
          <w:ilvl w:val="0"/>
          <w:numId w:val="8"/>
        </w:numPr>
        <w:spacing w:line="240" w:lineRule="auto"/>
        <w:jc w:val="both"/>
        <w:rPr>
          <w:color w:val="auto"/>
        </w:rPr>
      </w:pPr>
      <w:r w:rsidRPr="00BA18FD">
        <w:rPr>
          <w:color w:val="auto"/>
        </w:rPr>
        <w:t xml:space="preserve">Health and Safety at Work etc: Act 1974 </w:t>
      </w:r>
    </w:p>
    <w:p w14:paraId="63272DE9" w14:textId="7552261A" w:rsidR="00BA18FD" w:rsidRPr="00BA18FD" w:rsidRDefault="00BA18FD" w:rsidP="00BA18FD">
      <w:pPr>
        <w:pStyle w:val="ListParagraph"/>
        <w:numPr>
          <w:ilvl w:val="0"/>
          <w:numId w:val="8"/>
        </w:numPr>
        <w:spacing w:line="240" w:lineRule="auto"/>
        <w:jc w:val="both"/>
        <w:rPr>
          <w:color w:val="auto"/>
        </w:rPr>
      </w:pPr>
      <w:r w:rsidRPr="00BA18FD">
        <w:rPr>
          <w:color w:val="auto"/>
        </w:rPr>
        <w:t xml:space="preserve">The Manual Handling Operations Regulations 1992 (MHOR) </w:t>
      </w:r>
    </w:p>
    <w:p w14:paraId="7119341C" w14:textId="63ABF804" w:rsidR="00BA18FD" w:rsidRPr="00BA18FD" w:rsidRDefault="00BA18FD" w:rsidP="00D07623">
      <w:pPr>
        <w:pStyle w:val="ListParagraph"/>
        <w:numPr>
          <w:ilvl w:val="0"/>
          <w:numId w:val="8"/>
        </w:numPr>
        <w:spacing w:line="240" w:lineRule="auto"/>
        <w:ind w:hanging="99"/>
        <w:jc w:val="both"/>
        <w:rPr>
          <w:color w:val="auto"/>
        </w:rPr>
      </w:pPr>
      <w:r w:rsidRPr="00BA18FD">
        <w:rPr>
          <w:color w:val="auto"/>
        </w:rPr>
        <w:t xml:space="preserve">The Lifting Operations and Lifting Equipment Regulations 1998 (LOLER) </w:t>
      </w:r>
    </w:p>
    <w:p w14:paraId="6EF108A9" w14:textId="59DEAB97" w:rsidR="00BA18FD" w:rsidRPr="00BA18FD" w:rsidRDefault="00BA18FD" w:rsidP="00BA18FD">
      <w:pPr>
        <w:pStyle w:val="ListParagraph"/>
        <w:numPr>
          <w:ilvl w:val="0"/>
          <w:numId w:val="8"/>
        </w:numPr>
        <w:spacing w:line="240" w:lineRule="auto"/>
        <w:jc w:val="both"/>
        <w:rPr>
          <w:color w:val="auto"/>
        </w:rPr>
      </w:pPr>
      <w:r w:rsidRPr="00BA18FD">
        <w:rPr>
          <w:color w:val="auto"/>
        </w:rPr>
        <w:t xml:space="preserve">Provision and Use of Work Equipment Regulations 1998 (PUWER) </w:t>
      </w:r>
    </w:p>
    <w:p w14:paraId="2FE62A37" w14:textId="0EE298E4" w:rsidR="00BA18FD" w:rsidRPr="00BA18FD" w:rsidRDefault="00BA18FD" w:rsidP="00BA18FD">
      <w:pPr>
        <w:pStyle w:val="ListParagraph"/>
        <w:numPr>
          <w:ilvl w:val="0"/>
          <w:numId w:val="8"/>
        </w:numPr>
        <w:spacing w:line="240" w:lineRule="auto"/>
        <w:jc w:val="both"/>
        <w:rPr>
          <w:color w:val="auto"/>
        </w:rPr>
      </w:pPr>
      <w:r w:rsidRPr="00BA18FD">
        <w:rPr>
          <w:color w:val="auto"/>
        </w:rPr>
        <w:t xml:space="preserve">The Management of Health and Safety Regulations 1999 (MOHASR) </w:t>
      </w:r>
    </w:p>
    <w:p w14:paraId="2BEE4C55" w14:textId="1F2FAE8D" w:rsidR="00BA18FD" w:rsidRPr="00BA18FD" w:rsidRDefault="00BA18FD" w:rsidP="00BA18FD">
      <w:pPr>
        <w:pStyle w:val="ListParagraph"/>
        <w:numPr>
          <w:ilvl w:val="0"/>
          <w:numId w:val="8"/>
        </w:numPr>
        <w:spacing w:line="240" w:lineRule="auto"/>
        <w:jc w:val="both"/>
        <w:rPr>
          <w:color w:val="auto"/>
        </w:rPr>
      </w:pPr>
      <w:r w:rsidRPr="00BA18FD">
        <w:rPr>
          <w:color w:val="auto"/>
        </w:rPr>
        <w:t xml:space="preserve">Reporting Injury, Disease, Dangerous Occurrences Regulations 1998 (RIDDOR) </w:t>
      </w:r>
    </w:p>
    <w:p w14:paraId="5C7E0FCB" w14:textId="77777777" w:rsidR="000E3813" w:rsidRPr="000E3813" w:rsidRDefault="000E3813" w:rsidP="0031436E">
      <w:pPr>
        <w:spacing w:line="240" w:lineRule="auto"/>
        <w:ind w:left="856"/>
        <w:jc w:val="both"/>
        <w:rPr>
          <w:color w:val="auto"/>
        </w:rPr>
      </w:pPr>
    </w:p>
    <w:p w14:paraId="16EE19AA" w14:textId="6C568EEC" w:rsidR="009A3AAE" w:rsidRPr="001A2E86" w:rsidRDefault="000E3813" w:rsidP="00D07623">
      <w:pPr>
        <w:pStyle w:val="Heading1"/>
        <w:spacing w:line="240" w:lineRule="auto"/>
        <w:ind w:left="851" w:hanging="567"/>
        <w:jc w:val="both"/>
        <w:rPr>
          <w:sz w:val="24"/>
          <w:szCs w:val="24"/>
        </w:rPr>
      </w:pPr>
      <w:r w:rsidRPr="001A2E86">
        <w:rPr>
          <w:sz w:val="24"/>
          <w:szCs w:val="24"/>
        </w:rPr>
        <w:t>Appendices</w:t>
      </w:r>
    </w:p>
    <w:p w14:paraId="2E889204" w14:textId="76C6C4DE" w:rsidR="009F2C13" w:rsidRDefault="009F2C13" w:rsidP="0031436E">
      <w:pPr>
        <w:spacing w:line="240" w:lineRule="auto"/>
        <w:ind w:left="856"/>
        <w:jc w:val="both"/>
        <w:rPr>
          <w:color w:val="auto"/>
        </w:rPr>
      </w:pPr>
    </w:p>
    <w:p w14:paraId="4FFF4E82" w14:textId="19BAF972" w:rsidR="00950319" w:rsidRDefault="002D5BAE" w:rsidP="00950319">
      <w:pPr>
        <w:spacing w:line="240" w:lineRule="auto"/>
        <w:ind w:left="856"/>
        <w:jc w:val="both"/>
        <w:rPr>
          <w:b/>
          <w:color w:val="auto"/>
        </w:rPr>
      </w:pPr>
      <w:r w:rsidRPr="006A6C94">
        <w:rPr>
          <w:b/>
          <w:color w:val="auto"/>
        </w:rPr>
        <w:t>Appendix 1</w:t>
      </w:r>
      <w:r w:rsidR="008D47D4">
        <w:rPr>
          <w:b/>
          <w:color w:val="auto"/>
        </w:rPr>
        <w:t xml:space="preserve"> </w:t>
      </w:r>
      <w:r w:rsidR="00950319">
        <w:rPr>
          <w:b/>
          <w:color w:val="auto"/>
        </w:rPr>
        <w:t xml:space="preserve">- </w:t>
      </w:r>
      <w:r w:rsidR="00950319" w:rsidRPr="006A6C94">
        <w:rPr>
          <w:bCs/>
          <w:color w:val="auto"/>
        </w:rPr>
        <w:t>Guidelines on the manual handling of loads</w:t>
      </w:r>
      <w:r w:rsidR="00950319" w:rsidRPr="00950319">
        <w:rPr>
          <w:b/>
          <w:color w:val="auto"/>
        </w:rPr>
        <w:t xml:space="preserve"> </w:t>
      </w:r>
    </w:p>
    <w:p w14:paraId="69527775" w14:textId="77777777" w:rsidR="00950319" w:rsidRDefault="00950319" w:rsidP="00950319">
      <w:pPr>
        <w:spacing w:line="240" w:lineRule="auto"/>
        <w:ind w:left="856"/>
        <w:jc w:val="both"/>
        <w:rPr>
          <w:b/>
          <w:color w:val="auto"/>
        </w:rPr>
      </w:pPr>
    </w:p>
    <w:p w14:paraId="5894193D" w14:textId="366C8579" w:rsidR="00950319" w:rsidRPr="006A6C94" w:rsidRDefault="00950319" w:rsidP="00950319">
      <w:pPr>
        <w:spacing w:line="240" w:lineRule="auto"/>
        <w:ind w:left="856"/>
        <w:jc w:val="both"/>
        <w:rPr>
          <w:bCs/>
          <w:color w:val="auto"/>
        </w:rPr>
      </w:pPr>
      <w:r>
        <w:rPr>
          <w:b/>
          <w:color w:val="auto"/>
        </w:rPr>
        <w:t xml:space="preserve">Appendix 2 – </w:t>
      </w:r>
      <w:r w:rsidRPr="006A6C94">
        <w:rPr>
          <w:bCs/>
          <w:color w:val="auto"/>
        </w:rPr>
        <w:t>HNY ICB Risk Assessment</w:t>
      </w:r>
      <w:r w:rsidR="006A6C94" w:rsidRPr="006A6C94">
        <w:rPr>
          <w:bCs/>
          <w:color w:val="auto"/>
        </w:rPr>
        <w:t xml:space="preserve"> form</w:t>
      </w:r>
    </w:p>
    <w:p w14:paraId="27F4AAF0" w14:textId="1073A1A1" w:rsidR="00736D04" w:rsidRDefault="00736D04" w:rsidP="00240D7B">
      <w:pPr>
        <w:spacing w:line="240" w:lineRule="auto"/>
        <w:ind w:left="856"/>
        <w:jc w:val="both"/>
        <w:rPr>
          <w:b/>
          <w:color w:val="auto"/>
        </w:rPr>
      </w:pPr>
    </w:p>
    <w:p w14:paraId="2D1AFB89" w14:textId="77777777" w:rsidR="003129C6" w:rsidRPr="000E3813" w:rsidRDefault="003129C6" w:rsidP="00CE3912">
      <w:pPr>
        <w:spacing w:line="240" w:lineRule="auto"/>
        <w:jc w:val="both"/>
        <w:rPr>
          <w:color w:val="auto"/>
        </w:rPr>
      </w:pPr>
    </w:p>
    <w:p w14:paraId="78CB65CB" w14:textId="77777777" w:rsidR="000E3813" w:rsidRPr="000E3813" w:rsidRDefault="000E3813" w:rsidP="0031436E">
      <w:pPr>
        <w:spacing w:line="240" w:lineRule="auto"/>
        <w:jc w:val="both"/>
      </w:pPr>
    </w:p>
    <w:p w14:paraId="05DDADAC" w14:textId="2DFDFCD6" w:rsidR="000E3813" w:rsidRPr="001A2E86" w:rsidRDefault="000E3813" w:rsidP="00D07623">
      <w:pPr>
        <w:pStyle w:val="Heading1"/>
        <w:spacing w:line="240" w:lineRule="auto"/>
        <w:ind w:left="426" w:hanging="142"/>
        <w:jc w:val="both"/>
        <w:rPr>
          <w:sz w:val="24"/>
          <w:szCs w:val="24"/>
        </w:rPr>
      </w:pPr>
      <w:r w:rsidRPr="001A2E86">
        <w:rPr>
          <w:sz w:val="24"/>
          <w:szCs w:val="24"/>
        </w:rPr>
        <w:t>Impact Assessments</w:t>
      </w:r>
    </w:p>
    <w:p w14:paraId="57CF769B" w14:textId="4391C817" w:rsidR="000E3813" w:rsidRDefault="000E3813" w:rsidP="00D07623">
      <w:pPr>
        <w:pStyle w:val="Heading2"/>
        <w:spacing w:line="240" w:lineRule="auto"/>
        <w:ind w:left="856" w:hanging="5"/>
        <w:jc w:val="both"/>
      </w:pPr>
      <w:r>
        <w:t xml:space="preserve">Equality </w:t>
      </w:r>
    </w:p>
    <w:p w14:paraId="4D1A4740" w14:textId="77777777" w:rsidR="009F2C13" w:rsidRDefault="009F2C13" w:rsidP="0031436E">
      <w:pPr>
        <w:spacing w:line="240" w:lineRule="auto"/>
        <w:ind w:left="720"/>
        <w:jc w:val="both"/>
        <w:rPr>
          <w:color w:val="auto"/>
        </w:rPr>
      </w:pPr>
    </w:p>
    <w:p w14:paraId="5CCBEE10" w14:textId="4D60CB17" w:rsidR="000E3813" w:rsidRPr="000E3813" w:rsidRDefault="000E3813" w:rsidP="00D07623">
      <w:pPr>
        <w:spacing w:line="240" w:lineRule="auto"/>
        <w:ind w:left="851"/>
        <w:jc w:val="both"/>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diverse needs of our service, population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F239EA">
      <w:pPr>
        <w:spacing w:line="240" w:lineRule="auto"/>
        <w:ind w:left="426" w:firstLine="141"/>
        <w:jc w:val="both"/>
        <w:rPr>
          <w:color w:val="auto"/>
        </w:rPr>
      </w:pPr>
    </w:p>
    <w:p w14:paraId="0FCF3E48" w14:textId="709B250F" w:rsidR="000E3813" w:rsidRDefault="000E3813" w:rsidP="00D07623">
      <w:pPr>
        <w:spacing w:line="240" w:lineRule="auto"/>
        <w:ind w:left="851"/>
        <w:jc w:val="both"/>
        <w:rPr>
          <w:color w:val="auto"/>
        </w:rPr>
      </w:pPr>
      <w:r w:rsidRPr="000E3813">
        <w:rPr>
          <w:color w:val="auto"/>
        </w:rPr>
        <w:t xml:space="preserve">It is required that a Quality and Equality Impact Assessment (QEIA) </w:t>
      </w:r>
      <w:r w:rsidR="00EC04CA" w:rsidRPr="000E3813">
        <w:rPr>
          <w:color w:val="auto"/>
        </w:rPr>
        <w:t>be</w:t>
      </w:r>
      <w:r w:rsidRPr="000E3813">
        <w:rPr>
          <w:color w:val="auto"/>
        </w:rPr>
        <w:t xml:space="preserve"> carried out on a</w:t>
      </w:r>
      <w:r w:rsidR="00F239EA">
        <w:rPr>
          <w:color w:val="auto"/>
        </w:rPr>
        <w:t xml:space="preserve"> </w:t>
      </w:r>
      <w:r w:rsidRPr="000E3813">
        <w:rPr>
          <w:color w:val="auto"/>
        </w:rPr>
        <w:t>new policy that is likely to impact on patients, carers, communities, or staff.</w:t>
      </w:r>
    </w:p>
    <w:p w14:paraId="01237D47" w14:textId="77777777" w:rsidR="00B9025B" w:rsidRDefault="00B9025B" w:rsidP="00D07623">
      <w:pPr>
        <w:spacing w:line="240" w:lineRule="auto"/>
        <w:ind w:left="426" w:firstLine="425"/>
        <w:jc w:val="both"/>
        <w:rPr>
          <w:color w:val="auto"/>
        </w:rPr>
      </w:pPr>
    </w:p>
    <w:p w14:paraId="0FA2F25A" w14:textId="77777777" w:rsidR="00B9025B" w:rsidRPr="00B9025B" w:rsidRDefault="00B9025B" w:rsidP="00D07623">
      <w:pPr>
        <w:spacing w:line="240" w:lineRule="auto"/>
        <w:ind w:left="426" w:firstLine="425"/>
        <w:jc w:val="both"/>
        <w:rPr>
          <w:color w:val="auto"/>
        </w:rPr>
      </w:pPr>
      <w:r w:rsidRPr="00B9025B">
        <w:rPr>
          <w:color w:val="auto"/>
        </w:rPr>
        <w:t>The QEIA toolkit can be found on the HNY ICB Internet.</w:t>
      </w:r>
    </w:p>
    <w:p w14:paraId="793820E9" w14:textId="77777777" w:rsidR="00B9025B" w:rsidRPr="00B9025B" w:rsidRDefault="00B9025B" w:rsidP="00D07623">
      <w:pPr>
        <w:spacing w:line="240" w:lineRule="auto"/>
        <w:ind w:left="426" w:firstLine="425"/>
        <w:jc w:val="both"/>
        <w:rPr>
          <w:color w:val="auto"/>
        </w:rPr>
      </w:pPr>
    </w:p>
    <w:p w14:paraId="4257831F" w14:textId="79B7F7B2" w:rsidR="00B9025B" w:rsidRDefault="00B9025B" w:rsidP="00D07623">
      <w:pPr>
        <w:spacing w:line="240" w:lineRule="auto"/>
        <w:ind w:left="851"/>
        <w:jc w:val="both"/>
        <w:rPr>
          <w:color w:val="auto"/>
        </w:rPr>
      </w:pPr>
      <w:r w:rsidRPr="00B9025B">
        <w:rPr>
          <w:color w:val="auto"/>
        </w:rPr>
        <w:t>Potential adverse impact on any protected group identified through the QEIA will be monitored as part of the routine work to monitor compliance with the policy.</w:t>
      </w:r>
    </w:p>
    <w:p w14:paraId="79DAC7CB" w14:textId="77777777" w:rsidR="00B9025B" w:rsidRDefault="00B9025B" w:rsidP="001A2E86">
      <w:pPr>
        <w:spacing w:line="240" w:lineRule="auto"/>
        <w:ind w:left="426"/>
        <w:jc w:val="both"/>
        <w:rPr>
          <w:color w:val="auto"/>
        </w:rPr>
      </w:pPr>
    </w:p>
    <w:p w14:paraId="671A407C" w14:textId="39E2AFE7" w:rsidR="000E3813" w:rsidRDefault="000E3813" w:rsidP="00D07623">
      <w:pPr>
        <w:pStyle w:val="Heading2"/>
        <w:spacing w:line="240" w:lineRule="auto"/>
        <w:ind w:left="856" w:hanging="5"/>
        <w:jc w:val="both"/>
      </w:pPr>
      <w:r>
        <w:t>Bribery Act 2010</w:t>
      </w:r>
    </w:p>
    <w:p w14:paraId="17091E57" w14:textId="0D3655FA" w:rsidR="000E3813" w:rsidRDefault="000E3813" w:rsidP="001F4379">
      <w:pPr>
        <w:spacing w:line="240" w:lineRule="auto"/>
        <w:ind w:left="851" w:firstLine="5"/>
        <w:jc w:val="both"/>
        <w:rPr>
          <w:color w:val="auto"/>
        </w:rPr>
      </w:pPr>
      <w:r w:rsidRPr="000E3813">
        <w:rPr>
          <w:color w:val="auto"/>
        </w:rPr>
        <w:t xml:space="preserve">Due consideration has been given to the Bribery Act 2010 in the development (or review, as appropriate) of this policy document, further details can be found </w:t>
      </w:r>
      <w:r w:rsidR="001F4379">
        <w:rPr>
          <w:color w:val="auto"/>
        </w:rPr>
        <w:t>below</w:t>
      </w:r>
      <w:r w:rsidRPr="000E3813">
        <w:rPr>
          <w:color w:val="auto"/>
        </w:rPr>
        <w:t>.</w:t>
      </w:r>
    </w:p>
    <w:p w14:paraId="578C820C" w14:textId="77777777" w:rsidR="001F4379" w:rsidRDefault="001F4379" w:rsidP="001A2E86">
      <w:pPr>
        <w:spacing w:line="240" w:lineRule="auto"/>
        <w:ind w:left="426"/>
        <w:jc w:val="both"/>
        <w:rPr>
          <w:color w:val="auto"/>
        </w:rPr>
      </w:pPr>
    </w:p>
    <w:p w14:paraId="22F505D7" w14:textId="6F804710" w:rsidR="001F4379" w:rsidRPr="001F4379" w:rsidRDefault="001F4379" w:rsidP="001F4379">
      <w:pPr>
        <w:spacing w:line="240" w:lineRule="auto"/>
        <w:ind w:left="851"/>
        <w:jc w:val="both"/>
        <w:rPr>
          <w:color w:val="auto"/>
        </w:rPr>
      </w:pPr>
      <w:r w:rsidRPr="001F4379">
        <w:rPr>
          <w:color w:val="auto"/>
        </w:rPr>
        <w:t>The ICB follows good NHS business practice as outlined in the Business Conduct Policy and the Conflicts of Interest Policy and has robust controls in place to prevent fraud, bribery, and corruption.  Under the Bribery Act 2010 there are four criminal offences:</w:t>
      </w:r>
    </w:p>
    <w:p w14:paraId="2CEDDDB3" w14:textId="77777777" w:rsidR="001F4379" w:rsidRPr="001F4379" w:rsidRDefault="001F4379" w:rsidP="001F4379">
      <w:pPr>
        <w:spacing w:line="240" w:lineRule="auto"/>
        <w:ind w:left="426"/>
        <w:jc w:val="both"/>
        <w:rPr>
          <w:color w:val="auto"/>
        </w:rPr>
      </w:pPr>
      <w:r w:rsidRPr="001F4379">
        <w:rPr>
          <w:color w:val="auto"/>
        </w:rPr>
        <w:lastRenderedPageBreak/>
        <w:t>•</w:t>
      </w:r>
      <w:r w:rsidRPr="001F4379">
        <w:rPr>
          <w:color w:val="auto"/>
        </w:rPr>
        <w:tab/>
        <w:t xml:space="preserve">Bribing or offering to bribe another person (Section 1) </w:t>
      </w:r>
    </w:p>
    <w:p w14:paraId="3C5EF8A4" w14:textId="070D543B" w:rsidR="001F4379" w:rsidRPr="001F4379" w:rsidRDefault="001F4379" w:rsidP="001F4379">
      <w:pPr>
        <w:spacing w:line="240" w:lineRule="auto"/>
        <w:ind w:left="426"/>
        <w:jc w:val="both"/>
        <w:rPr>
          <w:color w:val="auto"/>
        </w:rPr>
      </w:pPr>
      <w:r w:rsidRPr="001F4379">
        <w:rPr>
          <w:color w:val="auto"/>
        </w:rPr>
        <w:t>•</w:t>
      </w:r>
      <w:r w:rsidRPr="001F4379">
        <w:rPr>
          <w:color w:val="auto"/>
        </w:rPr>
        <w:tab/>
        <w:t xml:space="preserve">Requesting, agreeing to </w:t>
      </w:r>
      <w:r w:rsidR="005B25FE" w:rsidRPr="001F4379">
        <w:rPr>
          <w:color w:val="auto"/>
        </w:rPr>
        <w:t>receive,</w:t>
      </w:r>
      <w:r w:rsidRPr="001F4379">
        <w:rPr>
          <w:color w:val="auto"/>
        </w:rPr>
        <w:t xml:space="preserve"> or accepting a bribe (Section 2</w:t>
      </w:r>
      <w:r w:rsidR="005B25FE" w:rsidRPr="001F4379">
        <w:rPr>
          <w:color w:val="auto"/>
        </w:rPr>
        <w:t>).</w:t>
      </w:r>
    </w:p>
    <w:p w14:paraId="2275728A" w14:textId="37D9F726" w:rsidR="001F4379" w:rsidRPr="001F4379" w:rsidRDefault="001F4379" w:rsidP="001F4379">
      <w:pPr>
        <w:spacing w:line="240" w:lineRule="auto"/>
        <w:ind w:left="426"/>
        <w:jc w:val="both"/>
        <w:rPr>
          <w:color w:val="auto"/>
        </w:rPr>
      </w:pPr>
      <w:r w:rsidRPr="001F4379">
        <w:rPr>
          <w:color w:val="auto"/>
        </w:rPr>
        <w:t>•</w:t>
      </w:r>
      <w:r w:rsidRPr="001F4379">
        <w:rPr>
          <w:color w:val="auto"/>
        </w:rPr>
        <w:tab/>
        <w:t>Bribing, or offering to bribe, a foreign public official (Section 6</w:t>
      </w:r>
      <w:r w:rsidR="005B25FE" w:rsidRPr="001F4379">
        <w:rPr>
          <w:color w:val="auto"/>
        </w:rPr>
        <w:t>).</w:t>
      </w:r>
    </w:p>
    <w:p w14:paraId="1270E08C" w14:textId="0EB7CC23" w:rsidR="001F4379" w:rsidRPr="000E3813" w:rsidRDefault="001F4379" w:rsidP="001F4379">
      <w:pPr>
        <w:spacing w:line="240" w:lineRule="auto"/>
        <w:ind w:left="426"/>
        <w:jc w:val="both"/>
        <w:rPr>
          <w:color w:val="auto"/>
        </w:rPr>
      </w:pPr>
      <w:r w:rsidRPr="001F4379">
        <w:rPr>
          <w:color w:val="auto"/>
        </w:rPr>
        <w:t>•</w:t>
      </w:r>
      <w:r w:rsidRPr="001F4379">
        <w:rPr>
          <w:color w:val="auto"/>
        </w:rPr>
        <w:tab/>
        <w:t>Failing to prevent bribery (Section 7).</w:t>
      </w:r>
    </w:p>
    <w:p w14:paraId="70589BBA" w14:textId="019380BE" w:rsidR="009F2C13" w:rsidRPr="009F2C13" w:rsidRDefault="008F16A6" w:rsidP="00D07623">
      <w:pPr>
        <w:pStyle w:val="Heading2"/>
        <w:spacing w:line="240" w:lineRule="auto"/>
        <w:ind w:left="856" w:hanging="5"/>
        <w:jc w:val="both"/>
      </w:pPr>
      <w:r>
        <w:t>G</w:t>
      </w:r>
      <w:r w:rsidR="000E3813">
        <w:t xml:space="preserve">eneral </w:t>
      </w:r>
      <w:r>
        <w:t>D</w:t>
      </w:r>
      <w:r w:rsidR="000E3813">
        <w:t>ata Protection</w:t>
      </w:r>
      <w:r>
        <w:t xml:space="preserve"> R</w:t>
      </w:r>
      <w:r w:rsidR="000E3813">
        <w:t>egulations</w:t>
      </w:r>
      <w:r>
        <w:t xml:space="preserve"> (GDPR)</w:t>
      </w:r>
    </w:p>
    <w:p w14:paraId="755BDF0B" w14:textId="617A2797" w:rsidR="00A856C4" w:rsidRPr="00991EE6" w:rsidRDefault="00991EE6" w:rsidP="00D07623">
      <w:pPr>
        <w:pStyle w:val="ListParagraph"/>
        <w:spacing w:line="240" w:lineRule="auto"/>
        <w:ind w:left="851"/>
        <w:jc w:val="both"/>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F239EA">
      <w:pPr>
        <w:pStyle w:val="ListParagraph"/>
        <w:spacing w:line="240" w:lineRule="auto"/>
        <w:ind w:left="426"/>
        <w:jc w:val="both"/>
        <w:rPr>
          <w:color w:val="000000" w:themeColor="text1"/>
        </w:rPr>
      </w:pPr>
    </w:p>
    <w:p w14:paraId="689966B7" w14:textId="77777777" w:rsidR="00991EE6" w:rsidRDefault="00991EE6" w:rsidP="00D07623">
      <w:pPr>
        <w:pStyle w:val="ListParagraph"/>
        <w:spacing w:line="240" w:lineRule="auto"/>
        <w:ind w:left="851"/>
        <w:jc w:val="both"/>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18ACF019" w14:textId="77777777" w:rsidR="00ED09FF" w:rsidRDefault="00ED09FF" w:rsidP="00F239EA">
      <w:pPr>
        <w:pStyle w:val="ListParagraph"/>
        <w:spacing w:line="240" w:lineRule="auto"/>
        <w:ind w:left="426"/>
        <w:jc w:val="both"/>
        <w:rPr>
          <w:color w:val="000000" w:themeColor="text1"/>
        </w:rPr>
      </w:pPr>
    </w:p>
    <w:p w14:paraId="60065930" w14:textId="77777777" w:rsidR="00991EE6" w:rsidRPr="00991EE6" w:rsidRDefault="00991EE6" w:rsidP="00D07623">
      <w:pPr>
        <w:pStyle w:val="ListParagraph"/>
        <w:spacing w:line="240" w:lineRule="auto"/>
        <w:ind w:left="993" w:firstLine="567"/>
        <w:jc w:val="both"/>
        <w:rPr>
          <w:color w:val="000000" w:themeColor="text1"/>
        </w:rPr>
      </w:pPr>
    </w:p>
    <w:p w14:paraId="0B1E878A" w14:textId="77777777" w:rsidR="008F16A6" w:rsidRDefault="008F16A6" w:rsidP="00D07623">
      <w:pPr>
        <w:spacing w:line="240" w:lineRule="auto"/>
        <w:ind w:left="993" w:firstLine="567"/>
        <w:jc w:val="both"/>
      </w:pPr>
    </w:p>
    <w:p w14:paraId="6DC1A067" w14:textId="6C925C4C" w:rsidR="008F16A6" w:rsidRPr="00306092" w:rsidRDefault="008F16A6" w:rsidP="00ED09FF">
      <w:pPr>
        <w:spacing w:line="240" w:lineRule="auto"/>
        <w:jc w:val="both"/>
        <w:rPr>
          <w:color w:val="auto"/>
        </w:rPr>
      </w:pPr>
      <w:r>
        <w:br w:type="page"/>
      </w:r>
      <w:r w:rsidRPr="008F16A6">
        <w:rPr>
          <w:b/>
        </w:rPr>
        <w:lastRenderedPageBreak/>
        <w:tab/>
      </w:r>
      <w:bookmarkStart w:id="4" w:name="_Hlk130388786"/>
      <w:r w:rsidRPr="008F16A6">
        <w:rPr>
          <w:b/>
          <w:color w:val="auto"/>
        </w:rPr>
        <w:t xml:space="preserve">Appendix 1 </w:t>
      </w:r>
      <w:r w:rsidR="009F2C13">
        <w:rPr>
          <w:b/>
          <w:color w:val="auto"/>
        </w:rPr>
        <w:t xml:space="preserve">- </w:t>
      </w:r>
      <w:bookmarkEnd w:id="4"/>
    </w:p>
    <w:p w14:paraId="3833776B" w14:textId="3CE55DD0" w:rsidR="00F654F0" w:rsidRDefault="00F654F0" w:rsidP="00316E2C"/>
    <w:p w14:paraId="46126109" w14:textId="77777777" w:rsidR="00AF3A5C" w:rsidRPr="0067412E" w:rsidRDefault="00AF3A5C" w:rsidP="00AF3A5C">
      <w:pPr>
        <w:rPr>
          <w:b/>
          <w:bCs/>
          <w:color w:val="auto"/>
        </w:rPr>
      </w:pPr>
      <w:r>
        <w:tab/>
      </w:r>
      <w:r w:rsidRPr="0067412E">
        <w:rPr>
          <w:b/>
          <w:bCs/>
          <w:color w:val="auto"/>
        </w:rPr>
        <w:t xml:space="preserve">Guidelines on the manual handling of loads </w:t>
      </w:r>
    </w:p>
    <w:p w14:paraId="4A21640B" w14:textId="77777777" w:rsidR="00AF3A5C" w:rsidRPr="00606F3D" w:rsidRDefault="00AF3A5C" w:rsidP="00AF3A5C">
      <w:pPr>
        <w:rPr>
          <w:color w:val="auto"/>
        </w:rPr>
      </w:pPr>
      <w:r w:rsidRPr="00606F3D">
        <w:rPr>
          <w:color w:val="auto"/>
        </w:rPr>
        <w:t xml:space="preserve"> </w:t>
      </w:r>
    </w:p>
    <w:p w14:paraId="7E07E8A9" w14:textId="6D62F83F" w:rsidR="00AF3A5C" w:rsidRPr="00606F3D" w:rsidRDefault="00AF3A5C" w:rsidP="00606F3D">
      <w:pPr>
        <w:pStyle w:val="ListParagraph"/>
        <w:numPr>
          <w:ilvl w:val="0"/>
          <w:numId w:val="10"/>
        </w:numPr>
        <w:rPr>
          <w:color w:val="auto"/>
        </w:rPr>
      </w:pPr>
      <w:r w:rsidRPr="00606F3D">
        <w:rPr>
          <w:color w:val="auto"/>
        </w:rPr>
        <w:t>Where reasonably practicable all hazardous manual handling must be avoided</w:t>
      </w:r>
    </w:p>
    <w:p w14:paraId="53E17777" w14:textId="77777777" w:rsidR="00AF3A5C" w:rsidRPr="00606F3D" w:rsidRDefault="00AF3A5C" w:rsidP="00AF3A5C">
      <w:pPr>
        <w:pStyle w:val="ListParagraph"/>
        <w:ind w:left="1080"/>
        <w:rPr>
          <w:color w:val="auto"/>
        </w:rPr>
      </w:pPr>
    </w:p>
    <w:p w14:paraId="1075A677" w14:textId="3E6DC1F8" w:rsidR="00AF3A5C" w:rsidRPr="00606F3D" w:rsidRDefault="00AF3A5C" w:rsidP="00D07623">
      <w:pPr>
        <w:pStyle w:val="ListParagraph"/>
        <w:numPr>
          <w:ilvl w:val="0"/>
          <w:numId w:val="10"/>
        </w:numPr>
        <w:spacing w:line="240" w:lineRule="auto"/>
        <w:rPr>
          <w:color w:val="auto"/>
        </w:rPr>
      </w:pPr>
      <w:r w:rsidRPr="00606F3D">
        <w:rPr>
          <w:color w:val="auto"/>
        </w:rPr>
        <w:t>Managers are responsible for ensuring the systematic recorded assessment of all potentially hazardous movement of loads and implementation of safe systems of wor</w:t>
      </w:r>
      <w:r w:rsidR="00D07623">
        <w:rPr>
          <w:color w:val="auto"/>
        </w:rPr>
        <w:t>k</w:t>
      </w:r>
      <w:r w:rsidRPr="00606F3D">
        <w:rPr>
          <w:color w:val="auto"/>
        </w:rPr>
        <w:t xml:space="preserve"> </w:t>
      </w:r>
    </w:p>
    <w:p w14:paraId="0375D4D7" w14:textId="77777777" w:rsidR="00AF3A5C" w:rsidRPr="00606F3D" w:rsidRDefault="00AF3A5C" w:rsidP="00AF3A5C">
      <w:pPr>
        <w:pStyle w:val="ListParagraph"/>
        <w:rPr>
          <w:color w:val="auto"/>
        </w:rPr>
      </w:pPr>
    </w:p>
    <w:p w14:paraId="5F9EA8C4" w14:textId="77777777" w:rsidR="00AF3A5C" w:rsidRPr="00606F3D" w:rsidRDefault="00AF3A5C" w:rsidP="00AF3A5C">
      <w:pPr>
        <w:pStyle w:val="ListParagraph"/>
        <w:ind w:left="1080"/>
        <w:rPr>
          <w:color w:val="auto"/>
        </w:rPr>
      </w:pPr>
    </w:p>
    <w:p w14:paraId="0C7FDB81" w14:textId="13B71399" w:rsidR="00AF3A5C" w:rsidRPr="00606F3D" w:rsidRDefault="00AF3A5C" w:rsidP="00D07623">
      <w:pPr>
        <w:pStyle w:val="ListParagraph"/>
        <w:numPr>
          <w:ilvl w:val="0"/>
          <w:numId w:val="10"/>
        </w:numPr>
        <w:spacing w:line="240" w:lineRule="auto"/>
        <w:rPr>
          <w:color w:val="auto"/>
        </w:rPr>
      </w:pPr>
      <w:r w:rsidRPr="00606F3D">
        <w:rPr>
          <w:color w:val="auto"/>
        </w:rPr>
        <w:t xml:space="preserve">Where assessment indicates that the load needs physical assistance to move it, methods that avoid manual lifting must be used, </w:t>
      </w:r>
      <w:r w:rsidR="00606F3D" w:rsidRPr="00606F3D">
        <w:rPr>
          <w:color w:val="auto"/>
        </w:rPr>
        <w:t>e.g.,</w:t>
      </w:r>
      <w:r w:rsidRPr="00606F3D">
        <w:rPr>
          <w:color w:val="auto"/>
        </w:rPr>
        <w:t xml:space="preserve"> hoists, belts, trolleys, sack trucks, rollers etc </w:t>
      </w:r>
    </w:p>
    <w:p w14:paraId="16640896" w14:textId="77777777" w:rsidR="00606F3D" w:rsidRPr="00606F3D" w:rsidRDefault="00606F3D" w:rsidP="00606F3D">
      <w:pPr>
        <w:pStyle w:val="ListParagraph"/>
        <w:ind w:left="1080"/>
        <w:rPr>
          <w:color w:val="auto"/>
        </w:rPr>
      </w:pPr>
    </w:p>
    <w:p w14:paraId="74BA806B" w14:textId="0D93FBDF" w:rsidR="00606F3D" w:rsidRDefault="00AF3A5C" w:rsidP="00D07623">
      <w:pPr>
        <w:pStyle w:val="ListParagraph"/>
        <w:numPr>
          <w:ilvl w:val="0"/>
          <w:numId w:val="10"/>
        </w:numPr>
        <w:spacing w:line="240" w:lineRule="auto"/>
        <w:rPr>
          <w:color w:val="auto"/>
        </w:rPr>
      </w:pPr>
      <w:r w:rsidRPr="00606F3D">
        <w:rPr>
          <w:color w:val="auto"/>
        </w:rPr>
        <w:t xml:space="preserve">The Health &amp; Safety weight guidelines below serve as an indication for suitable assessment. These guidelines should be adjusted when working as a team and according to an assessment of characteristics of the load, nature of the task, working environment and individual capability. Where assessment indicates no option but to exceed these guidelines, a more detailed risk assessment must be </w:t>
      </w:r>
      <w:r w:rsidR="00606F3D" w:rsidRPr="00606F3D">
        <w:rPr>
          <w:color w:val="auto"/>
        </w:rPr>
        <w:t>undertaken,</w:t>
      </w:r>
      <w:r w:rsidRPr="00606F3D">
        <w:rPr>
          <w:color w:val="auto"/>
        </w:rPr>
        <w:t xml:space="preserve"> and the task carried out by suitably trained staff </w:t>
      </w:r>
    </w:p>
    <w:p w14:paraId="14C7DA5C" w14:textId="77777777" w:rsidR="00D07623" w:rsidRPr="00D07623" w:rsidRDefault="00D07623" w:rsidP="00D07623">
      <w:pPr>
        <w:pStyle w:val="ListParagraph"/>
        <w:rPr>
          <w:color w:val="auto"/>
        </w:rPr>
      </w:pPr>
    </w:p>
    <w:p w14:paraId="03F2CDA5" w14:textId="77777777" w:rsidR="00D07623" w:rsidRPr="00D07623" w:rsidRDefault="00D07623" w:rsidP="00D07623">
      <w:pPr>
        <w:pStyle w:val="ListParagraph"/>
        <w:spacing w:line="240" w:lineRule="auto"/>
        <w:rPr>
          <w:color w:val="auto"/>
        </w:rPr>
      </w:pPr>
    </w:p>
    <w:p w14:paraId="464CC4E3" w14:textId="14493AFE" w:rsidR="00D30E0A" w:rsidRPr="00606F3D" w:rsidRDefault="00AF3A5C" w:rsidP="00D07623">
      <w:pPr>
        <w:pStyle w:val="ListParagraph"/>
        <w:numPr>
          <w:ilvl w:val="0"/>
          <w:numId w:val="10"/>
        </w:numPr>
        <w:spacing w:line="240" w:lineRule="auto"/>
        <w:rPr>
          <w:color w:val="auto"/>
        </w:rPr>
      </w:pPr>
      <w:r w:rsidRPr="00606F3D">
        <w:rPr>
          <w:color w:val="auto"/>
        </w:rPr>
        <w:t>Lifting and lowering: When seated or standing for any manual handling task, select the lowest weight zone through which the hand passes during the task</w:t>
      </w:r>
    </w:p>
    <w:p w14:paraId="2E80460E" w14:textId="77777777" w:rsidR="00F85EF0" w:rsidRPr="00F85EF0" w:rsidRDefault="00F85EF0" w:rsidP="00F85EF0">
      <w:pPr>
        <w:rPr>
          <w:color w:val="auto"/>
        </w:rPr>
      </w:pPr>
    </w:p>
    <w:p w14:paraId="1417758A" w14:textId="5B1B0A3B" w:rsidR="00F85EF0" w:rsidRDefault="00925623" w:rsidP="00316E2C">
      <w:pPr>
        <w:rPr>
          <w:color w:val="auto"/>
        </w:rPr>
      </w:pPr>
      <w:r>
        <w:rPr>
          <w:noProof/>
          <w:color w:val="auto"/>
        </w:rPr>
        <w:drawing>
          <wp:inline distT="0" distB="0" distL="0" distR="0" wp14:anchorId="39EB7220" wp14:editId="15D9AEFE">
            <wp:extent cx="5133340" cy="2962910"/>
            <wp:effectExtent l="0" t="0" r="0" b="8890"/>
            <wp:docPr id="474335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340" cy="2962910"/>
                    </a:xfrm>
                    <a:prstGeom prst="rect">
                      <a:avLst/>
                    </a:prstGeom>
                    <a:noFill/>
                  </pic:spPr>
                </pic:pic>
              </a:graphicData>
            </a:graphic>
          </wp:inline>
        </w:drawing>
      </w:r>
    </w:p>
    <w:p w14:paraId="5FA708F5" w14:textId="77777777" w:rsidR="00925623" w:rsidRDefault="00925623" w:rsidP="00316E2C">
      <w:pPr>
        <w:rPr>
          <w:color w:val="auto"/>
        </w:rPr>
      </w:pPr>
    </w:p>
    <w:p w14:paraId="3D1FAB2C" w14:textId="6AF72942" w:rsidR="00925623" w:rsidRDefault="00F90126" w:rsidP="00316E2C">
      <w:pPr>
        <w:rPr>
          <w:color w:val="auto"/>
        </w:rPr>
      </w:pPr>
      <w:r>
        <w:rPr>
          <w:noProof/>
          <w:color w:val="auto"/>
        </w:rPr>
        <w:lastRenderedPageBreak/>
        <w:drawing>
          <wp:inline distT="0" distB="0" distL="0" distR="0" wp14:anchorId="0DF96B33" wp14:editId="1DF8E1E0">
            <wp:extent cx="4581525" cy="2676525"/>
            <wp:effectExtent l="0" t="0" r="9525" b="9525"/>
            <wp:docPr id="1326259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676525"/>
                    </a:xfrm>
                    <a:prstGeom prst="rect">
                      <a:avLst/>
                    </a:prstGeom>
                    <a:noFill/>
                  </pic:spPr>
                </pic:pic>
              </a:graphicData>
            </a:graphic>
          </wp:inline>
        </w:drawing>
      </w:r>
    </w:p>
    <w:p w14:paraId="02E9A836" w14:textId="77777777" w:rsidR="00F90126" w:rsidRDefault="00F90126" w:rsidP="00316E2C">
      <w:pPr>
        <w:rPr>
          <w:color w:val="auto"/>
        </w:rPr>
      </w:pPr>
    </w:p>
    <w:p w14:paraId="67EE80B4" w14:textId="538470FD" w:rsidR="00845EC0" w:rsidRPr="0067412E" w:rsidRDefault="00845EC0" w:rsidP="00845EC0">
      <w:pPr>
        <w:rPr>
          <w:b/>
          <w:bCs/>
          <w:color w:val="auto"/>
        </w:rPr>
      </w:pPr>
      <w:r w:rsidRPr="0067412E">
        <w:rPr>
          <w:b/>
          <w:bCs/>
          <w:color w:val="auto"/>
        </w:rPr>
        <w:t xml:space="preserve">Pushing and pulling </w:t>
      </w:r>
    </w:p>
    <w:p w14:paraId="43CC5C4C" w14:textId="77777777" w:rsidR="00845EC0" w:rsidRPr="00845EC0" w:rsidRDefault="00845EC0" w:rsidP="00845EC0">
      <w:pPr>
        <w:rPr>
          <w:color w:val="auto"/>
        </w:rPr>
      </w:pPr>
      <w:r w:rsidRPr="00845EC0">
        <w:rPr>
          <w:color w:val="auto"/>
        </w:rPr>
        <w:t xml:space="preserve"> </w:t>
      </w:r>
    </w:p>
    <w:p w14:paraId="11FDA076" w14:textId="4EC95425" w:rsidR="00845EC0" w:rsidRPr="00845EC0" w:rsidRDefault="00845EC0" w:rsidP="00845EC0">
      <w:pPr>
        <w:rPr>
          <w:color w:val="auto"/>
        </w:rPr>
      </w:pPr>
      <w:r w:rsidRPr="00845EC0">
        <w:rPr>
          <w:color w:val="auto"/>
        </w:rPr>
        <w:t xml:space="preserve">For Information:  </w:t>
      </w:r>
    </w:p>
    <w:p w14:paraId="4A0181F8" w14:textId="77777777" w:rsidR="00845EC0" w:rsidRPr="00845EC0" w:rsidRDefault="00845EC0" w:rsidP="0067412E">
      <w:pPr>
        <w:spacing w:line="240" w:lineRule="auto"/>
        <w:rPr>
          <w:color w:val="auto"/>
        </w:rPr>
      </w:pPr>
      <w:r w:rsidRPr="00845EC0">
        <w:rPr>
          <w:color w:val="auto"/>
        </w:rPr>
        <w:t xml:space="preserve">For women, a force of </w:t>
      </w:r>
      <w:r w:rsidRPr="0067412E">
        <w:rPr>
          <w:b/>
          <w:bCs/>
          <w:color w:val="auto"/>
        </w:rPr>
        <w:t>16.6 kg</w:t>
      </w:r>
      <w:r w:rsidRPr="00845EC0">
        <w:rPr>
          <w:color w:val="auto"/>
        </w:rPr>
        <w:t xml:space="preserve"> is the maximum force that should normally be required to start a load moving. </w:t>
      </w:r>
      <w:r w:rsidRPr="0067412E">
        <w:rPr>
          <w:b/>
          <w:bCs/>
          <w:color w:val="auto"/>
        </w:rPr>
        <w:t>6.6 kg</w:t>
      </w:r>
      <w:r w:rsidRPr="00845EC0">
        <w:rPr>
          <w:color w:val="auto"/>
        </w:rPr>
        <w:t xml:space="preserve"> is the maximum force that should normally be required to keep it moving. </w:t>
      </w:r>
    </w:p>
    <w:p w14:paraId="36E3DC4A" w14:textId="77777777" w:rsidR="00845EC0" w:rsidRPr="00845EC0" w:rsidRDefault="00845EC0" w:rsidP="00845EC0">
      <w:pPr>
        <w:rPr>
          <w:color w:val="auto"/>
        </w:rPr>
      </w:pPr>
      <w:r w:rsidRPr="00845EC0">
        <w:rPr>
          <w:color w:val="auto"/>
        </w:rPr>
        <w:t xml:space="preserve"> </w:t>
      </w:r>
    </w:p>
    <w:p w14:paraId="28C1A277" w14:textId="6C3138B9" w:rsidR="00F90126" w:rsidRDefault="00845EC0" w:rsidP="0067412E">
      <w:pPr>
        <w:spacing w:line="240" w:lineRule="auto"/>
        <w:rPr>
          <w:color w:val="auto"/>
        </w:rPr>
      </w:pPr>
      <w:r w:rsidRPr="00845EC0">
        <w:rPr>
          <w:color w:val="auto"/>
        </w:rPr>
        <w:t>For men</w:t>
      </w:r>
      <w:r w:rsidR="0067412E">
        <w:rPr>
          <w:color w:val="auto"/>
        </w:rPr>
        <w:t>,</w:t>
      </w:r>
      <w:r w:rsidRPr="00845EC0">
        <w:rPr>
          <w:color w:val="auto"/>
        </w:rPr>
        <w:t xml:space="preserve"> the maximum force for starting a load moving should normally be </w:t>
      </w:r>
      <w:r w:rsidRPr="0067412E">
        <w:rPr>
          <w:b/>
          <w:bCs/>
          <w:color w:val="auto"/>
        </w:rPr>
        <w:t>25 kg</w:t>
      </w:r>
      <w:r w:rsidRPr="00845EC0">
        <w:rPr>
          <w:color w:val="auto"/>
        </w:rPr>
        <w:t xml:space="preserve">. While the maximum force required for keeping it moving should be </w:t>
      </w:r>
      <w:r w:rsidRPr="0067412E">
        <w:rPr>
          <w:b/>
          <w:bCs/>
          <w:color w:val="auto"/>
        </w:rPr>
        <w:t>10 kg</w:t>
      </w:r>
      <w:r w:rsidRPr="00845EC0">
        <w:rPr>
          <w:color w:val="auto"/>
        </w:rPr>
        <w:t>.</w:t>
      </w:r>
    </w:p>
    <w:p w14:paraId="4582925F" w14:textId="77777777" w:rsidR="0004241A" w:rsidRDefault="0004241A" w:rsidP="00845EC0">
      <w:pPr>
        <w:rPr>
          <w:color w:val="auto"/>
        </w:rPr>
      </w:pPr>
    </w:p>
    <w:p w14:paraId="5FF9F493" w14:textId="4800ECC8" w:rsidR="0004241A" w:rsidRDefault="0004241A" w:rsidP="00845EC0">
      <w:pPr>
        <w:rPr>
          <w:color w:val="auto"/>
        </w:rPr>
      </w:pPr>
      <w:r>
        <w:rPr>
          <w:noProof/>
          <w:color w:val="auto"/>
        </w:rPr>
        <w:drawing>
          <wp:inline distT="0" distB="0" distL="0" distR="0" wp14:anchorId="535A4ADD" wp14:editId="4461B693">
            <wp:extent cx="4657725" cy="3038475"/>
            <wp:effectExtent l="0" t="0" r="9525" b="9525"/>
            <wp:docPr id="10072020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3038475"/>
                    </a:xfrm>
                    <a:prstGeom prst="rect">
                      <a:avLst/>
                    </a:prstGeom>
                    <a:noFill/>
                  </pic:spPr>
                </pic:pic>
              </a:graphicData>
            </a:graphic>
          </wp:inline>
        </w:drawing>
      </w:r>
    </w:p>
    <w:p w14:paraId="423323A2" w14:textId="1C48CDE8" w:rsidR="00AD267A" w:rsidRPr="00AD267A" w:rsidRDefault="00AD267A" w:rsidP="00AD267A">
      <w:pPr>
        <w:rPr>
          <w:color w:val="auto"/>
        </w:rPr>
      </w:pPr>
      <w:r w:rsidRPr="00AD267A">
        <w:rPr>
          <w:color w:val="auto"/>
        </w:rPr>
        <w:t xml:space="preserve">Hand position when pushing / pulling. </w:t>
      </w:r>
    </w:p>
    <w:p w14:paraId="17A2B8B4" w14:textId="77777777" w:rsidR="005A2BC3" w:rsidRDefault="005A2BC3" w:rsidP="00845EC0">
      <w:pPr>
        <w:rPr>
          <w:color w:val="auto"/>
        </w:rPr>
        <w:sectPr w:rsidR="005A2BC3" w:rsidSect="00035957">
          <w:headerReference w:type="default" r:id="rId16"/>
          <w:footerReference w:type="default" r:id="rId17"/>
          <w:headerReference w:type="first" r:id="rId18"/>
          <w:footerReference w:type="first" r:id="rId19"/>
          <w:pgSz w:w="11906" w:h="16838"/>
          <w:pgMar w:top="720" w:right="720" w:bottom="720" w:left="720" w:header="709" w:footer="709" w:gutter="0"/>
          <w:cols w:space="708"/>
          <w:titlePg/>
          <w:docGrid w:linePitch="360"/>
        </w:sectPr>
      </w:pPr>
    </w:p>
    <w:p w14:paraId="09030169" w14:textId="77777777" w:rsidR="000A4695" w:rsidRDefault="000A4695" w:rsidP="00845EC0">
      <w:pPr>
        <w:rPr>
          <w:color w:val="auto"/>
        </w:rPr>
      </w:pPr>
    </w:p>
    <w:p w14:paraId="3711812D" w14:textId="36F1B001" w:rsidR="000A4695" w:rsidRDefault="000A4695" w:rsidP="00845EC0">
      <w:pPr>
        <w:rPr>
          <w:color w:val="auto"/>
        </w:rPr>
      </w:pPr>
      <w:r>
        <w:rPr>
          <w:color w:val="auto"/>
        </w:rPr>
        <w:t xml:space="preserve">Appendix 2 </w:t>
      </w:r>
      <w:r w:rsidR="00766D09">
        <w:rPr>
          <w:color w:val="auto"/>
        </w:rPr>
        <w:t>–</w:t>
      </w:r>
      <w:r>
        <w:rPr>
          <w:color w:val="auto"/>
        </w:rPr>
        <w:t xml:space="preserve"> </w:t>
      </w:r>
    </w:p>
    <w:tbl>
      <w:tblPr>
        <w:tblpPr w:leftFromText="180" w:rightFromText="180" w:vertAnchor="text" w:horzAnchor="margin" w:tblpY="1"/>
        <w:tblW w:w="15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9"/>
      </w:tblGrid>
      <w:tr w:rsidR="005A2BC3" w:rsidRPr="00002CE4" w14:paraId="58B8CE14" w14:textId="77777777" w:rsidTr="005A2BC3">
        <w:trPr>
          <w:trHeight w:val="220"/>
        </w:trPr>
        <w:tc>
          <w:tcPr>
            <w:tcW w:w="15209" w:type="dxa"/>
            <w:shd w:val="clear" w:color="auto" w:fill="C6D9F1" w:themeFill="text2" w:themeFillTint="33"/>
          </w:tcPr>
          <w:p w14:paraId="6A8DB07E" w14:textId="77777777" w:rsidR="005A2BC3" w:rsidRPr="00002CE4" w:rsidRDefault="005A2BC3" w:rsidP="005A2BC3">
            <w:pPr>
              <w:spacing w:line="240" w:lineRule="auto"/>
              <w:jc w:val="center"/>
              <w:rPr>
                <w:rFonts w:eastAsia="Calibri"/>
                <w:b/>
                <w:color w:val="auto"/>
                <w:sz w:val="16"/>
                <w:szCs w:val="16"/>
                <w:lang w:val="en-US" w:eastAsia="en-US"/>
              </w:rPr>
            </w:pPr>
            <w:r w:rsidRPr="00002CE4">
              <w:rPr>
                <w:rFonts w:eastAsia="Calibri"/>
                <w:b/>
                <w:color w:val="auto"/>
                <w:sz w:val="16"/>
                <w:szCs w:val="16"/>
                <w:lang w:val="en-US" w:eastAsia="en-US"/>
              </w:rPr>
              <w:t>Humber &amp; North Yorkshire Integrated Care Board Risk Assessment</w:t>
            </w:r>
          </w:p>
        </w:tc>
      </w:tr>
      <w:tr w:rsidR="005A2BC3" w:rsidRPr="00002CE4" w14:paraId="3F47929D" w14:textId="77777777" w:rsidTr="005A2BC3">
        <w:trPr>
          <w:trHeight w:val="660"/>
        </w:trPr>
        <w:tc>
          <w:tcPr>
            <w:tcW w:w="15209" w:type="dxa"/>
            <w:shd w:val="clear" w:color="auto" w:fill="FFFFFF" w:themeFill="background1"/>
          </w:tcPr>
          <w:p w14:paraId="44C6BC38" w14:textId="77777777" w:rsidR="005A2BC3" w:rsidRPr="00002CE4" w:rsidRDefault="005A2BC3" w:rsidP="005A2BC3">
            <w:pPr>
              <w:spacing w:line="240" w:lineRule="auto"/>
              <w:jc w:val="center"/>
              <w:rPr>
                <w:rFonts w:eastAsia="Calibri"/>
                <w:b/>
                <w:color w:val="auto"/>
                <w:sz w:val="16"/>
                <w:szCs w:val="16"/>
                <w:lang w:val="en-US" w:eastAsia="en-US"/>
              </w:rPr>
            </w:pPr>
          </w:p>
          <w:p w14:paraId="172F79DA" w14:textId="77777777" w:rsidR="005A2BC3" w:rsidRPr="00002CE4" w:rsidRDefault="005A2BC3" w:rsidP="005A2BC3">
            <w:pPr>
              <w:spacing w:line="240" w:lineRule="auto"/>
              <w:jc w:val="center"/>
              <w:rPr>
                <w:rFonts w:eastAsia="Calibri"/>
                <w:b/>
                <w:color w:val="auto"/>
                <w:sz w:val="16"/>
                <w:szCs w:val="16"/>
                <w:lang w:val="en-US" w:eastAsia="en-US"/>
              </w:rPr>
            </w:pPr>
            <w:r w:rsidRPr="00002CE4">
              <w:rPr>
                <w:rFonts w:eastAsia="Calibri"/>
                <w:b/>
                <w:color w:val="auto"/>
                <w:sz w:val="16"/>
                <w:szCs w:val="16"/>
                <w:lang w:val="en-US" w:eastAsia="en-US"/>
              </w:rPr>
              <w:t>(</w:t>
            </w:r>
            <w:r w:rsidRPr="00002CE4">
              <w:rPr>
                <w:rFonts w:eastAsia="Calibri"/>
                <w:b/>
                <w:color w:val="FF0000"/>
                <w:sz w:val="16"/>
                <w:szCs w:val="16"/>
                <w:lang w:val="en-US" w:eastAsia="en-US"/>
              </w:rPr>
              <w:t>Item Description</w:t>
            </w:r>
            <w:r w:rsidRPr="00002CE4">
              <w:rPr>
                <w:rFonts w:eastAsia="Calibri"/>
                <w:b/>
                <w:color w:val="auto"/>
                <w:sz w:val="16"/>
                <w:szCs w:val="16"/>
                <w:lang w:val="en-US" w:eastAsia="en-US"/>
              </w:rPr>
              <w:t>) RISK ASEESSMENT</w:t>
            </w:r>
          </w:p>
          <w:p w14:paraId="13625AF1" w14:textId="77777777" w:rsidR="005A2BC3" w:rsidRPr="00002CE4" w:rsidRDefault="005A2BC3" w:rsidP="005A2BC3">
            <w:pPr>
              <w:spacing w:line="240" w:lineRule="auto"/>
              <w:jc w:val="center"/>
              <w:rPr>
                <w:rFonts w:eastAsia="Calibri"/>
                <w:b/>
                <w:color w:val="auto"/>
                <w:sz w:val="16"/>
                <w:szCs w:val="16"/>
                <w:lang w:val="en-US" w:eastAsia="en-US"/>
              </w:rPr>
            </w:pPr>
          </w:p>
        </w:tc>
      </w:tr>
      <w:tr w:rsidR="005A2BC3" w:rsidRPr="00002CE4" w14:paraId="4F25A1A1" w14:textId="77777777" w:rsidTr="005A2BC3">
        <w:trPr>
          <w:trHeight w:val="220"/>
        </w:trPr>
        <w:tc>
          <w:tcPr>
            <w:tcW w:w="15209" w:type="dxa"/>
            <w:shd w:val="clear" w:color="auto" w:fill="8DB3E2" w:themeFill="text2" w:themeFillTint="66"/>
          </w:tcPr>
          <w:p w14:paraId="37D05A51" w14:textId="77777777" w:rsidR="005A2BC3" w:rsidRPr="00002CE4" w:rsidRDefault="005A2BC3" w:rsidP="005A2BC3">
            <w:pPr>
              <w:numPr>
                <w:ilvl w:val="0"/>
                <w:numId w:val="11"/>
              </w:numPr>
              <w:spacing w:after="200" w:line="240" w:lineRule="auto"/>
              <w:contextualSpacing/>
              <w:jc w:val="both"/>
              <w:rPr>
                <w:rFonts w:eastAsia="Calibri"/>
                <w:b/>
                <w:color w:val="auto"/>
                <w:sz w:val="16"/>
                <w:szCs w:val="16"/>
                <w:lang w:val="en-US" w:eastAsia="en-US"/>
              </w:rPr>
            </w:pPr>
            <w:r w:rsidRPr="00002CE4">
              <w:rPr>
                <w:rFonts w:eastAsia="Calibri"/>
                <w:b/>
                <w:color w:val="auto"/>
                <w:sz w:val="16"/>
                <w:szCs w:val="16"/>
                <w:lang w:val="en-US" w:eastAsia="en-US"/>
              </w:rPr>
              <w:t xml:space="preserve">                                                                                                                                        Pre-Risk Assessment Score</w:t>
            </w:r>
          </w:p>
        </w:tc>
      </w:tr>
    </w:tbl>
    <w:p w14:paraId="3A64DB4B" w14:textId="77777777" w:rsidR="00766D09" w:rsidRDefault="00766D09" w:rsidP="00845EC0">
      <w:pPr>
        <w:rPr>
          <w:color w:val="auto"/>
        </w:rPr>
      </w:pPr>
    </w:p>
    <w:tbl>
      <w:tblPr>
        <w:tblStyle w:val="TableGrid4"/>
        <w:tblW w:w="15310" w:type="dxa"/>
        <w:tblInd w:w="-147" w:type="dxa"/>
        <w:tblLook w:val="04A0" w:firstRow="1" w:lastRow="0" w:firstColumn="1" w:lastColumn="0" w:noHBand="0" w:noVBand="1"/>
      </w:tblPr>
      <w:tblGrid>
        <w:gridCol w:w="5517"/>
        <w:gridCol w:w="6298"/>
        <w:gridCol w:w="3495"/>
      </w:tblGrid>
      <w:tr w:rsidR="00002CE4" w:rsidRPr="00002CE4" w14:paraId="00CA5507" w14:textId="77777777" w:rsidTr="000C01DA">
        <w:tc>
          <w:tcPr>
            <w:tcW w:w="5517" w:type="dxa"/>
            <w:shd w:val="clear" w:color="auto" w:fill="C00000"/>
          </w:tcPr>
          <w:p w14:paraId="462E0B2A" w14:textId="77777777" w:rsidR="00002CE4" w:rsidRPr="00002CE4" w:rsidRDefault="00002CE4" w:rsidP="00002CE4">
            <w:pPr>
              <w:spacing w:line="240" w:lineRule="auto"/>
              <w:jc w:val="center"/>
              <w:rPr>
                <w:b/>
                <w:color w:val="FFFFFF" w:themeColor="background1"/>
                <w:sz w:val="16"/>
                <w:szCs w:val="16"/>
                <w:lang w:val="en-US"/>
              </w:rPr>
            </w:pPr>
            <w:r w:rsidRPr="00002CE4">
              <w:rPr>
                <w:b/>
                <w:color w:val="FFFFFF" w:themeColor="background1"/>
                <w:sz w:val="16"/>
                <w:szCs w:val="16"/>
                <w:lang w:val="en-US"/>
              </w:rPr>
              <w:t>Severity of risk</w:t>
            </w:r>
          </w:p>
        </w:tc>
        <w:tc>
          <w:tcPr>
            <w:tcW w:w="6298" w:type="dxa"/>
            <w:shd w:val="clear" w:color="auto" w:fill="C00000"/>
          </w:tcPr>
          <w:p w14:paraId="6F6F1C4D" w14:textId="77777777" w:rsidR="00002CE4" w:rsidRPr="00002CE4" w:rsidRDefault="00002CE4" w:rsidP="00002CE4">
            <w:pPr>
              <w:spacing w:line="240" w:lineRule="auto"/>
              <w:rPr>
                <w:b/>
                <w:color w:val="FFFFFF" w:themeColor="background1"/>
                <w:sz w:val="16"/>
                <w:szCs w:val="16"/>
                <w:lang w:val="en-US"/>
              </w:rPr>
            </w:pPr>
            <w:r w:rsidRPr="00002CE4">
              <w:rPr>
                <w:b/>
                <w:color w:val="FFFFFF" w:themeColor="background1"/>
                <w:sz w:val="16"/>
                <w:szCs w:val="16"/>
                <w:lang w:val="en-US"/>
              </w:rPr>
              <w:t xml:space="preserve">                                        Likelihood of risk</w:t>
            </w:r>
          </w:p>
        </w:tc>
        <w:tc>
          <w:tcPr>
            <w:tcW w:w="3495" w:type="dxa"/>
            <w:shd w:val="clear" w:color="auto" w:fill="C00000"/>
          </w:tcPr>
          <w:p w14:paraId="149DB235" w14:textId="77777777" w:rsidR="00002CE4" w:rsidRPr="00002CE4" w:rsidRDefault="00002CE4" w:rsidP="00002CE4">
            <w:pPr>
              <w:spacing w:line="240" w:lineRule="auto"/>
              <w:jc w:val="center"/>
              <w:rPr>
                <w:b/>
                <w:color w:val="FFFFFF" w:themeColor="background1"/>
                <w:sz w:val="16"/>
                <w:szCs w:val="16"/>
                <w:lang w:val="en-US"/>
              </w:rPr>
            </w:pPr>
            <w:r w:rsidRPr="00002CE4">
              <w:rPr>
                <w:b/>
                <w:color w:val="FFFFFF" w:themeColor="background1"/>
                <w:sz w:val="16"/>
                <w:szCs w:val="16"/>
                <w:lang w:val="en-US"/>
              </w:rPr>
              <w:t>Overall Risk Score</w:t>
            </w:r>
          </w:p>
        </w:tc>
      </w:tr>
      <w:tr w:rsidR="00002CE4" w:rsidRPr="00002CE4" w14:paraId="16900952" w14:textId="77777777" w:rsidTr="000C01DA">
        <w:tc>
          <w:tcPr>
            <w:tcW w:w="5517" w:type="dxa"/>
          </w:tcPr>
          <w:p w14:paraId="6D2CA2BD" w14:textId="77777777" w:rsidR="00002CE4" w:rsidRPr="00002CE4" w:rsidRDefault="00002CE4" w:rsidP="00002CE4">
            <w:pPr>
              <w:spacing w:line="240" w:lineRule="auto"/>
              <w:jc w:val="center"/>
              <w:rPr>
                <w:b/>
                <w:sz w:val="16"/>
                <w:szCs w:val="16"/>
                <w:lang w:val="en-US"/>
              </w:rPr>
            </w:pPr>
            <w:r w:rsidRPr="00002CE4">
              <w:rPr>
                <w:b/>
                <w:sz w:val="16"/>
                <w:szCs w:val="16"/>
                <w:lang w:val="en-US"/>
              </w:rPr>
              <w:t>(</w:t>
            </w:r>
            <w:r w:rsidRPr="00002CE4">
              <w:rPr>
                <w:b/>
                <w:color w:val="FF0000"/>
                <w:sz w:val="16"/>
                <w:szCs w:val="16"/>
                <w:lang w:val="en-US"/>
              </w:rPr>
              <w:t>Number from chart below here</w:t>
            </w:r>
            <w:r w:rsidRPr="00002CE4">
              <w:rPr>
                <w:b/>
                <w:sz w:val="16"/>
                <w:szCs w:val="16"/>
                <w:lang w:val="en-US"/>
              </w:rPr>
              <w:t>)</w:t>
            </w:r>
          </w:p>
        </w:tc>
        <w:tc>
          <w:tcPr>
            <w:tcW w:w="6298" w:type="dxa"/>
          </w:tcPr>
          <w:p w14:paraId="646C2B83" w14:textId="77777777" w:rsidR="00002CE4" w:rsidRPr="00002CE4" w:rsidRDefault="00002CE4" w:rsidP="00002CE4">
            <w:pPr>
              <w:spacing w:line="240" w:lineRule="auto"/>
              <w:jc w:val="center"/>
              <w:rPr>
                <w:b/>
                <w:sz w:val="16"/>
                <w:szCs w:val="16"/>
                <w:lang w:val="en-US"/>
              </w:rPr>
            </w:pPr>
            <w:r w:rsidRPr="00002CE4">
              <w:rPr>
                <w:b/>
                <w:sz w:val="16"/>
                <w:szCs w:val="16"/>
                <w:lang w:val="en-US"/>
              </w:rPr>
              <w:t>(</w:t>
            </w:r>
            <w:r w:rsidRPr="00002CE4">
              <w:rPr>
                <w:b/>
                <w:color w:val="FF0000"/>
                <w:sz w:val="16"/>
                <w:szCs w:val="16"/>
                <w:lang w:val="en-US"/>
              </w:rPr>
              <w:t>Number from chart below here</w:t>
            </w:r>
            <w:r w:rsidRPr="00002CE4">
              <w:rPr>
                <w:b/>
                <w:sz w:val="16"/>
                <w:szCs w:val="16"/>
                <w:lang w:val="en-US"/>
              </w:rPr>
              <w:t>)</w:t>
            </w:r>
          </w:p>
        </w:tc>
        <w:tc>
          <w:tcPr>
            <w:tcW w:w="3495" w:type="dxa"/>
          </w:tcPr>
          <w:p w14:paraId="24CE39E7" w14:textId="77777777" w:rsidR="00002CE4" w:rsidRPr="00002CE4" w:rsidRDefault="00002CE4" w:rsidP="00002CE4">
            <w:pPr>
              <w:spacing w:line="240" w:lineRule="auto"/>
              <w:jc w:val="center"/>
              <w:rPr>
                <w:b/>
                <w:sz w:val="16"/>
                <w:szCs w:val="16"/>
                <w:lang w:val="en-US"/>
              </w:rPr>
            </w:pPr>
            <w:r w:rsidRPr="00002CE4">
              <w:rPr>
                <w:b/>
                <w:sz w:val="16"/>
                <w:szCs w:val="16"/>
                <w:lang w:val="en-US"/>
              </w:rPr>
              <w:t>(</w:t>
            </w:r>
            <w:r w:rsidRPr="00002CE4">
              <w:rPr>
                <w:b/>
                <w:color w:val="FF0000"/>
                <w:sz w:val="16"/>
                <w:szCs w:val="16"/>
                <w:lang w:val="en-US"/>
              </w:rPr>
              <w:t>Total Number totaling matrix score</w:t>
            </w:r>
            <w:r w:rsidRPr="00002CE4">
              <w:rPr>
                <w:b/>
                <w:sz w:val="16"/>
                <w:szCs w:val="16"/>
                <w:lang w:val="en-US"/>
              </w:rPr>
              <w:t>)</w:t>
            </w:r>
          </w:p>
        </w:tc>
      </w:tr>
    </w:tbl>
    <w:tbl>
      <w:tblPr>
        <w:tblStyle w:val="TableGrid4"/>
        <w:tblpPr w:leftFromText="180" w:rightFromText="180" w:vertAnchor="text" w:horzAnchor="margin" w:tblpXSpec="center" w:tblpY="1033"/>
        <w:tblW w:w="15588" w:type="dxa"/>
        <w:tblLook w:val="04A0" w:firstRow="1" w:lastRow="0" w:firstColumn="1" w:lastColumn="0" w:noHBand="0" w:noVBand="1"/>
      </w:tblPr>
      <w:tblGrid>
        <w:gridCol w:w="3266"/>
        <w:gridCol w:w="3118"/>
        <w:gridCol w:w="6369"/>
        <w:gridCol w:w="2835"/>
      </w:tblGrid>
      <w:tr w:rsidR="005A2BC3" w:rsidRPr="00002CE4" w14:paraId="1A94A46E" w14:textId="77777777" w:rsidTr="0067412E">
        <w:tc>
          <w:tcPr>
            <w:tcW w:w="3266" w:type="dxa"/>
            <w:shd w:val="clear" w:color="auto" w:fill="C6D9F1" w:themeFill="text2" w:themeFillTint="33"/>
          </w:tcPr>
          <w:p w14:paraId="55121B26" w14:textId="77777777" w:rsidR="005A2BC3" w:rsidRPr="00002CE4" w:rsidRDefault="005A2BC3" w:rsidP="005A2BC3">
            <w:pPr>
              <w:numPr>
                <w:ilvl w:val="0"/>
                <w:numId w:val="11"/>
              </w:numPr>
              <w:spacing w:line="240" w:lineRule="auto"/>
              <w:contextualSpacing/>
              <w:rPr>
                <w:b/>
                <w:lang w:val="en-US"/>
              </w:rPr>
            </w:pPr>
            <w:r w:rsidRPr="00002CE4">
              <w:rPr>
                <w:b/>
              </w:rPr>
              <w:t>Hazard</w:t>
            </w:r>
          </w:p>
          <w:p w14:paraId="32A86775" w14:textId="77777777" w:rsidR="005A2BC3" w:rsidRPr="00002CE4" w:rsidRDefault="005A2BC3" w:rsidP="005A2BC3">
            <w:pPr>
              <w:spacing w:line="240" w:lineRule="auto"/>
              <w:ind w:left="459"/>
              <w:rPr>
                <w:sz w:val="16"/>
                <w:szCs w:val="16"/>
                <w:lang w:val="en-US"/>
              </w:rPr>
            </w:pPr>
            <w:r w:rsidRPr="00002CE4">
              <w:rPr>
                <w:sz w:val="16"/>
                <w:szCs w:val="16"/>
                <w:lang w:val="en-US"/>
              </w:rPr>
              <w:t>(i.e., Burn, Electric Shock, Trip etc.)</w:t>
            </w:r>
          </w:p>
        </w:tc>
        <w:tc>
          <w:tcPr>
            <w:tcW w:w="3118" w:type="dxa"/>
            <w:shd w:val="clear" w:color="auto" w:fill="C6D9F1" w:themeFill="text2" w:themeFillTint="33"/>
          </w:tcPr>
          <w:p w14:paraId="0195C781" w14:textId="77777777" w:rsidR="005A2BC3" w:rsidRPr="00002CE4" w:rsidRDefault="005A2BC3" w:rsidP="005A2BC3">
            <w:pPr>
              <w:spacing w:line="240" w:lineRule="auto"/>
              <w:jc w:val="center"/>
              <w:rPr>
                <w:b/>
              </w:rPr>
            </w:pPr>
            <w:r w:rsidRPr="00002CE4">
              <w:rPr>
                <w:b/>
              </w:rPr>
              <w:t>Who may be harmed</w:t>
            </w:r>
          </w:p>
          <w:p w14:paraId="6A1344BA" w14:textId="77777777" w:rsidR="005A2BC3" w:rsidRPr="00002CE4" w:rsidRDefault="005A2BC3" w:rsidP="005A2BC3">
            <w:pPr>
              <w:spacing w:line="240" w:lineRule="auto"/>
              <w:rPr>
                <w:sz w:val="16"/>
                <w:szCs w:val="16"/>
                <w:lang w:val="en-US"/>
              </w:rPr>
            </w:pPr>
            <w:r w:rsidRPr="00002CE4">
              <w:rPr>
                <w:b/>
                <w:sz w:val="16"/>
                <w:szCs w:val="16"/>
              </w:rPr>
              <w:t xml:space="preserve">(i.e., Staff, Visitor, Contractor etc.) </w:t>
            </w:r>
          </w:p>
        </w:tc>
        <w:tc>
          <w:tcPr>
            <w:tcW w:w="6369" w:type="dxa"/>
            <w:shd w:val="clear" w:color="auto" w:fill="C6D9F1" w:themeFill="text2" w:themeFillTint="33"/>
          </w:tcPr>
          <w:p w14:paraId="00407B80" w14:textId="77777777" w:rsidR="005A2BC3" w:rsidRPr="00002CE4" w:rsidRDefault="005A2BC3" w:rsidP="005A2BC3">
            <w:pPr>
              <w:spacing w:line="240" w:lineRule="auto"/>
              <w:jc w:val="center"/>
              <w:rPr>
                <w:b/>
              </w:rPr>
            </w:pPr>
            <w:r w:rsidRPr="00002CE4">
              <w:rPr>
                <w:b/>
              </w:rPr>
              <w:t>Control measures</w:t>
            </w:r>
          </w:p>
          <w:p w14:paraId="44CE99F8" w14:textId="77777777" w:rsidR="005A2BC3" w:rsidRPr="00002CE4" w:rsidRDefault="005A2BC3" w:rsidP="005A2BC3">
            <w:pPr>
              <w:spacing w:line="240" w:lineRule="auto"/>
              <w:rPr>
                <w:sz w:val="16"/>
                <w:szCs w:val="16"/>
                <w:lang w:val="en-US"/>
              </w:rPr>
            </w:pPr>
            <w:r w:rsidRPr="00002CE4">
              <w:rPr>
                <w:b/>
                <w:sz w:val="16"/>
                <w:szCs w:val="16"/>
                <w:lang w:val="en-US"/>
              </w:rPr>
              <w:t>(i.e., Policy/ Procedure, Servicing, Signage, PAT tested, Incident reporting etc.)</w:t>
            </w:r>
          </w:p>
        </w:tc>
        <w:tc>
          <w:tcPr>
            <w:tcW w:w="2835" w:type="dxa"/>
            <w:shd w:val="clear" w:color="auto" w:fill="C6D9F1" w:themeFill="text2" w:themeFillTint="33"/>
          </w:tcPr>
          <w:p w14:paraId="44F588F9" w14:textId="77777777" w:rsidR="005A2BC3" w:rsidRPr="00002CE4" w:rsidRDefault="005A2BC3" w:rsidP="005A2BC3">
            <w:pPr>
              <w:spacing w:line="240" w:lineRule="auto"/>
              <w:rPr>
                <w:b/>
                <w:sz w:val="18"/>
                <w:szCs w:val="18"/>
                <w:lang w:val="en-US"/>
              </w:rPr>
            </w:pPr>
            <w:r w:rsidRPr="00002CE4">
              <w:rPr>
                <w:b/>
                <w:sz w:val="18"/>
                <w:szCs w:val="18"/>
                <w:lang w:val="en-US"/>
              </w:rPr>
              <w:t>Name of and responsibility of completion and annual review of the risk assessment</w:t>
            </w:r>
          </w:p>
        </w:tc>
      </w:tr>
      <w:tr w:rsidR="005A2BC3" w:rsidRPr="00002CE4" w14:paraId="40AA74B9" w14:textId="77777777" w:rsidTr="0067412E">
        <w:trPr>
          <w:trHeight w:val="274"/>
        </w:trPr>
        <w:tc>
          <w:tcPr>
            <w:tcW w:w="3266" w:type="dxa"/>
          </w:tcPr>
          <w:p w14:paraId="5374DFFC" w14:textId="77777777" w:rsidR="005A2BC3" w:rsidRPr="00002CE4" w:rsidRDefault="005A2BC3" w:rsidP="005A2BC3">
            <w:pPr>
              <w:numPr>
                <w:ilvl w:val="0"/>
                <w:numId w:val="14"/>
              </w:numPr>
              <w:spacing w:line="240" w:lineRule="auto"/>
              <w:rPr>
                <w:sz w:val="16"/>
                <w:szCs w:val="16"/>
              </w:rPr>
            </w:pPr>
            <w:r w:rsidRPr="00002CE4">
              <w:rPr>
                <w:sz w:val="16"/>
                <w:szCs w:val="16"/>
              </w:rPr>
              <w:t xml:space="preserve"> </w:t>
            </w:r>
          </w:p>
        </w:tc>
        <w:tc>
          <w:tcPr>
            <w:tcW w:w="3118" w:type="dxa"/>
          </w:tcPr>
          <w:p w14:paraId="45C1A016" w14:textId="77777777" w:rsidR="005A2BC3" w:rsidRPr="00002CE4" w:rsidRDefault="005A2BC3" w:rsidP="005A2BC3">
            <w:pPr>
              <w:numPr>
                <w:ilvl w:val="0"/>
                <w:numId w:val="13"/>
              </w:numPr>
              <w:spacing w:line="240" w:lineRule="auto"/>
              <w:rPr>
                <w:sz w:val="16"/>
                <w:szCs w:val="16"/>
                <w:lang w:val="en-US"/>
              </w:rPr>
            </w:pPr>
          </w:p>
        </w:tc>
        <w:tc>
          <w:tcPr>
            <w:tcW w:w="6369" w:type="dxa"/>
          </w:tcPr>
          <w:p w14:paraId="30274828" w14:textId="77777777" w:rsidR="005A2BC3" w:rsidRPr="00002CE4" w:rsidRDefault="005A2BC3" w:rsidP="005A2BC3">
            <w:pPr>
              <w:numPr>
                <w:ilvl w:val="0"/>
                <w:numId w:val="13"/>
              </w:numPr>
              <w:spacing w:line="240" w:lineRule="auto"/>
              <w:rPr>
                <w:sz w:val="16"/>
                <w:szCs w:val="16"/>
                <w:lang w:val="en"/>
              </w:rPr>
            </w:pPr>
          </w:p>
        </w:tc>
        <w:tc>
          <w:tcPr>
            <w:tcW w:w="2835" w:type="dxa"/>
          </w:tcPr>
          <w:p w14:paraId="6E07EA0A" w14:textId="77777777" w:rsidR="005A2BC3" w:rsidRPr="00002CE4" w:rsidRDefault="005A2BC3" w:rsidP="005A2BC3">
            <w:pPr>
              <w:spacing w:line="240" w:lineRule="auto"/>
              <w:rPr>
                <w:sz w:val="16"/>
                <w:szCs w:val="16"/>
                <w:lang w:val="en-US"/>
              </w:rPr>
            </w:pPr>
          </w:p>
        </w:tc>
      </w:tr>
    </w:tbl>
    <w:p w14:paraId="2EC23D52" w14:textId="77777777" w:rsidR="00002CE4" w:rsidRPr="00002CE4" w:rsidRDefault="00002CE4" w:rsidP="00002CE4">
      <w:pPr>
        <w:spacing w:after="200" w:line="276" w:lineRule="auto"/>
        <w:jc w:val="center"/>
        <w:rPr>
          <w:rFonts w:eastAsia="Calibri"/>
          <w:color w:val="auto"/>
          <w:sz w:val="16"/>
          <w:szCs w:val="16"/>
          <w:lang w:val="en-US" w:eastAsia="en-US"/>
        </w:rPr>
      </w:pPr>
      <w:r w:rsidRPr="00002CE4">
        <w:rPr>
          <w:rFonts w:eastAsia="Calibri"/>
          <w:b/>
          <w:noProof/>
          <w:color w:val="auto"/>
          <w:sz w:val="16"/>
          <w:szCs w:val="16"/>
        </w:rPr>
        <w:drawing>
          <wp:inline distT="0" distB="0" distL="0" distR="0" wp14:anchorId="34FE2CA9" wp14:editId="77D65184">
            <wp:extent cx="4315460" cy="584835"/>
            <wp:effectExtent l="0" t="0" r="8890" b="5715"/>
            <wp:docPr id="60540913" name="Picture 6054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5460" cy="584835"/>
                    </a:xfrm>
                    <a:prstGeom prst="rect">
                      <a:avLst/>
                    </a:prstGeom>
                    <a:noFill/>
                  </pic:spPr>
                </pic:pic>
              </a:graphicData>
            </a:graphic>
          </wp:inline>
        </w:drawing>
      </w:r>
    </w:p>
    <w:p w14:paraId="1CC569B6" w14:textId="77777777" w:rsidR="00002CE4" w:rsidRDefault="00002CE4" w:rsidP="00002CE4">
      <w:pPr>
        <w:spacing w:line="240" w:lineRule="auto"/>
        <w:rPr>
          <w:rFonts w:eastAsia="Calibri"/>
          <w:noProof/>
          <w:color w:val="auto"/>
          <w:sz w:val="16"/>
          <w:szCs w:val="16"/>
        </w:rPr>
      </w:pPr>
    </w:p>
    <w:p w14:paraId="1EA11629" w14:textId="77777777" w:rsidR="00D07623" w:rsidRPr="00002CE4" w:rsidRDefault="00D07623" w:rsidP="00002CE4">
      <w:pPr>
        <w:spacing w:line="240" w:lineRule="auto"/>
        <w:rPr>
          <w:rFonts w:eastAsia="Calibri"/>
          <w:noProof/>
          <w:color w:val="auto"/>
          <w:sz w:val="16"/>
          <w:szCs w:val="16"/>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3"/>
      </w:tblGrid>
      <w:tr w:rsidR="00002CE4" w:rsidRPr="00002CE4" w14:paraId="1396A53B" w14:textId="77777777" w:rsidTr="0067412E">
        <w:tc>
          <w:tcPr>
            <w:tcW w:w="15593" w:type="dxa"/>
            <w:shd w:val="clear" w:color="auto" w:fill="8DB3E2" w:themeFill="text2" w:themeFillTint="66"/>
          </w:tcPr>
          <w:p w14:paraId="5C751AEC" w14:textId="77777777" w:rsidR="00002CE4" w:rsidRPr="00002CE4" w:rsidRDefault="00002CE4" w:rsidP="00002CE4">
            <w:pPr>
              <w:spacing w:line="240" w:lineRule="auto"/>
              <w:rPr>
                <w:rFonts w:eastAsia="Calibri"/>
                <w:b/>
                <w:color w:val="auto"/>
                <w:sz w:val="16"/>
                <w:szCs w:val="16"/>
                <w:lang w:val="en-US" w:eastAsia="en-US"/>
              </w:rPr>
            </w:pPr>
            <w:r w:rsidRPr="00002CE4">
              <w:rPr>
                <w:rFonts w:eastAsia="Calibri"/>
                <w:b/>
                <w:color w:val="auto"/>
                <w:sz w:val="16"/>
                <w:szCs w:val="16"/>
                <w:lang w:val="en-US" w:eastAsia="en-US"/>
              </w:rPr>
              <w:t xml:space="preserve">        3.                                                                                                                                                 Residual Risk Score</w:t>
            </w:r>
          </w:p>
        </w:tc>
      </w:tr>
    </w:tbl>
    <w:tbl>
      <w:tblPr>
        <w:tblStyle w:val="TableGrid4"/>
        <w:tblpPr w:leftFromText="180" w:rightFromText="180" w:vertAnchor="text" w:horzAnchor="margin" w:tblpX="-147" w:tblpY="-193"/>
        <w:tblW w:w="15588" w:type="dxa"/>
        <w:tblLook w:val="04A0" w:firstRow="1" w:lastRow="0" w:firstColumn="1" w:lastColumn="0" w:noHBand="0" w:noVBand="1"/>
      </w:tblPr>
      <w:tblGrid>
        <w:gridCol w:w="5535"/>
        <w:gridCol w:w="5953"/>
        <w:gridCol w:w="4100"/>
      </w:tblGrid>
      <w:tr w:rsidR="005A2BC3" w:rsidRPr="00002CE4" w14:paraId="7E371C84" w14:textId="77777777" w:rsidTr="0067412E">
        <w:tc>
          <w:tcPr>
            <w:tcW w:w="5535" w:type="dxa"/>
            <w:shd w:val="clear" w:color="auto" w:fill="C00000"/>
          </w:tcPr>
          <w:p w14:paraId="30C78024" w14:textId="77777777" w:rsidR="005A2BC3" w:rsidRPr="00002CE4" w:rsidRDefault="005A2BC3" w:rsidP="0067412E">
            <w:pPr>
              <w:spacing w:line="240" w:lineRule="auto"/>
              <w:jc w:val="center"/>
              <w:rPr>
                <w:b/>
                <w:color w:val="FFFFFF" w:themeColor="background1"/>
                <w:sz w:val="16"/>
                <w:szCs w:val="16"/>
                <w:lang w:val="en-US"/>
              </w:rPr>
            </w:pPr>
            <w:r w:rsidRPr="00002CE4">
              <w:rPr>
                <w:b/>
                <w:sz w:val="16"/>
                <w:szCs w:val="16"/>
                <w:lang w:val="en-US"/>
              </w:rPr>
              <w:t>Severity of risk</w:t>
            </w:r>
          </w:p>
        </w:tc>
        <w:tc>
          <w:tcPr>
            <w:tcW w:w="5953" w:type="dxa"/>
            <w:shd w:val="clear" w:color="auto" w:fill="C00000"/>
          </w:tcPr>
          <w:p w14:paraId="708BA224" w14:textId="77777777" w:rsidR="005A2BC3" w:rsidRPr="00002CE4" w:rsidRDefault="005A2BC3" w:rsidP="0067412E">
            <w:pPr>
              <w:spacing w:line="240" w:lineRule="auto"/>
              <w:rPr>
                <w:b/>
                <w:color w:val="FFFFFF" w:themeColor="background1"/>
                <w:sz w:val="16"/>
                <w:szCs w:val="16"/>
                <w:lang w:val="en-US"/>
              </w:rPr>
            </w:pPr>
            <w:r w:rsidRPr="00002CE4">
              <w:rPr>
                <w:b/>
                <w:color w:val="FFFFFF" w:themeColor="background1"/>
                <w:sz w:val="16"/>
                <w:szCs w:val="16"/>
                <w:lang w:val="en-US"/>
              </w:rPr>
              <w:t xml:space="preserve">                                    Likelihood of risk</w:t>
            </w:r>
          </w:p>
        </w:tc>
        <w:tc>
          <w:tcPr>
            <w:tcW w:w="4100" w:type="dxa"/>
            <w:tcBorders>
              <w:bottom w:val="nil"/>
            </w:tcBorders>
            <w:shd w:val="clear" w:color="auto" w:fill="C00000"/>
          </w:tcPr>
          <w:p w14:paraId="37D840B4" w14:textId="77777777" w:rsidR="005A2BC3" w:rsidRPr="00002CE4" w:rsidRDefault="005A2BC3" w:rsidP="0067412E">
            <w:pPr>
              <w:spacing w:line="240" w:lineRule="auto"/>
              <w:jc w:val="center"/>
              <w:rPr>
                <w:b/>
                <w:color w:val="FFFFFF" w:themeColor="background1"/>
                <w:sz w:val="16"/>
                <w:szCs w:val="16"/>
                <w:lang w:val="en-US"/>
              </w:rPr>
            </w:pPr>
            <w:r w:rsidRPr="00002CE4">
              <w:rPr>
                <w:b/>
                <w:color w:val="FFFFFF" w:themeColor="background1"/>
                <w:sz w:val="16"/>
                <w:szCs w:val="16"/>
                <w:lang w:val="en-US"/>
              </w:rPr>
              <w:t>Overall Risk Score</w:t>
            </w:r>
          </w:p>
        </w:tc>
      </w:tr>
      <w:tr w:rsidR="005A2BC3" w:rsidRPr="00002CE4" w14:paraId="735CE467" w14:textId="77777777" w:rsidTr="0067412E">
        <w:trPr>
          <w:trHeight w:val="205"/>
        </w:trPr>
        <w:tc>
          <w:tcPr>
            <w:tcW w:w="5535" w:type="dxa"/>
          </w:tcPr>
          <w:p w14:paraId="234E0012" w14:textId="77777777" w:rsidR="005A2BC3" w:rsidRPr="00002CE4" w:rsidRDefault="005A2BC3" w:rsidP="0067412E">
            <w:pPr>
              <w:spacing w:line="240" w:lineRule="auto"/>
              <w:jc w:val="center"/>
              <w:rPr>
                <w:b/>
                <w:sz w:val="16"/>
                <w:szCs w:val="16"/>
                <w:lang w:val="en-US"/>
              </w:rPr>
            </w:pPr>
            <w:r w:rsidRPr="00002CE4">
              <w:rPr>
                <w:b/>
                <w:sz w:val="16"/>
                <w:szCs w:val="16"/>
                <w:lang w:val="en-US"/>
              </w:rPr>
              <w:t>(</w:t>
            </w:r>
            <w:r w:rsidRPr="00002CE4">
              <w:rPr>
                <w:b/>
                <w:color w:val="FF0000"/>
                <w:sz w:val="16"/>
                <w:szCs w:val="16"/>
                <w:lang w:val="en-US"/>
              </w:rPr>
              <w:t>Number from Chart below here</w:t>
            </w:r>
            <w:r w:rsidRPr="00002CE4">
              <w:rPr>
                <w:b/>
                <w:sz w:val="16"/>
                <w:szCs w:val="16"/>
                <w:lang w:val="en-US"/>
              </w:rPr>
              <w:t>)</w:t>
            </w:r>
          </w:p>
        </w:tc>
        <w:tc>
          <w:tcPr>
            <w:tcW w:w="5953" w:type="dxa"/>
          </w:tcPr>
          <w:p w14:paraId="02657FCB" w14:textId="77777777" w:rsidR="005A2BC3" w:rsidRPr="00002CE4" w:rsidRDefault="005A2BC3" w:rsidP="0067412E">
            <w:pPr>
              <w:spacing w:line="240" w:lineRule="auto"/>
              <w:jc w:val="center"/>
              <w:rPr>
                <w:b/>
                <w:sz w:val="16"/>
                <w:szCs w:val="16"/>
                <w:lang w:val="en-US"/>
              </w:rPr>
            </w:pPr>
            <w:r w:rsidRPr="00002CE4">
              <w:rPr>
                <w:b/>
                <w:sz w:val="16"/>
                <w:szCs w:val="16"/>
                <w:lang w:val="en-US"/>
              </w:rPr>
              <w:t>(</w:t>
            </w:r>
            <w:r w:rsidRPr="00002CE4">
              <w:rPr>
                <w:b/>
                <w:color w:val="FF0000"/>
                <w:sz w:val="16"/>
                <w:szCs w:val="16"/>
                <w:lang w:val="en-US"/>
              </w:rPr>
              <w:t>Number from Chart below here</w:t>
            </w:r>
            <w:r w:rsidRPr="00002CE4">
              <w:rPr>
                <w:b/>
                <w:sz w:val="16"/>
                <w:szCs w:val="16"/>
                <w:lang w:val="en-US"/>
              </w:rPr>
              <w:t>)</w:t>
            </w:r>
          </w:p>
        </w:tc>
        <w:tc>
          <w:tcPr>
            <w:tcW w:w="4100" w:type="dxa"/>
          </w:tcPr>
          <w:p w14:paraId="0AE44CA4" w14:textId="77777777" w:rsidR="005A2BC3" w:rsidRPr="00002CE4" w:rsidRDefault="005A2BC3" w:rsidP="0067412E">
            <w:pPr>
              <w:spacing w:line="240" w:lineRule="auto"/>
              <w:jc w:val="center"/>
              <w:rPr>
                <w:b/>
                <w:sz w:val="16"/>
                <w:szCs w:val="16"/>
                <w:lang w:val="en-US"/>
              </w:rPr>
            </w:pPr>
            <w:r w:rsidRPr="00002CE4">
              <w:rPr>
                <w:b/>
                <w:sz w:val="16"/>
                <w:szCs w:val="16"/>
                <w:lang w:val="en-US"/>
              </w:rPr>
              <w:t>(</w:t>
            </w:r>
            <w:r w:rsidRPr="00002CE4">
              <w:rPr>
                <w:b/>
                <w:color w:val="FF0000"/>
                <w:sz w:val="16"/>
                <w:szCs w:val="16"/>
                <w:lang w:val="en-US"/>
              </w:rPr>
              <w:t>Total Number totaling matrix score</w:t>
            </w:r>
            <w:r w:rsidRPr="00002CE4">
              <w:rPr>
                <w:b/>
                <w:sz w:val="16"/>
                <w:szCs w:val="16"/>
                <w:lang w:val="en-US"/>
              </w:rPr>
              <w:t>)</w:t>
            </w:r>
          </w:p>
        </w:tc>
      </w:tr>
    </w:tbl>
    <w:tbl>
      <w:tblPr>
        <w:tblpPr w:leftFromText="180" w:rightFromText="180" w:vertAnchor="text" w:horzAnchor="margin" w:tblpX="-147" w:tblpY="1050"/>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5"/>
        <w:gridCol w:w="3970"/>
        <w:gridCol w:w="1983"/>
        <w:gridCol w:w="4105"/>
      </w:tblGrid>
      <w:tr w:rsidR="00D07623" w:rsidRPr="00002CE4" w14:paraId="6B622B34" w14:textId="77777777" w:rsidTr="0067412E">
        <w:trPr>
          <w:trHeight w:val="167"/>
        </w:trPr>
        <w:tc>
          <w:tcPr>
            <w:tcW w:w="5535" w:type="dxa"/>
            <w:tcBorders>
              <w:right w:val="single" w:sz="4" w:space="0" w:color="auto"/>
            </w:tcBorders>
            <w:shd w:val="clear" w:color="auto" w:fill="C6D9F1" w:themeFill="text2" w:themeFillTint="33"/>
          </w:tcPr>
          <w:p w14:paraId="745554B8" w14:textId="77777777" w:rsidR="00D07623" w:rsidRPr="00002CE4" w:rsidRDefault="00D07623" w:rsidP="0067412E">
            <w:pPr>
              <w:numPr>
                <w:ilvl w:val="0"/>
                <w:numId w:val="12"/>
              </w:numPr>
              <w:spacing w:after="200" w:line="240" w:lineRule="exact"/>
              <w:rPr>
                <w:b/>
                <w:color w:val="auto"/>
                <w:sz w:val="16"/>
                <w:szCs w:val="16"/>
                <w:lang w:val="en-US" w:eastAsia="en-US"/>
              </w:rPr>
            </w:pPr>
            <w:r w:rsidRPr="00002CE4">
              <w:rPr>
                <w:b/>
                <w:color w:val="auto"/>
                <w:sz w:val="16"/>
                <w:szCs w:val="16"/>
                <w:lang w:val="en-US" w:eastAsia="en-US"/>
              </w:rPr>
              <w:t xml:space="preserve">           Name of person completing risk assessment:</w:t>
            </w:r>
          </w:p>
        </w:tc>
        <w:tc>
          <w:tcPr>
            <w:tcW w:w="3970" w:type="dxa"/>
            <w:tcBorders>
              <w:left w:val="single" w:sz="4" w:space="0" w:color="auto"/>
              <w:right w:val="single" w:sz="4" w:space="0" w:color="auto"/>
            </w:tcBorders>
            <w:shd w:val="clear" w:color="auto" w:fill="C6D9F1" w:themeFill="text2" w:themeFillTint="33"/>
          </w:tcPr>
          <w:p w14:paraId="08A01B9F" w14:textId="77777777" w:rsidR="00D07623" w:rsidRPr="00002CE4" w:rsidRDefault="00D07623" w:rsidP="0067412E">
            <w:pPr>
              <w:spacing w:line="240" w:lineRule="exact"/>
              <w:jc w:val="center"/>
              <w:rPr>
                <w:b/>
                <w:color w:val="auto"/>
                <w:sz w:val="16"/>
                <w:szCs w:val="16"/>
                <w:lang w:val="en-US" w:eastAsia="en-US"/>
              </w:rPr>
            </w:pPr>
            <w:r w:rsidRPr="00002CE4">
              <w:rPr>
                <w:b/>
                <w:color w:val="auto"/>
                <w:sz w:val="16"/>
                <w:szCs w:val="16"/>
                <w:lang w:val="en-US" w:eastAsia="en-US"/>
              </w:rPr>
              <w:t>Appointed person sign off:</w:t>
            </w:r>
          </w:p>
        </w:tc>
        <w:tc>
          <w:tcPr>
            <w:tcW w:w="1983" w:type="dxa"/>
            <w:tcBorders>
              <w:left w:val="single" w:sz="4" w:space="0" w:color="auto"/>
              <w:right w:val="single" w:sz="4" w:space="0" w:color="auto"/>
            </w:tcBorders>
            <w:shd w:val="clear" w:color="auto" w:fill="C6D9F1" w:themeFill="text2" w:themeFillTint="33"/>
          </w:tcPr>
          <w:p w14:paraId="01505126" w14:textId="77777777" w:rsidR="00D07623" w:rsidRPr="00002CE4" w:rsidRDefault="00D07623" w:rsidP="0067412E">
            <w:pPr>
              <w:spacing w:line="240" w:lineRule="exact"/>
              <w:jc w:val="center"/>
              <w:rPr>
                <w:b/>
                <w:color w:val="auto"/>
                <w:sz w:val="16"/>
                <w:szCs w:val="16"/>
                <w:lang w:val="en-US" w:eastAsia="en-US"/>
              </w:rPr>
            </w:pPr>
            <w:r w:rsidRPr="00002CE4">
              <w:rPr>
                <w:b/>
                <w:color w:val="auto"/>
                <w:sz w:val="16"/>
                <w:szCs w:val="16"/>
                <w:lang w:val="en-US" w:eastAsia="en-US"/>
              </w:rPr>
              <w:t>Date:</w:t>
            </w:r>
          </w:p>
        </w:tc>
        <w:tc>
          <w:tcPr>
            <w:tcW w:w="4105" w:type="dxa"/>
            <w:tcBorders>
              <w:left w:val="single" w:sz="4" w:space="0" w:color="auto"/>
            </w:tcBorders>
            <w:shd w:val="clear" w:color="auto" w:fill="C6D9F1" w:themeFill="text2" w:themeFillTint="33"/>
          </w:tcPr>
          <w:p w14:paraId="0145BCA1" w14:textId="77777777" w:rsidR="00D07623" w:rsidRPr="00002CE4" w:rsidRDefault="00D07623" w:rsidP="0067412E">
            <w:pPr>
              <w:spacing w:line="240" w:lineRule="exact"/>
              <w:jc w:val="center"/>
              <w:rPr>
                <w:b/>
                <w:color w:val="auto"/>
                <w:sz w:val="16"/>
                <w:szCs w:val="16"/>
                <w:lang w:val="en-US" w:eastAsia="en-US"/>
              </w:rPr>
            </w:pPr>
            <w:r w:rsidRPr="00002CE4">
              <w:rPr>
                <w:b/>
                <w:color w:val="auto"/>
                <w:sz w:val="16"/>
                <w:szCs w:val="16"/>
                <w:lang w:val="en-US" w:eastAsia="en-US"/>
              </w:rPr>
              <w:t>Review Date:</w:t>
            </w:r>
          </w:p>
        </w:tc>
      </w:tr>
      <w:tr w:rsidR="00D07623" w:rsidRPr="00002CE4" w14:paraId="703C8998" w14:textId="77777777" w:rsidTr="0067412E">
        <w:tc>
          <w:tcPr>
            <w:tcW w:w="5535" w:type="dxa"/>
            <w:tcBorders>
              <w:right w:val="single" w:sz="4" w:space="0" w:color="auto"/>
            </w:tcBorders>
            <w:shd w:val="clear" w:color="auto" w:fill="FFFFFF" w:themeFill="background1"/>
          </w:tcPr>
          <w:p w14:paraId="30205081" w14:textId="77777777" w:rsidR="00D07623" w:rsidRPr="00002CE4" w:rsidRDefault="00D07623" w:rsidP="0067412E">
            <w:pPr>
              <w:spacing w:line="240" w:lineRule="exact"/>
              <w:jc w:val="center"/>
              <w:rPr>
                <w:b/>
                <w:color w:val="auto"/>
                <w:sz w:val="16"/>
                <w:szCs w:val="16"/>
                <w:lang w:val="en-US" w:eastAsia="en-US"/>
              </w:rPr>
            </w:pPr>
            <w:r w:rsidRPr="00002CE4">
              <w:rPr>
                <w:b/>
                <w:color w:val="auto"/>
                <w:sz w:val="16"/>
                <w:szCs w:val="16"/>
                <w:lang w:val="en-US" w:eastAsia="en-US"/>
              </w:rPr>
              <w:t>(</w:t>
            </w:r>
            <w:r w:rsidRPr="00002CE4">
              <w:rPr>
                <w:b/>
                <w:color w:val="FF0000"/>
                <w:sz w:val="16"/>
                <w:szCs w:val="16"/>
                <w:lang w:val="en-US" w:eastAsia="en-US"/>
              </w:rPr>
              <w:t>NAME</w:t>
            </w:r>
            <w:r w:rsidRPr="00002CE4">
              <w:rPr>
                <w:b/>
                <w:color w:val="auto"/>
                <w:sz w:val="16"/>
                <w:szCs w:val="16"/>
                <w:lang w:val="en-US" w:eastAsia="en-US"/>
              </w:rPr>
              <w:t>)</w:t>
            </w:r>
          </w:p>
        </w:tc>
        <w:tc>
          <w:tcPr>
            <w:tcW w:w="3970" w:type="dxa"/>
            <w:tcBorders>
              <w:right w:val="single" w:sz="4" w:space="0" w:color="auto"/>
            </w:tcBorders>
            <w:shd w:val="clear" w:color="auto" w:fill="FFFFFF" w:themeFill="background1"/>
          </w:tcPr>
          <w:p w14:paraId="62BD31AA" w14:textId="77777777" w:rsidR="00D07623" w:rsidRPr="00002CE4" w:rsidRDefault="00D07623" w:rsidP="0067412E">
            <w:pPr>
              <w:spacing w:line="240" w:lineRule="exact"/>
              <w:jc w:val="center"/>
              <w:rPr>
                <w:b/>
                <w:color w:val="auto"/>
                <w:sz w:val="16"/>
                <w:szCs w:val="16"/>
                <w:lang w:val="en-US" w:eastAsia="en-US"/>
              </w:rPr>
            </w:pPr>
            <w:r w:rsidRPr="00002CE4">
              <w:rPr>
                <w:b/>
                <w:color w:val="auto"/>
                <w:sz w:val="16"/>
                <w:szCs w:val="16"/>
                <w:lang w:val="en-US" w:eastAsia="en-US"/>
              </w:rPr>
              <w:t>(</w:t>
            </w:r>
            <w:r w:rsidRPr="00002CE4">
              <w:rPr>
                <w:b/>
                <w:color w:val="FF0000"/>
                <w:sz w:val="16"/>
                <w:szCs w:val="16"/>
                <w:lang w:val="en-US" w:eastAsia="en-US"/>
              </w:rPr>
              <w:t>NAME</w:t>
            </w:r>
            <w:r w:rsidRPr="00002CE4">
              <w:rPr>
                <w:b/>
                <w:color w:val="auto"/>
                <w:sz w:val="16"/>
                <w:szCs w:val="16"/>
                <w:lang w:val="en-US" w:eastAsia="en-US"/>
              </w:rPr>
              <w:t>)</w:t>
            </w:r>
          </w:p>
        </w:tc>
        <w:tc>
          <w:tcPr>
            <w:tcW w:w="1983" w:type="dxa"/>
            <w:tcBorders>
              <w:left w:val="single" w:sz="4" w:space="0" w:color="auto"/>
              <w:right w:val="single" w:sz="4" w:space="0" w:color="auto"/>
            </w:tcBorders>
            <w:shd w:val="clear" w:color="auto" w:fill="FFFFFF" w:themeFill="background1"/>
          </w:tcPr>
          <w:p w14:paraId="0F272792" w14:textId="77777777" w:rsidR="00D07623" w:rsidRPr="00002CE4" w:rsidRDefault="00D07623" w:rsidP="0067412E">
            <w:pPr>
              <w:spacing w:line="240" w:lineRule="exact"/>
              <w:jc w:val="center"/>
              <w:rPr>
                <w:b/>
                <w:color w:val="auto"/>
                <w:sz w:val="16"/>
                <w:szCs w:val="16"/>
                <w:lang w:val="en-US" w:eastAsia="en-US"/>
              </w:rPr>
            </w:pPr>
          </w:p>
          <w:p w14:paraId="6C25B339" w14:textId="77777777" w:rsidR="00D07623" w:rsidRPr="00002CE4" w:rsidRDefault="00D07623" w:rsidP="0067412E">
            <w:pPr>
              <w:spacing w:line="240" w:lineRule="exact"/>
              <w:jc w:val="center"/>
              <w:rPr>
                <w:b/>
                <w:color w:val="auto"/>
                <w:sz w:val="16"/>
                <w:szCs w:val="16"/>
                <w:lang w:val="en-US" w:eastAsia="en-US"/>
              </w:rPr>
            </w:pPr>
          </w:p>
        </w:tc>
        <w:tc>
          <w:tcPr>
            <w:tcW w:w="4105" w:type="dxa"/>
            <w:tcBorders>
              <w:left w:val="single" w:sz="4" w:space="0" w:color="auto"/>
            </w:tcBorders>
            <w:shd w:val="clear" w:color="auto" w:fill="FFFFFF"/>
          </w:tcPr>
          <w:p w14:paraId="7D5991D5" w14:textId="77777777" w:rsidR="00D07623" w:rsidRPr="00002CE4" w:rsidRDefault="00D07623" w:rsidP="0067412E">
            <w:pPr>
              <w:spacing w:line="240" w:lineRule="exact"/>
              <w:jc w:val="center"/>
              <w:rPr>
                <w:b/>
                <w:color w:val="auto"/>
                <w:sz w:val="16"/>
                <w:szCs w:val="16"/>
                <w:lang w:val="en-US" w:eastAsia="en-US"/>
              </w:rPr>
            </w:pPr>
          </w:p>
        </w:tc>
      </w:tr>
      <w:tr w:rsidR="00D07623" w:rsidRPr="00002CE4" w14:paraId="4B3980AD" w14:textId="77777777" w:rsidTr="0067412E">
        <w:tc>
          <w:tcPr>
            <w:tcW w:w="15593" w:type="dxa"/>
            <w:gridSpan w:val="4"/>
            <w:shd w:val="clear" w:color="auto" w:fill="8DB3E2" w:themeFill="text2" w:themeFillTint="66"/>
          </w:tcPr>
          <w:p w14:paraId="5D7777BD" w14:textId="77777777" w:rsidR="00D07623" w:rsidRPr="00002CE4" w:rsidRDefault="00D07623" w:rsidP="0067412E">
            <w:pPr>
              <w:spacing w:line="240" w:lineRule="exact"/>
              <w:jc w:val="center"/>
              <w:rPr>
                <w:b/>
                <w:color w:val="auto"/>
                <w:sz w:val="16"/>
                <w:szCs w:val="16"/>
                <w:lang w:val="en-US" w:eastAsia="en-US"/>
              </w:rPr>
            </w:pPr>
            <w:r w:rsidRPr="00002CE4">
              <w:rPr>
                <w:b/>
                <w:color w:val="auto"/>
                <w:sz w:val="16"/>
                <w:szCs w:val="16"/>
                <w:lang w:val="en-US" w:eastAsia="en-US"/>
              </w:rPr>
              <w:t>Signatures to confirm that this is a suitable and sufficient risk assessment and that stated control measures are in place. This assessment will be reviewed annually.</w:t>
            </w:r>
          </w:p>
        </w:tc>
      </w:tr>
    </w:tbl>
    <w:p w14:paraId="462315E1" w14:textId="77777777" w:rsidR="00002CE4" w:rsidRDefault="00002CE4" w:rsidP="00002CE4">
      <w:pPr>
        <w:spacing w:after="200" w:line="276" w:lineRule="auto"/>
        <w:jc w:val="center"/>
        <w:rPr>
          <w:rFonts w:eastAsia="Calibri"/>
          <w:b/>
          <w:noProof/>
          <w:color w:val="auto"/>
          <w:sz w:val="16"/>
          <w:szCs w:val="16"/>
        </w:rPr>
      </w:pPr>
      <w:r w:rsidRPr="00002CE4">
        <w:rPr>
          <w:rFonts w:eastAsia="Calibri"/>
          <w:b/>
          <w:noProof/>
          <w:color w:val="auto"/>
          <w:sz w:val="16"/>
          <w:szCs w:val="16"/>
        </w:rPr>
        <w:drawing>
          <wp:inline distT="0" distB="0" distL="0" distR="0" wp14:anchorId="3464A5DF" wp14:editId="27AB75E3">
            <wp:extent cx="4315460" cy="584835"/>
            <wp:effectExtent l="0" t="0" r="8890" b="5715"/>
            <wp:docPr id="5" name="Picture 5"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 shot of a comput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5460" cy="584835"/>
                    </a:xfrm>
                    <a:prstGeom prst="rect">
                      <a:avLst/>
                    </a:prstGeom>
                    <a:noFill/>
                  </pic:spPr>
                </pic:pic>
              </a:graphicData>
            </a:graphic>
          </wp:inline>
        </w:drawing>
      </w:r>
    </w:p>
    <w:p w14:paraId="05DE4C03" w14:textId="77777777" w:rsidR="00D07623" w:rsidRPr="00002CE4" w:rsidRDefault="00D07623" w:rsidP="00D07623">
      <w:pPr>
        <w:spacing w:after="200" w:line="276" w:lineRule="auto"/>
        <w:rPr>
          <w:rFonts w:eastAsia="Calibri"/>
          <w:b/>
          <w:noProof/>
          <w:color w:val="auto"/>
          <w:sz w:val="16"/>
          <w:szCs w:val="16"/>
        </w:rPr>
      </w:pPr>
    </w:p>
    <w:p w14:paraId="094B9E22" w14:textId="77777777" w:rsidR="00002CE4" w:rsidRPr="00002CE4" w:rsidRDefault="00002CE4" w:rsidP="00002CE4">
      <w:pPr>
        <w:spacing w:after="200" w:line="276" w:lineRule="auto"/>
        <w:rPr>
          <w:rFonts w:ascii="Calibri" w:eastAsia="Calibri" w:hAnsi="Calibri" w:cs="Times New Roman"/>
          <w:color w:val="auto"/>
          <w:sz w:val="22"/>
          <w:szCs w:val="22"/>
          <w:lang w:val="en-US" w:eastAsia="en-US"/>
        </w:rPr>
      </w:pPr>
    </w:p>
    <w:p w14:paraId="4080A10E" w14:textId="77777777" w:rsidR="00766D09" w:rsidRPr="00F85EF0" w:rsidRDefault="00766D09" w:rsidP="00845EC0">
      <w:pPr>
        <w:rPr>
          <w:color w:val="auto"/>
        </w:rPr>
      </w:pPr>
    </w:p>
    <w:sectPr w:rsidR="00766D09" w:rsidRPr="00F85EF0" w:rsidSect="00035957">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8388" w14:textId="77777777" w:rsidR="002A3487" w:rsidRDefault="002A3487">
      <w:r>
        <w:separator/>
      </w:r>
    </w:p>
  </w:endnote>
  <w:endnote w:type="continuationSeparator" w:id="0">
    <w:p w14:paraId="196797D4" w14:textId="77777777" w:rsidR="002A3487" w:rsidRDefault="002A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174D000D"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05B6D170">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alt="&quot;&quot;"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250114">
      <w:rPr>
        <w:noProof/>
        <w:color w:val="auto"/>
        <w:sz w:val="18"/>
        <w:szCs w:val="18"/>
        <w:lang w:val="en-GB" w:eastAsia="en-GB"/>
      </w:rPr>
      <w:t>Manual Handling Policy</w:t>
    </w:r>
    <w:r w:rsidR="00A26D2F" w:rsidRPr="00DD014E">
      <w:rPr>
        <w:color w:val="auto"/>
        <w:sz w:val="18"/>
        <w:szCs w:val="18"/>
        <w:lang w:val="en-GB"/>
      </w:rPr>
      <w:t xml:space="preserve"> [</w:t>
    </w:r>
    <w:r w:rsidR="00A87360">
      <w:rPr>
        <w:color w:val="auto"/>
        <w:sz w:val="18"/>
        <w:szCs w:val="18"/>
        <w:lang w:val="en-GB"/>
      </w:rPr>
      <w:t>Final v1.2</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E1DA" w14:textId="77777777" w:rsidR="002A3487" w:rsidRDefault="002A3487">
      <w:r>
        <w:separator/>
      </w:r>
    </w:p>
  </w:footnote>
  <w:footnote w:type="continuationSeparator" w:id="0">
    <w:p w14:paraId="5D958130" w14:textId="77777777" w:rsidR="002A3487" w:rsidRDefault="002A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FEA" w14:textId="20176DDA" w:rsidR="005A2E97" w:rsidRDefault="005A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29E93AB3"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975"/>
    <w:multiLevelType w:val="hybridMultilevel"/>
    <w:tmpl w:val="685E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918DC"/>
    <w:multiLevelType w:val="hybridMultilevel"/>
    <w:tmpl w:val="CA6E8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2F6EE0"/>
    <w:multiLevelType w:val="hybridMultilevel"/>
    <w:tmpl w:val="CA5EEC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33B4357"/>
    <w:multiLevelType w:val="hybridMultilevel"/>
    <w:tmpl w:val="219824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E831F8"/>
    <w:multiLevelType w:val="hybridMultilevel"/>
    <w:tmpl w:val="1DE2AEDE"/>
    <w:lvl w:ilvl="0" w:tplc="08090001">
      <w:start w:val="1"/>
      <w:numFmt w:val="bullet"/>
      <w:lvlText w:val=""/>
      <w:lvlJc w:val="left"/>
      <w:pPr>
        <w:ind w:left="720" w:hanging="360"/>
      </w:pPr>
      <w:rPr>
        <w:rFonts w:ascii="Symbol" w:hAnsi="Symbol" w:hint="default"/>
      </w:rPr>
    </w:lvl>
    <w:lvl w:ilvl="1" w:tplc="2FCACA4A">
      <w:numFmt w:val="bullet"/>
      <w:lvlText w:val="•"/>
      <w:lvlJc w:val="left"/>
      <w:pPr>
        <w:ind w:left="1660" w:hanging="5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0663F"/>
    <w:multiLevelType w:val="hybridMultilevel"/>
    <w:tmpl w:val="B39CF31C"/>
    <w:lvl w:ilvl="0" w:tplc="1B9A5654">
      <w:start w:val="1"/>
      <w:numFmt w:val="decimal"/>
      <w:lvlText w:val="%1."/>
      <w:lvlJc w:val="left"/>
      <w:pPr>
        <w:ind w:left="81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B2F24"/>
    <w:multiLevelType w:val="hybridMultilevel"/>
    <w:tmpl w:val="7EFE7D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347207"/>
    <w:multiLevelType w:val="hybridMultilevel"/>
    <w:tmpl w:val="403CCEB2"/>
    <w:lvl w:ilvl="0" w:tplc="8418F1C2">
      <w:start w:val="4"/>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8"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4CA940DE"/>
    <w:multiLevelType w:val="hybridMultilevel"/>
    <w:tmpl w:val="6D0E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8151E"/>
    <w:multiLevelType w:val="hybridMultilevel"/>
    <w:tmpl w:val="E6E45420"/>
    <w:lvl w:ilvl="0" w:tplc="22A0B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246"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2" w15:restartNumberingAfterBreak="0">
    <w:nsid w:val="744E1C2F"/>
    <w:multiLevelType w:val="hybridMultilevel"/>
    <w:tmpl w:val="EA4281A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3" w15:restartNumberingAfterBreak="0">
    <w:nsid w:val="7F3E4A69"/>
    <w:multiLevelType w:val="hybridMultilevel"/>
    <w:tmpl w:val="D4D8E33C"/>
    <w:lvl w:ilvl="0" w:tplc="F306C5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64BF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6D08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27C4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AFE4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E4CD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ADA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2B5A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E29E2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03764074">
    <w:abstractNumId w:val="8"/>
  </w:num>
  <w:num w:numId="2" w16cid:durableId="318660694">
    <w:abstractNumId w:val="11"/>
  </w:num>
  <w:num w:numId="3" w16cid:durableId="753628170">
    <w:abstractNumId w:val="13"/>
  </w:num>
  <w:num w:numId="4" w16cid:durableId="498541474">
    <w:abstractNumId w:val="6"/>
  </w:num>
  <w:num w:numId="5" w16cid:durableId="1706178690">
    <w:abstractNumId w:val="4"/>
  </w:num>
  <w:num w:numId="6" w16cid:durableId="538857394">
    <w:abstractNumId w:val="3"/>
  </w:num>
  <w:num w:numId="7" w16cid:durableId="223374469">
    <w:abstractNumId w:val="12"/>
  </w:num>
  <w:num w:numId="8" w16cid:durableId="1374503543">
    <w:abstractNumId w:val="2"/>
  </w:num>
  <w:num w:numId="9" w16cid:durableId="1920094300">
    <w:abstractNumId w:val="10"/>
  </w:num>
  <w:num w:numId="10" w16cid:durableId="2098162865">
    <w:abstractNumId w:val="1"/>
  </w:num>
  <w:num w:numId="11" w16cid:durableId="893001776">
    <w:abstractNumId w:val="5"/>
  </w:num>
  <w:num w:numId="12" w16cid:durableId="786974329">
    <w:abstractNumId w:val="7"/>
  </w:num>
  <w:num w:numId="13" w16cid:durableId="1534542065">
    <w:abstractNumId w:val="9"/>
  </w:num>
  <w:num w:numId="14" w16cid:durableId="3272538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CE4"/>
    <w:rsid w:val="00002FC0"/>
    <w:rsid w:val="0000341C"/>
    <w:rsid w:val="0000439A"/>
    <w:rsid w:val="00005158"/>
    <w:rsid w:val="00010464"/>
    <w:rsid w:val="0001202C"/>
    <w:rsid w:val="000142AB"/>
    <w:rsid w:val="00015B85"/>
    <w:rsid w:val="000226CA"/>
    <w:rsid w:val="0002728C"/>
    <w:rsid w:val="00034924"/>
    <w:rsid w:val="00035957"/>
    <w:rsid w:val="00037322"/>
    <w:rsid w:val="0004241A"/>
    <w:rsid w:val="00042958"/>
    <w:rsid w:val="00044CAA"/>
    <w:rsid w:val="000511B3"/>
    <w:rsid w:val="00053BFA"/>
    <w:rsid w:val="00062B01"/>
    <w:rsid w:val="00064F5D"/>
    <w:rsid w:val="000674C5"/>
    <w:rsid w:val="000674E1"/>
    <w:rsid w:val="00074553"/>
    <w:rsid w:val="0008204A"/>
    <w:rsid w:val="000836E4"/>
    <w:rsid w:val="000879BB"/>
    <w:rsid w:val="000952C1"/>
    <w:rsid w:val="000A4695"/>
    <w:rsid w:val="000B2CCE"/>
    <w:rsid w:val="000B384A"/>
    <w:rsid w:val="000B3D60"/>
    <w:rsid w:val="000B67F2"/>
    <w:rsid w:val="000C01DA"/>
    <w:rsid w:val="000C383A"/>
    <w:rsid w:val="000C44F3"/>
    <w:rsid w:val="000C7D22"/>
    <w:rsid w:val="000D255A"/>
    <w:rsid w:val="000D3F4F"/>
    <w:rsid w:val="000D45E8"/>
    <w:rsid w:val="000D66CF"/>
    <w:rsid w:val="000E2D3D"/>
    <w:rsid w:val="000E3813"/>
    <w:rsid w:val="000E5A92"/>
    <w:rsid w:val="000F16BF"/>
    <w:rsid w:val="000F6CEB"/>
    <w:rsid w:val="0010151C"/>
    <w:rsid w:val="001106E3"/>
    <w:rsid w:val="00114EEF"/>
    <w:rsid w:val="0011757E"/>
    <w:rsid w:val="001212DF"/>
    <w:rsid w:val="00127ABF"/>
    <w:rsid w:val="001323C3"/>
    <w:rsid w:val="001336B6"/>
    <w:rsid w:val="00134ECE"/>
    <w:rsid w:val="00137F06"/>
    <w:rsid w:val="00143C3F"/>
    <w:rsid w:val="00146CE7"/>
    <w:rsid w:val="00146D48"/>
    <w:rsid w:val="00155511"/>
    <w:rsid w:val="0016297D"/>
    <w:rsid w:val="00163FE3"/>
    <w:rsid w:val="00171FBF"/>
    <w:rsid w:val="00182E52"/>
    <w:rsid w:val="00184039"/>
    <w:rsid w:val="00184DB4"/>
    <w:rsid w:val="00186E45"/>
    <w:rsid w:val="00191244"/>
    <w:rsid w:val="00194292"/>
    <w:rsid w:val="00197EC7"/>
    <w:rsid w:val="001A2B30"/>
    <w:rsid w:val="001A2E86"/>
    <w:rsid w:val="001A2F73"/>
    <w:rsid w:val="001A77EE"/>
    <w:rsid w:val="001B20EB"/>
    <w:rsid w:val="001B301E"/>
    <w:rsid w:val="001B4DFE"/>
    <w:rsid w:val="001B625D"/>
    <w:rsid w:val="001D0129"/>
    <w:rsid w:val="001E20E6"/>
    <w:rsid w:val="001E2241"/>
    <w:rsid w:val="001E2C24"/>
    <w:rsid w:val="001E3BBA"/>
    <w:rsid w:val="001E47F7"/>
    <w:rsid w:val="001F0DBB"/>
    <w:rsid w:val="001F2370"/>
    <w:rsid w:val="001F4379"/>
    <w:rsid w:val="001F7035"/>
    <w:rsid w:val="0020078D"/>
    <w:rsid w:val="0020189D"/>
    <w:rsid w:val="00202882"/>
    <w:rsid w:val="00202D4D"/>
    <w:rsid w:val="00212AD6"/>
    <w:rsid w:val="00216B0E"/>
    <w:rsid w:val="00240D7B"/>
    <w:rsid w:val="00242A41"/>
    <w:rsid w:val="00244C5F"/>
    <w:rsid w:val="00250114"/>
    <w:rsid w:val="00252291"/>
    <w:rsid w:val="00253E28"/>
    <w:rsid w:val="002578B4"/>
    <w:rsid w:val="00266601"/>
    <w:rsid w:val="00274054"/>
    <w:rsid w:val="00280044"/>
    <w:rsid w:val="00281C3C"/>
    <w:rsid w:val="002916AC"/>
    <w:rsid w:val="00297BDA"/>
    <w:rsid w:val="002A3487"/>
    <w:rsid w:val="002D4175"/>
    <w:rsid w:val="002D457E"/>
    <w:rsid w:val="002D5BAE"/>
    <w:rsid w:val="002E049A"/>
    <w:rsid w:val="002E27F0"/>
    <w:rsid w:val="002E653C"/>
    <w:rsid w:val="002E72CE"/>
    <w:rsid w:val="002F015C"/>
    <w:rsid w:val="002F0537"/>
    <w:rsid w:val="002F2228"/>
    <w:rsid w:val="002F463C"/>
    <w:rsid w:val="002F782B"/>
    <w:rsid w:val="0030168F"/>
    <w:rsid w:val="003057AE"/>
    <w:rsid w:val="00305985"/>
    <w:rsid w:val="00306092"/>
    <w:rsid w:val="00307210"/>
    <w:rsid w:val="003114A5"/>
    <w:rsid w:val="00312385"/>
    <w:rsid w:val="003129C6"/>
    <w:rsid w:val="0031436E"/>
    <w:rsid w:val="00316E2C"/>
    <w:rsid w:val="00316EB2"/>
    <w:rsid w:val="0032084D"/>
    <w:rsid w:val="00320F23"/>
    <w:rsid w:val="0032310E"/>
    <w:rsid w:val="00331E26"/>
    <w:rsid w:val="003339F7"/>
    <w:rsid w:val="003358F2"/>
    <w:rsid w:val="00335C2C"/>
    <w:rsid w:val="00343666"/>
    <w:rsid w:val="00346792"/>
    <w:rsid w:val="00346CEE"/>
    <w:rsid w:val="00347E68"/>
    <w:rsid w:val="003508A0"/>
    <w:rsid w:val="00351BFF"/>
    <w:rsid w:val="003668FC"/>
    <w:rsid w:val="00366E54"/>
    <w:rsid w:val="0036738E"/>
    <w:rsid w:val="00373F70"/>
    <w:rsid w:val="00377706"/>
    <w:rsid w:val="003837ED"/>
    <w:rsid w:val="00390E0C"/>
    <w:rsid w:val="003917C0"/>
    <w:rsid w:val="0039204C"/>
    <w:rsid w:val="00393CCD"/>
    <w:rsid w:val="00396676"/>
    <w:rsid w:val="0039667F"/>
    <w:rsid w:val="003B00B8"/>
    <w:rsid w:val="003C0002"/>
    <w:rsid w:val="003C2392"/>
    <w:rsid w:val="003C2A62"/>
    <w:rsid w:val="003E1783"/>
    <w:rsid w:val="003E408C"/>
    <w:rsid w:val="003F2B84"/>
    <w:rsid w:val="003F47E6"/>
    <w:rsid w:val="00400016"/>
    <w:rsid w:val="00402368"/>
    <w:rsid w:val="00402E4B"/>
    <w:rsid w:val="004060F5"/>
    <w:rsid w:val="00406627"/>
    <w:rsid w:val="004067F2"/>
    <w:rsid w:val="00406F9A"/>
    <w:rsid w:val="00413C1C"/>
    <w:rsid w:val="004167BD"/>
    <w:rsid w:val="00424FC9"/>
    <w:rsid w:val="00426E67"/>
    <w:rsid w:val="00434409"/>
    <w:rsid w:val="00434E41"/>
    <w:rsid w:val="0043516E"/>
    <w:rsid w:val="0043581D"/>
    <w:rsid w:val="0045363F"/>
    <w:rsid w:val="004552C3"/>
    <w:rsid w:val="004553E3"/>
    <w:rsid w:val="004571F2"/>
    <w:rsid w:val="00461FCF"/>
    <w:rsid w:val="00462AA3"/>
    <w:rsid w:val="00463199"/>
    <w:rsid w:val="00467D8F"/>
    <w:rsid w:val="00470891"/>
    <w:rsid w:val="00472046"/>
    <w:rsid w:val="004774DB"/>
    <w:rsid w:val="00477C6D"/>
    <w:rsid w:val="00481B3E"/>
    <w:rsid w:val="0048654F"/>
    <w:rsid w:val="004910A8"/>
    <w:rsid w:val="00491D59"/>
    <w:rsid w:val="00493755"/>
    <w:rsid w:val="00496F39"/>
    <w:rsid w:val="004A2349"/>
    <w:rsid w:val="004A7617"/>
    <w:rsid w:val="004B45FF"/>
    <w:rsid w:val="004C0153"/>
    <w:rsid w:val="004C0AE8"/>
    <w:rsid w:val="004C329B"/>
    <w:rsid w:val="004C5288"/>
    <w:rsid w:val="004D0FC2"/>
    <w:rsid w:val="004D55F8"/>
    <w:rsid w:val="004D669D"/>
    <w:rsid w:val="004D7F55"/>
    <w:rsid w:val="004E3B80"/>
    <w:rsid w:val="004F3CD4"/>
    <w:rsid w:val="00506EDC"/>
    <w:rsid w:val="005073EB"/>
    <w:rsid w:val="00507A84"/>
    <w:rsid w:val="00507C32"/>
    <w:rsid w:val="00517266"/>
    <w:rsid w:val="00520E0E"/>
    <w:rsid w:val="005233E0"/>
    <w:rsid w:val="00525BB1"/>
    <w:rsid w:val="00525D4D"/>
    <w:rsid w:val="005334BB"/>
    <w:rsid w:val="0053680F"/>
    <w:rsid w:val="0055310F"/>
    <w:rsid w:val="00555575"/>
    <w:rsid w:val="0055649E"/>
    <w:rsid w:val="005564E8"/>
    <w:rsid w:val="00556A80"/>
    <w:rsid w:val="00557B48"/>
    <w:rsid w:val="00562B68"/>
    <w:rsid w:val="00563A1A"/>
    <w:rsid w:val="0056470A"/>
    <w:rsid w:val="00565928"/>
    <w:rsid w:val="005669AF"/>
    <w:rsid w:val="00567211"/>
    <w:rsid w:val="00567894"/>
    <w:rsid w:val="00570E55"/>
    <w:rsid w:val="00573EFA"/>
    <w:rsid w:val="005741DA"/>
    <w:rsid w:val="00575DA6"/>
    <w:rsid w:val="00577FC3"/>
    <w:rsid w:val="00581C8C"/>
    <w:rsid w:val="00587DC0"/>
    <w:rsid w:val="00591B68"/>
    <w:rsid w:val="005A0A84"/>
    <w:rsid w:val="005A2BC3"/>
    <w:rsid w:val="005A2E97"/>
    <w:rsid w:val="005A5E5A"/>
    <w:rsid w:val="005B1A3B"/>
    <w:rsid w:val="005B2577"/>
    <w:rsid w:val="005B25FE"/>
    <w:rsid w:val="005B3595"/>
    <w:rsid w:val="005B4589"/>
    <w:rsid w:val="005C167B"/>
    <w:rsid w:val="005C1A4A"/>
    <w:rsid w:val="005C3658"/>
    <w:rsid w:val="005C5C0C"/>
    <w:rsid w:val="005C7687"/>
    <w:rsid w:val="005D04CE"/>
    <w:rsid w:val="005D71F2"/>
    <w:rsid w:val="005D72A8"/>
    <w:rsid w:val="005D73B2"/>
    <w:rsid w:val="005E24B7"/>
    <w:rsid w:val="005E39D3"/>
    <w:rsid w:val="005E55D4"/>
    <w:rsid w:val="005F0E20"/>
    <w:rsid w:val="005F1933"/>
    <w:rsid w:val="005F365E"/>
    <w:rsid w:val="005F4D21"/>
    <w:rsid w:val="005F4E82"/>
    <w:rsid w:val="005F5119"/>
    <w:rsid w:val="005F631A"/>
    <w:rsid w:val="005F657F"/>
    <w:rsid w:val="005F789D"/>
    <w:rsid w:val="006023E9"/>
    <w:rsid w:val="0060474C"/>
    <w:rsid w:val="00606F3D"/>
    <w:rsid w:val="006218B6"/>
    <w:rsid w:val="0062611D"/>
    <w:rsid w:val="00632B88"/>
    <w:rsid w:val="0063449D"/>
    <w:rsid w:val="00636CF6"/>
    <w:rsid w:val="00644152"/>
    <w:rsid w:val="0064454C"/>
    <w:rsid w:val="00646775"/>
    <w:rsid w:val="00647ECF"/>
    <w:rsid w:val="00654784"/>
    <w:rsid w:val="00662777"/>
    <w:rsid w:val="00663DD5"/>
    <w:rsid w:val="0067412E"/>
    <w:rsid w:val="006810C5"/>
    <w:rsid w:val="00684131"/>
    <w:rsid w:val="00685571"/>
    <w:rsid w:val="00687140"/>
    <w:rsid w:val="00694ABB"/>
    <w:rsid w:val="006A0778"/>
    <w:rsid w:val="006A0AF3"/>
    <w:rsid w:val="006A26E8"/>
    <w:rsid w:val="006A482F"/>
    <w:rsid w:val="006A587E"/>
    <w:rsid w:val="006A6C94"/>
    <w:rsid w:val="006B079B"/>
    <w:rsid w:val="006B0CE3"/>
    <w:rsid w:val="006B4131"/>
    <w:rsid w:val="006B7553"/>
    <w:rsid w:val="006B7EB2"/>
    <w:rsid w:val="006C1D45"/>
    <w:rsid w:val="006C4BB3"/>
    <w:rsid w:val="006C4D90"/>
    <w:rsid w:val="006C5F59"/>
    <w:rsid w:val="006C659D"/>
    <w:rsid w:val="006C6EE5"/>
    <w:rsid w:val="006D31EB"/>
    <w:rsid w:val="006D41F2"/>
    <w:rsid w:val="006D46D5"/>
    <w:rsid w:val="006D5E9C"/>
    <w:rsid w:val="006E0D71"/>
    <w:rsid w:val="006E35D3"/>
    <w:rsid w:val="006E52D6"/>
    <w:rsid w:val="006F05CF"/>
    <w:rsid w:val="00700A8F"/>
    <w:rsid w:val="0070190D"/>
    <w:rsid w:val="007020F6"/>
    <w:rsid w:val="007029E6"/>
    <w:rsid w:val="007042C9"/>
    <w:rsid w:val="00710480"/>
    <w:rsid w:val="00715B0F"/>
    <w:rsid w:val="00722028"/>
    <w:rsid w:val="007247BA"/>
    <w:rsid w:val="00736D04"/>
    <w:rsid w:val="00737343"/>
    <w:rsid w:val="0074040D"/>
    <w:rsid w:val="00745335"/>
    <w:rsid w:val="00757BEF"/>
    <w:rsid w:val="00757F3B"/>
    <w:rsid w:val="00766D09"/>
    <w:rsid w:val="007678FC"/>
    <w:rsid w:val="00767FD3"/>
    <w:rsid w:val="0077110B"/>
    <w:rsid w:val="00771699"/>
    <w:rsid w:val="00780716"/>
    <w:rsid w:val="00782006"/>
    <w:rsid w:val="007838EA"/>
    <w:rsid w:val="00790705"/>
    <w:rsid w:val="007926EC"/>
    <w:rsid w:val="0079391F"/>
    <w:rsid w:val="007A3550"/>
    <w:rsid w:val="007A3C18"/>
    <w:rsid w:val="007A7B42"/>
    <w:rsid w:val="007B0BE6"/>
    <w:rsid w:val="007B7222"/>
    <w:rsid w:val="007C1E97"/>
    <w:rsid w:val="007C1FA0"/>
    <w:rsid w:val="007C3E70"/>
    <w:rsid w:val="007C7B79"/>
    <w:rsid w:val="007D24B2"/>
    <w:rsid w:val="007D5352"/>
    <w:rsid w:val="007E0215"/>
    <w:rsid w:val="007E12D0"/>
    <w:rsid w:val="007E2212"/>
    <w:rsid w:val="007E3B6D"/>
    <w:rsid w:val="007E5237"/>
    <w:rsid w:val="007F06E1"/>
    <w:rsid w:val="007F31BE"/>
    <w:rsid w:val="007F5CA5"/>
    <w:rsid w:val="007F6C7D"/>
    <w:rsid w:val="00802608"/>
    <w:rsid w:val="0080529E"/>
    <w:rsid w:val="00813F91"/>
    <w:rsid w:val="00815AB5"/>
    <w:rsid w:val="00817BD4"/>
    <w:rsid w:val="00822706"/>
    <w:rsid w:val="008237CF"/>
    <w:rsid w:val="00824982"/>
    <w:rsid w:val="00830CEE"/>
    <w:rsid w:val="00830D10"/>
    <w:rsid w:val="00834AC4"/>
    <w:rsid w:val="00842035"/>
    <w:rsid w:val="00842826"/>
    <w:rsid w:val="00842D39"/>
    <w:rsid w:val="00843039"/>
    <w:rsid w:val="00843E3C"/>
    <w:rsid w:val="00845EC0"/>
    <w:rsid w:val="00845F62"/>
    <w:rsid w:val="008538A6"/>
    <w:rsid w:val="0085466B"/>
    <w:rsid w:val="0085767D"/>
    <w:rsid w:val="008604BE"/>
    <w:rsid w:val="00863900"/>
    <w:rsid w:val="00871886"/>
    <w:rsid w:val="00873CE2"/>
    <w:rsid w:val="0087660C"/>
    <w:rsid w:val="008766F3"/>
    <w:rsid w:val="008778B0"/>
    <w:rsid w:val="00880648"/>
    <w:rsid w:val="00882AB7"/>
    <w:rsid w:val="00884052"/>
    <w:rsid w:val="008A2F65"/>
    <w:rsid w:val="008A3C16"/>
    <w:rsid w:val="008A3C4C"/>
    <w:rsid w:val="008A3E9D"/>
    <w:rsid w:val="008B2623"/>
    <w:rsid w:val="008B432B"/>
    <w:rsid w:val="008B4D6A"/>
    <w:rsid w:val="008B5EAC"/>
    <w:rsid w:val="008B7C70"/>
    <w:rsid w:val="008C07BF"/>
    <w:rsid w:val="008C0E44"/>
    <w:rsid w:val="008C26B8"/>
    <w:rsid w:val="008D47D4"/>
    <w:rsid w:val="008D5AA1"/>
    <w:rsid w:val="008D60D8"/>
    <w:rsid w:val="008D7056"/>
    <w:rsid w:val="008E14E2"/>
    <w:rsid w:val="008E46F8"/>
    <w:rsid w:val="008E4BC2"/>
    <w:rsid w:val="008E5226"/>
    <w:rsid w:val="008E6362"/>
    <w:rsid w:val="008E79B7"/>
    <w:rsid w:val="008F16A6"/>
    <w:rsid w:val="008F260E"/>
    <w:rsid w:val="008F5848"/>
    <w:rsid w:val="008F5DF0"/>
    <w:rsid w:val="00900021"/>
    <w:rsid w:val="00907441"/>
    <w:rsid w:val="00911EEF"/>
    <w:rsid w:val="00916ED5"/>
    <w:rsid w:val="00925623"/>
    <w:rsid w:val="00936E4A"/>
    <w:rsid w:val="009372A4"/>
    <w:rsid w:val="009377D1"/>
    <w:rsid w:val="00937CBA"/>
    <w:rsid w:val="00950319"/>
    <w:rsid w:val="0095282C"/>
    <w:rsid w:val="009605B9"/>
    <w:rsid w:val="00961D90"/>
    <w:rsid w:val="009643BE"/>
    <w:rsid w:val="009644A6"/>
    <w:rsid w:val="00966834"/>
    <w:rsid w:val="00972410"/>
    <w:rsid w:val="00972DDA"/>
    <w:rsid w:val="009774E6"/>
    <w:rsid w:val="00981005"/>
    <w:rsid w:val="00987BCE"/>
    <w:rsid w:val="00990482"/>
    <w:rsid w:val="00991EE6"/>
    <w:rsid w:val="00992658"/>
    <w:rsid w:val="009A3AAE"/>
    <w:rsid w:val="009A46A6"/>
    <w:rsid w:val="009A721A"/>
    <w:rsid w:val="009B0E24"/>
    <w:rsid w:val="009B2D1E"/>
    <w:rsid w:val="009B63D8"/>
    <w:rsid w:val="009C4B3C"/>
    <w:rsid w:val="009C5AF7"/>
    <w:rsid w:val="009D2C52"/>
    <w:rsid w:val="009D3972"/>
    <w:rsid w:val="009D5354"/>
    <w:rsid w:val="009D7686"/>
    <w:rsid w:val="009E46C0"/>
    <w:rsid w:val="009E7762"/>
    <w:rsid w:val="009F0284"/>
    <w:rsid w:val="009F0A09"/>
    <w:rsid w:val="009F2C13"/>
    <w:rsid w:val="009F381C"/>
    <w:rsid w:val="00A060C6"/>
    <w:rsid w:val="00A06313"/>
    <w:rsid w:val="00A06CA0"/>
    <w:rsid w:val="00A102B7"/>
    <w:rsid w:val="00A10CE8"/>
    <w:rsid w:val="00A125E6"/>
    <w:rsid w:val="00A130F1"/>
    <w:rsid w:val="00A208E9"/>
    <w:rsid w:val="00A20AD3"/>
    <w:rsid w:val="00A26D2F"/>
    <w:rsid w:val="00A305DB"/>
    <w:rsid w:val="00A3701C"/>
    <w:rsid w:val="00A41E64"/>
    <w:rsid w:val="00A61A0E"/>
    <w:rsid w:val="00A6780B"/>
    <w:rsid w:val="00A7213F"/>
    <w:rsid w:val="00A739FB"/>
    <w:rsid w:val="00A810F1"/>
    <w:rsid w:val="00A8209A"/>
    <w:rsid w:val="00A824CB"/>
    <w:rsid w:val="00A856C4"/>
    <w:rsid w:val="00A87360"/>
    <w:rsid w:val="00A90F8F"/>
    <w:rsid w:val="00A935DF"/>
    <w:rsid w:val="00A9684A"/>
    <w:rsid w:val="00A979FA"/>
    <w:rsid w:val="00AA3558"/>
    <w:rsid w:val="00AA7C35"/>
    <w:rsid w:val="00AB10AA"/>
    <w:rsid w:val="00AB10E0"/>
    <w:rsid w:val="00AB2B8E"/>
    <w:rsid w:val="00AB3992"/>
    <w:rsid w:val="00AB587B"/>
    <w:rsid w:val="00AB6567"/>
    <w:rsid w:val="00AC2462"/>
    <w:rsid w:val="00AC295A"/>
    <w:rsid w:val="00AD267A"/>
    <w:rsid w:val="00AD45BB"/>
    <w:rsid w:val="00AD57C7"/>
    <w:rsid w:val="00AE286E"/>
    <w:rsid w:val="00AE3607"/>
    <w:rsid w:val="00AE677A"/>
    <w:rsid w:val="00AF244F"/>
    <w:rsid w:val="00AF2ADC"/>
    <w:rsid w:val="00AF3A5C"/>
    <w:rsid w:val="00AF5D6A"/>
    <w:rsid w:val="00B02647"/>
    <w:rsid w:val="00B04F29"/>
    <w:rsid w:val="00B05D06"/>
    <w:rsid w:val="00B05DC7"/>
    <w:rsid w:val="00B11DFC"/>
    <w:rsid w:val="00B146F6"/>
    <w:rsid w:val="00B27842"/>
    <w:rsid w:val="00B321E8"/>
    <w:rsid w:val="00B32D83"/>
    <w:rsid w:val="00B353F6"/>
    <w:rsid w:val="00B43761"/>
    <w:rsid w:val="00B447E7"/>
    <w:rsid w:val="00B46331"/>
    <w:rsid w:val="00B5148D"/>
    <w:rsid w:val="00B52359"/>
    <w:rsid w:val="00B52FD5"/>
    <w:rsid w:val="00B55872"/>
    <w:rsid w:val="00B61038"/>
    <w:rsid w:val="00B64A22"/>
    <w:rsid w:val="00B66F2E"/>
    <w:rsid w:val="00B71E96"/>
    <w:rsid w:val="00B9025B"/>
    <w:rsid w:val="00B91189"/>
    <w:rsid w:val="00B93ADA"/>
    <w:rsid w:val="00B942B8"/>
    <w:rsid w:val="00B94AC9"/>
    <w:rsid w:val="00B95852"/>
    <w:rsid w:val="00B961E9"/>
    <w:rsid w:val="00B969EF"/>
    <w:rsid w:val="00B96AB7"/>
    <w:rsid w:val="00B9792A"/>
    <w:rsid w:val="00BA15F1"/>
    <w:rsid w:val="00BA18FD"/>
    <w:rsid w:val="00BA4004"/>
    <w:rsid w:val="00BA4E2F"/>
    <w:rsid w:val="00BB1833"/>
    <w:rsid w:val="00BB1942"/>
    <w:rsid w:val="00BB6D9F"/>
    <w:rsid w:val="00BB6EA8"/>
    <w:rsid w:val="00BC3A4C"/>
    <w:rsid w:val="00BC4E64"/>
    <w:rsid w:val="00BC7371"/>
    <w:rsid w:val="00BD0CE7"/>
    <w:rsid w:val="00BD0FFC"/>
    <w:rsid w:val="00BD6E39"/>
    <w:rsid w:val="00BE053A"/>
    <w:rsid w:val="00BE1D7D"/>
    <w:rsid w:val="00BE20DB"/>
    <w:rsid w:val="00BE3430"/>
    <w:rsid w:val="00BE5C6E"/>
    <w:rsid w:val="00BE6A79"/>
    <w:rsid w:val="00BF2AD9"/>
    <w:rsid w:val="00BF3B93"/>
    <w:rsid w:val="00BF42D0"/>
    <w:rsid w:val="00BF7EDF"/>
    <w:rsid w:val="00C10A68"/>
    <w:rsid w:val="00C10A91"/>
    <w:rsid w:val="00C1520D"/>
    <w:rsid w:val="00C25446"/>
    <w:rsid w:val="00C263E8"/>
    <w:rsid w:val="00C3040F"/>
    <w:rsid w:val="00C37A7A"/>
    <w:rsid w:val="00C4094A"/>
    <w:rsid w:val="00C448D9"/>
    <w:rsid w:val="00C4582C"/>
    <w:rsid w:val="00C47064"/>
    <w:rsid w:val="00C544F8"/>
    <w:rsid w:val="00C741D2"/>
    <w:rsid w:val="00C76E9B"/>
    <w:rsid w:val="00C828E2"/>
    <w:rsid w:val="00C83586"/>
    <w:rsid w:val="00C851D2"/>
    <w:rsid w:val="00C917BD"/>
    <w:rsid w:val="00C921C9"/>
    <w:rsid w:val="00C92E8F"/>
    <w:rsid w:val="00C93527"/>
    <w:rsid w:val="00CA116D"/>
    <w:rsid w:val="00CB4620"/>
    <w:rsid w:val="00CC0BDE"/>
    <w:rsid w:val="00CC1411"/>
    <w:rsid w:val="00CC1E05"/>
    <w:rsid w:val="00CC7A68"/>
    <w:rsid w:val="00CD06BA"/>
    <w:rsid w:val="00CD533D"/>
    <w:rsid w:val="00CD6119"/>
    <w:rsid w:val="00CE2145"/>
    <w:rsid w:val="00CE2162"/>
    <w:rsid w:val="00CE2CFF"/>
    <w:rsid w:val="00CE3912"/>
    <w:rsid w:val="00CE68BF"/>
    <w:rsid w:val="00CF6157"/>
    <w:rsid w:val="00CF644C"/>
    <w:rsid w:val="00CF6B0E"/>
    <w:rsid w:val="00D001A2"/>
    <w:rsid w:val="00D01364"/>
    <w:rsid w:val="00D0444B"/>
    <w:rsid w:val="00D05C76"/>
    <w:rsid w:val="00D07623"/>
    <w:rsid w:val="00D07F7D"/>
    <w:rsid w:val="00D23B78"/>
    <w:rsid w:val="00D267BB"/>
    <w:rsid w:val="00D30E0A"/>
    <w:rsid w:val="00D372D3"/>
    <w:rsid w:val="00D47EBA"/>
    <w:rsid w:val="00D56752"/>
    <w:rsid w:val="00D71B95"/>
    <w:rsid w:val="00D723E0"/>
    <w:rsid w:val="00D73AD4"/>
    <w:rsid w:val="00D82D0F"/>
    <w:rsid w:val="00D866C5"/>
    <w:rsid w:val="00D97712"/>
    <w:rsid w:val="00DA0FCE"/>
    <w:rsid w:val="00DA0FE0"/>
    <w:rsid w:val="00DA1755"/>
    <w:rsid w:val="00DA2CA8"/>
    <w:rsid w:val="00DA3BBD"/>
    <w:rsid w:val="00DA693D"/>
    <w:rsid w:val="00DA7006"/>
    <w:rsid w:val="00DA7A59"/>
    <w:rsid w:val="00DB4B1E"/>
    <w:rsid w:val="00DC09D5"/>
    <w:rsid w:val="00DC226C"/>
    <w:rsid w:val="00DC478C"/>
    <w:rsid w:val="00DC60F4"/>
    <w:rsid w:val="00DD014E"/>
    <w:rsid w:val="00DD2B89"/>
    <w:rsid w:val="00DD443C"/>
    <w:rsid w:val="00DE2340"/>
    <w:rsid w:val="00DE3811"/>
    <w:rsid w:val="00DE5131"/>
    <w:rsid w:val="00DF0887"/>
    <w:rsid w:val="00DF3017"/>
    <w:rsid w:val="00DF46D0"/>
    <w:rsid w:val="00E06464"/>
    <w:rsid w:val="00E104AB"/>
    <w:rsid w:val="00E22F91"/>
    <w:rsid w:val="00E27036"/>
    <w:rsid w:val="00E347B2"/>
    <w:rsid w:val="00E361E0"/>
    <w:rsid w:val="00E407B6"/>
    <w:rsid w:val="00E40BAE"/>
    <w:rsid w:val="00E40EEF"/>
    <w:rsid w:val="00E43683"/>
    <w:rsid w:val="00E450FF"/>
    <w:rsid w:val="00E52812"/>
    <w:rsid w:val="00E52E54"/>
    <w:rsid w:val="00E6217C"/>
    <w:rsid w:val="00E63077"/>
    <w:rsid w:val="00E6354C"/>
    <w:rsid w:val="00E66AF4"/>
    <w:rsid w:val="00E67077"/>
    <w:rsid w:val="00E67238"/>
    <w:rsid w:val="00E67D08"/>
    <w:rsid w:val="00E717E1"/>
    <w:rsid w:val="00E7749A"/>
    <w:rsid w:val="00E816C3"/>
    <w:rsid w:val="00E833B5"/>
    <w:rsid w:val="00E84EFA"/>
    <w:rsid w:val="00E85368"/>
    <w:rsid w:val="00E85F6A"/>
    <w:rsid w:val="00E86E8E"/>
    <w:rsid w:val="00E91015"/>
    <w:rsid w:val="00E92762"/>
    <w:rsid w:val="00E94114"/>
    <w:rsid w:val="00E963E9"/>
    <w:rsid w:val="00EA6397"/>
    <w:rsid w:val="00EA68F0"/>
    <w:rsid w:val="00EB0B69"/>
    <w:rsid w:val="00EB1BA0"/>
    <w:rsid w:val="00EB23EC"/>
    <w:rsid w:val="00EB51FB"/>
    <w:rsid w:val="00EB52DD"/>
    <w:rsid w:val="00EB5C44"/>
    <w:rsid w:val="00EB7A18"/>
    <w:rsid w:val="00EC04CA"/>
    <w:rsid w:val="00EC1F5E"/>
    <w:rsid w:val="00EC334A"/>
    <w:rsid w:val="00EC5482"/>
    <w:rsid w:val="00EC7BEA"/>
    <w:rsid w:val="00ED0541"/>
    <w:rsid w:val="00ED09FF"/>
    <w:rsid w:val="00ED11BC"/>
    <w:rsid w:val="00EE254A"/>
    <w:rsid w:val="00EE2CA3"/>
    <w:rsid w:val="00EE317A"/>
    <w:rsid w:val="00EE4DD8"/>
    <w:rsid w:val="00EE6EB7"/>
    <w:rsid w:val="00EE7401"/>
    <w:rsid w:val="00EF3B93"/>
    <w:rsid w:val="00EF7C70"/>
    <w:rsid w:val="00F01246"/>
    <w:rsid w:val="00F01C58"/>
    <w:rsid w:val="00F02DF0"/>
    <w:rsid w:val="00F05594"/>
    <w:rsid w:val="00F05D43"/>
    <w:rsid w:val="00F061A4"/>
    <w:rsid w:val="00F063B9"/>
    <w:rsid w:val="00F11374"/>
    <w:rsid w:val="00F11E4B"/>
    <w:rsid w:val="00F12FE9"/>
    <w:rsid w:val="00F169A4"/>
    <w:rsid w:val="00F23608"/>
    <w:rsid w:val="00F239EA"/>
    <w:rsid w:val="00F31234"/>
    <w:rsid w:val="00F3377F"/>
    <w:rsid w:val="00F34261"/>
    <w:rsid w:val="00F36D40"/>
    <w:rsid w:val="00F40BDE"/>
    <w:rsid w:val="00F4536A"/>
    <w:rsid w:val="00F472C5"/>
    <w:rsid w:val="00F558EA"/>
    <w:rsid w:val="00F62AA9"/>
    <w:rsid w:val="00F654F0"/>
    <w:rsid w:val="00F65D14"/>
    <w:rsid w:val="00F673EE"/>
    <w:rsid w:val="00F8093B"/>
    <w:rsid w:val="00F82795"/>
    <w:rsid w:val="00F85EF0"/>
    <w:rsid w:val="00F8626C"/>
    <w:rsid w:val="00F90126"/>
    <w:rsid w:val="00F909B2"/>
    <w:rsid w:val="00FA56E3"/>
    <w:rsid w:val="00FA58F8"/>
    <w:rsid w:val="00FB0EC6"/>
    <w:rsid w:val="00FB51E3"/>
    <w:rsid w:val="00FB67F2"/>
    <w:rsid w:val="00FC7D14"/>
    <w:rsid w:val="00FD0CBE"/>
    <w:rsid w:val="00FD0CF8"/>
    <w:rsid w:val="00FD630A"/>
    <w:rsid w:val="00FE17D2"/>
    <w:rsid w:val="00FE1D1E"/>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1"/>
    <w:qFormat/>
    <w:rsid w:val="005669AF"/>
    <w:pPr>
      <w:numPr>
        <w:numId w:val="2"/>
      </w:numPr>
      <w:outlineLvl w:val="0"/>
    </w:pPr>
    <w:rPr>
      <w:b/>
      <w:color w:val="auto"/>
      <w:sz w:val="28"/>
      <w:szCs w:val="22"/>
    </w:rPr>
  </w:style>
  <w:style w:type="paragraph" w:styleId="Heading2">
    <w:name w:val="heading 2"/>
    <w:basedOn w:val="Normal"/>
    <w:next w:val="Normal"/>
    <w:link w:val="Heading2Char"/>
    <w:uiPriority w:val="1"/>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iPriority w:val="1"/>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uiPriority w:val="1"/>
    <w:qFormat/>
    <w:rsid w:val="00274054"/>
    <w:pPr>
      <w:jc w:val="both"/>
    </w:pPr>
    <w:rPr>
      <w:szCs w:val="20"/>
      <w:lang w:val="x-none" w:eastAsia="en-US"/>
    </w:rPr>
  </w:style>
  <w:style w:type="character" w:customStyle="1" w:styleId="BodyTextChar">
    <w:name w:val="Body Text Char"/>
    <w:link w:val="BodyText"/>
    <w:uiPriority w:val="1"/>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uiPriority w:val="99"/>
    <w:semiHidden/>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semiHidden/>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uiPriority w:val="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1"/>
    <w:rsid w:val="00335C2C"/>
    <w:rPr>
      <w:rFonts w:eastAsiaTheme="majorEastAsia" w:cstheme="majorBidi"/>
      <w:b/>
      <w:bCs/>
      <w:color w:val="auto"/>
      <w:szCs w:val="26"/>
    </w:rPr>
  </w:style>
  <w:style w:type="character" w:customStyle="1" w:styleId="Heading3Char">
    <w:name w:val="Heading 3 Char"/>
    <w:basedOn w:val="DefaultParagraphFont"/>
    <w:link w:val="Heading3"/>
    <w:uiPriority w:val="1"/>
    <w:rsid w:val="00197EC7"/>
    <w:rPr>
      <w:rFonts w:asciiTheme="majorHAnsi" w:eastAsiaTheme="majorEastAsia" w:hAnsiTheme="majorHAnsi" w:cstheme="majorBidi"/>
      <w:b/>
      <w:bCs/>
    </w:rPr>
  </w:style>
  <w:style w:type="character" w:customStyle="1" w:styleId="Heading4Char">
    <w:name w:val="Heading 4 Char"/>
    <w:basedOn w:val="DefaultParagraphFont"/>
    <w:link w:val="Heading4"/>
    <w:uiPriority w:val="1"/>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customStyle="1" w:styleId="BalloonTextChar">
    <w:name w:val="Balloon Text Char"/>
    <w:basedOn w:val="DefaultParagraphFont"/>
    <w:link w:val="BalloonText"/>
    <w:uiPriority w:val="99"/>
    <w:semiHidden/>
    <w:rsid w:val="00F85EF0"/>
    <w:rPr>
      <w:rFonts w:ascii="Tahoma" w:hAnsi="Tahoma" w:cs="Tahoma"/>
      <w:sz w:val="16"/>
      <w:szCs w:val="16"/>
    </w:rPr>
  </w:style>
  <w:style w:type="character" w:customStyle="1" w:styleId="CommentTextChar">
    <w:name w:val="Comment Text Char"/>
    <w:basedOn w:val="DefaultParagraphFont"/>
    <w:link w:val="CommentText"/>
    <w:uiPriority w:val="99"/>
    <w:semiHidden/>
    <w:rsid w:val="00F85EF0"/>
    <w:rPr>
      <w:sz w:val="20"/>
      <w:szCs w:val="20"/>
    </w:rPr>
  </w:style>
  <w:style w:type="character" w:customStyle="1" w:styleId="CommentSubjectChar">
    <w:name w:val="Comment Subject Char"/>
    <w:basedOn w:val="CommentTextChar"/>
    <w:link w:val="CommentSubject"/>
    <w:uiPriority w:val="99"/>
    <w:semiHidden/>
    <w:rsid w:val="00F85EF0"/>
    <w:rPr>
      <w:b/>
      <w:bCs/>
      <w:sz w:val="20"/>
      <w:szCs w:val="20"/>
    </w:rPr>
  </w:style>
  <w:style w:type="numbering" w:customStyle="1" w:styleId="NoList1">
    <w:name w:val="No List1"/>
    <w:next w:val="NoList"/>
    <w:uiPriority w:val="99"/>
    <w:semiHidden/>
    <w:unhideWhenUsed/>
    <w:rsid w:val="00F85EF0"/>
  </w:style>
  <w:style w:type="paragraph" w:customStyle="1" w:styleId="TableParagraph">
    <w:name w:val="Table Paragraph"/>
    <w:basedOn w:val="Normal"/>
    <w:uiPriority w:val="1"/>
    <w:qFormat/>
    <w:rsid w:val="00F85EF0"/>
    <w:pPr>
      <w:widowControl w:val="0"/>
      <w:spacing w:line="240" w:lineRule="auto"/>
    </w:pPr>
    <w:rPr>
      <w:rFonts w:asciiTheme="minorHAnsi" w:eastAsiaTheme="minorHAnsi" w:hAnsiTheme="minorHAnsi" w:cstheme="minorBidi"/>
      <w:color w:val="auto"/>
      <w:sz w:val="22"/>
      <w:szCs w:val="22"/>
      <w:lang w:val="en-US" w:eastAsia="en-US"/>
    </w:rPr>
  </w:style>
  <w:style w:type="paragraph" w:customStyle="1" w:styleId="CGTimesE1">
    <w:name w:val="CG Times(E1)"/>
    <w:basedOn w:val="Normal"/>
    <w:rsid w:val="00F85EF0"/>
    <w:pPr>
      <w:spacing w:line="240" w:lineRule="auto"/>
      <w:jc w:val="both"/>
    </w:pPr>
    <w:rPr>
      <w:rFonts w:ascii="CG Times (E1)" w:hAnsi="CG Times (E1)" w:cs="Times New Roman"/>
      <w:color w:val="auto"/>
      <w:szCs w:val="20"/>
      <w:lang w:eastAsia="en-US"/>
    </w:rPr>
  </w:style>
  <w:style w:type="paragraph" w:customStyle="1" w:styleId="PHFinProcTextTitle1">
    <w:name w:val="PHFinProcTextTitle1"/>
    <w:basedOn w:val="Heading1"/>
    <w:autoRedefine/>
    <w:rsid w:val="00F85EF0"/>
    <w:pPr>
      <w:numPr>
        <w:numId w:val="0"/>
      </w:numPr>
      <w:tabs>
        <w:tab w:val="left" w:pos="-720"/>
        <w:tab w:val="left" w:pos="0"/>
      </w:tabs>
      <w:suppressAutoHyphens/>
      <w:spacing w:line="240" w:lineRule="auto"/>
      <w:ind w:right="-114"/>
    </w:pPr>
    <w:rPr>
      <w:rFonts w:ascii="Calibri" w:hAnsi="Calibri" w:cs="Calibri"/>
      <w:color w:val="808080"/>
      <w:spacing w:val="-3"/>
      <w:kern w:val="28"/>
      <w:sz w:val="36"/>
      <w:szCs w:val="36"/>
      <w:lang w:eastAsia="en-US"/>
    </w:rPr>
  </w:style>
  <w:style w:type="table" w:customStyle="1" w:styleId="TableGrid3">
    <w:name w:val="Table Grid3"/>
    <w:basedOn w:val="TableNormal"/>
    <w:next w:val="TableGrid"/>
    <w:uiPriority w:val="59"/>
    <w:rsid w:val="00F85EF0"/>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5EF0"/>
    <w:rPr>
      <w:color w:val="808080"/>
    </w:rPr>
  </w:style>
  <w:style w:type="table" w:customStyle="1" w:styleId="TableGrid2">
    <w:name w:val="Table Grid2"/>
    <w:basedOn w:val="TableNormal"/>
    <w:next w:val="TableGrid"/>
    <w:uiPriority w:val="59"/>
    <w:rsid w:val="00434E41"/>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2CE4"/>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DB85-6EB6-4771-960B-292F644F1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3.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f6a82410-35a1-48d9-a432-e298e5b95e46"/>
    <ds:schemaRef ds:uri="1365388d-8e0b-4df5-a0a3-cd102b49988e"/>
    <ds:schemaRef ds:uri="http://schemas.microsoft.com/sharepoint/v3"/>
  </ds:schemaRefs>
</ds:datastoreItem>
</file>

<file path=customXml/itemProps4.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17597</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LONGDEN, Michelle (NHS HUMBER AND NORTH YORKSHIRE ICB - 03F)</cp:lastModifiedBy>
  <cp:revision>6</cp:revision>
  <cp:lastPrinted>2015-11-09T11:32:00Z</cp:lastPrinted>
  <dcterms:created xsi:type="dcterms:W3CDTF">2024-01-19T13:01:00Z</dcterms:created>
  <dcterms:modified xsi:type="dcterms:W3CDTF">2024-01-19T15:52:00Z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