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ACA3" w14:textId="41208990" w:rsidR="001B0BFE" w:rsidRDefault="001B0BFE">
      <w:pPr>
        <w:pStyle w:val="BodyText"/>
        <w:rPr>
          <w:rFonts w:ascii="Times New Roman"/>
          <w:sz w:val="20"/>
        </w:rPr>
      </w:pPr>
    </w:p>
    <w:p w14:paraId="1CF40D73" w14:textId="77777777" w:rsidR="001B0BFE" w:rsidRDefault="001B0BFE">
      <w:pPr>
        <w:pStyle w:val="BodyText"/>
        <w:rPr>
          <w:b/>
          <w:sz w:val="26"/>
        </w:rPr>
      </w:pPr>
    </w:p>
    <w:p w14:paraId="59B4B61D" w14:textId="77777777" w:rsidR="001B0BFE" w:rsidRDefault="001B0BFE">
      <w:pPr>
        <w:pStyle w:val="BodyText"/>
        <w:rPr>
          <w:b/>
          <w:sz w:val="26"/>
        </w:rPr>
      </w:pPr>
    </w:p>
    <w:p w14:paraId="04BB5F5D" w14:textId="77777777" w:rsidR="001B0BFE" w:rsidRDefault="001B0BFE">
      <w:pPr>
        <w:pStyle w:val="BodyText"/>
        <w:rPr>
          <w:b/>
          <w:sz w:val="26"/>
        </w:rPr>
      </w:pPr>
    </w:p>
    <w:p w14:paraId="23462AAF" w14:textId="77777777" w:rsidR="001B0BFE" w:rsidRDefault="001B0BFE">
      <w:pPr>
        <w:pStyle w:val="BodyText"/>
        <w:spacing w:before="8"/>
        <w:rPr>
          <w:b/>
          <w:sz w:val="31"/>
        </w:rPr>
      </w:pPr>
    </w:p>
    <w:p w14:paraId="55E04261" w14:textId="79543A67" w:rsidR="001B0BFE" w:rsidRDefault="00270628">
      <w:pPr>
        <w:spacing w:before="1"/>
        <w:ind w:left="124" w:right="87"/>
        <w:jc w:val="center"/>
        <w:rPr>
          <w:b/>
          <w:sz w:val="48"/>
        </w:rPr>
      </w:pPr>
      <w:r>
        <w:rPr>
          <w:b/>
          <w:sz w:val="48"/>
        </w:rPr>
        <w:t xml:space="preserve">Procurement </w:t>
      </w:r>
      <w:r w:rsidR="00EC709A">
        <w:rPr>
          <w:b/>
          <w:sz w:val="48"/>
        </w:rPr>
        <w:t>Policy</w:t>
      </w:r>
    </w:p>
    <w:p w14:paraId="5EF0232B" w14:textId="77777777" w:rsidR="001B0BFE" w:rsidRDefault="001B0BFE">
      <w:pPr>
        <w:pStyle w:val="BodyText"/>
        <w:rPr>
          <w:b/>
          <w:sz w:val="22"/>
        </w:rPr>
      </w:pPr>
    </w:p>
    <w:p w14:paraId="3D820083" w14:textId="77777777" w:rsidR="001B0BFE" w:rsidRDefault="001B0BFE">
      <w:pPr>
        <w:pStyle w:val="BodyText"/>
        <w:rPr>
          <w:b/>
          <w:sz w:val="22"/>
        </w:rPr>
      </w:pPr>
    </w:p>
    <w:p w14:paraId="3F5A7DE7" w14:textId="6EC710EB" w:rsidR="001B0BFE" w:rsidRDefault="00A92E38">
      <w:pPr>
        <w:spacing w:before="169"/>
        <w:ind w:left="124" w:right="87"/>
        <w:jc w:val="center"/>
        <w:rPr>
          <w:b/>
          <w:sz w:val="36"/>
        </w:rPr>
      </w:pPr>
      <w:r>
        <w:rPr>
          <w:b/>
          <w:sz w:val="36"/>
        </w:rPr>
        <w:t>December</w:t>
      </w:r>
      <w:r w:rsidR="004E08E8">
        <w:rPr>
          <w:b/>
          <w:sz w:val="36"/>
        </w:rPr>
        <w:t xml:space="preserve"> 2023</w:t>
      </w:r>
    </w:p>
    <w:p w14:paraId="1EB7A1C1" w14:textId="77777777" w:rsidR="001B0BFE" w:rsidRDefault="001B0BFE">
      <w:pPr>
        <w:pStyle w:val="BodyText"/>
        <w:rPr>
          <w:sz w:val="20"/>
        </w:rPr>
      </w:pPr>
    </w:p>
    <w:p w14:paraId="05C53B17" w14:textId="77777777" w:rsidR="001B0BFE" w:rsidRDefault="001B0BFE">
      <w:pPr>
        <w:pStyle w:val="BodyText"/>
        <w:spacing w:before="11"/>
        <w:rPr>
          <w:sz w:val="27"/>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9"/>
        <w:gridCol w:w="5468"/>
      </w:tblGrid>
      <w:tr w:rsidR="001B0BFE" w14:paraId="54254513" w14:textId="77777777">
        <w:trPr>
          <w:trHeight w:val="414"/>
        </w:trPr>
        <w:tc>
          <w:tcPr>
            <w:tcW w:w="4119" w:type="dxa"/>
            <w:shd w:val="clear" w:color="auto" w:fill="B8CCE3"/>
          </w:tcPr>
          <w:p w14:paraId="7A7889E3" w14:textId="77777777" w:rsidR="001B0BFE" w:rsidRDefault="00EC709A">
            <w:pPr>
              <w:pStyle w:val="TableParagraph"/>
              <w:ind w:left="107"/>
              <w:rPr>
                <w:b/>
                <w:sz w:val="24"/>
              </w:rPr>
            </w:pPr>
            <w:r>
              <w:rPr>
                <w:b/>
                <w:sz w:val="24"/>
              </w:rPr>
              <w:t>Authorship:</w:t>
            </w:r>
          </w:p>
        </w:tc>
        <w:tc>
          <w:tcPr>
            <w:tcW w:w="5468" w:type="dxa"/>
            <w:shd w:val="clear" w:color="auto" w:fill="B8CCE3"/>
          </w:tcPr>
          <w:p w14:paraId="7D4ED3EE" w14:textId="2F19F607" w:rsidR="001B0BFE" w:rsidRDefault="001819E3">
            <w:pPr>
              <w:pStyle w:val="TableParagraph"/>
              <w:ind w:left="107"/>
              <w:rPr>
                <w:sz w:val="24"/>
              </w:rPr>
            </w:pPr>
            <w:r>
              <w:rPr>
                <w:sz w:val="24"/>
              </w:rPr>
              <w:t>Finance Directorate</w:t>
            </w:r>
          </w:p>
        </w:tc>
      </w:tr>
      <w:tr w:rsidR="001B0BFE" w14:paraId="2E046BBF" w14:textId="77777777">
        <w:trPr>
          <w:trHeight w:val="412"/>
        </w:trPr>
        <w:tc>
          <w:tcPr>
            <w:tcW w:w="4119" w:type="dxa"/>
            <w:shd w:val="clear" w:color="auto" w:fill="DBE4F0"/>
          </w:tcPr>
          <w:p w14:paraId="34D7CE3B" w14:textId="77777777" w:rsidR="001B0BFE" w:rsidRDefault="00EC709A">
            <w:pPr>
              <w:pStyle w:val="TableParagraph"/>
              <w:ind w:left="107"/>
              <w:rPr>
                <w:b/>
                <w:sz w:val="24"/>
              </w:rPr>
            </w:pPr>
            <w:r>
              <w:rPr>
                <w:b/>
                <w:sz w:val="24"/>
              </w:rPr>
              <w:t>Committee Approved:</w:t>
            </w:r>
          </w:p>
        </w:tc>
        <w:tc>
          <w:tcPr>
            <w:tcW w:w="5468" w:type="dxa"/>
            <w:shd w:val="clear" w:color="auto" w:fill="DBE4F0"/>
          </w:tcPr>
          <w:p w14:paraId="560F8F97" w14:textId="7BA6537D" w:rsidR="001B0BFE" w:rsidRPr="00FC7CC7" w:rsidRDefault="00A92E38">
            <w:pPr>
              <w:pStyle w:val="TableParagraph"/>
              <w:ind w:left="107"/>
              <w:rPr>
                <w:sz w:val="24"/>
              </w:rPr>
            </w:pPr>
            <w:r>
              <w:rPr>
                <w:sz w:val="24"/>
              </w:rPr>
              <w:t>I</w:t>
            </w:r>
            <w:r w:rsidR="000C1147">
              <w:rPr>
                <w:sz w:val="24"/>
              </w:rPr>
              <w:t>ntegrated Care</w:t>
            </w:r>
            <w:r>
              <w:rPr>
                <w:sz w:val="24"/>
              </w:rPr>
              <w:t xml:space="preserve"> Board</w:t>
            </w:r>
          </w:p>
        </w:tc>
      </w:tr>
      <w:tr w:rsidR="001B0BFE" w14:paraId="1DEC4AE2" w14:textId="77777777">
        <w:trPr>
          <w:trHeight w:val="414"/>
        </w:trPr>
        <w:tc>
          <w:tcPr>
            <w:tcW w:w="4119" w:type="dxa"/>
            <w:shd w:val="clear" w:color="auto" w:fill="B8CCE3"/>
          </w:tcPr>
          <w:p w14:paraId="7AA65AB2" w14:textId="77777777" w:rsidR="001B0BFE" w:rsidRDefault="00EC709A">
            <w:pPr>
              <w:pStyle w:val="TableParagraph"/>
              <w:spacing w:before="2"/>
              <w:ind w:left="107"/>
              <w:rPr>
                <w:b/>
                <w:sz w:val="24"/>
              </w:rPr>
            </w:pPr>
            <w:r>
              <w:rPr>
                <w:b/>
                <w:sz w:val="24"/>
              </w:rPr>
              <w:t>Approved date:</w:t>
            </w:r>
          </w:p>
        </w:tc>
        <w:tc>
          <w:tcPr>
            <w:tcW w:w="5468" w:type="dxa"/>
            <w:shd w:val="clear" w:color="auto" w:fill="B8CCE3"/>
          </w:tcPr>
          <w:p w14:paraId="5AF25679" w14:textId="00ED7212" w:rsidR="001B0BFE" w:rsidRPr="00FC7CC7" w:rsidRDefault="00BD5A32">
            <w:pPr>
              <w:pStyle w:val="TableParagraph"/>
              <w:spacing w:before="2"/>
              <w:ind w:left="107"/>
              <w:rPr>
                <w:sz w:val="24"/>
              </w:rPr>
            </w:pPr>
            <w:r>
              <w:rPr>
                <w:sz w:val="24"/>
              </w:rPr>
              <w:t>December</w:t>
            </w:r>
            <w:r w:rsidR="00FC7CC7" w:rsidRPr="00FC7CC7">
              <w:rPr>
                <w:sz w:val="24"/>
              </w:rPr>
              <w:t xml:space="preserve"> 2023</w:t>
            </w:r>
          </w:p>
        </w:tc>
      </w:tr>
      <w:tr w:rsidR="001B0BFE" w14:paraId="1C0D2AD1" w14:textId="77777777">
        <w:trPr>
          <w:trHeight w:val="414"/>
        </w:trPr>
        <w:tc>
          <w:tcPr>
            <w:tcW w:w="4119" w:type="dxa"/>
            <w:shd w:val="clear" w:color="auto" w:fill="DBE4F0"/>
          </w:tcPr>
          <w:p w14:paraId="0D017B4C" w14:textId="77777777" w:rsidR="001B0BFE" w:rsidRDefault="00EC709A">
            <w:pPr>
              <w:pStyle w:val="TableParagraph"/>
              <w:ind w:left="107"/>
              <w:rPr>
                <w:b/>
                <w:sz w:val="24"/>
              </w:rPr>
            </w:pPr>
            <w:r>
              <w:rPr>
                <w:b/>
                <w:sz w:val="24"/>
              </w:rPr>
              <w:t>Review Date:</w:t>
            </w:r>
          </w:p>
        </w:tc>
        <w:tc>
          <w:tcPr>
            <w:tcW w:w="5468" w:type="dxa"/>
            <w:shd w:val="clear" w:color="auto" w:fill="DBE4F0"/>
          </w:tcPr>
          <w:p w14:paraId="0CE3D91F" w14:textId="502B0690" w:rsidR="001B0BFE" w:rsidRPr="00FC7CC7" w:rsidRDefault="00FC7CC7">
            <w:pPr>
              <w:pStyle w:val="TableParagraph"/>
              <w:ind w:left="107"/>
              <w:rPr>
                <w:sz w:val="24"/>
              </w:rPr>
            </w:pPr>
            <w:r w:rsidRPr="00FC7CC7">
              <w:rPr>
                <w:sz w:val="24"/>
              </w:rPr>
              <w:t>March 202</w:t>
            </w:r>
            <w:r w:rsidR="00BD5A32">
              <w:rPr>
                <w:sz w:val="24"/>
              </w:rPr>
              <w:t>5</w:t>
            </w:r>
          </w:p>
        </w:tc>
      </w:tr>
      <w:tr w:rsidR="001B0BFE" w14:paraId="3C519062" w14:textId="77777777">
        <w:trPr>
          <w:trHeight w:val="412"/>
        </w:trPr>
        <w:tc>
          <w:tcPr>
            <w:tcW w:w="4119" w:type="dxa"/>
            <w:shd w:val="clear" w:color="auto" w:fill="B8CCE3"/>
          </w:tcPr>
          <w:p w14:paraId="40306260" w14:textId="77777777" w:rsidR="001B0BFE" w:rsidRDefault="00EC709A">
            <w:pPr>
              <w:pStyle w:val="TableParagraph"/>
              <w:ind w:left="107"/>
              <w:rPr>
                <w:b/>
                <w:sz w:val="24"/>
              </w:rPr>
            </w:pPr>
            <w:r>
              <w:rPr>
                <w:b/>
                <w:sz w:val="24"/>
              </w:rPr>
              <w:t>Equality Impact Assessment:</w:t>
            </w:r>
          </w:p>
        </w:tc>
        <w:tc>
          <w:tcPr>
            <w:tcW w:w="5468" w:type="dxa"/>
            <w:shd w:val="clear" w:color="auto" w:fill="B8CCE3"/>
          </w:tcPr>
          <w:p w14:paraId="1B3ADD89" w14:textId="6B967C7D" w:rsidR="001B0BFE" w:rsidRPr="001819E3" w:rsidRDefault="00E6729A">
            <w:pPr>
              <w:pStyle w:val="TableParagraph"/>
              <w:ind w:left="107"/>
              <w:rPr>
                <w:sz w:val="24"/>
                <w:highlight w:val="yellow"/>
              </w:rPr>
            </w:pPr>
            <w:r w:rsidRPr="00AE508A">
              <w:rPr>
                <w:sz w:val="24"/>
              </w:rPr>
              <w:t>In progress</w:t>
            </w:r>
          </w:p>
        </w:tc>
      </w:tr>
      <w:tr w:rsidR="001B0BFE" w14:paraId="3D4DC9AE" w14:textId="77777777">
        <w:trPr>
          <w:trHeight w:val="1106"/>
        </w:trPr>
        <w:tc>
          <w:tcPr>
            <w:tcW w:w="4119" w:type="dxa"/>
            <w:shd w:val="clear" w:color="auto" w:fill="B8CCE3"/>
          </w:tcPr>
          <w:p w14:paraId="201CE19C" w14:textId="77777777" w:rsidR="001B0BFE" w:rsidRDefault="00EC709A">
            <w:pPr>
              <w:pStyle w:val="TableParagraph"/>
              <w:spacing w:before="2"/>
              <w:ind w:left="107"/>
              <w:rPr>
                <w:b/>
                <w:sz w:val="24"/>
              </w:rPr>
            </w:pPr>
            <w:r>
              <w:rPr>
                <w:b/>
                <w:sz w:val="24"/>
              </w:rPr>
              <w:t>Target Audience:</w:t>
            </w:r>
          </w:p>
        </w:tc>
        <w:tc>
          <w:tcPr>
            <w:tcW w:w="5468" w:type="dxa"/>
            <w:shd w:val="clear" w:color="auto" w:fill="B8CCE3"/>
          </w:tcPr>
          <w:p w14:paraId="0F07E7A1" w14:textId="77777777" w:rsidR="001B0BFE" w:rsidRPr="001819E3" w:rsidRDefault="00EC709A">
            <w:pPr>
              <w:pStyle w:val="TableParagraph"/>
              <w:spacing w:before="2"/>
              <w:ind w:left="107" w:right="422"/>
              <w:rPr>
                <w:sz w:val="24"/>
                <w:highlight w:val="yellow"/>
              </w:rPr>
            </w:pPr>
            <w:r w:rsidRPr="001819E3">
              <w:rPr>
                <w:sz w:val="24"/>
              </w:rPr>
              <w:t>ICB and its Committees and Sub-Committees, ICB Staff, agency and temporary staff &amp; third parties under contract</w:t>
            </w:r>
          </w:p>
        </w:tc>
      </w:tr>
      <w:tr w:rsidR="001B0BFE" w14:paraId="1718BB6C" w14:textId="77777777">
        <w:trPr>
          <w:trHeight w:val="412"/>
        </w:trPr>
        <w:tc>
          <w:tcPr>
            <w:tcW w:w="4119" w:type="dxa"/>
            <w:shd w:val="clear" w:color="auto" w:fill="DBE4F0"/>
          </w:tcPr>
          <w:p w14:paraId="6C3EE8E8" w14:textId="77777777" w:rsidR="001B0BFE" w:rsidRDefault="00EC709A">
            <w:pPr>
              <w:pStyle w:val="TableParagraph"/>
              <w:ind w:left="107"/>
              <w:rPr>
                <w:b/>
                <w:sz w:val="24"/>
              </w:rPr>
            </w:pPr>
            <w:r>
              <w:rPr>
                <w:b/>
                <w:sz w:val="24"/>
              </w:rPr>
              <w:t>Policy Number:</w:t>
            </w:r>
          </w:p>
        </w:tc>
        <w:tc>
          <w:tcPr>
            <w:tcW w:w="5468" w:type="dxa"/>
            <w:shd w:val="clear" w:color="auto" w:fill="DBE4F0"/>
          </w:tcPr>
          <w:p w14:paraId="4479FE2C" w14:textId="19237D4E" w:rsidR="001B0BFE" w:rsidRPr="001819E3" w:rsidRDefault="00BD5A32">
            <w:pPr>
              <w:pStyle w:val="TableParagraph"/>
              <w:ind w:left="107"/>
              <w:rPr>
                <w:sz w:val="24"/>
                <w:highlight w:val="yellow"/>
              </w:rPr>
            </w:pPr>
            <w:r w:rsidRPr="00BD5A32">
              <w:rPr>
                <w:sz w:val="24"/>
              </w:rPr>
              <w:t>ICB</w:t>
            </w:r>
            <w:r w:rsidR="009C6C45">
              <w:rPr>
                <w:sz w:val="24"/>
              </w:rPr>
              <w:t>46</w:t>
            </w:r>
          </w:p>
        </w:tc>
      </w:tr>
      <w:tr w:rsidR="001B0BFE" w14:paraId="1E7DB475" w14:textId="77777777">
        <w:trPr>
          <w:trHeight w:val="551"/>
        </w:trPr>
        <w:tc>
          <w:tcPr>
            <w:tcW w:w="4119" w:type="dxa"/>
            <w:shd w:val="clear" w:color="auto" w:fill="B8CCE3"/>
          </w:tcPr>
          <w:p w14:paraId="2ADAE51E" w14:textId="77777777" w:rsidR="001B0BFE" w:rsidRDefault="00EC709A">
            <w:pPr>
              <w:pStyle w:val="TableParagraph"/>
              <w:ind w:left="107"/>
              <w:rPr>
                <w:b/>
                <w:sz w:val="24"/>
              </w:rPr>
            </w:pPr>
            <w:r>
              <w:rPr>
                <w:b/>
                <w:sz w:val="24"/>
              </w:rPr>
              <w:t>Version Number:</w:t>
            </w:r>
          </w:p>
        </w:tc>
        <w:tc>
          <w:tcPr>
            <w:tcW w:w="5468" w:type="dxa"/>
            <w:shd w:val="clear" w:color="auto" w:fill="B8CCE3"/>
          </w:tcPr>
          <w:p w14:paraId="2A94834C" w14:textId="53B31E81" w:rsidR="001B0BFE" w:rsidRPr="001819E3" w:rsidRDefault="00BD5A32">
            <w:pPr>
              <w:pStyle w:val="TableParagraph"/>
              <w:ind w:left="107"/>
              <w:rPr>
                <w:sz w:val="24"/>
                <w:highlight w:val="yellow"/>
              </w:rPr>
            </w:pPr>
            <w:r>
              <w:rPr>
                <w:sz w:val="24"/>
              </w:rPr>
              <w:t>2</w:t>
            </w:r>
            <w:r w:rsidR="00FC7CC7" w:rsidRPr="00AE508A">
              <w:rPr>
                <w:sz w:val="24"/>
              </w:rPr>
              <w:t>.0</w:t>
            </w:r>
          </w:p>
        </w:tc>
      </w:tr>
    </w:tbl>
    <w:p w14:paraId="5780A8AC" w14:textId="77777777" w:rsidR="001B0BFE" w:rsidRDefault="001B0BFE">
      <w:pPr>
        <w:pStyle w:val="BodyText"/>
        <w:rPr>
          <w:sz w:val="20"/>
        </w:rPr>
      </w:pPr>
    </w:p>
    <w:p w14:paraId="7DD3A2DA" w14:textId="77777777" w:rsidR="001B0BFE" w:rsidRDefault="001B0BFE">
      <w:pPr>
        <w:pStyle w:val="BodyText"/>
        <w:spacing w:before="10"/>
        <w:rPr>
          <w:sz w:val="15"/>
        </w:rPr>
      </w:pPr>
    </w:p>
    <w:p w14:paraId="3B1B7344" w14:textId="2D4A57E6" w:rsidR="001B0BFE" w:rsidRDefault="00EC709A">
      <w:pPr>
        <w:spacing w:before="94"/>
        <w:ind w:left="717" w:right="685"/>
        <w:jc w:val="center"/>
        <w:rPr>
          <w:b/>
        </w:rPr>
      </w:pPr>
      <w:r>
        <w:rPr>
          <w:b/>
        </w:rPr>
        <w:t>The on-line version is the only version that is maintained. Any printed copies should, therefore, be viewed as ‘uncontrolled’ and as such may not necessarily contain the latest updates and amendments.</w:t>
      </w:r>
    </w:p>
    <w:p w14:paraId="2721CB1A" w14:textId="77777777" w:rsidR="001B0BFE" w:rsidRDefault="001B0BFE">
      <w:pPr>
        <w:jc w:val="center"/>
        <w:sectPr w:rsidR="001B0BFE" w:rsidSect="00763C47">
          <w:headerReference w:type="default" r:id="rId7"/>
          <w:footerReference w:type="default" r:id="rId8"/>
          <w:pgSz w:w="11900" w:h="16850"/>
          <w:pgMar w:top="1600" w:right="440" w:bottom="840" w:left="740" w:header="244" w:footer="655" w:gutter="0"/>
          <w:cols w:space="720"/>
        </w:sectPr>
      </w:pPr>
    </w:p>
    <w:p w14:paraId="56795E4A" w14:textId="74105EEC" w:rsidR="001B0BFE" w:rsidRDefault="001B0BFE">
      <w:pPr>
        <w:pStyle w:val="BodyText"/>
        <w:spacing w:before="4"/>
        <w:rPr>
          <w:b/>
        </w:rPr>
      </w:pPr>
    </w:p>
    <w:p w14:paraId="09231F6B" w14:textId="77777777" w:rsidR="001B0BFE" w:rsidRDefault="00EC709A">
      <w:pPr>
        <w:spacing w:before="92"/>
        <w:ind w:left="124" w:right="566"/>
        <w:jc w:val="center"/>
        <w:rPr>
          <w:b/>
          <w:sz w:val="24"/>
        </w:rPr>
      </w:pPr>
      <w:r>
        <w:rPr>
          <w:b/>
          <w:sz w:val="24"/>
        </w:rPr>
        <w:t>POLICY AMENDMENTS</w:t>
      </w:r>
    </w:p>
    <w:p w14:paraId="2378F9E1" w14:textId="77777777" w:rsidR="001B0BFE" w:rsidRDefault="001B0BFE">
      <w:pPr>
        <w:pStyle w:val="BodyText"/>
        <w:spacing w:before="10"/>
        <w:rPr>
          <w:b/>
          <w:sz w:val="21"/>
        </w:rPr>
      </w:pPr>
    </w:p>
    <w:p w14:paraId="7316F471" w14:textId="77777777" w:rsidR="001B0BFE" w:rsidRDefault="00EC709A">
      <w:pPr>
        <w:ind w:left="392" w:right="1345"/>
      </w:pPr>
      <w:r>
        <w:t>Amendments to the Policy will be issued from time to time. A new amendment history will be issued with each change.</w:t>
      </w:r>
    </w:p>
    <w:p w14:paraId="52AC8CBC" w14:textId="77777777" w:rsidR="001B0BFE" w:rsidRDefault="001B0BFE">
      <w:pPr>
        <w:pStyle w:val="BodyText"/>
        <w:spacing w:before="2"/>
        <w:rPr>
          <w:sz w:val="22"/>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275"/>
        <w:gridCol w:w="2837"/>
        <w:gridCol w:w="1416"/>
        <w:gridCol w:w="1419"/>
        <w:gridCol w:w="1702"/>
      </w:tblGrid>
      <w:tr w:rsidR="001B0BFE" w14:paraId="6AB86C4C" w14:textId="77777777">
        <w:trPr>
          <w:trHeight w:val="460"/>
        </w:trPr>
        <w:tc>
          <w:tcPr>
            <w:tcW w:w="1418" w:type="dxa"/>
            <w:shd w:val="clear" w:color="auto" w:fill="B8CCE3"/>
          </w:tcPr>
          <w:p w14:paraId="409FE189" w14:textId="77777777" w:rsidR="001B0BFE" w:rsidRDefault="00EC709A">
            <w:pPr>
              <w:pStyle w:val="TableParagraph"/>
              <w:spacing w:before="3" w:line="230" w:lineRule="exact"/>
              <w:ind w:left="333" w:hanging="221"/>
              <w:rPr>
                <w:b/>
                <w:sz w:val="20"/>
              </w:rPr>
            </w:pPr>
            <w:r>
              <w:rPr>
                <w:b/>
                <w:sz w:val="20"/>
              </w:rPr>
              <w:t>New Version Number</w:t>
            </w:r>
          </w:p>
        </w:tc>
        <w:tc>
          <w:tcPr>
            <w:tcW w:w="1275" w:type="dxa"/>
            <w:shd w:val="clear" w:color="auto" w:fill="B8CCE3"/>
          </w:tcPr>
          <w:p w14:paraId="509C2B6C" w14:textId="77777777" w:rsidR="001B0BFE" w:rsidRDefault="00EC709A">
            <w:pPr>
              <w:pStyle w:val="TableParagraph"/>
              <w:spacing w:line="229" w:lineRule="exact"/>
              <w:ind w:left="108"/>
              <w:rPr>
                <w:b/>
                <w:sz w:val="20"/>
              </w:rPr>
            </w:pPr>
            <w:r>
              <w:rPr>
                <w:b/>
                <w:sz w:val="20"/>
              </w:rPr>
              <w:t>Issued by</w:t>
            </w:r>
          </w:p>
        </w:tc>
        <w:tc>
          <w:tcPr>
            <w:tcW w:w="2837" w:type="dxa"/>
            <w:shd w:val="clear" w:color="auto" w:fill="B8CCE3"/>
          </w:tcPr>
          <w:p w14:paraId="123AA23B" w14:textId="77777777" w:rsidR="001B0BFE" w:rsidRDefault="00EC709A">
            <w:pPr>
              <w:pStyle w:val="TableParagraph"/>
              <w:spacing w:line="229" w:lineRule="exact"/>
              <w:ind w:left="110"/>
              <w:rPr>
                <w:b/>
                <w:sz w:val="20"/>
              </w:rPr>
            </w:pPr>
            <w:r>
              <w:rPr>
                <w:b/>
                <w:sz w:val="20"/>
              </w:rPr>
              <w:t>Nature of Amendment</w:t>
            </w:r>
          </w:p>
        </w:tc>
        <w:tc>
          <w:tcPr>
            <w:tcW w:w="1416" w:type="dxa"/>
            <w:shd w:val="clear" w:color="auto" w:fill="B8CCE3"/>
          </w:tcPr>
          <w:p w14:paraId="6E6E7CA9" w14:textId="77777777" w:rsidR="001B0BFE" w:rsidRDefault="00EC709A">
            <w:pPr>
              <w:pStyle w:val="TableParagraph"/>
              <w:spacing w:before="3" w:line="230" w:lineRule="exact"/>
              <w:ind w:left="108" w:right="239"/>
              <w:rPr>
                <w:b/>
                <w:sz w:val="20"/>
              </w:rPr>
            </w:pPr>
            <w:r>
              <w:rPr>
                <w:b/>
                <w:w w:val="95"/>
                <w:sz w:val="20"/>
              </w:rPr>
              <w:t xml:space="preserve">Approving </w:t>
            </w:r>
            <w:r>
              <w:rPr>
                <w:b/>
                <w:sz w:val="20"/>
              </w:rPr>
              <w:t>Body</w:t>
            </w:r>
          </w:p>
        </w:tc>
        <w:tc>
          <w:tcPr>
            <w:tcW w:w="1419" w:type="dxa"/>
            <w:shd w:val="clear" w:color="auto" w:fill="B8CCE3"/>
          </w:tcPr>
          <w:p w14:paraId="1FB14753" w14:textId="77777777" w:rsidR="001B0BFE" w:rsidRDefault="00EC709A">
            <w:pPr>
              <w:pStyle w:val="TableParagraph"/>
              <w:spacing w:before="3" w:line="230" w:lineRule="exact"/>
              <w:ind w:left="110" w:right="228"/>
              <w:rPr>
                <w:b/>
                <w:sz w:val="20"/>
              </w:rPr>
            </w:pPr>
            <w:r>
              <w:rPr>
                <w:b/>
                <w:w w:val="95"/>
                <w:sz w:val="20"/>
              </w:rPr>
              <w:t xml:space="preserve">Approval </w:t>
            </w:r>
            <w:r>
              <w:rPr>
                <w:b/>
                <w:sz w:val="20"/>
              </w:rPr>
              <w:t>Date</w:t>
            </w:r>
          </w:p>
        </w:tc>
        <w:tc>
          <w:tcPr>
            <w:tcW w:w="1702" w:type="dxa"/>
            <w:shd w:val="clear" w:color="auto" w:fill="B8CCE3"/>
          </w:tcPr>
          <w:p w14:paraId="6F09EC3A" w14:textId="77777777" w:rsidR="001B0BFE" w:rsidRDefault="00EC709A">
            <w:pPr>
              <w:pStyle w:val="TableParagraph"/>
              <w:spacing w:before="3" w:line="230" w:lineRule="exact"/>
              <w:ind w:left="108"/>
              <w:rPr>
                <w:b/>
                <w:sz w:val="20"/>
              </w:rPr>
            </w:pPr>
            <w:r>
              <w:rPr>
                <w:b/>
                <w:sz w:val="20"/>
              </w:rPr>
              <w:t>Date Published on Website</w:t>
            </w:r>
          </w:p>
        </w:tc>
      </w:tr>
      <w:tr w:rsidR="001B0BFE" w14:paraId="35E1603C" w14:textId="77777777">
        <w:trPr>
          <w:trHeight w:val="691"/>
        </w:trPr>
        <w:tc>
          <w:tcPr>
            <w:tcW w:w="1418" w:type="dxa"/>
          </w:tcPr>
          <w:p w14:paraId="7AB14A19" w14:textId="6925D062" w:rsidR="001B0BFE" w:rsidRPr="00F228DD" w:rsidRDefault="00F228DD" w:rsidP="00F228DD">
            <w:pPr>
              <w:pStyle w:val="TableParagraph"/>
              <w:jc w:val="center"/>
              <w:rPr>
                <w:sz w:val="20"/>
              </w:rPr>
            </w:pPr>
            <w:r w:rsidRPr="00F228DD">
              <w:rPr>
                <w:sz w:val="20"/>
              </w:rPr>
              <w:t>1.0</w:t>
            </w:r>
          </w:p>
        </w:tc>
        <w:tc>
          <w:tcPr>
            <w:tcW w:w="1275" w:type="dxa"/>
          </w:tcPr>
          <w:p w14:paraId="7E74A6D3" w14:textId="4357F12C" w:rsidR="001B0BFE" w:rsidRPr="00F228DD" w:rsidRDefault="00F228DD" w:rsidP="00B7664A">
            <w:pPr>
              <w:pStyle w:val="TableParagraph"/>
              <w:ind w:left="113"/>
              <w:rPr>
                <w:sz w:val="20"/>
              </w:rPr>
            </w:pPr>
            <w:r w:rsidRPr="00F228DD">
              <w:rPr>
                <w:sz w:val="20"/>
              </w:rPr>
              <w:t>Director of Finance and Investment</w:t>
            </w:r>
          </w:p>
        </w:tc>
        <w:tc>
          <w:tcPr>
            <w:tcW w:w="2837" w:type="dxa"/>
          </w:tcPr>
          <w:p w14:paraId="5C30F5B2" w14:textId="120700CE" w:rsidR="001B0BFE" w:rsidRPr="00F228DD" w:rsidRDefault="00F228DD" w:rsidP="00F228DD">
            <w:pPr>
              <w:pStyle w:val="TableParagraph"/>
              <w:ind w:left="113"/>
              <w:rPr>
                <w:sz w:val="20"/>
              </w:rPr>
            </w:pPr>
            <w:r w:rsidRPr="00F228DD">
              <w:rPr>
                <w:sz w:val="20"/>
              </w:rPr>
              <w:t>New document</w:t>
            </w:r>
          </w:p>
        </w:tc>
        <w:tc>
          <w:tcPr>
            <w:tcW w:w="1416" w:type="dxa"/>
          </w:tcPr>
          <w:p w14:paraId="5D4E900B" w14:textId="0AFBF05B" w:rsidR="001B0BFE" w:rsidRPr="00F228DD" w:rsidRDefault="00F228DD" w:rsidP="00F228DD">
            <w:pPr>
              <w:pStyle w:val="TableParagraph"/>
              <w:ind w:left="113"/>
              <w:rPr>
                <w:sz w:val="20"/>
              </w:rPr>
            </w:pPr>
            <w:r w:rsidRPr="00F228DD">
              <w:rPr>
                <w:sz w:val="20"/>
              </w:rPr>
              <w:t>Finance, Performance and Delivery Committee</w:t>
            </w:r>
          </w:p>
        </w:tc>
        <w:tc>
          <w:tcPr>
            <w:tcW w:w="1419" w:type="dxa"/>
          </w:tcPr>
          <w:p w14:paraId="29F8E2CB" w14:textId="01DD976A" w:rsidR="001B0BFE" w:rsidRPr="00F228DD" w:rsidRDefault="00F228DD" w:rsidP="00F228DD">
            <w:pPr>
              <w:pStyle w:val="TableParagraph"/>
              <w:ind w:left="113"/>
              <w:rPr>
                <w:sz w:val="20"/>
              </w:rPr>
            </w:pPr>
            <w:r w:rsidRPr="00F228DD">
              <w:rPr>
                <w:sz w:val="20"/>
              </w:rPr>
              <w:t>March 2023</w:t>
            </w:r>
          </w:p>
        </w:tc>
        <w:tc>
          <w:tcPr>
            <w:tcW w:w="1702" w:type="dxa"/>
          </w:tcPr>
          <w:p w14:paraId="4C2155B2" w14:textId="71532B17" w:rsidR="001B0BFE" w:rsidRPr="00F228DD" w:rsidRDefault="00B7664A" w:rsidP="00F228DD">
            <w:pPr>
              <w:pStyle w:val="TableParagraph"/>
              <w:ind w:left="113"/>
              <w:rPr>
                <w:sz w:val="20"/>
              </w:rPr>
            </w:pPr>
            <w:r>
              <w:rPr>
                <w:sz w:val="20"/>
              </w:rPr>
              <w:t>March 2023</w:t>
            </w:r>
          </w:p>
        </w:tc>
      </w:tr>
      <w:tr w:rsidR="00BD5A32" w14:paraId="0B5EF0F5" w14:textId="77777777" w:rsidTr="00B7664A">
        <w:trPr>
          <w:trHeight w:val="690"/>
        </w:trPr>
        <w:tc>
          <w:tcPr>
            <w:tcW w:w="1418" w:type="dxa"/>
          </w:tcPr>
          <w:p w14:paraId="2235BE15" w14:textId="29EF9AC2" w:rsidR="00BD5A32" w:rsidRDefault="00BD5A32" w:rsidP="00BD5A32">
            <w:pPr>
              <w:pStyle w:val="TableParagraph"/>
              <w:jc w:val="center"/>
              <w:rPr>
                <w:rFonts w:ascii="Times New Roman"/>
                <w:sz w:val="20"/>
              </w:rPr>
            </w:pPr>
            <w:r>
              <w:rPr>
                <w:sz w:val="20"/>
              </w:rPr>
              <w:t>2</w:t>
            </w:r>
            <w:r w:rsidRPr="00F228DD">
              <w:rPr>
                <w:sz w:val="20"/>
              </w:rPr>
              <w:t>.0</w:t>
            </w:r>
          </w:p>
        </w:tc>
        <w:tc>
          <w:tcPr>
            <w:tcW w:w="1275" w:type="dxa"/>
          </w:tcPr>
          <w:p w14:paraId="02C9EEC5" w14:textId="4D8F693E" w:rsidR="00BD5A32" w:rsidRDefault="004C1619" w:rsidP="00B7664A">
            <w:pPr>
              <w:pStyle w:val="TableParagraph"/>
              <w:ind w:left="113"/>
              <w:rPr>
                <w:rFonts w:ascii="Times New Roman"/>
                <w:sz w:val="20"/>
              </w:rPr>
            </w:pPr>
            <w:r w:rsidRPr="004C1619">
              <w:rPr>
                <w:sz w:val="20"/>
              </w:rPr>
              <w:t>Director of Finance and Investment</w:t>
            </w:r>
          </w:p>
        </w:tc>
        <w:tc>
          <w:tcPr>
            <w:tcW w:w="2837" w:type="dxa"/>
            <w:shd w:val="clear" w:color="auto" w:fill="auto"/>
          </w:tcPr>
          <w:p w14:paraId="17D9A574" w14:textId="3DC42FC0" w:rsidR="00BD5A32" w:rsidRDefault="00BD5A32" w:rsidP="00B7664A">
            <w:pPr>
              <w:pStyle w:val="TableParagraph"/>
              <w:ind w:left="113"/>
              <w:rPr>
                <w:rFonts w:ascii="Times New Roman"/>
                <w:sz w:val="20"/>
              </w:rPr>
            </w:pPr>
            <w:r>
              <w:rPr>
                <w:sz w:val="20"/>
              </w:rPr>
              <w:t>Revised</w:t>
            </w:r>
            <w:r w:rsidRPr="00F228DD">
              <w:rPr>
                <w:sz w:val="20"/>
              </w:rPr>
              <w:t xml:space="preserve"> document</w:t>
            </w:r>
            <w:r w:rsidR="009C6C45">
              <w:rPr>
                <w:sz w:val="20"/>
              </w:rPr>
              <w:t xml:space="preserve"> to reflect the introduction of the Provider Selection Regime which comes into effect from 01 January 2024</w:t>
            </w:r>
          </w:p>
        </w:tc>
        <w:tc>
          <w:tcPr>
            <w:tcW w:w="1416" w:type="dxa"/>
            <w:shd w:val="clear" w:color="auto" w:fill="auto"/>
          </w:tcPr>
          <w:p w14:paraId="13AD1B3A" w14:textId="35F21E92" w:rsidR="00BD5A32" w:rsidRDefault="004C1619" w:rsidP="00B7664A">
            <w:pPr>
              <w:pStyle w:val="TableParagraph"/>
              <w:ind w:left="113"/>
              <w:rPr>
                <w:rFonts w:ascii="Times New Roman"/>
                <w:sz w:val="20"/>
              </w:rPr>
            </w:pPr>
            <w:r w:rsidRPr="00B7664A">
              <w:rPr>
                <w:sz w:val="20"/>
              </w:rPr>
              <w:t>ICB Board</w:t>
            </w:r>
          </w:p>
        </w:tc>
        <w:tc>
          <w:tcPr>
            <w:tcW w:w="1419" w:type="dxa"/>
          </w:tcPr>
          <w:p w14:paraId="72FA4082" w14:textId="5B932450" w:rsidR="00BD5A32" w:rsidRDefault="00BD5A32" w:rsidP="00B7664A">
            <w:pPr>
              <w:pStyle w:val="TableParagraph"/>
              <w:ind w:left="113"/>
              <w:rPr>
                <w:rFonts w:ascii="Times New Roman"/>
                <w:sz w:val="20"/>
              </w:rPr>
            </w:pPr>
            <w:r>
              <w:rPr>
                <w:sz w:val="20"/>
              </w:rPr>
              <w:t>December</w:t>
            </w:r>
            <w:r w:rsidRPr="00F228DD">
              <w:rPr>
                <w:sz w:val="20"/>
              </w:rPr>
              <w:t xml:space="preserve"> 2023</w:t>
            </w:r>
          </w:p>
        </w:tc>
        <w:tc>
          <w:tcPr>
            <w:tcW w:w="1702" w:type="dxa"/>
          </w:tcPr>
          <w:p w14:paraId="05899D29" w14:textId="5EC6E25E" w:rsidR="00BD5A32" w:rsidRPr="00B7664A" w:rsidRDefault="009C6C45" w:rsidP="00B7664A">
            <w:pPr>
              <w:pStyle w:val="TableParagraph"/>
              <w:ind w:left="113"/>
              <w:rPr>
                <w:sz w:val="20"/>
              </w:rPr>
            </w:pPr>
            <w:r>
              <w:rPr>
                <w:sz w:val="20"/>
              </w:rPr>
              <w:t>January 2024</w:t>
            </w:r>
          </w:p>
        </w:tc>
      </w:tr>
      <w:tr w:rsidR="001B0BFE" w14:paraId="73817B34" w14:textId="77777777">
        <w:trPr>
          <w:trHeight w:val="697"/>
        </w:trPr>
        <w:tc>
          <w:tcPr>
            <w:tcW w:w="1418" w:type="dxa"/>
          </w:tcPr>
          <w:p w14:paraId="544EB048" w14:textId="77777777" w:rsidR="001B0BFE" w:rsidRDefault="001B0BFE">
            <w:pPr>
              <w:pStyle w:val="TableParagraph"/>
              <w:rPr>
                <w:rFonts w:ascii="Times New Roman"/>
                <w:sz w:val="20"/>
              </w:rPr>
            </w:pPr>
          </w:p>
        </w:tc>
        <w:tc>
          <w:tcPr>
            <w:tcW w:w="1275" w:type="dxa"/>
          </w:tcPr>
          <w:p w14:paraId="69CDACB8" w14:textId="77777777" w:rsidR="001B0BFE" w:rsidRDefault="001B0BFE">
            <w:pPr>
              <w:pStyle w:val="TableParagraph"/>
              <w:rPr>
                <w:rFonts w:ascii="Times New Roman"/>
                <w:sz w:val="20"/>
              </w:rPr>
            </w:pPr>
          </w:p>
        </w:tc>
        <w:tc>
          <w:tcPr>
            <w:tcW w:w="2837" w:type="dxa"/>
          </w:tcPr>
          <w:p w14:paraId="126804A2" w14:textId="77777777" w:rsidR="001B0BFE" w:rsidRDefault="001B0BFE">
            <w:pPr>
              <w:pStyle w:val="TableParagraph"/>
              <w:rPr>
                <w:rFonts w:ascii="Times New Roman"/>
                <w:sz w:val="20"/>
              </w:rPr>
            </w:pPr>
          </w:p>
        </w:tc>
        <w:tc>
          <w:tcPr>
            <w:tcW w:w="1416" w:type="dxa"/>
          </w:tcPr>
          <w:p w14:paraId="3B868302" w14:textId="77777777" w:rsidR="001B0BFE" w:rsidRDefault="001B0BFE">
            <w:pPr>
              <w:pStyle w:val="TableParagraph"/>
              <w:rPr>
                <w:rFonts w:ascii="Times New Roman"/>
                <w:sz w:val="20"/>
              </w:rPr>
            </w:pPr>
          </w:p>
        </w:tc>
        <w:tc>
          <w:tcPr>
            <w:tcW w:w="1419" w:type="dxa"/>
          </w:tcPr>
          <w:p w14:paraId="325CBA7F" w14:textId="77777777" w:rsidR="001B0BFE" w:rsidRDefault="001B0BFE">
            <w:pPr>
              <w:pStyle w:val="TableParagraph"/>
              <w:rPr>
                <w:rFonts w:ascii="Times New Roman"/>
                <w:sz w:val="20"/>
              </w:rPr>
            </w:pPr>
          </w:p>
        </w:tc>
        <w:tc>
          <w:tcPr>
            <w:tcW w:w="1702" w:type="dxa"/>
          </w:tcPr>
          <w:p w14:paraId="2A6B5AA7" w14:textId="77777777" w:rsidR="001B0BFE" w:rsidRDefault="001B0BFE">
            <w:pPr>
              <w:pStyle w:val="TableParagraph"/>
              <w:rPr>
                <w:rFonts w:ascii="Times New Roman"/>
                <w:sz w:val="20"/>
              </w:rPr>
            </w:pPr>
          </w:p>
        </w:tc>
      </w:tr>
      <w:tr w:rsidR="001B0BFE" w14:paraId="7B227FE3" w14:textId="77777777">
        <w:trPr>
          <w:trHeight w:val="707"/>
        </w:trPr>
        <w:tc>
          <w:tcPr>
            <w:tcW w:w="1418" w:type="dxa"/>
          </w:tcPr>
          <w:p w14:paraId="49605F1E" w14:textId="77777777" w:rsidR="001B0BFE" w:rsidRDefault="001B0BFE">
            <w:pPr>
              <w:pStyle w:val="TableParagraph"/>
              <w:rPr>
                <w:rFonts w:ascii="Times New Roman"/>
                <w:sz w:val="20"/>
              </w:rPr>
            </w:pPr>
          </w:p>
        </w:tc>
        <w:tc>
          <w:tcPr>
            <w:tcW w:w="1275" w:type="dxa"/>
          </w:tcPr>
          <w:p w14:paraId="112DEB07" w14:textId="77777777" w:rsidR="001B0BFE" w:rsidRDefault="001B0BFE">
            <w:pPr>
              <w:pStyle w:val="TableParagraph"/>
              <w:rPr>
                <w:rFonts w:ascii="Times New Roman"/>
                <w:sz w:val="20"/>
              </w:rPr>
            </w:pPr>
          </w:p>
        </w:tc>
        <w:tc>
          <w:tcPr>
            <w:tcW w:w="2837" w:type="dxa"/>
          </w:tcPr>
          <w:p w14:paraId="299E18F4" w14:textId="77777777" w:rsidR="001B0BFE" w:rsidRDefault="001B0BFE">
            <w:pPr>
              <w:pStyle w:val="TableParagraph"/>
              <w:rPr>
                <w:rFonts w:ascii="Times New Roman"/>
                <w:sz w:val="20"/>
              </w:rPr>
            </w:pPr>
          </w:p>
        </w:tc>
        <w:tc>
          <w:tcPr>
            <w:tcW w:w="1416" w:type="dxa"/>
          </w:tcPr>
          <w:p w14:paraId="312FFEF7" w14:textId="77777777" w:rsidR="001B0BFE" w:rsidRDefault="001B0BFE">
            <w:pPr>
              <w:pStyle w:val="TableParagraph"/>
              <w:rPr>
                <w:rFonts w:ascii="Times New Roman"/>
                <w:sz w:val="20"/>
              </w:rPr>
            </w:pPr>
          </w:p>
        </w:tc>
        <w:tc>
          <w:tcPr>
            <w:tcW w:w="1419" w:type="dxa"/>
          </w:tcPr>
          <w:p w14:paraId="195517A9" w14:textId="77777777" w:rsidR="001B0BFE" w:rsidRDefault="001B0BFE">
            <w:pPr>
              <w:pStyle w:val="TableParagraph"/>
              <w:rPr>
                <w:rFonts w:ascii="Times New Roman"/>
                <w:sz w:val="20"/>
              </w:rPr>
            </w:pPr>
          </w:p>
        </w:tc>
        <w:tc>
          <w:tcPr>
            <w:tcW w:w="1702" w:type="dxa"/>
          </w:tcPr>
          <w:p w14:paraId="70795E45" w14:textId="77777777" w:rsidR="001B0BFE" w:rsidRDefault="001B0BFE">
            <w:pPr>
              <w:pStyle w:val="TableParagraph"/>
              <w:rPr>
                <w:rFonts w:ascii="Times New Roman"/>
                <w:sz w:val="20"/>
              </w:rPr>
            </w:pPr>
          </w:p>
        </w:tc>
      </w:tr>
    </w:tbl>
    <w:p w14:paraId="75912D5C" w14:textId="77777777" w:rsidR="001B0BFE" w:rsidRDefault="001B0BFE">
      <w:pPr>
        <w:rPr>
          <w:rFonts w:ascii="Times New Roman"/>
          <w:sz w:val="20"/>
        </w:rPr>
        <w:sectPr w:rsidR="001B0BFE" w:rsidSect="00763C47">
          <w:headerReference w:type="even" r:id="rId9"/>
          <w:headerReference w:type="default" r:id="rId10"/>
          <w:footerReference w:type="default" r:id="rId11"/>
          <w:headerReference w:type="first" r:id="rId12"/>
          <w:pgSz w:w="11900" w:h="16850"/>
          <w:pgMar w:top="1600" w:right="440" w:bottom="1000" w:left="740" w:header="244" w:footer="807" w:gutter="0"/>
          <w:cols w:space="720"/>
        </w:sectPr>
      </w:pPr>
    </w:p>
    <w:p w14:paraId="5D86130A" w14:textId="4EFB9FED" w:rsidR="001B0BFE" w:rsidRDefault="001B0BFE">
      <w:pPr>
        <w:pStyle w:val="BodyText"/>
        <w:spacing w:before="4"/>
      </w:pPr>
    </w:p>
    <w:sdt>
      <w:sdtPr>
        <w:rPr>
          <w:rFonts w:ascii="Arial" w:eastAsia="Arial" w:hAnsi="Arial" w:cs="Arial"/>
          <w:color w:val="auto"/>
          <w:sz w:val="22"/>
          <w:szCs w:val="22"/>
          <w:lang w:val="en-GB" w:eastAsia="en-GB" w:bidi="en-GB"/>
        </w:rPr>
        <w:id w:val="-1397738330"/>
        <w:docPartObj>
          <w:docPartGallery w:val="Table of Contents"/>
          <w:docPartUnique/>
        </w:docPartObj>
      </w:sdtPr>
      <w:sdtEndPr>
        <w:rPr>
          <w:b/>
          <w:bCs/>
          <w:noProof/>
        </w:rPr>
      </w:sdtEndPr>
      <w:sdtContent>
        <w:p w14:paraId="4B244CF4" w14:textId="794B3C62" w:rsidR="00515EAD" w:rsidRPr="00EC65BF" w:rsidRDefault="00515EAD" w:rsidP="000D4B4C">
          <w:pPr>
            <w:pStyle w:val="TOCHeading"/>
            <w:numPr>
              <w:ilvl w:val="0"/>
              <w:numId w:val="0"/>
            </w:numPr>
            <w:rPr>
              <w:rFonts w:ascii="Arial" w:hAnsi="Arial" w:cs="Arial"/>
              <w:b/>
              <w:bCs/>
              <w:color w:val="auto"/>
            </w:rPr>
          </w:pPr>
          <w:r w:rsidRPr="00EC65BF">
            <w:rPr>
              <w:rFonts w:ascii="Arial" w:hAnsi="Arial" w:cs="Arial"/>
              <w:b/>
              <w:bCs/>
              <w:color w:val="auto"/>
            </w:rPr>
            <w:t>Contents</w:t>
          </w:r>
        </w:p>
        <w:p w14:paraId="10C125F7" w14:textId="3CB43167" w:rsidR="00A92CE4" w:rsidRDefault="00515EAD">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r w:rsidRPr="00326B98">
            <w:fldChar w:fldCharType="begin"/>
          </w:r>
          <w:r w:rsidRPr="00326B98">
            <w:instrText xml:space="preserve"> TOC \o "1-3" \h \z \u </w:instrText>
          </w:r>
          <w:r w:rsidRPr="00326B98">
            <w:fldChar w:fldCharType="separate"/>
          </w:r>
          <w:hyperlink w:anchor="_Toc152073864" w:history="1">
            <w:r w:rsidR="00A92CE4" w:rsidRPr="0084045D">
              <w:rPr>
                <w:rStyle w:val="Hyperlink"/>
                <w:noProof/>
              </w:rPr>
              <w:t>1.0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Introduction</w:t>
            </w:r>
            <w:r w:rsidR="00A92CE4">
              <w:rPr>
                <w:noProof/>
                <w:webHidden/>
              </w:rPr>
              <w:tab/>
            </w:r>
            <w:r w:rsidR="00A92CE4">
              <w:rPr>
                <w:noProof/>
                <w:webHidden/>
              </w:rPr>
              <w:fldChar w:fldCharType="begin"/>
            </w:r>
            <w:r w:rsidR="00A92CE4">
              <w:rPr>
                <w:noProof/>
                <w:webHidden/>
              </w:rPr>
              <w:instrText xml:space="preserve"> PAGEREF _Toc152073864 \h </w:instrText>
            </w:r>
            <w:r w:rsidR="00A92CE4">
              <w:rPr>
                <w:noProof/>
                <w:webHidden/>
              </w:rPr>
            </w:r>
            <w:r w:rsidR="00A92CE4">
              <w:rPr>
                <w:noProof/>
                <w:webHidden/>
              </w:rPr>
              <w:fldChar w:fldCharType="separate"/>
            </w:r>
            <w:r w:rsidR="00A92CE4">
              <w:rPr>
                <w:noProof/>
                <w:webHidden/>
              </w:rPr>
              <w:t>4</w:t>
            </w:r>
            <w:r w:rsidR="00A92CE4">
              <w:rPr>
                <w:noProof/>
                <w:webHidden/>
              </w:rPr>
              <w:fldChar w:fldCharType="end"/>
            </w:r>
          </w:hyperlink>
        </w:p>
        <w:p w14:paraId="5CDA2881" w14:textId="07C6DDDC"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65" w:history="1">
            <w:r w:rsidR="00A92CE4" w:rsidRPr="0084045D">
              <w:rPr>
                <w:rStyle w:val="Hyperlink"/>
                <w:noProof/>
              </w:rPr>
              <w:t>2.0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Purpose</w:t>
            </w:r>
            <w:r w:rsidR="00A92CE4">
              <w:rPr>
                <w:noProof/>
                <w:webHidden/>
              </w:rPr>
              <w:tab/>
            </w:r>
            <w:r w:rsidR="00A92CE4">
              <w:rPr>
                <w:noProof/>
                <w:webHidden/>
              </w:rPr>
              <w:fldChar w:fldCharType="begin"/>
            </w:r>
            <w:r w:rsidR="00A92CE4">
              <w:rPr>
                <w:noProof/>
                <w:webHidden/>
              </w:rPr>
              <w:instrText xml:space="preserve"> PAGEREF _Toc152073865 \h </w:instrText>
            </w:r>
            <w:r w:rsidR="00A92CE4">
              <w:rPr>
                <w:noProof/>
                <w:webHidden/>
              </w:rPr>
            </w:r>
            <w:r w:rsidR="00A92CE4">
              <w:rPr>
                <w:noProof/>
                <w:webHidden/>
              </w:rPr>
              <w:fldChar w:fldCharType="separate"/>
            </w:r>
            <w:r w:rsidR="00A92CE4">
              <w:rPr>
                <w:noProof/>
                <w:webHidden/>
              </w:rPr>
              <w:t>4</w:t>
            </w:r>
            <w:r w:rsidR="00A92CE4">
              <w:rPr>
                <w:noProof/>
                <w:webHidden/>
              </w:rPr>
              <w:fldChar w:fldCharType="end"/>
            </w:r>
          </w:hyperlink>
        </w:p>
        <w:p w14:paraId="3850CA69" w14:textId="79C48BEB"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66" w:history="1">
            <w:r w:rsidR="00A92CE4" w:rsidRPr="0084045D">
              <w:rPr>
                <w:rStyle w:val="Hyperlink"/>
                <w:noProof/>
              </w:rPr>
              <w:t>3.0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Definitions / Explanation of Terms</w:t>
            </w:r>
            <w:r w:rsidR="00A92CE4">
              <w:rPr>
                <w:noProof/>
                <w:webHidden/>
              </w:rPr>
              <w:tab/>
            </w:r>
            <w:r w:rsidR="00A92CE4">
              <w:rPr>
                <w:noProof/>
                <w:webHidden/>
              </w:rPr>
              <w:fldChar w:fldCharType="begin"/>
            </w:r>
            <w:r w:rsidR="00A92CE4">
              <w:rPr>
                <w:noProof/>
                <w:webHidden/>
              </w:rPr>
              <w:instrText xml:space="preserve"> PAGEREF _Toc152073866 \h </w:instrText>
            </w:r>
            <w:r w:rsidR="00A92CE4">
              <w:rPr>
                <w:noProof/>
                <w:webHidden/>
              </w:rPr>
            </w:r>
            <w:r w:rsidR="00A92CE4">
              <w:rPr>
                <w:noProof/>
                <w:webHidden/>
              </w:rPr>
              <w:fldChar w:fldCharType="separate"/>
            </w:r>
            <w:r w:rsidR="00A92CE4">
              <w:rPr>
                <w:noProof/>
                <w:webHidden/>
              </w:rPr>
              <w:t>4</w:t>
            </w:r>
            <w:r w:rsidR="00A92CE4">
              <w:rPr>
                <w:noProof/>
                <w:webHidden/>
              </w:rPr>
              <w:fldChar w:fldCharType="end"/>
            </w:r>
          </w:hyperlink>
        </w:p>
        <w:p w14:paraId="0E71E70E" w14:textId="31DCFFB3"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67" w:history="1">
            <w:r w:rsidR="00A92CE4" w:rsidRPr="0084045D">
              <w:rPr>
                <w:rStyle w:val="Hyperlink"/>
                <w:noProof/>
              </w:rPr>
              <w:t>4.0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Scope of the Policy</w:t>
            </w:r>
            <w:r w:rsidR="00A92CE4">
              <w:rPr>
                <w:noProof/>
                <w:webHidden/>
              </w:rPr>
              <w:tab/>
            </w:r>
            <w:r w:rsidR="00A92CE4">
              <w:rPr>
                <w:noProof/>
                <w:webHidden/>
              </w:rPr>
              <w:fldChar w:fldCharType="begin"/>
            </w:r>
            <w:r w:rsidR="00A92CE4">
              <w:rPr>
                <w:noProof/>
                <w:webHidden/>
              </w:rPr>
              <w:instrText xml:space="preserve"> PAGEREF _Toc152073867 \h </w:instrText>
            </w:r>
            <w:r w:rsidR="00A92CE4">
              <w:rPr>
                <w:noProof/>
                <w:webHidden/>
              </w:rPr>
            </w:r>
            <w:r w:rsidR="00A92CE4">
              <w:rPr>
                <w:noProof/>
                <w:webHidden/>
              </w:rPr>
              <w:fldChar w:fldCharType="separate"/>
            </w:r>
            <w:r w:rsidR="00A92CE4">
              <w:rPr>
                <w:noProof/>
                <w:webHidden/>
              </w:rPr>
              <w:t>5</w:t>
            </w:r>
            <w:r w:rsidR="00A92CE4">
              <w:rPr>
                <w:noProof/>
                <w:webHidden/>
              </w:rPr>
              <w:fldChar w:fldCharType="end"/>
            </w:r>
          </w:hyperlink>
        </w:p>
        <w:p w14:paraId="42B9AD72" w14:textId="709D3883"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68" w:history="1">
            <w:r w:rsidR="00A92CE4" w:rsidRPr="0084045D">
              <w:rPr>
                <w:rStyle w:val="Hyperlink"/>
                <w:noProof/>
              </w:rPr>
              <w:t>5.0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Duties / Accountabilities and Responsibilities</w:t>
            </w:r>
            <w:r w:rsidR="00A92CE4">
              <w:rPr>
                <w:noProof/>
                <w:webHidden/>
              </w:rPr>
              <w:tab/>
            </w:r>
            <w:r w:rsidR="00A92CE4">
              <w:rPr>
                <w:noProof/>
                <w:webHidden/>
              </w:rPr>
              <w:fldChar w:fldCharType="begin"/>
            </w:r>
            <w:r w:rsidR="00A92CE4">
              <w:rPr>
                <w:noProof/>
                <w:webHidden/>
              </w:rPr>
              <w:instrText xml:space="preserve"> PAGEREF _Toc152073868 \h </w:instrText>
            </w:r>
            <w:r w:rsidR="00A92CE4">
              <w:rPr>
                <w:noProof/>
                <w:webHidden/>
              </w:rPr>
            </w:r>
            <w:r w:rsidR="00A92CE4">
              <w:rPr>
                <w:noProof/>
                <w:webHidden/>
              </w:rPr>
              <w:fldChar w:fldCharType="separate"/>
            </w:r>
            <w:r w:rsidR="00A92CE4">
              <w:rPr>
                <w:noProof/>
                <w:webHidden/>
              </w:rPr>
              <w:t>6</w:t>
            </w:r>
            <w:r w:rsidR="00A92CE4">
              <w:rPr>
                <w:noProof/>
                <w:webHidden/>
              </w:rPr>
              <w:fldChar w:fldCharType="end"/>
            </w:r>
          </w:hyperlink>
        </w:p>
        <w:p w14:paraId="683FD271" w14:textId="4F6C10AC"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69" w:history="1">
            <w:r w:rsidR="00A92CE4" w:rsidRPr="0084045D">
              <w:rPr>
                <w:rStyle w:val="Hyperlink"/>
                <w:noProof/>
              </w:rPr>
              <w:t>6.0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Procurement Policy Requirements</w:t>
            </w:r>
            <w:r w:rsidR="00A92CE4">
              <w:rPr>
                <w:noProof/>
                <w:webHidden/>
              </w:rPr>
              <w:tab/>
            </w:r>
            <w:r w:rsidR="00A92CE4">
              <w:rPr>
                <w:noProof/>
                <w:webHidden/>
              </w:rPr>
              <w:fldChar w:fldCharType="begin"/>
            </w:r>
            <w:r w:rsidR="00A92CE4">
              <w:rPr>
                <w:noProof/>
                <w:webHidden/>
              </w:rPr>
              <w:instrText xml:space="preserve"> PAGEREF _Toc152073869 \h </w:instrText>
            </w:r>
            <w:r w:rsidR="00A92CE4">
              <w:rPr>
                <w:noProof/>
                <w:webHidden/>
              </w:rPr>
            </w:r>
            <w:r w:rsidR="00A92CE4">
              <w:rPr>
                <w:noProof/>
                <w:webHidden/>
              </w:rPr>
              <w:fldChar w:fldCharType="separate"/>
            </w:r>
            <w:r w:rsidR="00A92CE4">
              <w:rPr>
                <w:noProof/>
                <w:webHidden/>
              </w:rPr>
              <w:t>7</w:t>
            </w:r>
            <w:r w:rsidR="00A92CE4">
              <w:rPr>
                <w:noProof/>
                <w:webHidden/>
              </w:rPr>
              <w:fldChar w:fldCharType="end"/>
            </w:r>
          </w:hyperlink>
        </w:p>
        <w:p w14:paraId="737925B2" w14:textId="161B0763"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0" w:history="1">
            <w:r w:rsidR="00A92CE4" w:rsidRPr="0084045D">
              <w:rPr>
                <w:rStyle w:val="Hyperlink"/>
                <w:noProof/>
              </w:rPr>
              <w:t>7.0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Procurement of Health Care Services</w:t>
            </w:r>
            <w:r w:rsidR="00A92CE4">
              <w:rPr>
                <w:noProof/>
                <w:webHidden/>
              </w:rPr>
              <w:tab/>
            </w:r>
            <w:r w:rsidR="00A92CE4">
              <w:rPr>
                <w:noProof/>
                <w:webHidden/>
              </w:rPr>
              <w:fldChar w:fldCharType="begin"/>
            </w:r>
            <w:r w:rsidR="00A92CE4">
              <w:rPr>
                <w:noProof/>
                <w:webHidden/>
              </w:rPr>
              <w:instrText xml:space="preserve"> PAGEREF _Toc152073870 \h </w:instrText>
            </w:r>
            <w:r w:rsidR="00A92CE4">
              <w:rPr>
                <w:noProof/>
                <w:webHidden/>
              </w:rPr>
            </w:r>
            <w:r w:rsidR="00A92CE4">
              <w:rPr>
                <w:noProof/>
                <w:webHidden/>
              </w:rPr>
              <w:fldChar w:fldCharType="separate"/>
            </w:r>
            <w:r w:rsidR="00A92CE4">
              <w:rPr>
                <w:noProof/>
                <w:webHidden/>
              </w:rPr>
              <w:t>10</w:t>
            </w:r>
            <w:r w:rsidR="00A92CE4">
              <w:rPr>
                <w:noProof/>
                <w:webHidden/>
              </w:rPr>
              <w:fldChar w:fldCharType="end"/>
            </w:r>
          </w:hyperlink>
        </w:p>
        <w:p w14:paraId="09A8060B" w14:textId="60A7BD45"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1" w:history="1">
            <w:r w:rsidR="00A92CE4" w:rsidRPr="0084045D">
              <w:rPr>
                <w:rStyle w:val="Hyperlink"/>
                <w:noProof/>
              </w:rPr>
              <w:t>8.0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Procurements out of scope of the Provider Selection Regime (PSR)</w:t>
            </w:r>
            <w:r w:rsidR="00A92CE4">
              <w:rPr>
                <w:noProof/>
                <w:webHidden/>
              </w:rPr>
              <w:tab/>
            </w:r>
            <w:r w:rsidR="00A92CE4">
              <w:rPr>
                <w:noProof/>
                <w:webHidden/>
              </w:rPr>
              <w:fldChar w:fldCharType="begin"/>
            </w:r>
            <w:r w:rsidR="00A92CE4">
              <w:rPr>
                <w:noProof/>
                <w:webHidden/>
              </w:rPr>
              <w:instrText xml:space="preserve"> PAGEREF _Toc152073871 \h </w:instrText>
            </w:r>
            <w:r w:rsidR="00A92CE4">
              <w:rPr>
                <w:noProof/>
                <w:webHidden/>
              </w:rPr>
            </w:r>
            <w:r w:rsidR="00A92CE4">
              <w:rPr>
                <w:noProof/>
                <w:webHidden/>
              </w:rPr>
              <w:fldChar w:fldCharType="separate"/>
            </w:r>
            <w:r w:rsidR="00A92CE4">
              <w:rPr>
                <w:noProof/>
                <w:webHidden/>
              </w:rPr>
              <w:t>18</w:t>
            </w:r>
            <w:r w:rsidR="00A92CE4">
              <w:rPr>
                <w:noProof/>
                <w:webHidden/>
              </w:rPr>
              <w:fldChar w:fldCharType="end"/>
            </w:r>
          </w:hyperlink>
        </w:p>
        <w:p w14:paraId="0DFC8886" w14:textId="7EAE6059" w:rsidR="00A92CE4" w:rsidRDefault="00000000">
          <w:pPr>
            <w:pStyle w:val="TOC1"/>
            <w:tabs>
              <w:tab w:val="left" w:pos="110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2" w:history="1">
            <w:r w:rsidR="00A92CE4" w:rsidRPr="0084045D">
              <w:rPr>
                <w:rStyle w:val="Hyperlink"/>
                <w:noProof/>
              </w:rPr>
              <w:t>9.0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Contract Award for contracts in scope of the Provider Selection Regime</w:t>
            </w:r>
            <w:r w:rsidR="00A92CE4">
              <w:rPr>
                <w:noProof/>
                <w:webHidden/>
              </w:rPr>
              <w:tab/>
            </w:r>
            <w:r w:rsidR="00A92CE4">
              <w:rPr>
                <w:noProof/>
                <w:webHidden/>
              </w:rPr>
              <w:fldChar w:fldCharType="begin"/>
            </w:r>
            <w:r w:rsidR="00A92CE4">
              <w:rPr>
                <w:noProof/>
                <w:webHidden/>
              </w:rPr>
              <w:instrText xml:space="preserve"> PAGEREF _Toc152073872 \h </w:instrText>
            </w:r>
            <w:r w:rsidR="00A92CE4">
              <w:rPr>
                <w:noProof/>
                <w:webHidden/>
              </w:rPr>
            </w:r>
            <w:r w:rsidR="00A92CE4">
              <w:rPr>
                <w:noProof/>
                <w:webHidden/>
              </w:rPr>
              <w:fldChar w:fldCharType="separate"/>
            </w:r>
            <w:r w:rsidR="00A92CE4">
              <w:rPr>
                <w:noProof/>
                <w:webHidden/>
              </w:rPr>
              <w:t>25</w:t>
            </w:r>
            <w:r w:rsidR="00A92CE4">
              <w:rPr>
                <w:noProof/>
                <w:webHidden/>
              </w:rPr>
              <w:fldChar w:fldCharType="end"/>
            </w:r>
          </w:hyperlink>
        </w:p>
        <w:p w14:paraId="2C0E3CD2" w14:textId="72471BF2"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3" w:history="1">
            <w:r w:rsidR="00A92CE4" w:rsidRPr="0084045D">
              <w:rPr>
                <w:rStyle w:val="Hyperlink"/>
                <w:noProof/>
              </w:rPr>
              <w:t>10.0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Contract Signature</w:t>
            </w:r>
            <w:r w:rsidR="00A92CE4">
              <w:rPr>
                <w:noProof/>
                <w:webHidden/>
              </w:rPr>
              <w:tab/>
            </w:r>
            <w:r w:rsidR="00A92CE4">
              <w:rPr>
                <w:noProof/>
                <w:webHidden/>
              </w:rPr>
              <w:fldChar w:fldCharType="begin"/>
            </w:r>
            <w:r w:rsidR="00A92CE4">
              <w:rPr>
                <w:noProof/>
                <w:webHidden/>
              </w:rPr>
              <w:instrText xml:space="preserve"> PAGEREF _Toc152073873 \h </w:instrText>
            </w:r>
            <w:r w:rsidR="00A92CE4">
              <w:rPr>
                <w:noProof/>
                <w:webHidden/>
              </w:rPr>
            </w:r>
            <w:r w:rsidR="00A92CE4">
              <w:rPr>
                <w:noProof/>
                <w:webHidden/>
              </w:rPr>
              <w:fldChar w:fldCharType="separate"/>
            </w:r>
            <w:r w:rsidR="00A92CE4">
              <w:rPr>
                <w:noProof/>
                <w:webHidden/>
              </w:rPr>
              <w:t>27</w:t>
            </w:r>
            <w:r w:rsidR="00A92CE4">
              <w:rPr>
                <w:noProof/>
                <w:webHidden/>
              </w:rPr>
              <w:fldChar w:fldCharType="end"/>
            </w:r>
          </w:hyperlink>
        </w:p>
        <w:p w14:paraId="39400A59" w14:textId="2A6E1F60"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4" w:history="1">
            <w:r w:rsidR="00A92CE4" w:rsidRPr="0084045D">
              <w:rPr>
                <w:rStyle w:val="Hyperlink"/>
                <w:noProof/>
              </w:rPr>
              <w:t>11.0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Contract Modifications</w:t>
            </w:r>
            <w:r w:rsidR="00A92CE4">
              <w:rPr>
                <w:noProof/>
                <w:webHidden/>
              </w:rPr>
              <w:tab/>
            </w:r>
            <w:r w:rsidR="00A92CE4">
              <w:rPr>
                <w:noProof/>
                <w:webHidden/>
              </w:rPr>
              <w:fldChar w:fldCharType="begin"/>
            </w:r>
            <w:r w:rsidR="00A92CE4">
              <w:rPr>
                <w:noProof/>
                <w:webHidden/>
              </w:rPr>
              <w:instrText xml:space="preserve"> PAGEREF _Toc152073874 \h </w:instrText>
            </w:r>
            <w:r w:rsidR="00A92CE4">
              <w:rPr>
                <w:noProof/>
                <w:webHidden/>
              </w:rPr>
            </w:r>
            <w:r w:rsidR="00A92CE4">
              <w:rPr>
                <w:noProof/>
                <w:webHidden/>
              </w:rPr>
              <w:fldChar w:fldCharType="separate"/>
            </w:r>
            <w:r w:rsidR="00A92CE4">
              <w:rPr>
                <w:noProof/>
                <w:webHidden/>
              </w:rPr>
              <w:t>30</w:t>
            </w:r>
            <w:r w:rsidR="00A92CE4">
              <w:rPr>
                <w:noProof/>
                <w:webHidden/>
              </w:rPr>
              <w:fldChar w:fldCharType="end"/>
            </w:r>
          </w:hyperlink>
        </w:p>
        <w:p w14:paraId="68D9CBCD" w14:textId="28C87345"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5" w:history="1">
            <w:r w:rsidR="00A92CE4" w:rsidRPr="0084045D">
              <w:rPr>
                <w:rStyle w:val="Hyperlink"/>
                <w:noProof/>
              </w:rPr>
              <w:t>12.0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Special Requirements - Disposals</w:t>
            </w:r>
            <w:r w:rsidR="00A92CE4">
              <w:rPr>
                <w:noProof/>
                <w:webHidden/>
              </w:rPr>
              <w:tab/>
            </w:r>
            <w:r w:rsidR="00A92CE4">
              <w:rPr>
                <w:noProof/>
                <w:webHidden/>
              </w:rPr>
              <w:fldChar w:fldCharType="begin"/>
            </w:r>
            <w:r w:rsidR="00A92CE4">
              <w:rPr>
                <w:noProof/>
                <w:webHidden/>
              </w:rPr>
              <w:instrText xml:space="preserve"> PAGEREF _Toc152073875 \h </w:instrText>
            </w:r>
            <w:r w:rsidR="00A92CE4">
              <w:rPr>
                <w:noProof/>
                <w:webHidden/>
              </w:rPr>
            </w:r>
            <w:r w:rsidR="00A92CE4">
              <w:rPr>
                <w:noProof/>
                <w:webHidden/>
              </w:rPr>
              <w:fldChar w:fldCharType="separate"/>
            </w:r>
            <w:r w:rsidR="00A92CE4">
              <w:rPr>
                <w:noProof/>
                <w:webHidden/>
              </w:rPr>
              <w:t>32</w:t>
            </w:r>
            <w:r w:rsidR="00A92CE4">
              <w:rPr>
                <w:noProof/>
                <w:webHidden/>
              </w:rPr>
              <w:fldChar w:fldCharType="end"/>
            </w:r>
          </w:hyperlink>
        </w:p>
        <w:p w14:paraId="066C5EA7" w14:textId="00358492"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6" w:history="1">
            <w:r w:rsidR="00A92CE4" w:rsidRPr="0084045D">
              <w:rPr>
                <w:rStyle w:val="Hyperlink"/>
                <w:noProof/>
              </w:rPr>
              <w:t>13.0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Public Sector Equality Duty</w:t>
            </w:r>
            <w:r w:rsidR="00A92CE4">
              <w:rPr>
                <w:noProof/>
                <w:webHidden/>
              </w:rPr>
              <w:tab/>
            </w:r>
            <w:r w:rsidR="00A92CE4">
              <w:rPr>
                <w:noProof/>
                <w:webHidden/>
              </w:rPr>
              <w:fldChar w:fldCharType="begin"/>
            </w:r>
            <w:r w:rsidR="00A92CE4">
              <w:rPr>
                <w:noProof/>
                <w:webHidden/>
              </w:rPr>
              <w:instrText xml:space="preserve"> PAGEREF _Toc152073876 \h </w:instrText>
            </w:r>
            <w:r w:rsidR="00A92CE4">
              <w:rPr>
                <w:noProof/>
                <w:webHidden/>
              </w:rPr>
            </w:r>
            <w:r w:rsidR="00A92CE4">
              <w:rPr>
                <w:noProof/>
                <w:webHidden/>
              </w:rPr>
              <w:fldChar w:fldCharType="separate"/>
            </w:r>
            <w:r w:rsidR="00A92CE4">
              <w:rPr>
                <w:noProof/>
                <w:webHidden/>
              </w:rPr>
              <w:t>32</w:t>
            </w:r>
            <w:r w:rsidR="00A92CE4">
              <w:rPr>
                <w:noProof/>
                <w:webHidden/>
              </w:rPr>
              <w:fldChar w:fldCharType="end"/>
            </w:r>
          </w:hyperlink>
        </w:p>
        <w:p w14:paraId="0677E4B8" w14:textId="672FAE97"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7" w:history="1">
            <w:r w:rsidR="00A92CE4" w:rsidRPr="0084045D">
              <w:rPr>
                <w:rStyle w:val="Hyperlink"/>
                <w:noProof/>
              </w:rPr>
              <w:t>14.0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Consultation</w:t>
            </w:r>
            <w:r w:rsidR="00A92CE4">
              <w:rPr>
                <w:noProof/>
                <w:webHidden/>
              </w:rPr>
              <w:tab/>
            </w:r>
            <w:r w:rsidR="00A92CE4">
              <w:rPr>
                <w:noProof/>
                <w:webHidden/>
              </w:rPr>
              <w:fldChar w:fldCharType="begin"/>
            </w:r>
            <w:r w:rsidR="00A92CE4">
              <w:rPr>
                <w:noProof/>
                <w:webHidden/>
              </w:rPr>
              <w:instrText xml:space="preserve"> PAGEREF _Toc152073877 \h </w:instrText>
            </w:r>
            <w:r w:rsidR="00A92CE4">
              <w:rPr>
                <w:noProof/>
                <w:webHidden/>
              </w:rPr>
            </w:r>
            <w:r w:rsidR="00A92CE4">
              <w:rPr>
                <w:noProof/>
                <w:webHidden/>
              </w:rPr>
              <w:fldChar w:fldCharType="separate"/>
            </w:r>
            <w:r w:rsidR="00A92CE4">
              <w:rPr>
                <w:noProof/>
                <w:webHidden/>
              </w:rPr>
              <w:t>33</w:t>
            </w:r>
            <w:r w:rsidR="00A92CE4">
              <w:rPr>
                <w:noProof/>
                <w:webHidden/>
              </w:rPr>
              <w:fldChar w:fldCharType="end"/>
            </w:r>
          </w:hyperlink>
        </w:p>
        <w:p w14:paraId="408E153A" w14:textId="633A4B07"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8" w:history="1">
            <w:r w:rsidR="00A92CE4" w:rsidRPr="0084045D">
              <w:rPr>
                <w:rStyle w:val="Hyperlink"/>
                <w:noProof/>
              </w:rPr>
              <w:t>15.0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Training</w:t>
            </w:r>
            <w:r w:rsidR="00A92CE4">
              <w:rPr>
                <w:noProof/>
                <w:webHidden/>
              </w:rPr>
              <w:tab/>
            </w:r>
            <w:r w:rsidR="00A92CE4">
              <w:rPr>
                <w:noProof/>
                <w:webHidden/>
              </w:rPr>
              <w:fldChar w:fldCharType="begin"/>
            </w:r>
            <w:r w:rsidR="00A92CE4">
              <w:rPr>
                <w:noProof/>
                <w:webHidden/>
              </w:rPr>
              <w:instrText xml:space="preserve"> PAGEREF _Toc152073878 \h </w:instrText>
            </w:r>
            <w:r w:rsidR="00A92CE4">
              <w:rPr>
                <w:noProof/>
                <w:webHidden/>
              </w:rPr>
            </w:r>
            <w:r w:rsidR="00A92CE4">
              <w:rPr>
                <w:noProof/>
                <w:webHidden/>
              </w:rPr>
              <w:fldChar w:fldCharType="separate"/>
            </w:r>
            <w:r w:rsidR="00A92CE4">
              <w:rPr>
                <w:noProof/>
                <w:webHidden/>
              </w:rPr>
              <w:t>33</w:t>
            </w:r>
            <w:r w:rsidR="00A92CE4">
              <w:rPr>
                <w:noProof/>
                <w:webHidden/>
              </w:rPr>
              <w:fldChar w:fldCharType="end"/>
            </w:r>
          </w:hyperlink>
        </w:p>
        <w:p w14:paraId="25D11642" w14:textId="61A355BB"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79" w:history="1">
            <w:r w:rsidR="00A92CE4" w:rsidRPr="0084045D">
              <w:rPr>
                <w:rStyle w:val="Hyperlink"/>
                <w:noProof/>
              </w:rPr>
              <w:t>16.0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Monitoring Compliance with the Document</w:t>
            </w:r>
            <w:r w:rsidR="00A92CE4">
              <w:rPr>
                <w:noProof/>
                <w:webHidden/>
              </w:rPr>
              <w:tab/>
            </w:r>
            <w:r w:rsidR="00A92CE4">
              <w:rPr>
                <w:noProof/>
                <w:webHidden/>
              </w:rPr>
              <w:fldChar w:fldCharType="begin"/>
            </w:r>
            <w:r w:rsidR="00A92CE4">
              <w:rPr>
                <w:noProof/>
                <w:webHidden/>
              </w:rPr>
              <w:instrText xml:space="preserve"> PAGEREF _Toc152073879 \h </w:instrText>
            </w:r>
            <w:r w:rsidR="00A92CE4">
              <w:rPr>
                <w:noProof/>
                <w:webHidden/>
              </w:rPr>
            </w:r>
            <w:r w:rsidR="00A92CE4">
              <w:rPr>
                <w:noProof/>
                <w:webHidden/>
              </w:rPr>
              <w:fldChar w:fldCharType="separate"/>
            </w:r>
            <w:r w:rsidR="00A92CE4">
              <w:rPr>
                <w:noProof/>
                <w:webHidden/>
              </w:rPr>
              <w:t>33</w:t>
            </w:r>
            <w:r w:rsidR="00A92CE4">
              <w:rPr>
                <w:noProof/>
                <w:webHidden/>
              </w:rPr>
              <w:fldChar w:fldCharType="end"/>
            </w:r>
          </w:hyperlink>
        </w:p>
        <w:p w14:paraId="614FA0B1" w14:textId="22C799D2"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0" w:history="1">
            <w:r w:rsidR="00A92CE4" w:rsidRPr="0084045D">
              <w:rPr>
                <w:rStyle w:val="Hyperlink"/>
                <w:noProof/>
              </w:rPr>
              <w:t>17.0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Arrangements for Review</w:t>
            </w:r>
            <w:r w:rsidR="00A92CE4">
              <w:rPr>
                <w:noProof/>
                <w:webHidden/>
              </w:rPr>
              <w:tab/>
            </w:r>
            <w:r w:rsidR="00A92CE4">
              <w:rPr>
                <w:noProof/>
                <w:webHidden/>
              </w:rPr>
              <w:fldChar w:fldCharType="begin"/>
            </w:r>
            <w:r w:rsidR="00A92CE4">
              <w:rPr>
                <w:noProof/>
                <w:webHidden/>
              </w:rPr>
              <w:instrText xml:space="preserve"> PAGEREF _Toc152073880 \h </w:instrText>
            </w:r>
            <w:r w:rsidR="00A92CE4">
              <w:rPr>
                <w:noProof/>
                <w:webHidden/>
              </w:rPr>
            </w:r>
            <w:r w:rsidR="00A92CE4">
              <w:rPr>
                <w:noProof/>
                <w:webHidden/>
              </w:rPr>
              <w:fldChar w:fldCharType="separate"/>
            </w:r>
            <w:r w:rsidR="00A92CE4">
              <w:rPr>
                <w:noProof/>
                <w:webHidden/>
              </w:rPr>
              <w:t>33</w:t>
            </w:r>
            <w:r w:rsidR="00A92CE4">
              <w:rPr>
                <w:noProof/>
                <w:webHidden/>
              </w:rPr>
              <w:fldChar w:fldCharType="end"/>
            </w:r>
          </w:hyperlink>
        </w:p>
        <w:p w14:paraId="46D4816A" w14:textId="4D4FD728"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1" w:history="1">
            <w:r w:rsidR="00A92CE4" w:rsidRPr="0084045D">
              <w:rPr>
                <w:rStyle w:val="Hyperlink"/>
                <w:noProof/>
              </w:rPr>
              <w:t>18.0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Dissemination</w:t>
            </w:r>
            <w:r w:rsidR="00A92CE4">
              <w:rPr>
                <w:noProof/>
                <w:webHidden/>
              </w:rPr>
              <w:tab/>
            </w:r>
            <w:r w:rsidR="00A92CE4">
              <w:rPr>
                <w:noProof/>
                <w:webHidden/>
              </w:rPr>
              <w:fldChar w:fldCharType="begin"/>
            </w:r>
            <w:r w:rsidR="00A92CE4">
              <w:rPr>
                <w:noProof/>
                <w:webHidden/>
              </w:rPr>
              <w:instrText xml:space="preserve"> PAGEREF _Toc152073881 \h </w:instrText>
            </w:r>
            <w:r w:rsidR="00A92CE4">
              <w:rPr>
                <w:noProof/>
                <w:webHidden/>
              </w:rPr>
            </w:r>
            <w:r w:rsidR="00A92CE4">
              <w:rPr>
                <w:noProof/>
                <w:webHidden/>
              </w:rPr>
              <w:fldChar w:fldCharType="separate"/>
            </w:r>
            <w:r w:rsidR="00A92CE4">
              <w:rPr>
                <w:noProof/>
                <w:webHidden/>
              </w:rPr>
              <w:t>33</w:t>
            </w:r>
            <w:r w:rsidR="00A92CE4">
              <w:rPr>
                <w:noProof/>
                <w:webHidden/>
              </w:rPr>
              <w:fldChar w:fldCharType="end"/>
            </w:r>
          </w:hyperlink>
        </w:p>
        <w:p w14:paraId="6175948D" w14:textId="03F5B64D"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2" w:history="1">
            <w:r w:rsidR="00A92CE4" w:rsidRPr="0084045D">
              <w:rPr>
                <w:rStyle w:val="Hyperlink"/>
                <w:noProof/>
              </w:rPr>
              <w:t>19.0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Associated Documentation</w:t>
            </w:r>
            <w:r w:rsidR="00A92CE4">
              <w:rPr>
                <w:noProof/>
                <w:webHidden/>
              </w:rPr>
              <w:tab/>
            </w:r>
            <w:r w:rsidR="00A92CE4">
              <w:rPr>
                <w:noProof/>
                <w:webHidden/>
              </w:rPr>
              <w:fldChar w:fldCharType="begin"/>
            </w:r>
            <w:r w:rsidR="00A92CE4">
              <w:rPr>
                <w:noProof/>
                <w:webHidden/>
              </w:rPr>
              <w:instrText xml:space="preserve"> PAGEREF _Toc152073882 \h </w:instrText>
            </w:r>
            <w:r w:rsidR="00A92CE4">
              <w:rPr>
                <w:noProof/>
                <w:webHidden/>
              </w:rPr>
            </w:r>
            <w:r w:rsidR="00A92CE4">
              <w:rPr>
                <w:noProof/>
                <w:webHidden/>
              </w:rPr>
              <w:fldChar w:fldCharType="separate"/>
            </w:r>
            <w:r w:rsidR="00A92CE4">
              <w:rPr>
                <w:noProof/>
                <w:webHidden/>
              </w:rPr>
              <w:t>34</w:t>
            </w:r>
            <w:r w:rsidR="00A92CE4">
              <w:rPr>
                <w:noProof/>
                <w:webHidden/>
              </w:rPr>
              <w:fldChar w:fldCharType="end"/>
            </w:r>
          </w:hyperlink>
        </w:p>
        <w:p w14:paraId="76D0C547" w14:textId="79791043"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3" w:history="1">
            <w:r w:rsidR="00A92CE4" w:rsidRPr="0084045D">
              <w:rPr>
                <w:rStyle w:val="Hyperlink"/>
                <w:noProof/>
              </w:rPr>
              <w:t>20.0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References</w:t>
            </w:r>
            <w:r w:rsidR="00A92CE4">
              <w:rPr>
                <w:noProof/>
                <w:webHidden/>
              </w:rPr>
              <w:tab/>
            </w:r>
            <w:r w:rsidR="00A92CE4">
              <w:rPr>
                <w:noProof/>
                <w:webHidden/>
              </w:rPr>
              <w:fldChar w:fldCharType="begin"/>
            </w:r>
            <w:r w:rsidR="00A92CE4">
              <w:rPr>
                <w:noProof/>
                <w:webHidden/>
              </w:rPr>
              <w:instrText xml:space="preserve"> PAGEREF _Toc152073883 \h </w:instrText>
            </w:r>
            <w:r w:rsidR="00A92CE4">
              <w:rPr>
                <w:noProof/>
                <w:webHidden/>
              </w:rPr>
            </w:r>
            <w:r w:rsidR="00A92CE4">
              <w:rPr>
                <w:noProof/>
                <w:webHidden/>
              </w:rPr>
              <w:fldChar w:fldCharType="separate"/>
            </w:r>
            <w:r w:rsidR="00A92CE4">
              <w:rPr>
                <w:noProof/>
                <w:webHidden/>
              </w:rPr>
              <w:t>34</w:t>
            </w:r>
            <w:r w:rsidR="00A92CE4">
              <w:rPr>
                <w:noProof/>
                <w:webHidden/>
              </w:rPr>
              <w:fldChar w:fldCharType="end"/>
            </w:r>
          </w:hyperlink>
        </w:p>
        <w:p w14:paraId="422D2FC0" w14:textId="2B1EA92C" w:rsidR="00A92CE4" w:rsidRDefault="00000000">
          <w:pPr>
            <w:pStyle w:val="TOC1"/>
            <w:tabs>
              <w:tab w:val="left" w:pos="1320"/>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4" w:history="1">
            <w:r w:rsidR="00A92CE4" w:rsidRPr="0084045D">
              <w:rPr>
                <w:rStyle w:val="Hyperlink"/>
                <w:noProof/>
              </w:rPr>
              <w:t>21.0</w:t>
            </w:r>
            <w:r w:rsidR="00A92CE4">
              <w:rPr>
                <w:rFonts w:asciiTheme="minorHAnsi" w:eastAsiaTheme="minorEastAsia" w:hAnsiTheme="minorHAnsi" w:cstheme="minorBidi"/>
                <w:noProof/>
                <w:kern w:val="2"/>
                <w:sz w:val="22"/>
                <w:szCs w:val="22"/>
                <w:lang w:bidi="ar-SA"/>
                <w14:ligatures w14:val="standardContextual"/>
              </w:rPr>
              <w:tab/>
            </w:r>
            <w:r w:rsidR="00A92CE4" w:rsidRPr="0084045D">
              <w:rPr>
                <w:rStyle w:val="Hyperlink"/>
                <w:noProof/>
              </w:rPr>
              <w:t>Appendices</w:t>
            </w:r>
            <w:r w:rsidR="00A92CE4">
              <w:rPr>
                <w:noProof/>
                <w:webHidden/>
              </w:rPr>
              <w:tab/>
            </w:r>
            <w:r w:rsidR="00A92CE4">
              <w:rPr>
                <w:noProof/>
                <w:webHidden/>
              </w:rPr>
              <w:fldChar w:fldCharType="begin"/>
            </w:r>
            <w:r w:rsidR="00A92CE4">
              <w:rPr>
                <w:noProof/>
                <w:webHidden/>
              </w:rPr>
              <w:instrText xml:space="preserve"> PAGEREF _Toc152073884 \h </w:instrText>
            </w:r>
            <w:r w:rsidR="00A92CE4">
              <w:rPr>
                <w:noProof/>
                <w:webHidden/>
              </w:rPr>
            </w:r>
            <w:r w:rsidR="00A92CE4">
              <w:rPr>
                <w:noProof/>
                <w:webHidden/>
              </w:rPr>
              <w:fldChar w:fldCharType="separate"/>
            </w:r>
            <w:r w:rsidR="00A92CE4">
              <w:rPr>
                <w:noProof/>
                <w:webHidden/>
              </w:rPr>
              <w:t>34</w:t>
            </w:r>
            <w:r w:rsidR="00A92CE4">
              <w:rPr>
                <w:noProof/>
                <w:webHidden/>
              </w:rPr>
              <w:fldChar w:fldCharType="end"/>
            </w:r>
          </w:hyperlink>
        </w:p>
        <w:p w14:paraId="5A8DB56F" w14:textId="233AEAA2" w:rsidR="00A92CE4" w:rsidRDefault="00000000">
          <w:pPr>
            <w:pStyle w:val="TOC1"/>
            <w:tabs>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5" w:history="1">
            <w:r w:rsidR="00A92CE4" w:rsidRPr="0084045D">
              <w:rPr>
                <w:rStyle w:val="Hyperlink"/>
                <w:noProof/>
              </w:rPr>
              <w:t>APPENDIX A – Getting to the right decision for Provider Selection Regime</w:t>
            </w:r>
            <w:r w:rsidR="00A92CE4">
              <w:rPr>
                <w:noProof/>
                <w:webHidden/>
              </w:rPr>
              <w:tab/>
            </w:r>
            <w:r w:rsidR="00A92CE4">
              <w:rPr>
                <w:noProof/>
                <w:webHidden/>
              </w:rPr>
              <w:fldChar w:fldCharType="begin"/>
            </w:r>
            <w:r w:rsidR="00A92CE4">
              <w:rPr>
                <w:noProof/>
                <w:webHidden/>
              </w:rPr>
              <w:instrText xml:space="preserve"> PAGEREF _Toc152073885 \h </w:instrText>
            </w:r>
            <w:r w:rsidR="00A92CE4">
              <w:rPr>
                <w:noProof/>
                <w:webHidden/>
              </w:rPr>
            </w:r>
            <w:r w:rsidR="00A92CE4">
              <w:rPr>
                <w:noProof/>
                <w:webHidden/>
              </w:rPr>
              <w:fldChar w:fldCharType="separate"/>
            </w:r>
            <w:r w:rsidR="00A92CE4">
              <w:rPr>
                <w:noProof/>
                <w:webHidden/>
              </w:rPr>
              <w:t>35</w:t>
            </w:r>
            <w:r w:rsidR="00A92CE4">
              <w:rPr>
                <w:noProof/>
                <w:webHidden/>
              </w:rPr>
              <w:fldChar w:fldCharType="end"/>
            </w:r>
          </w:hyperlink>
        </w:p>
        <w:p w14:paraId="0976579E" w14:textId="0B8BB942" w:rsidR="00A92CE4" w:rsidRDefault="00000000">
          <w:pPr>
            <w:pStyle w:val="TOC1"/>
            <w:tabs>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6" w:history="1">
            <w:r w:rsidR="00A92CE4" w:rsidRPr="0084045D">
              <w:rPr>
                <w:rStyle w:val="Hyperlink"/>
                <w:noProof/>
              </w:rPr>
              <w:t>APPENDIX B – Reviewing decisions during the Provider Selection Regime standstill period</w:t>
            </w:r>
            <w:r w:rsidR="00A92CE4">
              <w:rPr>
                <w:noProof/>
                <w:webHidden/>
              </w:rPr>
              <w:tab/>
            </w:r>
            <w:r w:rsidR="00A92CE4">
              <w:rPr>
                <w:noProof/>
                <w:webHidden/>
              </w:rPr>
              <w:fldChar w:fldCharType="begin"/>
            </w:r>
            <w:r w:rsidR="00A92CE4">
              <w:rPr>
                <w:noProof/>
                <w:webHidden/>
              </w:rPr>
              <w:instrText xml:space="preserve"> PAGEREF _Toc152073886 \h </w:instrText>
            </w:r>
            <w:r w:rsidR="00A92CE4">
              <w:rPr>
                <w:noProof/>
                <w:webHidden/>
              </w:rPr>
            </w:r>
            <w:r w:rsidR="00A92CE4">
              <w:rPr>
                <w:noProof/>
                <w:webHidden/>
              </w:rPr>
              <w:fldChar w:fldCharType="separate"/>
            </w:r>
            <w:r w:rsidR="00A92CE4">
              <w:rPr>
                <w:noProof/>
                <w:webHidden/>
              </w:rPr>
              <w:t>36</w:t>
            </w:r>
            <w:r w:rsidR="00A92CE4">
              <w:rPr>
                <w:noProof/>
                <w:webHidden/>
              </w:rPr>
              <w:fldChar w:fldCharType="end"/>
            </w:r>
          </w:hyperlink>
        </w:p>
        <w:p w14:paraId="1C0BF848" w14:textId="1FE70707" w:rsidR="00A92CE4" w:rsidRDefault="00000000">
          <w:pPr>
            <w:pStyle w:val="TOC1"/>
            <w:tabs>
              <w:tab w:val="right" w:leader="dot" w:pos="9882"/>
            </w:tabs>
            <w:rPr>
              <w:rFonts w:asciiTheme="minorHAnsi" w:eastAsiaTheme="minorEastAsia" w:hAnsiTheme="minorHAnsi" w:cstheme="minorBidi"/>
              <w:noProof/>
              <w:kern w:val="2"/>
              <w:sz w:val="22"/>
              <w:szCs w:val="22"/>
              <w:lang w:bidi="ar-SA"/>
              <w14:ligatures w14:val="standardContextual"/>
            </w:rPr>
          </w:pPr>
          <w:hyperlink w:anchor="_Toc152073887" w:history="1">
            <w:r w:rsidR="00A92CE4" w:rsidRPr="0084045D">
              <w:rPr>
                <w:rStyle w:val="Hyperlink"/>
                <w:noProof/>
              </w:rPr>
              <w:t>APPENDIX C – Tender Waiver template</w:t>
            </w:r>
            <w:r w:rsidR="00A92CE4">
              <w:rPr>
                <w:noProof/>
                <w:webHidden/>
              </w:rPr>
              <w:tab/>
            </w:r>
            <w:r w:rsidR="00A92CE4">
              <w:rPr>
                <w:noProof/>
                <w:webHidden/>
              </w:rPr>
              <w:fldChar w:fldCharType="begin"/>
            </w:r>
            <w:r w:rsidR="00A92CE4">
              <w:rPr>
                <w:noProof/>
                <w:webHidden/>
              </w:rPr>
              <w:instrText xml:space="preserve"> PAGEREF _Toc152073887 \h </w:instrText>
            </w:r>
            <w:r w:rsidR="00A92CE4">
              <w:rPr>
                <w:noProof/>
                <w:webHidden/>
              </w:rPr>
            </w:r>
            <w:r w:rsidR="00A92CE4">
              <w:rPr>
                <w:noProof/>
                <w:webHidden/>
              </w:rPr>
              <w:fldChar w:fldCharType="separate"/>
            </w:r>
            <w:r w:rsidR="00A92CE4">
              <w:rPr>
                <w:noProof/>
                <w:webHidden/>
              </w:rPr>
              <w:t>37</w:t>
            </w:r>
            <w:r w:rsidR="00A92CE4">
              <w:rPr>
                <w:noProof/>
                <w:webHidden/>
              </w:rPr>
              <w:fldChar w:fldCharType="end"/>
            </w:r>
          </w:hyperlink>
        </w:p>
        <w:p w14:paraId="4AA91624" w14:textId="12409842" w:rsidR="00515EAD" w:rsidRDefault="00515EAD" w:rsidP="00AE508A">
          <w:pPr>
            <w:spacing w:line="276" w:lineRule="auto"/>
          </w:pPr>
          <w:r w:rsidRPr="00326B98">
            <w:rPr>
              <w:noProof/>
            </w:rPr>
            <w:fldChar w:fldCharType="end"/>
          </w:r>
        </w:p>
      </w:sdtContent>
    </w:sdt>
    <w:p w14:paraId="1AC903E4" w14:textId="77777777" w:rsidR="001B0BFE" w:rsidRPr="00D21A8A" w:rsidRDefault="001B0BFE">
      <w:pPr>
        <w:sectPr w:rsidR="001B0BFE" w:rsidRPr="00D21A8A" w:rsidSect="00763C47">
          <w:pgSz w:w="11900" w:h="16850"/>
          <w:pgMar w:top="1600" w:right="1268" w:bottom="1020" w:left="740" w:header="244" w:footer="807" w:gutter="0"/>
          <w:cols w:space="720"/>
        </w:sectPr>
      </w:pPr>
    </w:p>
    <w:p w14:paraId="1BF824B1" w14:textId="587CA328" w:rsidR="001B0BFE" w:rsidRPr="004D6F55" w:rsidRDefault="00EC709A" w:rsidP="001B1A35">
      <w:pPr>
        <w:pStyle w:val="Heading1"/>
        <w:numPr>
          <w:ilvl w:val="0"/>
          <w:numId w:val="8"/>
        </w:numPr>
        <w:jc w:val="left"/>
      </w:pPr>
      <w:bookmarkStart w:id="0" w:name="_Toc152073864"/>
      <w:r w:rsidRPr="004D6F55">
        <w:lastRenderedPageBreak/>
        <w:t>Introduction</w:t>
      </w:r>
      <w:bookmarkEnd w:id="0"/>
    </w:p>
    <w:p w14:paraId="19A45C8A" w14:textId="77777777" w:rsidR="001B0BFE" w:rsidRPr="00507ECC" w:rsidRDefault="001B0BFE" w:rsidP="003376A5">
      <w:pPr>
        <w:pStyle w:val="BodyText"/>
        <w:spacing w:before="9"/>
        <w:ind w:left="720"/>
        <w:rPr>
          <w:b/>
          <w:sz w:val="20"/>
        </w:rPr>
      </w:pPr>
    </w:p>
    <w:p w14:paraId="2EBB25D2" w14:textId="3E08E1ED" w:rsidR="00D21A8A" w:rsidRPr="00507ECC" w:rsidRDefault="00D21A8A" w:rsidP="003376A5">
      <w:pPr>
        <w:pStyle w:val="BodyText"/>
        <w:ind w:left="720" w:right="53"/>
        <w:rPr>
          <w:bCs/>
        </w:rPr>
      </w:pPr>
      <w:r w:rsidRPr="00507ECC">
        <w:t xml:space="preserve">The NHS Humber and North Yorkshire Integrated Care </w:t>
      </w:r>
      <w:r w:rsidRPr="00507ECC">
        <w:rPr>
          <w:bCs/>
        </w:rPr>
        <w:t>Board (ICB) is committed to procuring services that improve the health across our local community.</w:t>
      </w:r>
    </w:p>
    <w:p w14:paraId="0D8937AD" w14:textId="64299075" w:rsidR="00D21A8A" w:rsidRPr="00507ECC" w:rsidRDefault="00D21A8A" w:rsidP="003376A5">
      <w:pPr>
        <w:pStyle w:val="BodyText"/>
        <w:ind w:left="720" w:right="53"/>
        <w:rPr>
          <w:bCs/>
        </w:rPr>
      </w:pPr>
    </w:p>
    <w:p w14:paraId="2997C394" w14:textId="1A4E8075" w:rsidR="00D21A8A" w:rsidRPr="00507ECC" w:rsidRDefault="00D21A8A" w:rsidP="003376A5">
      <w:pPr>
        <w:pStyle w:val="BodyText"/>
        <w:ind w:left="720" w:right="53"/>
        <w:rPr>
          <w:bCs/>
        </w:rPr>
      </w:pPr>
      <w:r w:rsidRPr="00507ECC">
        <w:rPr>
          <w:bCs/>
        </w:rPr>
        <w:t xml:space="preserve">This policy </w:t>
      </w:r>
      <w:r w:rsidR="00D1754C">
        <w:rPr>
          <w:bCs/>
        </w:rPr>
        <w:t xml:space="preserve">is a key governance document for </w:t>
      </w:r>
      <w:r w:rsidR="008E173C">
        <w:rPr>
          <w:bCs/>
        </w:rPr>
        <w:t xml:space="preserve">NHS Humber and North Yorkshire </w:t>
      </w:r>
      <w:r w:rsidR="00D1754C">
        <w:rPr>
          <w:bCs/>
        </w:rPr>
        <w:t xml:space="preserve">ICB and supports the Standing Financial Instructions and is aligned to the Operational Scheme of Delegation. The Procurement Policy </w:t>
      </w:r>
      <w:r w:rsidR="00D45A97" w:rsidRPr="00507ECC">
        <w:rPr>
          <w:bCs/>
        </w:rPr>
        <w:t xml:space="preserve">sets out how </w:t>
      </w:r>
      <w:r w:rsidR="008E173C">
        <w:rPr>
          <w:bCs/>
        </w:rPr>
        <w:t>NHS Humber and North Yorkshire</w:t>
      </w:r>
      <w:r w:rsidR="00D45A97" w:rsidRPr="00507ECC">
        <w:rPr>
          <w:bCs/>
        </w:rPr>
        <w:t xml:space="preserve"> ICB undertakes procurement</w:t>
      </w:r>
      <w:r w:rsidR="00D1754C">
        <w:rPr>
          <w:bCs/>
        </w:rPr>
        <w:t>s</w:t>
      </w:r>
      <w:r w:rsidR="00D45A97" w:rsidRPr="00507ECC">
        <w:rPr>
          <w:bCs/>
        </w:rPr>
        <w:t xml:space="preserve"> and the associated decision making </w:t>
      </w:r>
      <w:proofErr w:type="gramStart"/>
      <w:r w:rsidR="00D45A97" w:rsidRPr="00507ECC">
        <w:rPr>
          <w:bCs/>
        </w:rPr>
        <w:t xml:space="preserve">with </w:t>
      </w:r>
      <w:r w:rsidR="00D1754C">
        <w:rPr>
          <w:bCs/>
        </w:rPr>
        <w:t>regard to</w:t>
      </w:r>
      <w:proofErr w:type="gramEnd"/>
      <w:r w:rsidR="00D1754C">
        <w:rPr>
          <w:bCs/>
        </w:rPr>
        <w:t xml:space="preserve"> </w:t>
      </w:r>
      <w:r w:rsidR="00D45A97" w:rsidRPr="00507ECC">
        <w:rPr>
          <w:bCs/>
        </w:rPr>
        <w:t>the relevant legislation, particularly the</w:t>
      </w:r>
      <w:r w:rsidR="00B7664A">
        <w:rPr>
          <w:bCs/>
        </w:rPr>
        <w:t xml:space="preserve"> Provider Selection Regime and the</w:t>
      </w:r>
      <w:r w:rsidR="00D45A97" w:rsidRPr="00507ECC">
        <w:rPr>
          <w:bCs/>
        </w:rPr>
        <w:t xml:space="preserve"> Public Contract Regulations 2015.</w:t>
      </w:r>
    </w:p>
    <w:p w14:paraId="08E89ADC" w14:textId="73C1F960" w:rsidR="001B0BFE" w:rsidRDefault="001B0BFE" w:rsidP="003376A5">
      <w:pPr>
        <w:pStyle w:val="BodyText"/>
        <w:spacing w:before="4"/>
        <w:ind w:left="720"/>
      </w:pPr>
    </w:p>
    <w:p w14:paraId="089DAE93" w14:textId="77777777" w:rsidR="00507ECC" w:rsidRPr="00507ECC" w:rsidRDefault="00507ECC" w:rsidP="003376A5">
      <w:pPr>
        <w:pStyle w:val="BodyText"/>
        <w:spacing w:before="4"/>
        <w:ind w:left="720"/>
      </w:pPr>
    </w:p>
    <w:p w14:paraId="5E8996CD" w14:textId="716B6B80" w:rsidR="001B0BFE" w:rsidRPr="00507ECC" w:rsidRDefault="00EC709A" w:rsidP="001B1A35">
      <w:pPr>
        <w:pStyle w:val="Heading1"/>
        <w:numPr>
          <w:ilvl w:val="0"/>
          <w:numId w:val="8"/>
        </w:numPr>
        <w:jc w:val="left"/>
      </w:pPr>
      <w:bookmarkStart w:id="1" w:name="_Toc152073865"/>
      <w:r w:rsidRPr="00507ECC">
        <w:t>Purpose</w:t>
      </w:r>
      <w:bookmarkEnd w:id="1"/>
    </w:p>
    <w:p w14:paraId="5F6B2F1B" w14:textId="77777777" w:rsidR="001B0BFE" w:rsidRPr="003A05EC" w:rsidRDefault="001B0BFE" w:rsidP="003376A5">
      <w:pPr>
        <w:pStyle w:val="BodyText"/>
        <w:spacing w:before="9"/>
        <w:ind w:left="720"/>
        <w:rPr>
          <w:bCs/>
          <w:szCs w:val="32"/>
        </w:rPr>
      </w:pPr>
    </w:p>
    <w:p w14:paraId="5ED71A43" w14:textId="26DC4ABF" w:rsidR="00D45A97" w:rsidRPr="004D6F55" w:rsidRDefault="00FC076A" w:rsidP="003376A5">
      <w:pPr>
        <w:pStyle w:val="BodyText"/>
        <w:spacing w:before="9"/>
        <w:ind w:left="720"/>
        <w:rPr>
          <w:bCs/>
          <w:szCs w:val="32"/>
        </w:rPr>
      </w:pPr>
      <w:r w:rsidRPr="004D6F55">
        <w:rPr>
          <w:bCs/>
          <w:szCs w:val="32"/>
        </w:rPr>
        <w:t xml:space="preserve">The purpose of this policy is to provide </w:t>
      </w:r>
      <w:r w:rsidR="008E173C">
        <w:rPr>
          <w:bCs/>
        </w:rPr>
        <w:t>NHS Humber and North Yorkshire</w:t>
      </w:r>
      <w:r w:rsidRPr="004D6F55">
        <w:rPr>
          <w:bCs/>
          <w:szCs w:val="32"/>
        </w:rPr>
        <w:t xml:space="preserve"> ICB with a document that describes how to approach procurement considerations, decision making, and processes to ensure that the contracts agreed by </w:t>
      </w:r>
      <w:r w:rsidR="008E173C">
        <w:rPr>
          <w:bCs/>
        </w:rPr>
        <w:t xml:space="preserve">NHS Humber and North Yorkshire </w:t>
      </w:r>
      <w:r w:rsidRPr="004D6F55">
        <w:rPr>
          <w:bCs/>
          <w:szCs w:val="32"/>
        </w:rPr>
        <w:t xml:space="preserve">ICB are robust and have regard to the relevant legislation, regulations and guidance. </w:t>
      </w:r>
    </w:p>
    <w:p w14:paraId="70CC347D" w14:textId="65069A84" w:rsidR="00FC076A" w:rsidRPr="004D6F55" w:rsidRDefault="00FC076A" w:rsidP="003376A5">
      <w:pPr>
        <w:pStyle w:val="BodyText"/>
        <w:spacing w:before="9"/>
        <w:ind w:left="720"/>
        <w:rPr>
          <w:bCs/>
          <w:szCs w:val="32"/>
        </w:rPr>
      </w:pPr>
    </w:p>
    <w:p w14:paraId="4962A493" w14:textId="5889C307" w:rsidR="00FC076A" w:rsidRPr="004D6F55" w:rsidRDefault="00FC076A" w:rsidP="003376A5">
      <w:pPr>
        <w:pStyle w:val="BodyText"/>
        <w:spacing w:before="9"/>
        <w:ind w:left="720"/>
        <w:rPr>
          <w:bCs/>
          <w:szCs w:val="32"/>
        </w:rPr>
      </w:pPr>
      <w:r w:rsidRPr="004D6F55">
        <w:rPr>
          <w:bCs/>
          <w:szCs w:val="32"/>
        </w:rPr>
        <w:t xml:space="preserve">This policy also </w:t>
      </w:r>
      <w:r w:rsidR="00507ECC" w:rsidRPr="004D6F55">
        <w:rPr>
          <w:bCs/>
          <w:szCs w:val="32"/>
        </w:rPr>
        <w:t>describes the wider context for procurement and contracting decision</w:t>
      </w:r>
      <w:r w:rsidR="009C0CCD">
        <w:rPr>
          <w:bCs/>
          <w:szCs w:val="32"/>
        </w:rPr>
        <w:t>s</w:t>
      </w:r>
      <w:r w:rsidR="00507ECC" w:rsidRPr="004D6F55">
        <w:rPr>
          <w:bCs/>
          <w:szCs w:val="32"/>
        </w:rPr>
        <w:t xml:space="preserve"> such as patient and public engagement and involvement as well as signposting to specialist technical support from within the</w:t>
      </w:r>
      <w:r w:rsidR="00586739">
        <w:rPr>
          <w:bCs/>
          <w:szCs w:val="32"/>
        </w:rPr>
        <w:t xml:space="preserve"> </w:t>
      </w:r>
      <w:r w:rsidR="00586739">
        <w:rPr>
          <w:bCs/>
        </w:rPr>
        <w:t>NHS Humber and North Yorkshire</w:t>
      </w:r>
      <w:r w:rsidR="00507ECC" w:rsidRPr="004D6F55">
        <w:rPr>
          <w:bCs/>
          <w:szCs w:val="32"/>
        </w:rPr>
        <w:t xml:space="preserve"> ICB team.</w:t>
      </w:r>
    </w:p>
    <w:p w14:paraId="5A486444" w14:textId="105E2169" w:rsidR="00D45A97" w:rsidRPr="004D6F55" w:rsidRDefault="00D45A97" w:rsidP="003376A5">
      <w:pPr>
        <w:pStyle w:val="BodyText"/>
        <w:spacing w:before="9"/>
        <w:ind w:left="720"/>
        <w:rPr>
          <w:bCs/>
          <w:szCs w:val="32"/>
        </w:rPr>
      </w:pPr>
    </w:p>
    <w:p w14:paraId="21A9D64B" w14:textId="77777777" w:rsidR="00986F68" w:rsidRPr="003A05EC" w:rsidRDefault="00986F68" w:rsidP="003376A5">
      <w:pPr>
        <w:pStyle w:val="BodyText"/>
        <w:spacing w:before="3"/>
        <w:rPr>
          <w:bCs/>
          <w:sz w:val="32"/>
        </w:rPr>
      </w:pPr>
    </w:p>
    <w:p w14:paraId="7602399C" w14:textId="488BF597" w:rsidR="001B0BFE" w:rsidRPr="00507ECC" w:rsidRDefault="00EC709A" w:rsidP="001B1A35">
      <w:pPr>
        <w:pStyle w:val="Heading1"/>
        <w:numPr>
          <w:ilvl w:val="0"/>
          <w:numId w:val="8"/>
        </w:numPr>
        <w:jc w:val="left"/>
      </w:pPr>
      <w:bookmarkStart w:id="2" w:name="_Toc152073866"/>
      <w:r w:rsidRPr="00507ECC">
        <w:t>Definitions / Explanation of</w:t>
      </w:r>
      <w:r w:rsidRPr="003A05EC">
        <w:t xml:space="preserve"> </w:t>
      </w:r>
      <w:r w:rsidRPr="00507ECC">
        <w:t>Terms</w:t>
      </w:r>
      <w:bookmarkEnd w:id="2"/>
    </w:p>
    <w:p w14:paraId="4E691F9D" w14:textId="77777777" w:rsidR="001B0BFE" w:rsidRPr="00507ECC" w:rsidRDefault="001B0BFE" w:rsidP="003376A5">
      <w:pPr>
        <w:pStyle w:val="BodyText"/>
        <w:spacing w:before="9"/>
        <w:rPr>
          <w:b/>
          <w:sz w:val="20"/>
        </w:rPr>
      </w:pPr>
    </w:p>
    <w:tbl>
      <w:tblPr>
        <w:tblStyle w:val="TableGrid"/>
        <w:tblW w:w="0" w:type="auto"/>
        <w:tblInd w:w="988" w:type="dxa"/>
        <w:tblLook w:val="04A0" w:firstRow="1" w:lastRow="0" w:firstColumn="1" w:lastColumn="0" w:noHBand="0" w:noVBand="1"/>
      </w:tblPr>
      <w:tblGrid>
        <w:gridCol w:w="3118"/>
        <w:gridCol w:w="5114"/>
      </w:tblGrid>
      <w:tr w:rsidR="00C00BE7" w14:paraId="237BFB9A" w14:textId="77777777" w:rsidTr="00C00BE7">
        <w:tc>
          <w:tcPr>
            <w:tcW w:w="3118" w:type="dxa"/>
          </w:tcPr>
          <w:p w14:paraId="3CF0BC14" w14:textId="4C576156" w:rsidR="00C00BE7" w:rsidRDefault="00C00BE7" w:rsidP="003376A5">
            <w:pPr>
              <w:pStyle w:val="BodyText"/>
              <w:spacing w:before="3"/>
            </w:pPr>
            <w:r>
              <w:t>Conflict of Interest</w:t>
            </w:r>
          </w:p>
        </w:tc>
        <w:tc>
          <w:tcPr>
            <w:tcW w:w="5114" w:type="dxa"/>
          </w:tcPr>
          <w:p w14:paraId="124622CA" w14:textId="567A68C9" w:rsidR="00C00BE7" w:rsidRDefault="00C00BE7" w:rsidP="003376A5">
            <w:pPr>
              <w:pStyle w:val="BodyText"/>
              <w:spacing w:before="3"/>
            </w:pPr>
            <w:r>
              <w:t>A</w:t>
            </w:r>
            <w:r w:rsidRPr="00C00BE7">
              <w:t xml:space="preserve"> situation where </w:t>
            </w:r>
            <w:r w:rsidR="00986F68">
              <w:t xml:space="preserve">individuals </w:t>
            </w:r>
            <w:r w:rsidRPr="00C00BE7">
              <w:t>have a direct or indirect financial, economic or other personal interest which might be perceived to compromise their impartiality and independence in the procurement process</w:t>
            </w:r>
            <w:r w:rsidR="00986F68">
              <w:t>.</w:t>
            </w:r>
          </w:p>
          <w:p w14:paraId="7A6C300A" w14:textId="2448A747" w:rsidR="00C00BE7" w:rsidRDefault="00C00BE7" w:rsidP="003376A5">
            <w:pPr>
              <w:pStyle w:val="BodyText"/>
              <w:spacing w:before="3"/>
            </w:pPr>
          </w:p>
        </w:tc>
      </w:tr>
      <w:tr w:rsidR="00C00BE7" w14:paraId="16274A9E" w14:textId="77777777" w:rsidTr="00C00BE7">
        <w:tc>
          <w:tcPr>
            <w:tcW w:w="3118" w:type="dxa"/>
          </w:tcPr>
          <w:p w14:paraId="6670021C" w14:textId="795EB383" w:rsidR="00C00BE7" w:rsidRDefault="00C00BE7" w:rsidP="003376A5">
            <w:pPr>
              <w:pStyle w:val="BodyText"/>
              <w:spacing w:before="3"/>
            </w:pPr>
            <w:r>
              <w:t>Contract</w:t>
            </w:r>
          </w:p>
        </w:tc>
        <w:tc>
          <w:tcPr>
            <w:tcW w:w="5114" w:type="dxa"/>
          </w:tcPr>
          <w:p w14:paraId="488C5062" w14:textId="77777777" w:rsidR="00C00BE7" w:rsidRDefault="00E061F1" w:rsidP="003376A5">
            <w:pPr>
              <w:pStyle w:val="BodyText"/>
              <w:spacing w:before="3"/>
            </w:pPr>
            <w:r>
              <w:t>A binding agreement between two or more parties.</w:t>
            </w:r>
          </w:p>
          <w:p w14:paraId="720DCABB" w14:textId="5AE97076" w:rsidR="00E061F1" w:rsidRDefault="00E061F1" w:rsidP="003376A5">
            <w:pPr>
              <w:pStyle w:val="BodyText"/>
              <w:spacing w:before="3"/>
            </w:pPr>
          </w:p>
        </w:tc>
      </w:tr>
      <w:tr w:rsidR="00C00BE7" w14:paraId="6324C9B6" w14:textId="77777777" w:rsidTr="00C00BE7">
        <w:tc>
          <w:tcPr>
            <w:tcW w:w="3118" w:type="dxa"/>
          </w:tcPr>
          <w:p w14:paraId="7E5AAA45" w14:textId="37E18310" w:rsidR="00C00BE7" w:rsidRDefault="00C00BE7" w:rsidP="003376A5">
            <w:pPr>
              <w:pStyle w:val="BodyText"/>
              <w:spacing w:before="3"/>
            </w:pPr>
            <w:r>
              <w:t>Engagement</w:t>
            </w:r>
          </w:p>
        </w:tc>
        <w:tc>
          <w:tcPr>
            <w:tcW w:w="5114" w:type="dxa"/>
          </w:tcPr>
          <w:p w14:paraId="73786C52" w14:textId="0DC9C394" w:rsidR="00C00BE7" w:rsidRDefault="00E061F1" w:rsidP="003376A5">
            <w:pPr>
              <w:pStyle w:val="BodyText"/>
              <w:spacing w:before="3"/>
            </w:pPr>
            <w:r>
              <w:t>Individual or collective feedback from service users to inform, influence and improve future provision.</w:t>
            </w:r>
          </w:p>
          <w:p w14:paraId="7743125F" w14:textId="39C91D5E" w:rsidR="00E061F1" w:rsidRDefault="00E061F1" w:rsidP="003376A5">
            <w:pPr>
              <w:pStyle w:val="BodyText"/>
              <w:spacing w:before="3"/>
            </w:pPr>
          </w:p>
        </w:tc>
      </w:tr>
      <w:tr w:rsidR="00C00BE7" w14:paraId="502C072D" w14:textId="77777777" w:rsidTr="00C00BE7">
        <w:tc>
          <w:tcPr>
            <w:tcW w:w="3118" w:type="dxa"/>
          </w:tcPr>
          <w:p w14:paraId="155B270F" w14:textId="1BBA4192" w:rsidR="00C00BE7" w:rsidRDefault="00C00BE7" w:rsidP="003376A5">
            <w:pPr>
              <w:pStyle w:val="BodyText"/>
              <w:spacing w:before="3"/>
            </w:pPr>
            <w:r>
              <w:t>Framework Agreement</w:t>
            </w:r>
          </w:p>
        </w:tc>
        <w:tc>
          <w:tcPr>
            <w:tcW w:w="5114" w:type="dxa"/>
          </w:tcPr>
          <w:p w14:paraId="64F6190D" w14:textId="250B3C23" w:rsidR="00986F68" w:rsidRDefault="00E061F1" w:rsidP="003376A5">
            <w:pPr>
              <w:pStyle w:val="BodyText"/>
              <w:spacing w:before="3"/>
            </w:pPr>
            <w:r>
              <w:t>A</w:t>
            </w:r>
            <w:r w:rsidRPr="00E061F1">
              <w:t>n ‘umbrella’ agreement between one or more buyers and a single supplier or multiple suppliers.</w:t>
            </w:r>
          </w:p>
        </w:tc>
      </w:tr>
      <w:tr w:rsidR="00C00BE7" w14:paraId="50966933" w14:textId="77777777" w:rsidTr="00C00BE7">
        <w:tc>
          <w:tcPr>
            <w:tcW w:w="3118" w:type="dxa"/>
          </w:tcPr>
          <w:p w14:paraId="441C2210" w14:textId="2925B400" w:rsidR="00C00BE7" w:rsidRDefault="00C00BE7" w:rsidP="003376A5">
            <w:pPr>
              <w:pStyle w:val="BodyText"/>
              <w:spacing w:before="3"/>
            </w:pPr>
            <w:r>
              <w:t>Procurement</w:t>
            </w:r>
          </w:p>
        </w:tc>
        <w:tc>
          <w:tcPr>
            <w:tcW w:w="5114" w:type="dxa"/>
          </w:tcPr>
          <w:p w14:paraId="3BD18FD3" w14:textId="77777777" w:rsidR="00C00BE7" w:rsidRDefault="00E061F1" w:rsidP="003376A5">
            <w:pPr>
              <w:pStyle w:val="BodyText"/>
              <w:spacing w:before="3"/>
            </w:pPr>
            <w:r>
              <w:t xml:space="preserve">Procurement activities include identifying and specifying the need, acquiring and managing the supply of goods or services from a third </w:t>
            </w:r>
            <w:r>
              <w:lastRenderedPageBreak/>
              <w:t xml:space="preserve">party, purchasing, contracting, contract and supplier management and supply chain management. </w:t>
            </w:r>
          </w:p>
          <w:p w14:paraId="06539C0E" w14:textId="6A723E6B" w:rsidR="00986F68" w:rsidRDefault="00986F68" w:rsidP="003376A5">
            <w:pPr>
              <w:pStyle w:val="BodyText"/>
              <w:spacing w:before="3"/>
            </w:pPr>
          </w:p>
        </w:tc>
      </w:tr>
      <w:tr w:rsidR="004D6F55" w14:paraId="358676DC" w14:textId="77777777" w:rsidTr="00C00BE7">
        <w:tc>
          <w:tcPr>
            <w:tcW w:w="3118" w:type="dxa"/>
          </w:tcPr>
          <w:p w14:paraId="03010C93" w14:textId="793A0777" w:rsidR="004D6F55" w:rsidRDefault="004D6F55" w:rsidP="003376A5">
            <w:pPr>
              <w:pStyle w:val="BodyText"/>
              <w:spacing w:before="3"/>
            </w:pPr>
            <w:r>
              <w:lastRenderedPageBreak/>
              <w:t>Provider</w:t>
            </w:r>
          </w:p>
        </w:tc>
        <w:tc>
          <w:tcPr>
            <w:tcW w:w="5114" w:type="dxa"/>
          </w:tcPr>
          <w:p w14:paraId="3C05A0A0" w14:textId="7F6FE4D4" w:rsidR="004D6F55" w:rsidRDefault="004D6F55" w:rsidP="003376A5">
            <w:pPr>
              <w:pStyle w:val="BodyText"/>
              <w:spacing w:before="3"/>
            </w:pPr>
            <w:r>
              <w:t>As defined by the NHS Standard Contract</w:t>
            </w:r>
            <w:r w:rsidR="002720C6">
              <w:t xml:space="preserve"> used for the provision of healthcare services</w:t>
            </w:r>
            <w:r>
              <w:t xml:space="preserve">, </w:t>
            </w:r>
            <w:r w:rsidRPr="004D6F55">
              <w:t xml:space="preserve">the party identified </w:t>
            </w:r>
            <w:r w:rsidR="002720C6">
              <w:t xml:space="preserve">to deliver </w:t>
            </w:r>
            <w:r w:rsidRPr="004D6F55">
              <w:t xml:space="preserve">such </w:t>
            </w:r>
            <w:r w:rsidR="002720C6">
              <w:t>services.</w:t>
            </w:r>
          </w:p>
          <w:p w14:paraId="5A4C2078" w14:textId="1B7D968F" w:rsidR="002720C6" w:rsidRDefault="002720C6" w:rsidP="003376A5">
            <w:pPr>
              <w:pStyle w:val="BodyText"/>
              <w:spacing w:before="3"/>
            </w:pPr>
          </w:p>
        </w:tc>
      </w:tr>
      <w:tr w:rsidR="00C00BE7" w14:paraId="23FFEC61" w14:textId="77777777" w:rsidTr="00C00BE7">
        <w:tc>
          <w:tcPr>
            <w:tcW w:w="3118" w:type="dxa"/>
          </w:tcPr>
          <w:p w14:paraId="2FFB12AB" w14:textId="5A6956A6" w:rsidR="00C00BE7" w:rsidRDefault="00C00BE7" w:rsidP="003376A5">
            <w:pPr>
              <w:pStyle w:val="BodyText"/>
              <w:spacing w:before="3"/>
            </w:pPr>
            <w:r>
              <w:t>Quotation</w:t>
            </w:r>
          </w:p>
        </w:tc>
        <w:tc>
          <w:tcPr>
            <w:tcW w:w="5114" w:type="dxa"/>
          </w:tcPr>
          <w:p w14:paraId="53172F81" w14:textId="77777777" w:rsidR="00C00BE7" w:rsidRDefault="00986F68" w:rsidP="003376A5">
            <w:pPr>
              <w:pStyle w:val="BodyText"/>
              <w:spacing w:before="3"/>
            </w:pPr>
            <w:r>
              <w:t>An abbreviated version of tender for lower value procurements.</w:t>
            </w:r>
          </w:p>
          <w:p w14:paraId="4E08004A" w14:textId="22E8ABE5" w:rsidR="00986F68" w:rsidRDefault="00986F68" w:rsidP="003376A5">
            <w:pPr>
              <w:pStyle w:val="BodyText"/>
              <w:spacing w:before="3"/>
            </w:pPr>
          </w:p>
        </w:tc>
      </w:tr>
      <w:tr w:rsidR="004D6F55" w14:paraId="1763399B" w14:textId="77777777" w:rsidTr="00C00BE7">
        <w:tc>
          <w:tcPr>
            <w:tcW w:w="3118" w:type="dxa"/>
          </w:tcPr>
          <w:p w14:paraId="71E56068" w14:textId="63F9CD1E" w:rsidR="004D6F55" w:rsidRDefault="004D6F55" w:rsidP="003376A5">
            <w:pPr>
              <w:pStyle w:val="BodyText"/>
              <w:spacing w:before="3"/>
            </w:pPr>
            <w:r>
              <w:t>Supplier</w:t>
            </w:r>
          </w:p>
        </w:tc>
        <w:tc>
          <w:tcPr>
            <w:tcW w:w="5114" w:type="dxa"/>
          </w:tcPr>
          <w:p w14:paraId="7A2AB624" w14:textId="1AA3C368" w:rsidR="004D6F55" w:rsidRDefault="004D6F55" w:rsidP="003376A5">
            <w:pPr>
              <w:pStyle w:val="BodyText"/>
              <w:spacing w:before="3"/>
            </w:pPr>
            <w:r>
              <w:t>As defined by the NHS Provision of Services Contract</w:t>
            </w:r>
            <w:r w:rsidR="002720C6">
              <w:t>, or Framework Call Off Agreement, used for the provision of non-healthcare service, the party identified to deliver such services.</w:t>
            </w:r>
          </w:p>
          <w:p w14:paraId="07B0741D" w14:textId="7FA50E83" w:rsidR="002720C6" w:rsidRPr="00986F68" w:rsidRDefault="002720C6" w:rsidP="003376A5">
            <w:pPr>
              <w:pStyle w:val="BodyText"/>
              <w:spacing w:before="3"/>
            </w:pPr>
          </w:p>
        </w:tc>
      </w:tr>
      <w:tr w:rsidR="00C00BE7" w14:paraId="536E4B74" w14:textId="77777777" w:rsidTr="00C00BE7">
        <w:tc>
          <w:tcPr>
            <w:tcW w:w="3118" w:type="dxa"/>
          </w:tcPr>
          <w:p w14:paraId="2C1C0262" w14:textId="60F0DD68" w:rsidR="00C00BE7" w:rsidRDefault="00C00BE7" w:rsidP="003376A5">
            <w:pPr>
              <w:pStyle w:val="BodyText"/>
              <w:spacing w:before="3"/>
            </w:pPr>
            <w:r>
              <w:t>Tender</w:t>
            </w:r>
          </w:p>
        </w:tc>
        <w:tc>
          <w:tcPr>
            <w:tcW w:w="5114" w:type="dxa"/>
          </w:tcPr>
          <w:p w14:paraId="6D6FD9FD" w14:textId="77777777" w:rsidR="00C00BE7" w:rsidRDefault="00986F68" w:rsidP="003376A5">
            <w:pPr>
              <w:pStyle w:val="BodyText"/>
              <w:spacing w:before="3"/>
            </w:pPr>
            <w:r w:rsidRPr="00986F68">
              <w:t xml:space="preserve">A document </w:t>
            </w:r>
            <w:r>
              <w:t>c</w:t>
            </w:r>
            <w:r w:rsidRPr="00986F68">
              <w:t xml:space="preserve">reated at the beginning stages of the procurement process. It is a request written by buyers detailing the goods or services that </w:t>
            </w:r>
            <w:r>
              <w:t xml:space="preserve">are </w:t>
            </w:r>
            <w:r w:rsidRPr="00986F68">
              <w:t>require</w:t>
            </w:r>
            <w:r>
              <w:t>d</w:t>
            </w:r>
            <w:r w:rsidRPr="00986F68">
              <w:t xml:space="preserve"> and the criteria on which they will award the contract to a supplier or suppliers.</w:t>
            </w:r>
          </w:p>
          <w:p w14:paraId="49942578" w14:textId="53CFFED3" w:rsidR="00986F68" w:rsidRDefault="00986F68" w:rsidP="003376A5">
            <w:pPr>
              <w:pStyle w:val="BodyText"/>
              <w:spacing w:before="3"/>
            </w:pPr>
          </w:p>
        </w:tc>
      </w:tr>
    </w:tbl>
    <w:p w14:paraId="2D61BF68" w14:textId="245FB858" w:rsidR="001B0BFE" w:rsidRDefault="001B0BFE" w:rsidP="003376A5">
      <w:pPr>
        <w:pStyle w:val="BodyText"/>
        <w:spacing w:before="3"/>
      </w:pPr>
    </w:p>
    <w:p w14:paraId="5B737852" w14:textId="77777777" w:rsidR="00C00BE7" w:rsidRPr="00515EAD" w:rsidRDefault="00C00BE7" w:rsidP="003376A5">
      <w:pPr>
        <w:pStyle w:val="BodyText"/>
        <w:spacing w:before="3"/>
      </w:pPr>
    </w:p>
    <w:p w14:paraId="19F8CD3A" w14:textId="46877351" w:rsidR="001B0BFE" w:rsidRPr="00507ECC" w:rsidRDefault="00EC709A" w:rsidP="00672D2E">
      <w:pPr>
        <w:pStyle w:val="Heading1"/>
        <w:numPr>
          <w:ilvl w:val="0"/>
          <w:numId w:val="8"/>
        </w:numPr>
        <w:jc w:val="left"/>
      </w:pPr>
      <w:bookmarkStart w:id="3" w:name="_Toc152073867"/>
      <w:r w:rsidRPr="00507ECC">
        <w:t>Scope of the</w:t>
      </w:r>
      <w:r w:rsidRPr="003A05EC">
        <w:t xml:space="preserve"> </w:t>
      </w:r>
      <w:r w:rsidRPr="00507ECC">
        <w:t>Policy</w:t>
      </w:r>
      <w:bookmarkEnd w:id="3"/>
    </w:p>
    <w:p w14:paraId="78E5F8BE" w14:textId="77777777" w:rsidR="001B0BFE" w:rsidRPr="003A05EC" w:rsidRDefault="001B0BFE" w:rsidP="003376A5">
      <w:pPr>
        <w:pStyle w:val="BodyText"/>
        <w:spacing w:before="9"/>
        <w:ind w:left="720"/>
        <w:rPr>
          <w:bCs/>
          <w:szCs w:val="32"/>
        </w:rPr>
      </w:pPr>
    </w:p>
    <w:p w14:paraId="1F5C88D0" w14:textId="13F1794A" w:rsidR="001B0BFE" w:rsidRPr="002720C6" w:rsidRDefault="00EC709A" w:rsidP="003376A5">
      <w:pPr>
        <w:pStyle w:val="BodyText"/>
        <w:spacing w:before="9"/>
        <w:ind w:left="720"/>
        <w:rPr>
          <w:bCs/>
          <w:szCs w:val="32"/>
        </w:rPr>
      </w:pPr>
      <w:r w:rsidRPr="002720C6">
        <w:rPr>
          <w:bCs/>
          <w:szCs w:val="32"/>
        </w:rPr>
        <w:t>The policy applies to NHS Humber and North Yorkshire</w:t>
      </w:r>
      <w:r w:rsidR="00D26911" w:rsidRPr="002720C6">
        <w:rPr>
          <w:bCs/>
          <w:szCs w:val="32"/>
        </w:rPr>
        <w:t xml:space="preserve"> ICB</w:t>
      </w:r>
      <w:r w:rsidRPr="002720C6">
        <w:rPr>
          <w:bCs/>
          <w:szCs w:val="32"/>
        </w:rPr>
        <w:t xml:space="preserve"> and all its employees and must be followed by all those who work for the organisation, those on temporary or honorary contracts, secondments, pool staff, contractors</w:t>
      </w:r>
      <w:r w:rsidR="00FE5767">
        <w:rPr>
          <w:bCs/>
          <w:szCs w:val="32"/>
        </w:rPr>
        <w:t>,</w:t>
      </w:r>
      <w:r w:rsidRPr="002720C6">
        <w:rPr>
          <w:bCs/>
          <w:szCs w:val="32"/>
        </w:rPr>
        <w:t xml:space="preserve"> and students.</w:t>
      </w:r>
    </w:p>
    <w:p w14:paraId="3BF94ED5" w14:textId="77777777" w:rsidR="001B0BFE" w:rsidRPr="003A05EC" w:rsidRDefault="001B0BFE" w:rsidP="003376A5">
      <w:pPr>
        <w:pStyle w:val="BodyText"/>
        <w:spacing w:before="9"/>
        <w:ind w:left="720"/>
        <w:rPr>
          <w:sz w:val="20"/>
        </w:rPr>
      </w:pPr>
    </w:p>
    <w:p w14:paraId="66520EDA" w14:textId="47E7B1D9" w:rsidR="001B0BFE" w:rsidRPr="002720C6" w:rsidRDefault="00515EAD" w:rsidP="003376A5">
      <w:pPr>
        <w:pStyle w:val="BodyText"/>
        <w:spacing w:before="9"/>
        <w:ind w:left="720"/>
        <w:rPr>
          <w:bCs/>
          <w:szCs w:val="32"/>
        </w:rPr>
      </w:pPr>
      <w:r w:rsidRPr="002720C6">
        <w:rPr>
          <w:bCs/>
          <w:szCs w:val="32"/>
        </w:rPr>
        <w:t xml:space="preserve">Non-compliance with this policy </w:t>
      </w:r>
      <w:r w:rsidR="00B112EC" w:rsidRPr="002720C6">
        <w:rPr>
          <w:bCs/>
          <w:szCs w:val="32"/>
        </w:rPr>
        <w:t>could</w:t>
      </w:r>
      <w:r w:rsidRPr="002720C6">
        <w:rPr>
          <w:bCs/>
          <w:szCs w:val="32"/>
        </w:rPr>
        <w:t xml:space="preserve"> potentially place </w:t>
      </w:r>
      <w:r w:rsidR="00586739">
        <w:rPr>
          <w:bCs/>
        </w:rPr>
        <w:t>NHS Humber and North Yorkshire</w:t>
      </w:r>
      <w:r w:rsidRPr="002720C6">
        <w:rPr>
          <w:bCs/>
          <w:szCs w:val="32"/>
        </w:rPr>
        <w:t xml:space="preserve"> ICB and the individual at risk of legal action.</w:t>
      </w:r>
    </w:p>
    <w:p w14:paraId="7510BA5A" w14:textId="6623E1FF" w:rsidR="00017ECA" w:rsidRDefault="00017ECA">
      <w:pPr>
        <w:rPr>
          <w:sz w:val="24"/>
          <w:szCs w:val="24"/>
        </w:rPr>
      </w:pPr>
      <w:r>
        <w:br w:type="page"/>
      </w:r>
    </w:p>
    <w:p w14:paraId="1DCA03E3" w14:textId="097B9D6B" w:rsidR="001B0BFE" w:rsidRDefault="00EC709A" w:rsidP="00672D2E">
      <w:pPr>
        <w:pStyle w:val="Heading1"/>
        <w:numPr>
          <w:ilvl w:val="0"/>
          <w:numId w:val="8"/>
        </w:numPr>
        <w:jc w:val="left"/>
      </w:pPr>
      <w:bookmarkStart w:id="4" w:name="_Toc124407038"/>
      <w:bookmarkStart w:id="5" w:name="_Toc124407066"/>
      <w:bookmarkStart w:id="6" w:name="_Toc124407083"/>
      <w:bookmarkStart w:id="7" w:name="_Toc124407039"/>
      <w:bookmarkStart w:id="8" w:name="_Toc124407067"/>
      <w:bookmarkStart w:id="9" w:name="_Toc124407084"/>
      <w:bookmarkStart w:id="10" w:name="_Toc152073868"/>
      <w:bookmarkEnd w:id="4"/>
      <w:bookmarkEnd w:id="5"/>
      <w:bookmarkEnd w:id="6"/>
      <w:bookmarkEnd w:id="7"/>
      <w:bookmarkEnd w:id="8"/>
      <w:bookmarkEnd w:id="9"/>
      <w:r w:rsidRPr="00507ECC">
        <w:lastRenderedPageBreak/>
        <w:t>Duties / Accountabilities and</w:t>
      </w:r>
      <w:r w:rsidRPr="00A92EB2">
        <w:t xml:space="preserve"> </w:t>
      </w:r>
      <w:r w:rsidRPr="00507ECC">
        <w:t>Responsibilities</w:t>
      </w:r>
      <w:bookmarkEnd w:id="10"/>
    </w:p>
    <w:p w14:paraId="67A5549E" w14:textId="77777777" w:rsidR="00A028AD" w:rsidRPr="00507ECC" w:rsidRDefault="00A028AD" w:rsidP="00672D2E">
      <w:pPr>
        <w:pStyle w:val="Heading1"/>
        <w:numPr>
          <w:ilvl w:val="0"/>
          <w:numId w:val="0"/>
        </w:numPr>
        <w:jc w:val="left"/>
      </w:pPr>
    </w:p>
    <w:p w14:paraId="58F45BFA" w14:textId="77777777" w:rsidR="00A028AD" w:rsidRPr="00A028AD" w:rsidRDefault="00A028AD" w:rsidP="001B1A35">
      <w:pPr>
        <w:pStyle w:val="ListParagraph"/>
        <w:numPr>
          <w:ilvl w:val="0"/>
          <w:numId w:val="10"/>
        </w:numPr>
        <w:spacing w:before="9"/>
        <w:rPr>
          <w:b/>
          <w:vanish/>
          <w:sz w:val="24"/>
          <w:szCs w:val="32"/>
        </w:rPr>
      </w:pPr>
    </w:p>
    <w:p w14:paraId="1A37B279" w14:textId="77777777" w:rsidR="00A028AD" w:rsidRPr="00A028AD" w:rsidRDefault="00A028AD" w:rsidP="001B1A35">
      <w:pPr>
        <w:pStyle w:val="ListParagraph"/>
        <w:numPr>
          <w:ilvl w:val="0"/>
          <w:numId w:val="10"/>
        </w:numPr>
        <w:spacing w:before="9"/>
        <w:rPr>
          <w:b/>
          <w:vanish/>
          <w:sz w:val="24"/>
          <w:szCs w:val="32"/>
        </w:rPr>
      </w:pPr>
    </w:p>
    <w:p w14:paraId="0B5B73C4" w14:textId="77777777" w:rsidR="00A028AD" w:rsidRPr="00A028AD" w:rsidRDefault="00A028AD" w:rsidP="001B1A35">
      <w:pPr>
        <w:pStyle w:val="ListParagraph"/>
        <w:numPr>
          <w:ilvl w:val="0"/>
          <w:numId w:val="10"/>
        </w:numPr>
        <w:spacing w:before="9"/>
        <w:rPr>
          <w:b/>
          <w:vanish/>
          <w:sz w:val="24"/>
          <w:szCs w:val="32"/>
        </w:rPr>
      </w:pPr>
    </w:p>
    <w:p w14:paraId="758D45D6" w14:textId="77777777" w:rsidR="00A028AD" w:rsidRPr="00A028AD" w:rsidRDefault="00A028AD" w:rsidP="001B1A35">
      <w:pPr>
        <w:pStyle w:val="ListParagraph"/>
        <w:numPr>
          <w:ilvl w:val="0"/>
          <w:numId w:val="10"/>
        </w:numPr>
        <w:spacing w:before="9"/>
        <w:rPr>
          <w:b/>
          <w:vanish/>
          <w:sz w:val="24"/>
          <w:szCs w:val="32"/>
        </w:rPr>
      </w:pPr>
    </w:p>
    <w:p w14:paraId="3A23FB6E" w14:textId="77777777" w:rsidR="00A028AD" w:rsidRPr="00A028AD" w:rsidRDefault="00A028AD" w:rsidP="001B1A35">
      <w:pPr>
        <w:pStyle w:val="ListParagraph"/>
        <w:numPr>
          <w:ilvl w:val="0"/>
          <w:numId w:val="10"/>
        </w:numPr>
        <w:spacing w:before="9"/>
        <w:rPr>
          <w:b/>
          <w:vanish/>
          <w:sz w:val="24"/>
          <w:szCs w:val="32"/>
        </w:rPr>
      </w:pPr>
    </w:p>
    <w:p w14:paraId="04910508" w14:textId="288AAF24" w:rsidR="007652FE" w:rsidRPr="00ED462F" w:rsidRDefault="00ED462F" w:rsidP="00ED462F">
      <w:pPr>
        <w:pStyle w:val="BodyText"/>
        <w:rPr>
          <w:b/>
          <w:bCs/>
        </w:rPr>
      </w:pPr>
      <w:r w:rsidRPr="00ED462F">
        <w:rPr>
          <w:b/>
          <w:bCs/>
        </w:rPr>
        <w:t>5.1</w:t>
      </w:r>
      <w:r w:rsidRPr="00ED462F">
        <w:rPr>
          <w:b/>
          <w:bCs/>
        </w:rPr>
        <w:tab/>
      </w:r>
      <w:r w:rsidR="007652FE" w:rsidRPr="00ED462F">
        <w:rPr>
          <w:b/>
          <w:bCs/>
        </w:rPr>
        <w:t>Chief Executive</w:t>
      </w:r>
    </w:p>
    <w:p w14:paraId="02B63863" w14:textId="77777777" w:rsidR="00017ECA" w:rsidRDefault="00017ECA" w:rsidP="003376A5">
      <w:pPr>
        <w:pStyle w:val="BodyText"/>
        <w:spacing w:before="9"/>
        <w:ind w:left="720"/>
        <w:rPr>
          <w:bCs/>
          <w:szCs w:val="32"/>
        </w:rPr>
      </w:pPr>
    </w:p>
    <w:p w14:paraId="5CD21D44" w14:textId="3C1E64F4" w:rsidR="00286394" w:rsidRPr="003A05EC" w:rsidRDefault="00286394" w:rsidP="003376A5">
      <w:pPr>
        <w:pStyle w:val="BodyText"/>
        <w:spacing w:before="9"/>
        <w:ind w:left="720"/>
        <w:rPr>
          <w:bCs/>
          <w:szCs w:val="32"/>
        </w:rPr>
      </w:pPr>
      <w:r w:rsidRPr="002720C6">
        <w:rPr>
          <w:bCs/>
          <w:szCs w:val="32"/>
        </w:rPr>
        <w:t xml:space="preserve">The Chief Executive has overall responsibility for procurement for </w:t>
      </w:r>
      <w:r w:rsidR="00586739">
        <w:rPr>
          <w:bCs/>
        </w:rPr>
        <w:t>NHS Humber and North Yorkshire</w:t>
      </w:r>
      <w:r w:rsidRPr="002720C6">
        <w:rPr>
          <w:bCs/>
          <w:szCs w:val="32"/>
        </w:rPr>
        <w:t xml:space="preserve"> ICB.</w:t>
      </w:r>
      <w:r w:rsidRPr="003A05EC">
        <w:rPr>
          <w:bCs/>
          <w:szCs w:val="32"/>
        </w:rPr>
        <w:t xml:space="preserve"> </w:t>
      </w:r>
    </w:p>
    <w:p w14:paraId="3D1B8925" w14:textId="20B14F3C" w:rsidR="001B0BFE" w:rsidRPr="00B112EC" w:rsidRDefault="001B0BFE" w:rsidP="003376A5">
      <w:pPr>
        <w:pStyle w:val="BodyText"/>
        <w:ind w:left="928"/>
      </w:pPr>
    </w:p>
    <w:p w14:paraId="6469167F" w14:textId="77777777" w:rsidR="001B0BFE" w:rsidRPr="00B112EC" w:rsidRDefault="001B0BFE" w:rsidP="003376A5">
      <w:pPr>
        <w:pStyle w:val="BodyText"/>
        <w:spacing w:before="10"/>
        <w:rPr>
          <w:sz w:val="20"/>
        </w:rPr>
      </w:pPr>
    </w:p>
    <w:p w14:paraId="31BB05A5" w14:textId="7DF6C01F" w:rsidR="00286394" w:rsidRPr="00ED462F" w:rsidRDefault="00ED462F" w:rsidP="00ED462F">
      <w:pPr>
        <w:pStyle w:val="BodyText"/>
        <w:ind w:left="709" w:hanging="709"/>
        <w:rPr>
          <w:b/>
          <w:bCs/>
          <w:szCs w:val="32"/>
        </w:rPr>
      </w:pPr>
      <w:r w:rsidRPr="00ED462F">
        <w:rPr>
          <w:b/>
          <w:bCs/>
        </w:rPr>
        <w:t>5.2</w:t>
      </w:r>
      <w:r w:rsidRPr="00ED462F">
        <w:rPr>
          <w:b/>
          <w:bCs/>
        </w:rPr>
        <w:tab/>
      </w:r>
      <w:r w:rsidR="00286394" w:rsidRPr="00ED462F">
        <w:rPr>
          <w:b/>
          <w:bCs/>
        </w:rPr>
        <w:t>Executive Directors, NHS Place Directors, Place Finance Directors,</w:t>
      </w:r>
      <w:r w:rsidR="002720C6" w:rsidRPr="00ED462F">
        <w:rPr>
          <w:b/>
          <w:bCs/>
        </w:rPr>
        <w:t xml:space="preserve"> </w:t>
      </w:r>
      <w:r w:rsidR="00286394" w:rsidRPr="00ED462F">
        <w:rPr>
          <w:b/>
          <w:bCs/>
        </w:rPr>
        <w:t>Budget Holder</w:t>
      </w:r>
      <w:r w:rsidR="00E657DE" w:rsidRPr="00ED462F">
        <w:rPr>
          <w:b/>
          <w:bCs/>
        </w:rPr>
        <w:t>s</w:t>
      </w:r>
    </w:p>
    <w:p w14:paraId="7B0B967A" w14:textId="77777777" w:rsidR="00E657DE" w:rsidRPr="003A05EC" w:rsidRDefault="00E657DE" w:rsidP="003376A5">
      <w:pPr>
        <w:pStyle w:val="BodyText"/>
        <w:spacing w:before="9"/>
        <w:ind w:left="720"/>
        <w:rPr>
          <w:bCs/>
          <w:szCs w:val="32"/>
        </w:rPr>
      </w:pPr>
    </w:p>
    <w:p w14:paraId="639B904D" w14:textId="58ED13AD" w:rsidR="00286394" w:rsidRPr="002720C6" w:rsidRDefault="00286394" w:rsidP="003376A5">
      <w:pPr>
        <w:pStyle w:val="BodyText"/>
        <w:spacing w:before="9"/>
        <w:ind w:left="720"/>
        <w:rPr>
          <w:bCs/>
          <w:szCs w:val="32"/>
        </w:rPr>
      </w:pPr>
      <w:r w:rsidRPr="002720C6">
        <w:rPr>
          <w:bCs/>
          <w:szCs w:val="32"/>
        </w:rPr>
        <w:t>Have responsibility for procurement and contract approvals in accordance with the Operational Scheme of Delegation and budgetary delegations.</w:t>
      </w:r>
    </w:p>
    <w:p w14:paraId="157AC732" w14:textId="187A39EF" w:rsidR="00286394" w:rsidRDefault="00286394" w:rsidP="003376A5">
      <w:pPr>
        <w:pStyle w:val="ListParagraph"/>
        <w:tabs>
          <w:tab w:val="left" w:pos="952"/>
          <w:tab w:val="left" w:pos="953"/>
        </w:tabs>
        <w:ind w:left="952" w:firstLine="0"/>
        <w:rPr>
          <w:b/>
          <w:sz w:val="24"/>
        </w:rPr>
      </w:pPr>
    </w:p>
    <w:p w14:paraId="240D4990" w14:textId="77777777" w:rsidR="00286394" w:rsidRDefault="00286394" w:rsidP="003376A5">
      <w:pPr>
        <w:pStyle w:val="ListParagraph"/>
        <w:tabs>
          <w:tab w:val="left" w:pos="952"/>
          <w:tab w:val="left" w:pos="953"/>
        </w:tabs>
        <w:ind w:left="952" w:firstLine="0"/>
        <w:rPr>
          <w:b/>
          <w:sz w:val="24"/>
        </w:rPr>
      </w:pPr>
    </w:p>
    <w:p w14:paraId="567C9890" w14:textId="5A43C25F" w:rsidR="00286394" w:rsidRPr="00017ECA" w:rsidRDefault="00286394" w:rsidP="00ED462F">
      <w:pPr>
        <w:pStyle w:val="BodyText"/>
        <w:numPr>
          <w:ilvl w:val="1"/>
          <w:numId w:val="35"/>
        </w:numPr>
        <w:ind w:left="709" w:hanging="709"/>
        <w:rPr>
          <w:b/>
          <w:szCs w:val="32"/>
        </w:rPr>
      </w:pPr>
      <w:r w:rsidRPr="00017ECA">
        <w:rPr>
          <w:b/>
          <w:szCs w:val="32"/>
        </w:rPr>
        <w:t>Assistant Director of Procurement and Contracts</w:t>
      </w:r>
    </w:p>
    <w:p w14:paraId="7AD3B610" w14:textId="77777777" w:rsidR="002720C6" w:rsidRDefault="002720C6" w:rsidP="003376A5">
      <w:pPr>
        <w:pStyle w:val="BodyText"/>
        <w:spacing w:before="9"/>
        <w:ind w:left="720"/>
        <w:rPr>
          <w:bCs/>
          <w:szCs w:val="32"/>
        </w:rPr>
      </w:pPr>
    </w:p>
    <w:p w14:paraId="693FFA5C" w14:textId="0420D68E" w:rsidR="001B0BFE" w:rsidRPr="002720C6" w:rsidRDefault="00286394" w:rsidP="003376A5">
      <w:pPr>
        <w:pStyle w:val="BodyText"/>
        <w:spacing w:before="9"/>
        <w:ind w:left="720"/>
        <w:rPr>
          <w:bCs/>
          <w:szCs w:val="32"/>
        </w:rPr>
      </w:pPr>
      <w:r w:rsidRPr="002720C6">
        <w:rPr>
          <w:bCs/>
          <w:szCs w:val="32"/>
        </w:rPr>
        <w:t>R</w:t>
      </w:r>
      <w:r w:rsidR="00EC709A" w:rsidRPr="002720C6">
        <w:rPr>
          <w:bCs/>
          <w:szCs w:val="32"/>
        </w:rPr>
        <w:t>esponsible for the administrative co</w:t>
      </w:r>
      <w:r w:rsidR="00EC709A" w:rsidRPr="002720C6">
        <w:rPr>
          <w:rFonts w:ascii="Cambria Math" w:hAnsi="Cambria Math" w:cs="Cambria Math"/>
          <w:bCs/>
          <w:szCs w:val="32"/>
        </w:rPr>
        <w:t>‐</w:t>
      </w:r>
      <w:r w:rsidR="00EC709A" w:rsidRPr="002720C6">
        <w:rPr>
          <w:bCs/>
          <w:szCs w:val="32"/>
        </w:rPr>
        <w:t>ordination of this policy</w:t>
      </w:r>
      <w:r w:rsidRPr="002720C6">
        <w:rPr>
          <w:bCs/>
          <w:szCs w:val="32"/>
        </w:rPr>
        <w:t xml:space="preserve"> and ensuring members of staff are aware of the policy and processes to be followed</w:t>
      </w:r>
      <w:r w:rsidR="00EC709A" w:rsidRPr="002720C6">
        <w:rPr>
          <w:bCs/>
          <w:szCs w:val="32"/>
        </w:rPr>
        <w:t>.</w:t>
      </w:r>
    </w:p>
    <w:p w14:paraId="76B7B256" w14:textId="0FDFE0A8" w:rsidR="002720C6" w:rsidRDefault="002720C6" w:rsidP="003376A5">
      <w:pPr>
        <w:pStyle w:val="BodyText"/>
        <w:ind w:left="952"/>
      </w:pPr>
    </w:p>
    <w:p w14:paraId="1ABA52A4" w14:textId="77777777" w:rsidR="002720C6" w:rsidRDefault="002720C6" w:rsidP="003376A5">
      <w:pPr>
        <w:pStyle w:val="BodyText"/>
        <w:ind w:left="952"/>
      </w:pPr>
    </w:p>
    <w:p w14:paraId="6F497B1E" w14:textId="721B0515" w:rsidR="00286394" w:rsidRPr="00017ECA" w:rsidRDefault="00286394" w:rsidP="00ED462F">
      <w:pPr>
        <w:pStyle w:val="BodyText"/>
        <w:numPr>
          <w:ilvl w:val="1"/>
          <w:numId w:val="35"/>
        </w:numPr>
        <w:ind w:left="720" w:hanging="720"/>
        <w:rPr>
          <w:b/>
          <w:szCs w:val="32"/>
        </w:rPr>
      </w:pPr>
      <w:r w:rsidRPr="00017ECA">
        <w:rPr>
          <w:b/>
          <w:szCs w:val="32"/>
        </w:rPr>
        <w:t>Procurement and Contracts Team</w:t>
      </w:r>
    </w:p>
    <w:p w14:paraId="2C921093" w14:textId="77777777" w:rsidR="00E657DE" w:rsidRPr="003A05EC" w:rsidRDefault="00E657DE" w:rsidP="003376A5">
      <w:pPr>
        <w:pStyle w:val="BodyText"/>
        <w:spacing w:before="9"/>
        <w:ind w:left="720"/>
        <w:rPr>
          <w:bCs/>
          <w:szCs w:val="32"/>
        </w:rPr>
      </w:pPr>
    </w:p>
    <w:p w14:paraId="71052BB3" w14:textId="56556064" w:rsidR="00286394" w:rsidRPr="002720C6" w:rsidRDefault="00286394" w:rsidP="003376A5">
      <w:pPr>
        <w:pStyle w:val="BodyText"/>
        <w:spacing w:before="9"/>
        <w:ind w:left="720"/>
        <w:rPr>
          <w:bCs/>
          <w:szCs w:val="32"/>
        </w:rPr>
      </w:pPr>
      <w:r w:rsidRPr="002720C6">
        <w:rPr>
          <w:bCs/>
          <w:szCs w:val="32"/>
        </w:rPr>
        <w:t xml:space="preserve">Responsible for </w:t>
      </w:r>
      <w:r w:rsidR="00C00BE7" w:rsidRPr="002720C6">
        <w:rPr>
          <w:bCs/>
          <w:szCs w:val="32"/>
        </w:rPr>
        <w:t>providing specialist technical advice to ensure procurement processes are followed and suitable contract arrangements are in place</w:t>
      </w:r>
      <w:r w:rsidRPr="002720C6">
        <w:rPr>
          <w:bCs/>
          <w:szCs w:val="32"/>
        </w:rPr>
        <w:t>.</w:t>
      </w:r>
    </w:p>
    <w:p w14:paraId="6E6A7154" w14:textId="77777777" w:rsidR="00286394" w:rsidRDefault="00286394" w:rsidP="003376A5">
      <w:pPr>
        <w:pStyle w:val="BodyText"/>
        <w:spacing w:before="10"/>
        <w:rPr>
          <w:sz w:val="20"/>
        </w:rPr>
      </w:pPr>
    </w:p>
    <w:p w14:paraId="317EFDC6" w14:textId="77777777" w:rsidR="00286394" w:rsidRPr="00286394" w:rsidRDefault="00286394" w:rsidP="003376A5">
      <w:pPr>
        <w:tabs>
          <w:tab w:val="left" w:pos="952"/>
          <w:tab w:val="left" w:pos="953"/>
        </w:tabs>
        <w:rPr>
          <w:b/>
          <w:sz w:val="24"/>
        </w:rPr>
      </w:pPr>
    </w:p>
    <w:p w14:paraId="7623547D" w14:textId="30A677A5" w:rsidR="00BA6F5F" w:rsidRDefault="00BA6F5F" w:rsidP="00ED462F">
      <w:pPr>
        <w:pStyle w:val="BodyText"/>
        <w:numPr>
          <w:ilvl w:val="1"/>
          <w:numId w:val="35"/>
        </w:numPr>
        <w:ind w:left="720" w:hanging="720"/>
        <w:rPr>
          <w:b/>
          <w:szCs w:val="32"/>
        </w:rPr>
      </w:pPr>
      <w:r>
        <w:rPr>
          <w:b/>
          <w:szCs w:val="32"/>
        </w:rPr>
        <w:t>Responsibilities of the Procurement Panel</w:t>
      </w:r>
    </w:p>
    <w:p w14:paraId="687776C6" w14:textId="77777777" w:rsidR="00BA6F5F" w:rsidRDefault="00BA6F5F" w:rsidP="00BA6F5F">
      <w:pPr>
        <w:pStyle w:val="BodyText"/>
        <w:ind w:left="720"/>
        <w:rPr>
          <w:b/>
          <w:szCs w:val="32"/>
        </w:rPr>
      </w:pPr>
    </w:p>
    <w:p w14:paraId="0C808004" w14:textId="38D1C1F6" w:rsidR="00BA6F5F" w:rsidRDefault="00BA6F5F" w:rsidP="00BA6F5F">
      <w:pPr>
        <w:pStyle w:val="BodyText"/>
        <w:ind w:left="720"/>
        <w:rPr>
          <w:bCs/>
          <w:szCs w:val="32"/>
        </w:rPr>
      </w:pPr>
      <w:r>
        <w:rPr>
          <w:bCs/>
          <w:szCs w:val="32"/>
        </w:rPr>
        <w:t>The ICB is to establish a Procurement Panel which will report to the ICB Finance, Performance and Delivery Committee. The Procurement Panel will manage the pipeline of procurement decisions, ensuring consistency of procurement approach and adherence to procurement principles to ensure contract award recommendations are safe.</w:t>
      </w:r>
    </w:p>
    <w:p w14:paraId="60D690D4" w14:textId="77777777" w:rsidR="00BA6F5F" w:rsidRPr="00BA6F5F" w:rsidRDefault="00BA6F5F" w:rsidP="00BA6F5F">
      <w:pPr>
        <w:pStyle w:val="BodyText"/>
        <w:ind w:left="720"/>
        <w:rPr>
          <w:bCs/>
          <w:szCs w:val="32"/>
        </w:rPr>
      </w:pPr>
    </w:p>
    <w:p w14:paraId="18AE8CC1" w14:textId="77777777" w:rsidR="00BA6F5F" w:rsidRDefault="00BA6F5F" w:rsidP="00BA6F5F">
      <w:pPr>
        <w:pStyle w:val="BodyText"/>
        <w:ind w:left="720"/>
        <w:rPr>
          <w:b/>
          <w:szCs w:val="32"/>
        </w:rPr>
      </w:pPr>
    </w:p>
    <w:p w14:paraId="3AFFDC53" w14:textId="7C697E68" w:rsidR="001B0BFE" w:rsidRPr="00017ECA" w:rsidRDefault="00EC709A" w:rsidP="00ED462F">
      <w:pPr>
        <w:pStyle w:val="BodyText"/>
        <w:numPr>
          <w:ilvl w:val="1"/>
          <w:numId w:val="35"/>
        </w:numPr>
        <w:ind w:left="720" w:hanging="720"/>
        <w:rPr>
          <w:b/>
          <w:szCs w:val="32"/>
        </w:rPr>
      </w:pPr>
      <w:r w:rsidRPr="00017ECA">
        <w:rPr>
          <w:b/>
          <w:szCs w:val="32"/>
        </w:rPr>
        <w:t>Responsibilities for Approval</w:t>
      </w:r>
    </w:p>
    <w:p w14:paraId="679B1538" w14:textId="77777777" w:rsidR="00E657DE" w:rsidRPr="003A05EC" w:rsidRDefault="00E657DE" w:rsidP="003376A5">
      <w:pPr>
        <w:pStyle w:val="BodyText"/>
        <w:spacing w:before="9"/>
        <w:ind w:left="720"/>
        <w:rPr>
          <w:bCs/>
          <w:szCs w:val="32"/>
        </w:rPr>
      </w:pPr>
    </w:p>
    <w:p w14:paraId="3FAAF893" w14:textId="5E870220" w:rsidR="0053441B" w:rsidRPr="002720C6" w:rsidRDefault="00286394" w:rsidP="003376A5">
      <w:pPr>
        <w:pStyle w:val="BodyText"/>
        <w:spacing w:before="9"/>
        <w:ind w:left="720"/>
        <w:rPr>
          <w:bCs/>
          <w:szCs w:val="32"/>
        </w:rPr>
      </w:pPr>
      <w:r w:rsidRPr="002720C6">
        <w:rPr>
          <w:bCs/>
          <w:szCs w:val="32"/>
        </w:rPr>
        <w:t>The</w:t>
      </w:r>
      <w:r w:rsidR="00586739">
        <w:rPr>
          <w:bCs/>
          <w:szCs w:val="32"/>
        </w:rPr>
        <w:t xml:space="preserve"> </w:t>
      </w:r>
      <w:r w:rsidR="00586739">
        <w:rPr>
          <w:bCs/>
        </w:rPr>
        <w:t>NHS Humber and North Yorkshire</w:t>
      </w:r>
      <w:r w:rsidRPr="002720C6">
        <w:rPr>
          <w:bCs/>
          <w:szCs w:val="32"/>
        </w:rPr>
        <w:t xml:space="preserve"> ICB </w:t>
      </w:r>
      <w:r w:rsidR="00BA6F5F">
        <w:rPr>
          <w:bCs/>
          <w:szCs w:val="32"/>
        </w:rPr>
        <w:t>Board</w:t>
      </w:r>
      <w:r w:rsidRPr="002720C6">
        <w:rPr>
          <w:bCs/>
          <w:szCs w:val="32"/>
        </w:rPr>
        <w:t xml:space="preserve"> will approve this Procurement Policy and any subsequent revisions.</w:t>
      </w:r>
    </w:p>
    <w:p w14:paraId="2EF8585A" w14:textId="086247A5" w:rsidR="0053441B" w:rsidRDefault="0053441B" w:rsidP="003376A5">
      <w:pPr>
        <w:pStyle w:val="BodyText"/>
        <w:ind w:left="952" w:right="440"/>
      </w:pPr>
    </w:p>
    <w:p w14:paraId="3D633B57" w14:textId="22E84D80" w:rsidR="0053441B" w:rsidRDefault="0053441B" w:rsidP="003376A5">
      <w:pPr>
        <w:pStyle w:val="BodyText"/>
        <w:ind w:left="952" w:right="440"/>
      </w:pPr>
    </w:p>
    <w:p w14:paraId="44F1F99F" w14:textId="1202259A" w:rsidR="0053441B" w:rsidRDefault="0053441B" w:rsidP="003376A5">
      <w:pPr>
        <w:pStyle w:val="BodyText"/>
        <w:ind w:left="952" w:right="440"/>
      </w:pPr>
    </w:p>
    <w:p w14:paraId="77693A71" w14:textId="1AF3F56B" w:rsidR="0053441B" w:rsidRDefault="0053441B" w:rsidP="003376A5">
      <w:pPr>
        <w:pStyle w:val="BodyText"/>
        <w:ind w:left="952" w:right="440"/>
      </w:pPr>
    </w:p>
    <w:p w14:paraId="1C1AC0CC" w14:textId="49630B0E" w:rsidR="0053441B" w:rsidRDefault="0053441B" w:rsidP="003376A5">
      <w:pPr>
        <w:pStyle w:val="BodyText"/>
        <w:ind w:left="952" w:right="440"/>
      </w:pPr>
    </w:p>
    <w:p w14:paraId="77ABF3B8" w14:textId="1AB1DFAB" w:rsidR="0053441B" w:rsidRDefault="0053441B" w:rsidP="003376A5">
      <w:pPr>
        <w:pStyle w:val="BodyText"/>
        <w:ind w:left="952" w:right="440"/>
      </w:pPr>
    </w:p>
    <w:p w14:paraId="34DE667C" w14:textId="35B5C967" w:rsidR="0053441B" w:rsidRDefault="0053441B" w:rsidP="003376A5">
      <w:pPr>
        <w:pStyle w:val="BodyText"/>
        <w:ind w:left="952" w:right="440"/>
      </w:pPr>
    </w:p>
    <w:p w14:paraId="2A7082F5" w14:textId="77777777" w:rsidR="001B0BFE" w:rsidRDefault="001B0BFE" w:rsidP="003376A5">
      <w:pPr>
        <w:pStyle w:val="BodyText"/>
        <w:spacing w:before="3"/>
        <w:rPr>
          <w:sz w:val="31"/>
        </w:rPr>
      </w:pPr>
    </w:p>
    <w:p w14:paraId="780512C3" w14:textId="30166923" w:rsidR="009D022D" w:rsidRDefault="009D022D" w:rsidP="003376A5">
      <w:pPr>
        <w:rPr>
          <w:b/>
          <w:bCs/>
          <w:sz w:val="24"/>
          <w:szCs w:val="24"/>
        </w:rPr>
      </w:pPr>
      <w:r>
        <w:br w:type="page"/>
      </w:r>
    </w:p>
    <w:p w14:paraId="395CCB5E" w14:textId="0F3B9FD5" w:rsidR="001B0BFE" w:rsidRDefault="009D022D" w:rsidP="00672D2E">
      <w:pPr>
        <w:pStyle w:val="Heading1"/>
        <w:numPr>
          <w:ilvl w:val="0"/>
          <w:numId w:val="8"/>
        </w:numPr>
        <w:jc w:val="left"/>
      </w:pPr>
      <w:bookmarkStart w:id="11" w:name="_Toc152073869"/>
      <w:r>
        <w:lastRenderedPageBreak/>
        <w:t>Procurement Policy Requirements</w:t>
      </w:r>
      <w:bookmarkEnd w:id="11"/>
    </w:p>
    <w:p w14:paraId="6C88858B" w14:textId="3F759B07" w:rsidR="00BF4355" w:rsidRDefault="00BF4355" w:rsidP="00017ECA">
      <w:pPr>
        <w:pStyle w:val="BodyText"/>
      </w:pPr>
    </w:p>
    <w:p w14:paraId="5BF934D9" w14:textId="77777777" w:rsidR="00A028AD" w:rsidRPr="00A028AD" w:rsidRDefault="00A028AD" w:rsidP="00ED462F">
      <w:pPr>
        <w:pStyle w:val="ListParagraph"/>
        <w:numPr>
          <w:ilvl w:val="0"/>
          <w:numId w:val="35"/>
        </w:numPr>
        <w:rPr>
          <w:b/>
          <w:bCs/>
          <w:vanish/>
          <w:sz w:val="24"/>
          <w:szCs w:val="24"/>
        </w:rPr>
      </w:pPr>
      <w:bookmarkStart w:id="12" w:name="_Toc124406030"/>
      <w:bookmarkEnd w:id="12"/>
    </w:p>
    <w:p w14:paraId="1358978D" w14:textId="76D81DB9" w:rsidR="00A028AD" w:rsidRPr="00515EAD" w:rsidRDefault="00A028AD" w:rsidP="00ED462F">
      <w:pPr>
        <w:pStyle w:val="BodyText"/>
        <w:numPr>
          <w:ilvl w:val="1"/>
          <w:numId w:val="35"/>
        </w:numPr>
        <w:ind w:left="720" w:hanging="720"/>
        <w:rPr>
          <w:b/>
          <w:bCs/>
        </w:rPr>
      </w:pPr>
      <w:r>
        <w:rPr>
          <w:b/>
          <w:bCs/>
        </w:rPr>
        <w:t>Context for Procurement</w:t>
      </w:r>
    </w:p>
    <w:p w14:paraId="3D5190AF" w14:textId="32016402" w:rsidR="001D4D41" w:rsidRPr="00E3276D" w:rsidRDefault="001D4D41" w:rsidP="003376A5">
      <w:pPr>
        <w:widowControl/>
        <w:autoSpaceDE/>
        <w:autoSpaceDN/>
        <w:ind w:left="720"/>
        <w:rPr>
          <w:rFonts w:eastAsia="Times New Roman"/>
          <w:sz w:val="24"/>
          <w:szCs w:val="24"/>
          <w:lang w:bidi="ar-SA"/>
        </w:rPr>
      </w:pPr>
      <w:r w:rsidRPr="00E3276D">
        <w:rPr>
          <w:rFonts w:eastAsia="Times New Roman"/>
          <w:sz w:val="24"/>
          <w:szCs w:val="24"/>
          <w:lang w:bidi="ar-SA"/>
        </w:rPr>
        <w:t>Whatever the content and direction of the organisational strategy, NHS Humber and North Yorkshire ICB will need to answer the following key questions as it seeks to procure services:</w:t>
      </w:r>
    </w:p>
    <w:p w14:paraId="4C5F72A1" w14:textId="75D99F58" w:rsidR="00F85A23" w:rsidRPr="00E3276D" w:rsidRDefault="001D4D41" w:rsidP="001B1A35">
      <w:pPr>
        <w:widowControl/>
        <w:numPr>
          <w:ilvl w:val="0"/>
          <w:numId w:val="6"/>
        </w:numPr>
        <w:autoSpaceDE/>
        <w:autoSpaceDN/>
        <w:ind w:left="1134" w:hanging="283"/>
        <w:rPr>
          <w:rFonts w:eastAsia="Times New Roman"/>
          <w:sz w:val="24"/>
          <w:szCs w:val="24"/>
          <w:lang w:bidi="ar-SA"/>
        </w:rPr>
      </w:pPr>
      <w:r w:rsidRPr="00E3276D">
        <w:rPr>
          <w:rFonts w:eastAsia="Times New Roman"/>
          <w:sz w:val="24"/>
          <w:szCs w:val="24"/>
          <w:lang w:bidi="ar-SA"/>
        </w:rPr>
        <w:t xml:space="preserve">What are the needs </w:t>
      </w:r>
      <w:r w:rsidR="00F85A23" w:rsidRPr="00E3276D">
        <w:rPr>
          <w:rFonts w:eastAsia="Times New Roman"/>
          <w:sz w:val="24"/>
          <w:szCs w:val="24"/>
          <w:lang w:bidi="ar-SA"/>
        </w:rPr>
        <w:t xml:space="preserve">for </w:t>
      </w:r>
      <w:r w:rsidRPr="00E3276D">
        <w:rPr>
          <w:rFonts w:eastAsia="Times New Roman"/>
          <w:sz w:val="24"/>
          <w:szCs w:val="24"/>
          <w:lang w:bidi="ar-SA"/>
        </w:rPr>
        <w:t>the service</w:t>
      </w:r>
      <w:r w:rsidR="00F85A23" w:rsidRPr="00E3276D">
        <w:rPr>
          <w:rFonts w:eastAsia="Times New Roman"/>
          <w:sz w:val="24"/>
          <w:szCs w:val="24"/>
          <w:lang w:bidi="ar-SA"/>
        </w:rPr>
        <w:t>? A</w:t>
      </w:r>
      <w:r w:rsidRPr="00E3276D">
        <w:rPr>
          <w:rFonts w:eastAsia="Times New Roman"/>
          <w:sz w:val="24"/>
          <w:szCs w:val="24"/>
          <w:lang w:bidi="ar-SA"/>
        </w:rPr>
        <w:t xml:space="preserve">re </w:t>
      </w:r>
      <w:r w:rsidR="00F85A23" w:rsidRPr="00E3276D">
        <w:rPr>
          <w:rFonts w:eastAsia="Times New Roman"/>
          <w:sz w:val="24"/>
          <w:szCs w:val="24"/>
          <w:lang w:bidi="ar-SA"/>
        </w:rPr>
        <w:t xml:space="preserve">the needs of the service the </w:t>
      </w:r>
      <w:r w:rsidRPr="00E3276D">
        <w:rPr>
          <w:rFonts w:eastAsia="Times New Roman"/>
          <w:sz w:val="24"/>
          <w:szCs w:val="24"/>
          <w:lang w:bidi="ar-SA"/>
        </w:rPr>
        <w:t>responsib</w:t>
      </w:r>
      <w:r w:rsidR="00F85A23" w:rsidRPr="00E3276D">
        <w:rPr>
          <w:rFonts w:eastAsia="Times New Roman"/>
          <w:sz w:val="24"/>
          <w:szCs w:val="24"/>
          <w:lang w:bidi="ar-SA"/>
        </w:rPr>
        <w:t>ility of the ICB</w:t>
      </w:r>
      <w:r w:rsidRPr="00E3276D">
        <w:rPr>
          <w:rFonts w:eastAsia="Times New Roman"/>
          <w:sz w:val="24"/>
          <w:szCs w:val="24"/>
          <w:lang w:bidi="ar-SA"/>
        </w:rPr>
        <w:t xml:space="preserve">? Are those needs currently being met? </w:t>
      </w:r>
    </w:p>
    <w:p w14:paraId="2395171E" w14:textId="3A516E6E" w:rsidR="00F85A23" w:rsidRPr="00E3276D" w:rsidRDefault="00F85A23" w:rsidP="001B1A35">
      <w:pPr>
        <w:widowControl/>
        <w:numPr>
          <w:ilvl w:val="0"/>
          <w:numId w:val="6"/>
        </w:numPr>
        <w:autoSpaceDE/>
        <w:autoSpaceDN/>
        <w:ind w:left="1134" w:hanging="283"/>
        <w:rPr>
          <w:rFonts w:eastAsia="Times New Roman"/>
          <w:sz w:val="24"/>
          <w:szCs w:val="24"/>
          <w:lang w:bidi="ar-SA"/>
        </w:rPr>
      </w:pPr>
      <w:r w:rsidRPr="00E3276D">
        <w:rPr>
          <w:rFonts w:eastAsia="Times New Roman"/>
          <w:sz w:val="24"/>
          <w:szCs w:val="24"/>
          <w:lang w:bidi="ar-SA"/>
        </w:rPr>
        <w:t>Where applicable, since the services were last reviewed:</w:t>
      </w:r>
    </w:p>
    <w:p w14:paraId="10B76137" w14:textId="4BF42578" w:rsidR="00F85A23" w:rsidRPr="00E3276D" w:rsidRDefault="00F85A23" w:rsidP="001B1A35">
      <w:pPr>
        <w:widowControl/>
        <w:numPr>
          <w:ilvl w:val="1"/>
          <w:numId w:val="6"/>
        </w:numPr>
        <w:autoSpaceDE/>
        <w:autoSpaceDN/>
        <w:ind w:left="1418" w:hanging="284"/>
        <w:rPr>
          <w:rFonts w:eastAsia="Times New Roman"/>
          <w:sz w:val="24"/>
          <w:szCs w:val="24"/>
          <w:lang w:bidi="ar-SA"/>
        </w:rPr>
      </w:pPr>
      <w:r w:rsidRPr="00E3276D">
        <w:rPr>
          <w:rFonts w:eastAsia="Times New Roman"/>
          <w:sz w:val="24"/>
          <w:szCs w:val="24"/>
          <w:lang w:bidi="ar-SA"/>
        </w:rPr>
        <w:t>h</w:t>
      </w:r>
      <w:r w:rsidR="001D4D41" w:rsidRPr="00E3276D">
        <w:rPr>
          <w:rFonts w:eastAsia="Times New Roman"/>
          <w:sz w:val="24"/>
          <w:szCs w:val="24"/>
          <w:lang w:bidi="ar-SA"/>
        </w:rPr>
        <w:t>ave the</w:t>
      </w:r>
      <w:r w:rsidR="002720C6" w:rsidRPr="00E3276D">
        <w:rPr>
          <w:rFonts w:eastAsia="Times New Roman"/>
          <w:sz w:val="24"/>
          <w:szCs w:val="24"/>
          <w:lang w:bidi="ar-SA"/>
        </w:rPr>
        <w:t xml:space="preserve"> needs</w:t>
      </w:r>
      <w:r w:rsidR="001D4D41" w:rsidRPr="00E3276D">
        <w:rPr>
          <w:rFonts w:eastAsia="Times New Roman"/>
          <w:sz w:val="24"/>
          <w:szCs w:val="24"/>
          <w:lang w:bidi="ar-SA"/>
        </w:rPr>
        <w:t xml:space="preserve"> </w:t>
      </w:r>
      <w:r w:rsidRPr="00E3276D">
        <w:rPr>
          <w:rFonts w:eastAsia="Times New Roman"/>
          <w:sz w:val="24"/>
          <w:szCs w:val="24"/>
          <w:lang w:bidi="ar-SA"/>
        </w:rPr>
        <w:t xml:space="preserve">of the service </w:t>
      </w:r>
      <w:r w:rsidR="001D4D41" w:rsidRPr="00E3276D">
        <w:rPr>
          <w:rFonts w:eastAsia="Times New Roman"/>
          <w:sz w:val="24"/>
          <w:szCs w:val="24"/>
          <w:lang w:bidi="ar-SA"/>
        </w:rPr>
        <w:t>changed?</w:t>
      </w:r>
    </w:p>
    <w:p w14:paraId="7D2866A2" w14:textId="08ED7F99" w:rsidR="001D4D41" w:rsidRPr="00E3276D" w:rsidRDefault="00F85A23" w:rsidP="001B1A35">
      <w:pPr>
        <w:widowControl/>
        <w:numPr>
          <w:ilvl w:val="1"/>
          <w:numId w:val="6"/>
        </w:numPr>
        <w:autoSpaceDE/>
        <w:autoSpaceDN/>
        <w:ind w:left="1418" w:hanging="284"/>
        <w:rPr>
          <w:rFonts w:eastAsia="Times New Roman"/>
          <w:sz w:val="24"/>
          <w:szCs w:val="24"/>
          <w:lang w:bidi="ar-SA"/>
        </w:rPr>
      </w:pPr>
      <w:r w:rsidRPr="00E3276D">
        <w:rPr>
          <w:rFonts w:eastAsia="Times New Roman"/>
          <w:sz w:val="24"/>
          <w:szCs w:val="24"/>
          <w:lang w:bidi="ar-SA"/>
        </w:rPr>
        <w:t>are there any lessons learned through service delivery?</w:t>
      </w:r>
    </w:p>
    <w:p w14:paraId="210A9B29" w14:textId="4683C7E6" w:rsidR="00F85A23" w:rsidRPr="00E3276D" w:rsidRDefault="00F85A23" w:rsidP="001B1A35">
      <w:pPr>
        <w:widowControl/>
        <w:numPr>
          <w:ilvl w:val="1"/>
          <w:numId w:val="6"/>
        </w:numPr>
        <w:autoSpaceDE/>
        <w:autoSpaceDN/>
        <w:ind w:left="1418" w:hanging="284"/>
        <w:rPr>
          <w:rFonts w:eastAsia="Times New Roman"/>
          <w:sz w:val="24"/>
          <w:szCs w:val="24"/>
          <w:lang w:bidi="ar-SA"/>
        </w:rPr>
      </w:pPr>
      <w:r w:rsidRPr="00E3276D">
        <w:rPr>
          <w:rFonts w:eastAsia="Times New Roman"/>
          <w:sz w:val="24"/>
          <w:szCs w:val="24"/>
          <w:lang w:bidi="ar-SA"/>
        </w:rPr>
        <w:t xml:space="preserve">can any improvements be identified? </w:t>
      </w:r>
    </w:p>
    <w:p w14:paraId="20E891DF" w14:textId="77777777" w:rsidR="00F85A23" w:rsidRPr="00E3276D" w:rsidRDefault="00F85A23" w:rsidP="001B1A35">
      <w:pPr>
        <w:widowControl/>
        <w:numPr>
          <w:ilvl w:val="0"/>
          <w:numId w:val="6"/>
        </w:numPr>
        <w:autoSpaceDE/>
        <w:autoSpaceDN/>
        <w:ind w:left="1134" w:hanging="283"/>
        <w:rPr>
          <w:rFonts w:eastAsia="Times New Roman"/>
          <w:sz w:val="24"/>
          <w:szCs w:val="24"/>
          <w:lang w:bidi="ar-SA"/>
        </w:rPr>
      </w:pPr>
      <w:r w:rsidRPr="00E3276D">
        <w:rPr>
          <w:rFonts w:eastAsia="Times New Roman"/>
          <w:sz w:val="24"/>
          <w:szCs w:val="24"/>
          <w:lang w:bidi="ar-SA"/>
        </w:rPr>
        <w:t xml:space="preserve">For healthcare services specifically, </w:t>
      </w:r>
    </w:p>
    <w:p w14:paraId="2DF45C57" w14:textId="34E1E30F" w:rsidR="00F85A23" w:rsidRPr="00E3276D" w:rsidRDefault="00F85A23" w:rsidP="001B1A35">
      <w:pPr>
        <w:widowControl/>
        <w:numPr>
          <w:ilvl w:val="1"/>
          <w:numId w:val="6"/>
        </w:numPr>
        <w:autoSpaceDE/>
        <w:autoSpaceDN/>
        <w:ind w:left="1418" w:hanging="284"/>
        <w:rPr>
          <w:rFonts w:eastAsia="Times New Roman"/>
          <w:sz w:val="24"/>
          <w:szCs w:val="24"/>
          <w:lang w:bidi="ar-SA"/>
        </w:rPr>
      </w:pPr>
      <w:r w:rsidRPr="00E3276D">
        <w:rPr>
          <w:rFonts w:eastAsia="Times New Roman"/>
          <w:sz w:val="24"/>
          <w:szCs w:val="24"/>
          <w:lang w:bidi="ar-SA"/>
        </w:rPr>
        <w:t xml:space="preserve">how can we make sure that the services are provided in a more joined-up way with other services so that they are seamless from the perspective of the patient? </w:t>
      </w:r>
    </w:p>
    <w:p w14:paraId="74D691C0" w14:textId="64FF372B" w:rsidR="00F85A23" w:rsidRPr="00E3276D" w:rsidRDefault="00F85A23" w:rsidP="001B1A35">
      <w:pPr>
        <w:widowControl/>
        <w:numPr>
          <w:ilvl w:val="1"/>
          <w:numId w:val="6"/>
        </w:numPr>
        <w:autoSpaceDE/>
        <w:autoSpaceDN/>
        <w:ind w:left="1418" w:hanging="284"/>
        <w:rPr>
          <w:rFonts w:eastAsia="Times New Roman"/>
          <w:sz w:val="24"/>
          <w:szCs w:val="24"/>
          <w:lang w:bidi="ar-SA"/>
        </w:rPr>
      </w:pPr>
      <w:r w:rsidRPr="00E3276D">
        <w:rPr>
          <w:rFonts w:eastAsia="Times New Roman"/>
          <w:sz w:val="24"/>
          <w:szCs w:val="24"/>
          <w:lang w:bidi="ar-SA"/>
        </w:rPr>
        <w:t>How can we get the professionals that are responsible for different elements of a patient’s care to work together more effectively for patients?</w:t>
      </w:r>
    </w:p>
    <w:p w14:paraId="15E21A2C" w14:textId="3600213E" w:rsidR="00F85A23" w:rsidRPr="00E3276D" w:rsidRDefault="001D4D41" w:rsidP="001B1A35">
      <w:pPr>
        <w:widowControl/>
        <w:numPr>
          <w:ilvl w:val="0"/>
          <w:numId w:val="6"/>
        </w:numPr>
        <w:autoSpaceDE/>
        <w:autoSpaceDN/>
        <w:ind w:left="1134" w:hanging="283"/>
        <w:rPr>
          <w:sz w:val="24"/>
          <w:szCs w:val="24"/>
        </w:rPr>
      </w:pPr>
      <w:r w:rsidRPr="00E3276D">
        <w:rPr>
          <w:sz w:val="24"/>
          <w:szCs w:val="24"/>
        </w:rPr>
        <w:t>Are our actions transparent? Do we have appropriate records of our decisions?</w:t>
      </w:r>
    </w:p>
    <w:p w14:paraId="3B3271CD" w14:textId="6A1E0473" w:rsidR="00F85A23" w:rsidRPr="00E3276D" w:rsidRDefault="00F85A23" w:rsidP="001B1A35">
      <w:pPr>
        <w:widowControl/>
        <w:numPr>
          <w:ilvl w:val="0"/>
          <w:numId w:val="6"/>
        </w:numPr>
        <w:autoSpaceDE/>
        <w:autoSpaceDN/>
        <w:ind w:left="1134" w:hanging="283"/>
        <w:rPr>
          <w:sz w:val="24"/>
          <w:szCs w:val="24"/>
        </w:rPr>
      </w:pPr>
      <w:r w:rsidRPr="00E3276D">
        <w:rPr>
          <w:sz w:val="24"/>
          <w:szCs w:val="24"/>
        </w:rPr>
        <w:t xml:space="preserve">Is there equity of access to </w:t>
      </w:r>
      <w:r w:rsidR="001D4D41" w:rsidRPr="00E3276D">
        <w:rPr>
          <w:sz w:val="24"/>
          <w:szCs w:val="24"/>
        </w:rPr>
        <w:t xml:space="preserve">opportunity to express interest in providing services? </w:t>
      </w:r>
    </w:p>
    <w:p w14:paraId="5DBA5CC2" w14:textId="1C9D94B5" w:rsidR="00F85A23" w:rsidRPr="00E3276D" w:rsidRDefault="001D4D41" w:rsidP="001B1A35">
      <w:pPr>
        <w:widowControl/>
        <w:numPr>
          <w:ilvl w:val="0"/>
          <w:numId w:val="6"/>
        </w:numPr>
        <w:autoSpaceDE/>
        <w:autoSpaceDN/>
        <w:ind w:left="1134" w:hanging="283"/>
        <w:rPr>
          <w:sz w:val="24"/>
          <w:szCs w:val="24"/>
        </w:rPr>
      </w:pPr>
      <w:r w:rsidRPr="00E3276D">
        <w:rPr>
          <w:sz w:val="24"/>
          <w:szCs w:val="24"/>
        </w:rPr>
        <w:t>Are there any conflicts between the interests in commissioning the services and providing them? If so, how can we manage them to make sure that they do not affect or appear to affect the integrity of the award of any contract at a later point in time?</w:t>
      </w:r>
    </w:p>
    <w:p w14:paraId="3A5A829D" w14:textId="05AD78A0" w:rsidR="001D4D41" w:rsidRPr="00E3276D" w:rsidRDefault="001D4D41" w:rsidP="001B1A35">
      <w:pPr>
        <w:widowControl/>
        <w:numPr>
          <w:ilvl w:val="0"/>
          <w:numId w:val="6"/>
        </w:numPr>
        <w:autoSpaceDE/>
        <w:autoSpaceDN/>
        <w:ind w:left="1134" w:hanging="283"/>
        <w:rPr>
          <w:sz w:val="24"/>
          <w:szCs w:val="24"/>
        </w:rPr>
      </w:pPr>
      <w:r w:rsidRPr="00E3276D">
        <w:rPr>
          <w:sz w:val="24"/>
          <w:szCs w:val="24"/>
        </w:rPr>
        <w:t>Are our actions proportionate? Are they commensurate with the value</w:t>
      </w:r>
      <w:r w:rsidR="00F85A23" w:rsidRPr="00E3276D">
        <w:rPr>
          <w:sz w:val="24"/>
          <w:szCs w:val="24"/>
        </w:rPr>
        <w:t xml:space="preserve"> of</w:t>
      </w:r>
      <w:r w:rsidRPr="00E3276D">
        <w:rPr>
          <w:sz w:val="24"/>
          <w:szCs w:val="24"/>
        </w:rPr>
        <w:t xml:space="preserve">, complexity and </w:t>
      </w:r>
      <w:r w:rsidR="00F85A23" w:rsidRPr="00E3276D">
        <w:rPr>
          <w:sz w:val="24"/>
          <w:szCs w:val="24"/>
        </w:rPr>
        <w:t xml:space="preserve">where applicable for healthcare services </w:t>
      </w:r>
      <w:r w:rsidR="003A05EC" w:rsidRPr="00E3276D">
        <w:rPr>
          <w:sz w:val="24"/>
          <w:szCs w:val="24"/>
        </w:rPr>
        <w:t xml:space="preserve">the associated </w:t>
      </w:r>
      <w:r w:rsidRPr="00E3276D">
        <w:rPr>
          <w:sz w:val="24"/>
          <w:szCs w:val="24"/>
        </w:rPr>
        <w:t>clinical risk</w:t>
      </w:r>
      <w:r w:rsidR="00F85A23" w:rsidRPr="00E3276D">
        <w:rPr>
          <w:sz w:val="24"/>
          <w:szCs w:val="24"/>
        </w:rPr>
        <w:t>,</w:t>
      </w:r>
      <w:r w:rsidRPr="00E3276D">
        <w:rPr>
          <w:sz w:val="24"/>
          <w:szCs w:val="24"/>
        </w:rPr>
        <w:t xml:space="preserve"> with the provision of the services in question and consistent with our commissioning priorities?</w:t>
      </w:r>
    </w:p>
    <w:p w14:paraId="05144FCD" w14:textId="6D7E4C6D" w:rsidR="007A2840" w:rsidRDefault="007A2840" w:rsidP="003376A5">
      <w:pPr>
        <w:widowControl/>
        <w:autoSpaceDE/>
        <w:autoSpaceDN/>
        <w:rPr>
          <w:sz w:val="24"/>
          <w:szCs w:val="24"/>
        </w:rPr>
      </w:pPr>
    </w:p>
    <w:p w14:paraId="2146F33A" w14:textId="77777777" w:rsidR="000C2FF6" w:rsidRDefault="000C2FF6" w:rsidP="003376A5">
      <w:pPr>
        <w:widowControl/>
        <w:autoSpaceDE/>
        <w:autoSpaceDN/>
        <w:rPr>
          <w:sz w:val="24"/>
          <w:szCs w:val="24"/>
        </w:rPr>
      </w:pPr>
    </w:p>
    <w:p w14:paraId="3440FC6F" w14:textId="0A35591E" w:rsidR="007A2840" w:rsidRPr="00017ECA" w:rsidRDefault="007A2840" w:rsidP="00ED462F">
      <w:pPr>
        <w:pStyle w:val="BodyText"/>
        <w:numPr>
          <w:ilvl w:val="1"/>
          <w:numId w:val="35"/>
        </w:numPr>
        <w:ind w:left="720" w:hanging="720"/>
        <w:rPr>
          <w:b/>
          <w:bCs/>
        </w:rPr>
      </w:pPr>
      <w:r w:rsidRPr="00017ECA">
        <w:rPr>
          <w:b/>
          <w:bCs/>
        </w:rPr>
        <w:t>Engagement</w:t>
      </w:r>
    </w:p>
    <w:p w14:paraId="2C3667CE" w14:textId="77777777" w:rsidR="00E657DE" w:rsidRPr="003A05EC" w:rsidRDefault="00E657DE" w:rsidP="002B57AB">
      <w:pPr>
        <w:pStyle w:val="BodyText"/>
        <w:ind w:left="720" w:hanging="720"/>
        <w:rPr>
          <w:b/>
          <w:bCs/>
        </w:rPr>
      </w:pPr>
    </w:p>
    <w:p w14:paraId="0D98B7F7" w14:textId="3CB5D57D" w:rsidR="001D4D41" w:rsidRPr="003A05EC" w:rsidRDefault="001D4D41" w:rsidP="003376A5">
      <w:pPr>
        <w:pStyle w:val="BodyText"/>
        <w:ind w:left="720"/>
        <w:rPr>
          <w:b/>
          <w:bCs/>
        </w:rPr>
      </w:pPr>
      <w:r w:rsidRPr="003A05EC">
        <w:t>The ICB has a legal duty to involve local people in the decisions we make about their health</w:t>
      </w:r>
      <w:r w:rsidR="003A05EC">
        <w:t>care</w:t>
      </w:r>
      <w:r w:rsidRPr="003A05EC">
        <w:t xml:space="preserve"> services.</w:t>
      </w:r>
    </w:p>
    <w:p w14:paraId="7DF95B3F" w14:textId="622E8D59" w:rsidR="001D4D41" w:rsidRPr="003A05EC" w:rsidRDefault="001D4D41" w:rsidP="003376A5">
      <w:pPr>
        <w:pStyle w:val="BodyText"/>
        <w:ind w:left="720"/>
        <w:rPr>
          <w:b/>
          <w:bCs/>
        </w:rPr>
      </w:pPr>
    </w:p>
    <w:p w14:paraId="655526CA" w14:textId="0F650E9D" w:rsidR="001D4D41" w:rsidRPr="003A05EC" w:rsidRDefault="001D4D41" w:rsidP="003376A5">
      <w:pPr>
        <w:pStyle w:val="BodyText"/>
        <w:ind w:left="720"/>
        <w:rPr>
          <w:b/>
          <w:bCs/>
        </w:rPr>
      </w:pPr>
      <w:r w:rsidRPr="003A05EC">
        <w:t xml:space="preserve">Engagement activity is a fundamental element of the commissioning process </w:t>
      </w:r>
      <w:r w:rsidR="003A05EC">
        <w:t xml:space="preserve">for healthcare services </w:t>
      </w:r>
      <w:r w:rsidRPr="003A05EC">
        <w:t xml:space="preserve">and should be undertaken at the very start of any new service development / service redesign, and certainly before any decision relating to procurement is made. </w:t>
      </w:r>
    </w:p>
    <w:p w14:paraId="0EBE0C78" w14:textId="77777777" w:rsidR="001D4D41" w:rsidRPr="003A05EC" w:rsidRDefault="001D4D41" w:rsidP="003376A5">
      <w:pPr>
        <w:pStyle w:val="BodyText"/>
        <w:ind w:left="720"/>
        <w:rPr>
          <w:b/>
          <w:bCs/>
        </w:rPr>
      </w:pPr>
    </w:p>
    <w:p w14:paraId="2BF11F74" w14:textId="647551D5" w:rsidR="001D4D41" w:rsidRPr="003A05EC" w:rsidRDefault="001D4D41" w:rsidP="003376A5">
      <w:pPr>
        <w:pStyle w:val="BodyText"/>
        <w:ind w:left="720"/>
        <w:rPr>
          <w:b/>
          <w:bCs/>
        </w:rPr>
      </w:pPr>
      <w:r w:rsidRPr="003A05EC">
        <w:t xml:space="preserve">The ICB’s Communications and Engagement Team will provide support and guidance in the development and delivery of engagement / consultation plans.   </w:t>
      </w:r>
    </w:p>
    <w:p w14:paraId="5C506008" w14:textId="77777777" w:rsidR="001D4D41" w:rsidRPr="003A05EC" w:rsidRDefault="001D4D41" w:rsidP="003376A5">
      <w:pPr>
        <w:pStyle w:val="BodyText"/>
        <w:ind w:left="720"/>
        <w:rPr>
          <w:b/>
          <w:bCs/>
        </w:rPr>
      </w:pPr>
    </w:p>
    <w:p w14:paraId="33D936B4" w14:textId="3A748235" w:rsidR="000C2FF6" w:rsidRPr="003A05EC" w:rsidRDefault="001D4D41" w:rsidP="003376A5">
      <w:pPr>
        <w:pStyle w:val="BodyText"/>
        <w:ind w:left="720"/>
        <w:rPr>
          <w:b/>
          <w:bCs/>
        </w:rPr>
      </w:pPr>
      <w:r w:rsidRPr="003A05EC">
        <w:t xml:space="preserve">The completion of the Equality Impact Assessment (via the EIA tool) should be the first stage of any new service development / service redesign </w:t>
      </w:r>
      <w:proofErr w:type="gramStart"/>
      <w:r w:rsidRPr="003A05EC">
        <w:t>process</w:t>
      </w:r>
      <w:proofErr w:type="gramEnd"/>
      <w:r w:rsidRPr="003A05EC">
        <w:t xml:space="preserve"> and this will support the identification of those people affected, the scale and scope </w:t>
      </w:r>
      <w:r w:rsidRPr="003A05EC">
        <w:lastRenderedPageBreak/>
        <w:t xml:space="preserve">of any engagement activity, and the most appropriate tools and techniques to be utilised.  </w:t>
      </w:r>
    </w:p>
    <w:p w14:paraId="22B3F67C" w14:textId="0CF8B88B" w:rsidR="000C2FF6" w:rsidRDefault="000C2FF6" w:rsidP="003376A5">
      <w:pPr>
        <w:pStyle w:val="BodyText"/>
        <w:ind w:left="720"/>
        <w:rPr>
          <w:b/>
          <w:bCs/>
        </w:rPr>
      </w:pPr>
    </w:p>
    <w:p w14:paraId="3CCC71E1" w14:textId="77777777" w:rsidR="00A028AD" w:rsidRPr="003A05EC" w:rsidRDefault="00A028AD" w:rsidP="003376A5">
      <w:pPr>
        <w:pStyle w:val="BodyText"/>
        <w:ind w:left="720"/>
        <w:rPr>
          <w:b/>
          <w:bCs/>
        </w:rPr>
      </w:pPr>
    </w:p>
    <w:p w14:paraId="539C683C" w14:textId="77548734" w:rsidR="00515EAD" w:rsidRPr="00017ECA" w:rsidRDefault="00515EAD" w:rsidP="00ED462F">
      <w:pPr>
        <w:pStyle w:val="BodyText"/>
        <w:numPr>
          <w:ilvl w:val="1"/>
          <w:numId w:val="35"/>
        </w:numPr>
        <w:ind w:left="720" w:hanging="720"/>
        <w:rPr>
          <w:b/>
          <w:bCs/>
        </w:rPr>
      </w:pPr>
      <w:r w:rsidRPr="00017ECA">
        <w:rPr>
          <w:b/>
          <w:bCs/>
        </w:rPr>
        <w:t>Conflicts of Interest</w:t>
      </w:r>
    </w:p>
    <w:p w14:paraId="07F29CDE" w14:textId="77777777" w:rsidR="00E657DE" w:rsidRPr="00A14F0D" w:rsidRDefault="00E657DE" w:rsidP="003376A5">
      <w:pPr>
        <w:pStyle w:val="BodyText"/>
        <w:ind w:left="993" w:hanging="993"/>
        <w:rPr>
          <w:b/>
          <w:bCs/>
        </w:rPr>
      </w:pPr>
    </w:p>
    <w:p w14:paraId="77353BAF" w14:textId="1FB677C0" w:rsidR="00986F68" w:rsidRPr="00A14F0D" w:rsidRDefault="00986F68" w:rsidP="003376A5">
      <w:pPr>
        <w:pStyle w:val="BodyText"/>
        <w:ind w:left="720"/>
      </w:pPr>
      <w:r w:rsidRPr="00A14F0D">
        <w:t>Conflict</w:t>
      </w:r>
      <w:r w:rsidR="00A14F0D">
        <w:t>s</w:t>
      </w:r>
      <w:r w:rsidRPr="00A14F0D">
        <w:t xml:space="preserve"> of interest occurs when individuals are in a position to be influenced or appear to be influenced by a private or personal interest that could lead to a personal advantage or avoid a personal disadvantage.</w:t>
      </w:r>
    </w:p>
    <w:p w14:paraId="503F9B24" w14:textId="77777777" w:rsidR="00986F68" w:rsidRPr="00A14F0D" w:rsidRDefault="00986F68" w:rsidP="003376A5">
      <w:pPr>
        <w:pStyle w:val="BodyText"/>
        <w:ind w:left="720"/>
      </w:pPr>
    </w:p>
    <w:p w14:paraId="332F8394" w14:textId="361CB9B2" w:rsidR="00986F68" w:rsidRPr="00A14F0D" w:rsidRDefault="00986F68" w:rsidP="003376A5">
      <w:pPr>
        <w:pStyle w:val="BodyText"/>
        <w:ind w:left="720"/>
      </w:pPr>
      <w:r w:rsidRPr="00A14F0D">
        <w:t xml:space="preserve">Actual conflict of interest exists when, given personal or private interests, an individual is in a position to be influenced or to influence a </w:t>
      </w:r>
      <w:r w:rsidR="00A14F0D" w:rsidRPr="00A14F0D">
        <w:t>decision</w:t>
      </w:r>
      <w:r w:rsidR="00A14F0D">
        <w:t xml:space="preserve"> in their favour</w:t>
      </w:r>
      <w:r w:rsidRPr="00A14F0D">
        <w:t xml:space="preserve">. Potential conflict of interest exists when personal or private interests puts </w:t>
      </w:r>
      <w:r w:rsidR="00A14F0D" w:rsidRPr="00A14F0D">
        <w:t>an individual</w:t>
      </w:r>
      <w:r w:rsidRPr="00A14F0D">
        <w:t xml:space="preserve"> in a position where </w:t>
      </w:r>
      <w:r w:rsidR="00A14F0D" w:rsidRPr="00A14F0D">
        <w:t>they</w:t>
      </w:r>
      <w:r w:rsidRPr="00A14F0D">
        <w:t xml:space="preserve"> could be influenced</w:t>
      </w:r>
      <w:r w:rsidR="00A14F0D" w:rsidRPr="00A14F0D">
        <w:t xml:space="preserve"> or influence</w:t>
      </w:r>
      <w:r w:rsidR="00A14F0D">
        <w:t xml:space="preserve"> a decision in their favour</w:t>
      </w:r>
      <w:r w:rsidRPr="00A14F0D">
        <w:t xml:space="preserve">. Finally, perceived conflict of interest exists when personal or private interest exposes </w:t>
      </w:r>
      <w:r w:rsidR="00A14F0D" w:rsidRPr="00A14F0D">
        <w:t>an individual</w:t>
      </w:r>
      <w:r w:rsidRPr="00A14F0D">
        <w:t xml:space="preserve"> to being in a position where </w:t>
      </w:r>
      <w:r w:rsidR="00A14F0D" w:rsidRPr="00A14F0D">
        <w:t>they</w:t>
      </w:r>
      <w:r w:rsidRPr="00A14F0D">
        <w:t xml:space="preserve"> could appear to be influenced </w:t>
      </w:r>
      <w:r w:rsidR="00A14F0D">
        <w:t xml:space="preserve">or influence a decision in their favour </w:t>
      </w:r>
      <w:r w:rsidRPr="00A14F0D">
        <w:t xml:space="preserve">in the </w:t>
      </w:r>
      <w:r w:rsidR="00A14F0D" w:rsidRPr="00A14F0D">
        <w:t>undertaking of their</w:t>
      </w:r>
      <w:r w:rsidRPr="00A14F0D">
        <w:t xml:space="preserve"> duties. In all of these forms of conflict of interest the overriding factor is that </w:t>
      </w:r>
      <w:r w:rsidR="00A14F0D" w:rsidRPr="00A14F0D">
        <w:t>the individual’s</w:t>
      </w:r>
      <w:r w:rsidRPr="00A14F0D">
        <w:t xml:space="preserve"> personal or private interest threatens to compromise </w:t>
      </w:r>
      <w:r w:rsidR="00F64180">
        <w:t>a</w:t>
      </w:r>
      <w:r w:rsidR="00F64180" w:rsidRPr="00A14F0D">
        <w:t xml:space="preserve"> </w:t>
      </w:r>
      <w:r w:rsidR="00A14F0D" w:rsidRPr="00A14F0D">
        <w:t>procurement process and decision making.</w:t>
      </w:r>
    </w:p>
    <w:p w14:paraId="40D793E4" w14:textId="77777777" w:rsidR="00986F68" w:rsidRPr="00A14F0D" w:rsidRDefault="00986F68" w:rsidP="003376A5">
      <w:pPr>
        <w:pStyle w:val="BodyText"/>
        <w:ind w:left="720"/>
      </w:pPr>
    </w:p>
    <w:p w14:paraId="2951647A" w14:textId="522885F6" w:rsidR="00986F68" w:rsidRPr="00A14F0D" w:rsidRDefault="00986F68" w:rsidP="00BE1E61">
      <w:pPr>
        <w:pStyle w:val="BodyText"/>
        <w:ind w:left="720"/>
      </w:pPr>
      <w:r w:rsidRPr="00A14F0D">
        <w:t xml:space="preserve">Private or personal interests that could lead to actual, potential or perceived conflict of interest may include professional and/or social activities and interest with individuals or groups, in addition to family and friends. Personal or private interests </w:t>
      </w:r>
      <w:r w:rsidR="00A14F0D">
        <w:t>can</w:t>
      </w:r>
      <w:r w:rsidRPr="00A14F0D">
        <w:t xml:space="preserve"> be monetary or non-monetary.</w:t>
      </w:r>
    </w:p>
    <w:p w14:paraId="32885D36" w14:textId="77777777" w:rsidR="00986F68" w:rsidRPr="00A14F0D" w:rsidRDefault="00986F68" w:rsidP="00BE1E61">
      <w:pPr>
        <w:pStyle w:val="BodyText"/>
        <w:ind w:left="720"/>
      </w:pPr>
    </w:p>
    <w:p w14:paraId="6071E33D" w14:textId="2FB5E184" w:rsidR="00986F68" w:rsidRPr="00A14F0D" w:rsidRDefault="00986F68" w:rsidP="00BE1E61">
      <w:pPr>
        <w:pStyle w:val="BodyText"/>
        <w:ind w:left="720"/>
      </w:pPr>
      <w:r w:rsidRPr="00A14F0D">
        <w:t>Conflict</w:t>
      </w:r>
      <w:r w:rsidR="00A14F0D" w:rsidRPr="00A14F0D">
        <w:t>s</w:t>
      </w:r>
      <w:r w:rsidRPr="00A14F0D">
        <w:t xml:space="preserve"> of interest</w:t>
      </w:r>
      <w:r w:rsidR="00A14F0D" w:rsidRPr="00A14F0D">
        <w:t xml:space="preserve"> exist and are</w:t>
      </w:r>
      <w:r w:rsidRPr="00A14F0D">
        <w:t xml:space="preserve"> not necessarily wrong or unethical; what</w:t>
      </w:r>
      <w:r w:rsidR="00A14F0D" w:rsidRPr="00A14F0D">
        <w:t xml:space="preserve"> i</w:t>
      </w:r>
      <w:r w:rsidRPr="00A14F0D">
        <w:t xml:space="preserve">s important is to identify </w:t>
      </w:r>
      <w:r w:rsidR="00A14F0D" w:rsidRPr="00A14F0D">
        <w:t xml:space="preserve">any conflicts of interest </w:t>
      </w:r>
      <w:r w:rsidRPr="00A14F0D">
        <w:t xml:space="preserve">and manage </w:t>
      </w:r>
      <w:r w:rsidR="00A14F0D" w:rsidRPr="00A14F0D">
        <w:t>them</w:t>
      </w:r>
      <w:r w:rsidRPr="00A14F0D">
        <w:t>.</w:t>
      </w:r>
      <w:r w:rsidR="00A14F0D" w:rsidRPr="00A14F0D">
        <w:t xml:space="preserve"> Processes to manage conflicts of interest are built into procurement processes for both ICB employees and other stakeholders as well as for those suppliers seeking contracts with the ICB.</w:t>
      </w:r>
    </w:p>
    <w:p w14:paraId="681AF04C" w14:textId="77777777" w:rsidR="00515EAD" w:rsidRPr="00F37630" w:rsidRDefault="00515EAD" w:rsidP="003376A5">
      <w:pPr>
        <w:pStyle w:val="BodyText"/>
        <w:ind w:left="720"/>
      </w:pPr>
    </w:p>
    <w:p w14:paraId="3E7E4D5C" w14:textId="77777777" w:rsidR="00515EAD" w:rsidRDefault="00515EAD" w:rsidP="003376A5">
      <w:pPr>
        <w:pStyle w:val="BodyText"/>
        <w:ind w:left="720"/>
      </w:pPr>
    </w:p>
    <w:p w14:paraId="42349C0A" w14:textId="1C0D168A" w:rsidR="000C2FF6" w:rsidRDefault="00515EAD" w:rsidP="00ED462F">
      <w:pPr>
        <w:pStyle w:val="BodyText"/>
        <w:numPr>
          <w:ilvl w:val="1"/>
          <w:numId w:val="35"/>
        </w:numPr>
        <w:ind w:left="720" w:hanging="720"/>
        <w:rPr>
          <w:b/>
          <w:bCs/>
        </w:rPr>
      </w:pPr>
      <w:r w:rsidRPr="00017ECA">
        <w:rPr>
          <w:b/>
          <w:bCs/>
        </w:rPr>
        <w:t>S</w:t>
      </w:r>
      <w:r w:rsidR="000C2FF6" w:rsidRPr="00017ECA">
        <w:rPr>
          <w:b/>
          <w:bCs/>
        </w:rPr>
        <w:t>ustainable Procurement</w:t>
      </w:r>
    </w:p>
    <w:p w14:paraId="5F23FFA9" w14:textId="77777777" w:rsidR="00E657DE" w:rsidRPr="00515EAD" w:rsidRDefault="00E657DE" w:rsidP="003376A5">
      <w:pPr>
        <w:pStyle w:val="BodyText"/>
        <w:ind w:left="720"/>
        <w:rPr>
          <w:b/>
          <w:bCs/>
        </w:rPr>
      </w:pPr>
    </w:p>
    <w:p w14:paraId="3D4FB3F2" w14:textId="271987B2" w:rsidR="000C2FF6" w:rsidRPr="000C2FF6" w:rsidRDefault="000C2FF6" w:rsidP="003376A5">
      <w:pPr>
        <w:widowControl/>
        <w:autoSpaceDE/>
        <w:autoSpaceDN/>
        <w:ind w:left="720"/>
        <w:rPr>
          <w:rFonts w:eastAsia="Times New Roman"/>
          <w:bCs/>
          <w:sz w:val="24"/>
          <w:szCs w:val="24"/>
          <w:lang w:eastAsia="en-US" w:bidi="ar-SA"/>
        </w:rPr>
      </w:pPr>
      <w:r w:rsidRPr="000C2FF6">
        <w:rPr>
          <w:rFonts w:eastAsia="Times New Roman"/>
          <w:bCs/>
          <w:sz w:val="24"/>
          <w:szCs w:val="24"/>
          <w:lang w:eastAsia="en-US" w:bidi="ar-SA"/>
        </w:rPr>
        <w:t xml:space="preserve">The NHS is a major employer and economic force both in </w:t>
      </w:r>
      <w:r>
        <w:rPr>
          <w:rFonts w:eastAsia="Times New Roman"/>
          <w:bCs/>
          <w:sz w:val="24"/>
          <w:szCs w:val="24"/>
          <w:lang w:eastAsia="en-US" w:bidi="ar-SA"/>
        </w:rPr>
        <w:t>the ICB</w:t>
      </w:r>
      <w:r w:rsidRPr="000C2FF6">
        <w:rPr>
          <w:rFonts w:eastAsia="Times New Roman"/>
          <w:bCs/>
          <w:sz w:val="24"/>
          <w:szCs w:val="24"/>
          <w:lang w:eastAsia="en-US" w:bidi="ar-SA"/>
        </w:rPr>
        <w:t xml:space="preserve"> and across the country</w:t>
      </w:r>
      <w:r>
        <w:rPr>
          <w:rFonts w:eastAsia="Times New Roman"/>
          <w:bCs/>
          <w:sz w:val="24"/>
          <w:szCs w:val="24"/>
          <w:lang w:eastAsia="en-US" w:bidi="ar-SA"/>
        </w:rPr>
        <w:t xml:space="preserve"> and the ICB</w:t>
      </w:r>
      <w:r w:rsidRPr="000C2FF6">
        <w:rPr>
          <w:rFonts w:eastAsia="Times New Roman"/>
          <w:bCs/>
          <w:sz w:val="24"/>
          <w:szCs w:val="24"/>
          <w:lang w:eastAsia="en-US" w:bidi="ar-SA"/>
        </w:rPr>
        <w:t xml:space="preserve"> recognise</w:t>
      </w:r>
      <w:r>
        <w:rPr>
          <w:rFonts w:eastAsia="Times New Roman"/>
          <w:bCs/>
          <w:sz w:val="24"/>
          <w:szCs w:val="24"/>
          <w:lang w:eastAsia="en-US" w:bidi="ar-SA"/>
        </w:rPr>
        <w:t>s</w:t>
      </w:r>
      <w:r w:rsidRPr="000C2FF6">
        <w:rPr>
          <w:rFonts w:eastAsia="Times New Roman"/>
          <w:bCs/>
          <w:sz w:val="24"/>
          <w:szCs w:val="24"/>
          <w:lang w:eastAsia="en-US" w:bidi="ar-SA"/>
        </w:rPr>
        <w:t xml:space="preserve"> the impact of </w:t>
      </w:r>
      <w:r>
        <w:rPr>
          <w:rFonts w:eastAsia="Times New Roman"/>
          <w:bCs/>
          <w:sz w:val="24"/>
          <w:szCs w:val="24"/>
          <w:lang w:eastAsia="en-US" w:bidi="ar-SA"/>
        </w:rPr>
        <w:t>its</w:t>
      </w:r>
      <w:r w:rsidRPr="000C2FF6">
        <w:rPr>
          <w:rFonts w:eastAsia="Times New Roman"/>
          <w:bCs/>
          <w:sz w:val="24"/>
          <w:szCs w:val="24"/>
          <w:lang w:eastAsia="en-US" w:bidi="ar-SA"/>
        </w:rPr>
        <w:t xml:space="preserve"> purchasing and procurement decisions on the regional economy and the positive contribution that can be made to economic and social regeneration. </w:t>
      </w:r>
    </w:p>
    <w:p w14:paraId="35B727D3" w14:textId="77777777" w:rsidR="000C2FF6" w:rsidRPr="000C2FF6" w:rsidRDefault="000C2FF6" w:rsidP="003376A5">
      <w:pPr>
        <w:widowControl/>
        <w:autoSpaceDE/>
        <w:autoSpaceDN/>
        <w:ind w:left="720"/>
        <w:rPr>
          <w:rFonts w:eastAsia="Times New Roman"/>
          <w:bCs/>
          <w:sz w:val="24"/>
          <w:szCs w:val="24"/>
          <w:lang w:eastAsia="en-US" w:bidi="ar-SA"/>
        </w:rPr>
      </w:pPr>
    </w:p>
    <w:p w14:paraId="72CB28A4" w14:textId="77777777" w:rsidR="00844316" w:rsidRDefault="000C2FF6" w:rsidP="00844316">
      <w:pPr>
        <w:widowControl/>
        <w:autoSpaceDE/>
        <w:autoSpaceDN/>
        <w:ind w:left="720"/>
        <w:rPr>
          <w:rFonts w:eastAsia="Times New Roman"/>
          <w:sz w:val="24"/>
          <w:szCs w:val="24"/>
          <w:lang w:bidi="ar-SA"/>
        </w:rPr>
      </w:pPr>
      <w:r w:rsidRPr="000C2FF6">
        <w:rPr>
          <w:rFonts w:eastAsia="Times New Roman"/>
          <w:bCs/>
          <w:sz w:val="24"/>
          <w:szCs w:val="24"/>
          <w:lang w:eastAsia="en-US" w:bidi="ar-SA"/>
        </w:rPr>
        <w:t xml:space="preserve">Wherever possible, and where it does not contradict or contravene procurement principles, </w:t>
      </w:r>
      <w:r>
        <w:rPr>
          <w:rFonts w:eastAsia="Times New Roman"/>
          <w:bCs/>
          <w:sz w:val="24"/>
          <w:szCs w:val="24"/>
          <w:lang w:eastAsia="en-US" w:bidi="ar-SA"/>
        </w:rPr>
        <w:t>the ICB</w:t>
      </w:r>
      <w:r w:rsidRPr="000C2FF6">
        <w:rPr>
          <w:rFonts w:eastAsia="Times New Roman"/>
          <w:bCs/>
          <w:sz w:val="24"/>
          <w:szCs w:val="24"/>
          <w:lang w:eastAsia="en-US" w:bidi="ar-SA"/>
        </w:rPr>
        <w:t xml:space="preserve"> will work to develop and support a sustainable local health economy. </w:t>
      </w:r>
      <w:r>
        <w:rPr>
          <w:rFonts w:eastAsia="Times New Roman"/>
          <w:bCs/>
          <w:sz w:val="24"/>
          <w:szCs w:val="24"/>
          <w:lang w:eastAsia="en-US" w:bidi="ar-SA"/>
        </w:rPr>
        <w:t>The ICB</w:t>
      </w:r>
      <w:r w:rsidRPr="000C2FF6">
        <w:rPr>
          <w:rFonts w:eastAsia="Times New Roman"/>
          <w:bCs/>
          <w:sz w:val="24"/>
          <w:szCs w:val="24"/>
          <w:lang w:eastAsia="en-US" w:bidi="ar-SA"/>
        </w:rPr>
        <w:t xml:space="preserve"> will also consider the wider impact of procurement on communities, particularly the opportunity for additional economic, social and environmental ‘community benefits’ that contribute to delivery of measurable population health benefits and a reduction in health inequalities.</w:t>
      </w:r>
      <w:r w:rsidRPr="000C2FF6">
        <w:rPr>
          <w:rFonts w:eastAsia="Times New Roman"/>
          <w:sz w:val="24"/>
          <w:szCs w:val="24"/>
          <w:lang w:bidi="ar-SA"/>
        </w:rPr>
        <w:t xml:space="preserve"> </w:t>
      </w:r>
      <w:r w:rsidR="00B7664A">
        <w:rPr>
          <w:rFonts w:eastAsia="Times New Roman"/>
          <w:sz w:val="24"/>
          <w:szCs w:val="24"/>
          <w:lang w:bidi="ar-SA"/>
        </w:rPr>
        <w:t>Social value is a Key Criterion for the Provider Selection Regime for the procurement of health care services and w</w:t>
      </w:r>
      <w:r w:rsidRPr="000C2FF6">
        <w:rPr>
          <w:rFonts w:eastAsia="Times New Roman"/>
          <w:sz w:val="24"/>
          <w:szCs w:val="24"/>
          <w:lang w:bidi="ar-SA"/>
        </w:rPr>
        <w:t>here appropriate social</w:t>
      </w:r>
      <w:r w:rsidR="00F64180">
        <w:rPr>
          <w:rFonts w:eastAsia="Times New Roman"/>
          <w:sz w:val="24"/>
          <w:szCs w:val="24"/>
          <w:lang w:bidi="ar-SA"/>
        </w:rPr>
        <w:t xml:space="preserve"> value</w:t>
      </w:r>
      <w:r w:rsidRPr="000C2FF6">
        <w:rPr>
          <w:rFonts w:eastAsia="Times New Roman"/>
          <w:sz w:val="24"/>
          <w:szCs w:val="24"/>
          <w:lang w:bidi="ar-SA"/>
        </w:rPr>
        <w:t xml:space="preserve"> clauses will be included in tender documentation and contracts</w:t>
      </w:r>
      <w:r w:rsidR="00B7664A">
        <w:rPr>
          <w:rFonts w:eastAsia="Times New Roman"/>
          <w:sz w:val="24"/>
          <w:szCs w:val="24"/>
          <w:lang w:bidi="ar-SA"/>
        </w:rPr>
        <w:t xml:space="preserve"> for non-health care services.</w:t>
      </w:r>
    </w:p>
    <w:p w14:paraId="3FCDE8C0" w14:textId="5966DFDF" w:rsidR="00844316" w:rsidRPr="00844316" w:rsidRDefault="00844316" w:rsidP="00844316">
      <w:pPr>
        <w:pStyle w:val="BodyText"/>
        <w:numPr>
          <w:ilvl w:val="1"/>
          <w:numId w:val="35"/>
        </w:numPr>
        <w:ind w:left="720" w:hanging="720"/>
        <w:rPr>
          <w:b/>
          <w:bCs/>
        </w:rPr>
      </w:pPr>
      <w:r w:rsidRPr="00844316">
        <w:rPr>
          <w:b/>
          <w:bCs/>
        </w:rPr>
        <w:lastRenderedPageBreak/>
        <w:t>Budget / Funding Availability</w:t>
      </w:r>
    </w:p>
    <w:p w14:paraId="2ACEA499" w14:textId="77777777" w:rsidR="00844316" w:rsidRDefault="00844316" w:rsidP="00844316">
      <w:pPr>
        <w:widowControl/>
        <w:autoSpaceDE/>
        <w:autoSpaceDN/>
        <w:rPr>
          <w:b/>
          <w:bCs/>
        </w:rPr>
      </w:pPr>
    </w:p>
    <w:p w14:paraId="7A5372A1" w14:textId="77777777" w:rsidR="00844316" w:rsidRDefault="00844316" w:rsidP="00844316">
      <w:pPr>
        <w:widowControl/>
        <w:autoSpaceDE/>
        <w:autoSpaceDN/>
        <w:ind w:left="709"/>
      </w:pPr>
      <w:r>
        <w:t>A procurement process should only be commenced when budget or external funding is identified and confirmed available to spend in line with ICB financial approval processes.</w:t>
      </w:r>
    </w:p>
    <w:p w14:paraId="1D03B66B" w14:textId="77777777" w:rsidR="00DB2B8A" w:rsidRDefault="00DB2B8A" w:rsidP="00844316">
      <w:pPr>
        <w:widowControl/>
        <w:autoSpaceDE/>
        <w:autoSpaceDN/>
        <w:ind w:left="709"/>
      </w:pPr>
    </w:p>
    <w:p w14:paraId="4478FDC3" w14:textId="77777777" w:rsidR="00844316" w:rsidRDefault="00844316" w:rsidP="00844316">
      <w:pPr>
        <w:widowControl/>
        <w:autoSpaceDE/>
        <w:autoSpaceDN/>
        <w:ind w:left="709"/>
      </w:pPr>
    </w:p>
    <w:p w14:paraId="08781179" w14:textId="674C380D" w:rsidR="00DB2B8A" w:rsidRDefault="00DB2B8A" w:rsidP="00844316">
      <w:pPr>
        <w:pStyle w:val="BodyText"/>
        <w:numPr>
          <w:ilvl w:val="1"/>
          <w:numId w:val="35"/>
        </w:numPr>
        <w:ind w:left="720" w:hanging="720"/>
        <w:rPr>
          <w:b/>
          <w:bCs/>
        </w:rPr>
      </w:pPr>
      <w:r>
        <w:rPr>
          <w:b/>
          <w:bCs/>
        </w:rPr>
        <w:t>Financial Thresholds</w:t>
      </w:r>
    </w:p>
    <w:p w14:paraId="4AD21049" w14:textId="77777777" w:rsidR="00DB2B8A" w:rsidRDefault="00DB2B8A" w:rsidP="00DB2B8A">
      <w:pPr>
        <w:pStyle w:val="BodyText"/>
        <w:rPr>
          <w:b/>
          <w:bCs/>
        </w:rPr>
      </w:pPr>
    </w:p>
    <w:p w14:paraId="5D4F05A0" w14:textId="648F665D" w:rsidR="00C32622" w:rsidRDefault="00DB2B8A" w:rsidP="00C32622">
      <w:pPr>
        <w:pStyle w:val="BodyText"/>
        <w:ind w:left="709"/>
        <w:rPr>
          <w:rFonts w:eastAsia="Times New Roman"/>
          <w:lang w:bidi="ar-SA"/>
        </w:rPr>
      </w:pPr>
      <w:r>
        <w:t xml:space="preserve">For procurements decisions to which a financial threshold applies, the relevant </w:t>
      </w:r>
      <w:r w:rsidR="00C32622">
        <w:t xml:space="preserve">contract </w:t>
      </w:r>
      <w:r>
        <w:t>value for application of the threshold is the total lifetime contract value inclusive of any applicable Value Added Tax (VAT)</w:t>
      </w:r>
      <w:r w:rsidR="00C32622">
        <w:t xml:space="preserve"> also </w:t>
      </w:r>
      <w:r w:rsidR="00C32622">
        <w:rPr>
          <w:rFonts w:eastAsia="Times New Roman"/>
          <w:lang w:bidi="ar-SA"/>
        </w:rPr>
        <w:t xml:space="preserve">including any planned future phases of work which could be reasonably foreseen to be required to be delivered by a single provider. </w:t>
      </w:r>
    </w:p>
    <w:p w14:paraId="471001D4" w14:textId="77777777" w:rsidR="00C32622" w:rsidRDefault="00C32622" w:rsidP="00C32622">
      <w:pPr>
        <w:pStyle w:val="BodyText"/>
        <w:ind w:left="709"/>
        <w:rPr>
          <w:rFonts w:eastAsia="Times New Roman"/>
          <w:lang w:bidi="ar-SA"/>
        </w:rPr>
      </w:pPr>
    </w:p>
    <w:p w14:paraId="0955687D" w14:textId="2DB22A6D" w:rsidR="00C32622" w:rsidRPr="00C32622" w:rsidRDefault="00C32622" w:rsidP="00C32622">
      <w:pPr>
        <w:pStyle w:val="BodyText"/>
        <w:ind w:left="709"/>
      </w:pPr>
      <w:r>
        <w:rPr>
          <w:rFonts w:eastAsia="Times New Roman"/>
          <w:lang w:bidi="ar-SA"/>
        </w:rPr>
        <w:t>Procurements and their subsequent contractual agreements must not be artificially segmented to avoid following the requisite procurement process.</w:t>
      </w:r>
    </w:p>
    <w:p w14:paraId="7F74895B" w14:textId="77777777" w:rsidR="00DB2B8A" w:rsidRDefault="00DB2B8A" w:rsidP="00DB2B8A">
      <w:pPr>
        <w:pStyle w:val="BodyText"/>
        <w:rPr>
          <w:b/>
          <w:bCs/>
        </w:rPr>
      </w:pPr>
    </w:p>
    <w:p w14:paraId="0A7A5EB3" w14:textId="77777777" w:rsidR="00C32622" w:rsidRDefault="00C32622" w:rsidP="00DB2B8A">
      <w:pPr>
        <w:pStyle w:val="BodyText"/>
        <w:rPr>
          <w:b/>
          <w:bCs/>
        </w:rPr>
      </w:pPr>
    </w:p>
    <w:p w14:paraId="6F5B642A" w14:textId="3279DF4B" w:rsidR="00844316" w:rsidRPr="00844316" w:rsidRDefault="00844316" w:rsidP="00844316">
      <w:pPr>
        <w:pStyle w:val="BodyText"/>
        <w:numPr>
          <w:ilvl w:val="1"/>
          <w:numId w:val="35"/>
        </w:numPr>
        <w:ind w:left="720" w:hanging="720"/>
        <w:rPr>
          <w:b/>
          <w:bCs/>
        </w:rPr>
      </w:pPr>
      <w:r w:rsidRPr="00844316">
        <w:rPr>
          <w:b/>
          <w:bCs/>
        </w:rPr>
        <w:t>Procurement of Consultancy Services</w:t>
      </w:r>
    </w:p>
    <w:p w14:paraId="16FF49BF" w14:textId="24FA1AAF" w:rsidR="004C1619" w:rsidRDefault="004C1619" w:rsidP="00844316">
      <w:pPr>
        <w:widowControl/>
        <w:autoSpaceDE/>
        <w:autoSpaceDN/>
        <w:rPr>
          <w:b/>
          <w:bCs/>
        </w:rPr>
      </w:pPr>
    </w:p>
    <w:p w14:paraId="030FC6C8" w14:textId="5F8436E2" w:rsidR="00844316" w:rsidRDefault="00844316" w:rsidP="00844316">
      <w:pPr>
        <w:widowControl/>
        <w:autoSpaceDE/>
        <w:autoSpaceDN/>
        <w:ind w:left="720"/>
        <w:rPr>
          <w:rFonts w:eastAsia="Times New Roman"/>
          <w:sz w:val="24"/>
          <w:szCs w:val="24"/>
          <w:lang w:bidi="ar-SA"/>
        </w:rPr>
      </w:pPr>
      <w:r>
        <w:rPr>
          <w:rFonts w:eastAsia="Times New Roman"/>
          <w:sz w:val="24"/>
          <w:szCs w:val="24"/>
          <w:lang w:bidi="ar-SA"/>
        </w:rPr>
        <w:t xml:space="preserve">Any proposed procurement of consultancy services that is anticipated to have a contract value </w:t>
      </w:r>
      <w:proofErr w:type="gramStart"/>
      <w:r>
        <w:rPr>
          <w:rFonts w:eastAsia="Times New Roman"/>
          <w:sz w:val="24"/>
          <w:szCs w:val="24"/>
          <w:lang w:bidi="ar-SA"/>
        </w:rPr>
        <w:t>in excess of</w:t>
      </w:r>
      <w:proofErr w:type="gramEnd"/>
      <w:r>
        <w:rPr>
          <w:rFonts w:eastAsia="Times New Roman"/>
          <w:sz w:val="24"/>
          <w:szCs w:val="24"/>
          <w:lang w:bidi="ar-SA"/>
        </w:rPr>
        <w:t xml:space="preserve"> £50,000 requires the submission of a business case to NHS England for approval prior to commencing </w:t>
      </w:r>
      <w:r w:rsidR="00C32622">
        <w:rPr>
          <w:rFonts w:eastAsia="Times New Roman"/>
          <w:sz w:val="24"/>
          <w:szCs w:val="24"/>
          <w:lang w:bidi="ar-SA"/>
        </w:rPr>
        <w:t>any</w:t>
      </w:r>
      <w:r>
        <w:rPr>
          <w:rFonts w:eastAsia="Times New Roman"/>
          <w:sz w:val="24"/>
          <w:szCs w:val="24"/>
          <w:lang w:bidi="ar-SA"/>
        </w:rPr>
        <w:t xml:space="preserve"> procurement process. This is required regardless of the source of funding and is in addition to ICB approval to commit expenditure.</w:t>
      </w:r>
    </w:p>
    <w:p w14:paraId="43AE993E" w14:textId="77777777" w:rsidR="00844316" w:rsidRDefault="00844316" w:rsidP="00844316">
      <w:pPr>
        <w:widowControl/>
        <w:autoSpaceDE/>
        <w:autoSpaceDN/>
        <w:ind w:left="720"/>
        <w:rPr>
          <w:rFonts w:eastAsia="Times New Roman"/>
          <w:sz w:val="24"/>
          <w:szCs w:val="24"/>
          <w:lang w:bidi="ar-SA"/>
        </w:rPr>
      </w:pPr>
    </w:p>
    <w:p w14:paraId="6B1372C7" w14:textId="47CDB261" w:rsidR="00844316" w:rsidRDefault="00844316" w:rsidP="00844316">
      <w:pPr>
        <w:widowControl/>
        <w:autoSpaceDE/>
        <w:autoSpaceDN/>
        <w:ind w:left="709"/>
        <w:rPr>
          <w:rFonts w:eastAsia="Times New Roman"/>
          <w:sz w:val="24"/>
          <w:szCs w:val="24"/>
          <w:lang w:bidi="ar-SA"/>
        </w:rPr>
      </w:pPr>
      <w:r>
        <w:rPr>
          <w:rFonts w:eastAsia="Times New Roman"/>
          <w:sz w:val="24"/>
          <w:szCs w:val="24"/>
          <w:lang w:bidi="ar-SA"/>
        </w:rPr>
        <w:t xml:space="preserve">Business Cases must be submitted to NHS England by the Executive Director of Finance and Investment, or </w:t>
      </w:r>
      <w:proofErr w:type="gramStart"/>
      <w:r>
        <w:rPr>
          <w:rFonts w:eastAsia="Times New Roman"/>
          <w:sz w:val="24"/>
          <w:szCs w:val="24"/>
          <w:lang w:bidi="ar-SA"/>
        </w:rPr>
        <w:t>other</w:t>
      </w:r>
      <w:proofErr w:type="gramEnd"/>
      <w:r>
        <w:rPr>
          <w:rFonts w:eastAsia="Times New Roman"/>
          <w:sz w:val="24"/>
          <w:szCs w:val="24"/>
          <w:lang w:bidi="ar-SA"/>
        </w:rPr>
        <w:t xml:space="preserve"> officer duly nominated by them.</w:t>
      </w:r>
    </w:p>
    <w:p w14:paraId="5F3F9B33" w14:textId="77777777" w:rsidR="00844316" w:rsidRDefault="00844316" w:rsidP="00844316">
      <w:pPr>
        <w:widowControl/>
        <w:autoSpaceDE/>
        <w:autoSpaceDN/>
        <w:ind w:left="709"/>
        <w:rPr>
          <w:rFonts w:eastAsia="Times New Roman"/>
          <w:sz w:val="24"/>
          <w:szCs w:val="24"/>
          <w:lang w:bidi="ar-SA"/>
        </w:rPr>
      </w:pPr>
    </w:p>
    <w:p w14:paraId="64BC45FA" w14:textId="5F59923E" w:rsidR="00844316" w:rsidRDefault="00DB2B8A" w:rsidP="00844316">
      <w:pPr>
        <w:widowControl/>
        <w:autoSpaceDE/>
        <w:autoSpaceDN/>
        <w:ind w:left="709"/>
        <w:rPr>
          <w:rFonts w:eastAsia="Times New Roman"/>
          <w:sz w:val="24"/>
          <w:szCs w:val="24"/>
          <w:lang w:bidi="ar-SA"/>
        </w:rPr>
      </w:pPr>
      <w:r>
        <w:rPr>
          <w:rFonts w:eastAsia="Times New Roman"/>
          <w:sz w:val="24"/>
          <w:szCs w:val="24"/>
          <w:lang w:bidi="ar-SA"/>
        </w:rPr>
        <w:t xml:space="preserve">The £50,000 threshold applies to the entire contract value including any planned future phases of work which could be reasonably foreseen to be required to be delivered by a single provider. </w:t>
      </w:r>
      <w:r w:rsidR="00C32622">
        <w:rPr>
          <w:rFonts w:eastAsia="Times New Roman"/>
          <w:sz w:val="24"/>
          <w:szCs w:val="24"/>
          <w:lang w:bidi="ar-SA"/>
        </w:rPr>
        <w:t>Procurements of consultancy services and their subsequent contractual agreements</w:t>
      </w:r>
      <w:r>
        <w:rPr>
          <w:rFonts w:eastAsia="Times New Roman"/>
          <w:sz w:val="24"/>
          <w:szCs w:val="24"/>
          <w:lang w:bidi="ar-SA"/>
        </w:rPr>
        <w:t xml:space="preserve"> must not be artificially </w:t>
      </w:r>
      <w:r w:rsidR="00C32622">
        <w:rPr>
          <w:rFonts w:eastAsia="Times New Roman"/>
          <w:sz w:val="24"/>
          <w:szCs w:val="24"/>
          <w:lang w:bidi="ar-SA"/>
        </w:rPr>
        <w:t>segmented to avoid undertaking the NHS England business case approval process.</w:t>
      </w:r>
    </w:p>
    <w:p w14:paraId="0BF88C56" w14:textId="77777777" w:rsidR="00844316" w:rsidRPr="00844316" w:rsidRDefault="00844316" w:rsidP="00844316">
      <w:pPr>
        <w:widowControl/>
        <w:autoSpaceDE/>
        <w:autoSpaceDN/>
        <w:ind w:left="709"/>
      </w:pPr>
    </w:p>
    <w:p w14:paraId="56F0995A" w14:textId="77777777" w:rsidR="00844316" w:rsidRDefault="00844316" w:rsidP="00844316">
      <w:pPr>
        <w:widowControl/>
        <w:autoSpaceDE/>
        <w:autoSpaceDN/>
        <w:rPr>
          <w:b/>
          <w:bCs/>
        </w:rPr>
      </w:pPr>
    </w:p>
    <w:p w14:paraId="6B9DC709" w14:textId="77777777" w:rsidR="00844316" w:rsidRDefault="00844316" w:rsidP="00844316">
      <w:pPr>
        <w:widowControl/>
        <w:autoSpaceDE/>
        <w:autoSpaceDN/>
        <w:rPr>
          <w:b/>
          <w:bCs/>
        </w:rPr>
      </w:pPr>
    </w:p>
    <w:p w14:paraId="5415DEFD" w14:textId="77777777" w:rsidR="00844316" w:rsidRPr="00844316" w:rsidRDefault="00844316" w:rsidP="00844316">
      <w:pPr>
        <w:widowControl/>
        <w:autoSpaceDE/>
        <w:autoSpaceDN/>
        <w:rPr>
          <w:rFonts w:eastAsia="Times New Roman"/>
          <w:sz w:val="24"/>
          <w:szCs w:val="24"/>
          <w:lang w:bidi="ar-SA"/>
        </w:rPr>
      </w:pPr>
    </w:p>
    <w:p w14:paraId="010235B1" w14:textId="77777777" w:rsidR="00844316" w:rsidRDefault="00844316">
      <w:pPr>
        <w:rPr>
          <w:b/>
          <w:bCs/>
          <w:sz w:val="24"/>
          <w:szCs w:val="24"/>
        </w:rPr>
      </w:pPr>
      <w:r>
        <w:br w:type="page"/>
      </w:r>
    </w:p>
    <w:p w14:paraId="51479338" w14:textId="7CE53A80" w:rsidR="00807946" w:rsidRPr="005D43AD" w:rsidRDefault="00BF4355" w:rsidP="00672D2E">
      <w:pPr>
        <w:pStyle w:val="Heading1"/>
        <w:numPr>
          <w:ilvl w:val="0"/>
          <w:numId w:val="8"/>
        </w:numPr>
        <w:jc w:val="left"/>
      </w:pPr>
      <w:bookmarkStart w:id="13" w:name="_Toc152073870"/>
      <w:r w:rsidRPr="00017ECA">
        <w:lastRenderedPageBreak/>
        <w:t>Procurement</w:t>
      </w:r>
      <w:r w:rsidR="004C1619">
        <w:t xml:space="preserve"> </w:t>
      </w:r>
      <w:r w:rsidR="00B7664A">
        <w:t xml:space="preserve">of </w:t>
      </w:r>
      <w:r w:rsidR="004C1619">
        <w:t>Health Care Services</w:t>
      </w:r>
      <w:bookmarkEnd w:id="13"/>
    </w:p>
    <w:p w14:paraId="3F39531D" w14:textId="77777777" w:rsidR="00E657DE" w:rsidRPr="00807946" w:rsidRDefault="00E657DE" w:rsidP="00BE1E61">
      <w:pPr>
        <w:pStyle w:val="BodyText"/>
        <w:ind w:left="993" w:hanging="993"/>
      </w:pPr>
    </w:p>
    <w:p w14:paraId="169F6B0B" w14:textId="1917C3C2" w:rsidR="004C1619" w:rsidRDefault="004C1619" w:rsidP="00682232">
      <w:pPr>
        <w:widowControl/>
        <w:autoSpaceDE/>
        <w:autoSpaceDN/>
        <w:ind w:left="720"/>
        <w:jc w:val="both"/>
        <w:rPr>
          <w:rFonts w:eastAsia="Times New Roman"/>
          <w:sz w:val="24"/>
          <w:szCs w:val="24"/>
          <w:lang w:bidi="ar-SA"/>
        </w:rPr>
      </w:pPr>
      <w:r>
        <w:rPr>
          <w:rFonts w:eastAsia="Times New Roman"/>
          <w:sz w:val="24"/>
          <w:szCs w:val="24"/>
          <w:lang w:bidi="ar-SA"/>
        </w:rPr>
        <w:t>From 1 January 2024 the Provider Selection Regime, applies to the procurement of health care services</w:t>
      </w:r>
      <w:r w:rsidR="00492CFB">
        <w:rPr>
          <w:rFonts w:eastAsia="Times New Roman"/>
          <w:sz w:val="24"/>
          <w:szCs w:val="24"/>
          <w:lang w:bidi="ar-SA"/>
        </w:rPr>
        <w:t xml:space="preserve"> for relevant authorities, including Integrated Care Boards</w:t>
      </w:r>
      <w:r>
        <w:rPr>
          <w:rFonts w:eastAsia="Times New Roman"/>
          <w:sz w:val="24"/>
          <w:szCs w:val="24"/>
          <w:lang w:bidi="ar-SA"/>
        </w:rPr>
        <w:t>.</w:t>
      </w:r>
    </w:p>
    <w:p w14:paraId="7776BCEC" w14:textId="77777777" w:rsidR="004C1619" w:rsidRDefault="004C1619" w:rsidP="00BE1E61">
      <w:pPr>
        <w:widowControl/>
        <w:autoSpaceDE/>
        <w:autoSpaceDN/>
        <w:ind w:left="720"/>
        <w:rPr>
          <w:rFonts w:eastAsia="Times New Roman"/>
          <w:sz w:val="24"/>
          <w:szCs w:val="24"/>
          <w:lang w:bidi="ar-SA"/>
        </w:rPr>
      </w:pPr>
    </w:p>
    <w:p w14:paraId="01CF8817" w14:textId="77777777" w:rsidR="00336B74" w:rsidRDefault="00336B74" w:rsidP="00BE1E61">
      <w:pPr>
        <w:widowControl/>
        <w:autoSpaceDE/>
        <w:autoSpaceDN/>
        <w:ind w:left="720"/>
        <w:jc w:val="both"/>
        <w:rPr>
          <w:rFonts w:eastAsia="Times New Roman"/>
          <w:sz w:val="24"/>
          <w:szCs w:val="24"/>
          <w:lang w:bidi="ar-SA"/>
        </w:rPr>
      </w:pPr>
      <w:r w:rsidRPr="00336B74">
        <w:rPr>
          <w:rFonts w:eastAsia="Times New Roman"/>
          <w:sz w:val="24"/>
          <w:szCs w:val="24"/>
          <w:lang w:bidi="ar-SA"/>
        </w:rPr>
        <w:t xml:space="preserve">The Provider Selection Regime replaces the National Health Service (Procurement, Patient </w:t>
      </w:r>
      <w:proofErr w:type="gramStart"/>
      <w:r w:rsidRPr="00336B74">
        <w:rPr>
          <w:rFonts w:eastAsia="Times New Roman"/>
          <w:sz w:val="24"/>
          <w:szCs w:val="24"/>
          <w:lang w:bidi="ar-SA"/>
        </w:rPr>
        <w:t>Choice</w:t>
      </w:r>
      <w:proofErr w:type="gramEnd"/>
      <w:r w:rsidRPr="00336B74">
        <w:rPr>
          <w:rFonts w:eastAsia="Times New Roman"/>
          <w:sz w:val="24"/>
          <w:szCs w:val="24"/>
          <w:lang w:bidi="ar-SA"/>
        </w:rPr>
        <w:t xml:space="preserve"> and Competition) (No 2) Regulations 2013 (the PPCCR) and, alongside its introduction, removes the procurement of health care services, when procured by relevant authorities under the Provider Selection Regime, from the scope of the Public Contracts Regulations 2015 (the PCR). The PCR and the PPCCR had set the expectation that competitive tendering is used to award contracts for health care services. The Provider Selection Regime has been designed to give the relevant authorities to which it applies more flexibility in selecting providers for health care services.</w:t>
      </w:r>
    </w:p>
    <w:p w14:paraId="6ED10DD9" w14:textId="77777777" w:rsidR="00336B74" w:rsidRDefault="00336B74" w:rsidP="00BE1E61">
      <w:pPr>
        <w:widowControl/>
        <w:autoSpaceDE/>
        <w:autoSpaceDN/>
        <w:ind w:left="720"/>
        <w:rPr>
          <w:rFonts w:eastAsia="Times New Roman"/>
          <w:sz w:val="24"/>
          <w:szCs w:val="24"/>
          <w:lang w:bidi="ar-SA"/>
        </w:rPr>
      </w:pPr>
    </w:p>
    <w:p w14:paraId="601AD464" w14:textId="77777777" w:rsidR="00492CFB" w:rsidRDefault="00492CFB" w:rsidP="00BE1E61">
      <w:pPr>
        <w:widowControl/>
        <w:autoSpaceDE/>
        <w:autoSpaceDN/>
        <w:ind w:left="720"/>
        <w:rPr>
          <w:rFonts w:eastAsia="Times New Roman"/>
          <w:sz w:val="24"/>
          <w:szCs w:val="24"/>
          <w:lang w:bidi="ar-SA"/>
        </w:rPr>
      </w:pPr>
    </w:p>
    <w:p w14:paraId="13C855F2" w14:textId="20AF66DB" w:rsidR="00492CFB" w:rsidRDefault="00492CFB" w:rsidP="00BE1E61">
      <w:pPr>
        <w:widowControl/>
        <w:autoSpaceDE/>
        <w:autoSpaceDN/>
        <w:ind w:left="709" w:hanging="709"/>
        <w:rPr>
          <w:rFonts w:eastAsia="Times New Roman"/>
          <w:b/>
          <w:bCs/>
          <w:sz w:val="24"/>
          <w:szCs w:val="24"/>
          <w:lang w:bidi="ar-SA"/>
        </w:rPr>
      </w:pPr>
      <w:r w:rsidRPr="00492CFB">
        <w:rPr>
          <w:rFonts w:eastAsia="Times New Roman"/>
          <w:b/>
          <w:bCs/>
          <w:sz w:val="24"/>
          <w:szCs w:val="24"/>
          <w:lang w:bidi="ar-SA"/>
        </w:rPr>
        <w:t>7.1</w:t>
      </w:r>
      <w:r w:rsidRPr="00492CFB">
        <w:rPr>
          <w:rFonts w:eastAsia="Times New Roman"/>
          <w:b/>
          <w:bCs/>
          <w:sz w:val="24"/>
          <w:szCs w:val="24"/>
          <w:lang w:bidi="ar-SA"/>
        </w:rPr>
        <w:tab/>
        <w:t>Scope of the Provider Selection Regime</w:t>
      </w:r>
    </w:p>
    <w:p w14:paraId="3275250D" w14:textId="77777777" w:rsidR="00492CFB" w:rsidRDefault="00492CFB" w:rsidP="00BE1E61">
      <w:pPr>
        <w:widowControl/>
        <w:autoSpaceDE/>
        <w:autoSpaceDN/>
        <w:ind w:left="567"/>
        <w:contextualSpacing/>
        <w:jc w:val="both"/>
        <w:rPr>
          <w:rFonts w:eastAsia="Calibri"/>
          <w:sz w:val="24"/>
          <w:szCs w:val="24"/>
          <w:lang w:eastAsia="en-US" w:bidi="ar-SA"/>
        </w:rPr>
      </w:pPr>
    </w:p>
    <w:p w14:paraId="55AE3F26" w14:textId="04DC9519" w:rsidR="00492CFB" w:rsidRDefault="00BE1E61" w:rsidP="00BE1E61">
      <w:pPr>
        <w:widowControl/>
        <w:autoSpaceDE/>
        <w:autoSpaceDN/>
        <w:ind w:left="709"/>
        <w:contextualSpacing/>
        <w:jc w:val="both"/>
        <w:rPr>
          <w:rFonts w:eastAsia="Calibri"/>
          <w:sz w:val="24"/>
          <w:szCs w:val="24"/>
          <w:lang w:eastAsia="en-US" w:bidi="ar-SA"/>
        </w:rPr>
      </w:pPr>
      <w:r>
        <w:rPr>
          <w:rFonts w:eastAsia="Calibri"/>
          <w:sz w:val="24"/>
          <w:szCs w:val="24"/>
          <w:lang w:eastAsia="en-US" w:bidi="ar-SA"/>
        </w:rPr>
        <w:t xml:space="preserve">Health care services in scope of the regime must fall within one or more of the common procurement </w:t>
      </w:r>
      <w:proofErr w:type="gramStart"/>
      <w:r>
        <w:rPr>
          <w:rFonts w:eastAsia="Calibri"/>
          <w:sz w:val="24"/>
          <w:szCs w:val="24"/>
          <w:lang w:eastAsia="en-US" w:bidi="ar-SA"/>
        </w:rPr>
        <w:t>vocabulary</w:t>
      </w:r>
      <w:proofErr w:type="gramEnd"/>
      <w:r>
        <w:rPr>
          <w:rFonts w:eastAsia="Calibri"/>
          <w:sz w:val="24"/>
          <w:szCs w:val="24"/>
          <w:lang w:eastAsia="en-US" w:bidi="ar-SA"/>
        </w:rPr>
        <w:t xml:space="preserve"> (CPV) codes, which are set out in Schedule 1 of the Regulations</w:t>
      </w:r>
      <w:r w:rsidR="00492CFB">
        <w:rPr>
          <w:rFonts w:eastAsia="Calibri"/>
          <w:sz w:val="24"/>
          <w:szCs w:val="24"/>
          <w:lang w:eastAsia="en-US" w:bidi="ar-SA"/>
        </w:rPr>
        <w:t>.</w:t>
      </w:r>
    </w:p>
    <w:p w14:paraId="5698C879" w14:textId="77777777" w:rsidR="00492CFB" w:rsidRDefault="00492CFB" w:rsidP="00BE1E61">
      <w:pPr>
        <w:widowControl/>
        <w:autoSpaceDE/>
        <w:autoSpaceDN/>
        <w:ind w:left="709"/>
        <w:contextualSpacing/>
        <w:jc w:val="both"/>
        <w:rPr>
          <w:rFonts w:eastAsia="Calibri"/>
          <w:sz w:val="24"/>
          <w:szCs w:val="24"/>
          <w:lang w:eastAsia="en-US" w:bidi="ar-SA"/>
        </w:rPr>
      </w:pPr>
    </w:p>
    <w:p w14:paraId="5DA8C671" w14:textId="599489BE" w:rsidR="00492CFB" w:rsidRPr="00492CFB" w:rsidRDefault="00492CFB" w:rsidP="00BE1E61">
      <w:pPr>
        <w:widowControl/>
        <w:autoSpaceDE/>
        <w:autoSpaceDN/>
        <w:ind w:left="709"/>
        <w:contextualSpacing/>
        <w:jc w:val="both"/>
        <w:rPr>
          <w:rFonts w:eastAsia="Calibri"/>
          <w:sz w:val="24"/>
          <w:szCs w:val="24"/>
          <w:lang w:eastAsia="en-US" w:bidi="ar-SA"/>
        </w:rPr>
      </w:pPr>
      <w:r w:rsidRPr="00492CFB">
        <w:rPr>
          <w:rFonts w:eastAsia="Calibri"/>
          <w:sz w:val="24"/>
          <w:szCs w:val="24"/>
          <w:u w:val="single"/>
          <w:lang w:eastAsia="en-US" w:bidi="ar-SA"/>
        </w:rPr>
        <w:t>In scope</w:t>
      </w:r>
      <w:r w:rsidRPr="00492CFB">
        <w:rPr>
          <w:rFonts w:eastAsia="Calibri"/>
          <w:sz w:val="24"/>
          <w:szCs w:val="24"/>
          <w:lang w:eastAsia="en-US" w:bidi="ar-SA"/>
        </w:rPr>
        <w:t xml:space="preserve"> are:</w:t>
      </w:r>
    </w:p>
    <w:p w14:paraId="2ED1BB29" w14:textId="77777777" w:rsidR="00492CFB" w:rsidRPr="00492CFB" w:rsidRDefault="00492CFB" w:rsidP="00617798">
      <w:pPr>
        <w:widowControl/>
        <w:numPr>
          <w:ilvl w:val="0"/>
          <w:numId w:val="18"/>
        </w:numPr>
        <w:autoSpaceDE/>
        <w:autoSpaceDN/>
        <w:ind w:left="1134" w:hanging="283"/>
        <w:contextualSpacing/>
        <w:rPr>
          <w:rFonts w:eastAsia="Calibri"/>
          <w:sz w:val="24"/>
          <w:szCs w:val="24"/>
          <w:lang w:eastAsia="en-US" w:bidi="ar-SA"/>
        </w:rPr>
      </w:pPr>
      <w:r w:rsidRPr="00492CFB">
        <w:rPr>
          <w:rFonts w:eastAsia="Calibri"/>
          <w:sz w:val="24"/>
          <w:szCs w:val="24"/>
          <w:lang w:eastAsia="en-US" w:bidi="ar-SA"/>
        </w:rPr>
        <w:t>health care services arranged by the NHS e.g., hospital, community, mental health, primary health care services,</w:t>
      </w:r>
    </w:p>
    <w:p w14:paraId="3F05F321" w14:textId="77777777" w:rsidR="00492CFB" w:rsidRPr="00492CFB" w:rsidRDefault="00492CFB" w:rsidP="00617798">
      <w:pPr>
        <w:widowControl/>
        <w:numPr>
          <w:ilvl w:val="0"/>
          <w:numId w:val="18"/>
        </w:numPr>
        <w:autoSpaceDE/>
        <w:autoSpaceDN/>
        <w:ind w:left="1134" w:hanging="283"/>
        <w:contextualSpacing/>
        <w:rPr>
          <w:rFonts w:eastAsia="Calibri"/>
          <w:sz w:val="24"/>
          <w:szCs w:val="24"/>
          <w:lang w:eastAsia="en-US" w:bidi="ar-SA"/>
        </w:rPr>
      </w:pPr>
      <w:r w:rsidRPr="00492CFB">
        <w:rPr>
          <w:rFonts w:eastAsia="Calibri"/>
          <w:sz w:val="24"/>
          <w:szCs w:val="24"/>
          <w:lang w:eastAsia="en-US" w:bidi="ar-SA"/>
        </w:rPr>
        <w:t xml:space="preserve">public health services arranged by local authorities e.g., substance use, sexual and reproductive health, and health visitors. </w:t>
      </w:r>
    </w:p>
    <w:p w14:paraId="624D0DA8" w14:textId="77777777" w:rsidR="00492CFB" w:rsidRPr="00492CFB" w:rsidRDefault="00492CFB" w:rsidP="00BE1E61">
      <w:pPr>
        <w:widowControl/>
        <w:autoSpaceDE/>
        <w:autoSpaceDN/>
        <w:ind w:left="709"/>
        <w:contextualSpacing/>
        <w:jc w:val="both"/>
        <w:rPr>
          <w:rFonts w:eastAsia="Calibri"/>
          <w:sz w:val="24"/>
          <w:szCs w:val="24"/>
          <w:lang w:eastAsia="en-US" w:bidi="ar-SA"/>
        </w:rPr>
      </w:pPr>
    </w:p>
    <w:p w14:paraId="4111C99C" w14:textId="77777777" w:rsidR="00492CFB" w:rsidRPr="00492CFB" w:rsidRDefault="00492CFB" w:rsidP="00BE1E61">
      <w:pPr>
        <w:widowControl/>
        <w:autoSpaceDE/>
        <w:autoSpaceDN/>
        <w:ind w:left="709"/>
        <w:contextualSpacing/>
        <w:jc w:val="both"/>
        <w:rPr>
          <w:rFonts w:eastAsia="Calibri"/>
          <w:sz w:val="24"/>
          <w:szCs w:val="24"/>
          <w:lang w:eastAsia="en-US" w:bidi="ar-SA"/>
        </w:rPr>
      </w:pPr>
      <w:r w:rsidRPr="00492CFB">
        <w:rPr>
          <w:rFonts w:eastAsia="Calibri"/>
          <w:sz w:val="24"/>
          <w:szCs w:val="24"/>
          <w:u w:val="single"/>
          <w:lang w:eastAsia="en-US" w:bidi="ar-SA"/>
        </w:rPr>
        <w:t>Out of scope</w:t>
      </w:r>
      <w:r w:rsidRPr="00492CFB">
        <w:rPr>
          <w:rFonts w:eastAsia="Calibri"/>
          <w:sz w:val="24"/>
          <w:szCs w:val="24"/>
          <w:lang w:eastAsia="en-US" w:bidi="ar-SA"/>
        </w:rPr>
        <w:t xml:space="preserve"> are:</w:t>
      </w:r>
    </w:p>
    <w:p w14:paraId="62704EDF" w14:textId="77777777" w:rsidR="00492CFB" w:rsidRPr="00492CFB" w:rsidRDefault="00492CFB" w:rsidP="00617798">
      <w:pPr>
        <w:widowControl/>
        <w:numPr>
          <w:ilvl w:val="0"/>
          <w:numId w:val="19"/>
        </w:numPr>
        <w:autoSpaceDE/>
        <w:autoSpaceDN/>
        <w:ind w:left="1134" w:hanging="283"/>
        <w:contextualSpacing/>
        <w:jc w:val="both"/>
        <w:rPr>
          <w:rFonts w:eastAsia="Calibri"/>
          <w:sz w:val="24"/>
          <w:szCs w:val="24"/>
          <w:lang w:eastAsia="en-US" w:bidi="ar-SA"/>
        </w:rPr>
      </w:pPr>
      <w:r w:rsidRPr="00492CFB">
        <w:rPr>
          <w:rFonts w:eastAsia="Calibri"/>
          <w:sz w:val="24"/>
          <w:szCs w:val="24"/>
          <w:lang w:eastAsia="en-US" w:bidi="ar-SA"/>
        </w:rPr>
        <w:t xml:space="preserve">goods e.g., medicines, medical equipment </w:t>
      </w:r>
    </w:p>
    <w:p w14:paraId="098E9BC1" w14:textId="77777777" w:rsidR="00492CFB" w:rsidRPr="00492CFB" w:rsidRDefault="00492CFB" w:rsidP="00617798">
      <w:pPr>
        <w:widowControl/>
        <w:numPr>
          <w:ilvl w:val="0"/>
          <w:numId w:val="19"/>
        </w:numPr>
        <w:autoSpaceDE/>
        <w:autoSpaceDN/>
        <w:ind w:left="1134" w:hanging="283"/>
        <w:contextualSpacing/>
        <w:jc w:val="both"/>
        <w:rPr>
          <w:rFonts w:eastAsia="Calibri"/>
          <w:sz w:val="24"/>
          <w:szCs w:val="24"/>
          <w:lang w:eastAsia="en-US" w:bidi="ar-SA"/>
        </w:rPr>
      </w:pPr>
      <w:r w:rsidRPr="00492CFB">
        <w:rPr>
          <w:rFonts w:eastAsia="Calibri"/>
          <w:sz w:val="24"/>
          <w:szCs w:val="24"/>
          <w:lang w:eastAsia="en-US" w:bidi="ar-SA"/>
        </w:rPr>
        <w:t>social care services</w:t>
      </w:r>
    </w:p>
    <w:p w14:paraId="3EF9ED51" w14:textId="77777777" w:rsidR="00492CFB" w:rsidRPr="00492CFB" w:rsidRDefault="00492CFB" w:rsidP="00617798">
      <w:pPr>
        <w:widowControl/>
        <w:numPr>
          <w:ilvl w:val="0"/>
          <w:numId w:val="19"/>
        </w:numPr>
        <w:autoSpaceDE/>
        <w:autoSpaceDN/>
        <w:ind w:left="1134" w:hanging="283"/>
        <w:contextualSpacing/>
        <w:jc w:val="both"/>
        <w:rPr>
          <w:rFonts w:eastAsia="Calibri"/>
          <w:sz w:val="24"/>
          <w:szCs w:val="24"/>
          <w:lang w:eastAsia="en-US" w:bidi="ar-SA"/>
        </w:rPr>
      </w:pPr>
      <w:r w:rsidRPr="00492CFB">
        <w:rPr>
          <w:rFonts w:eastAsia="Calibri"/>
          <w:sz w:val="24"/>
          <w:szCs w:val="24"/>
          <w:lang w:eastAsia="en-US" w:bidi="ar-SA"/>
        </w:rPr>
        <w:t>Non-health care services or health-adjacent services e.g., capital works, business consultancy.</w:t>
      </w:r>
    </w:p>
    <w:p w14:paraId="15120ABB" w14:textId="77777777" w:rsidR="00492CFB" w:rsidRPr="00492CFB" w:rsidRDefault="00492CFB" w:rsidP="00BE1E61">
      <w:pPr>
        <w:widowControl/>
        <w:autoSpaceDE/>
        <w:autoSpaceDN/>
        <w:ind w:left="709"/>
        <w:jc w:val="both"/>
        <w:rPr>
          <w:rFonts w:eastAsia="Calibri"/>
          <w:sz w:val="24"/>
          <w:szCs w:val="24"/>
          <w:lang w:eastAsia="en-US" w:bidi="ar-SA"/>
        </w:rPr>
      </w:pPr>
      <w:r w:rsidRPr="00492CFB">
        <w:rPr>
          <w:rFonts w:eastAsia="Calibri"/>
          <w:sz w:val="24"/>
          <w:szCs w:val="24"/>
          <w:lang w:eastAsia="en-US" w:bidi="ar-SA"/>
        </w:rPr>
        <w:t xml:space="preserve"> </w:t>
      </w:r>
    </w:p>
    <w:p w14:paraId="7032544A" w14:textId="77777777" w:rsidR="00492CFB" w:rsidRPr="00492CFB" w:rsidRDefault="00492CFB" w:rsidP="00BE1E61">
      <w:pPr>
        <w:widowControl/>
        <w:autoSpaceDE/>
        <w:autoSpaceDN/>
        <w:ind w:left="709"/>
        <w:contextualSpacing/>
        <w:jc w:val="both"/>
        <w:rPr>
          <w:rFonts w:eastAsia="Calibri"/>
          <w:sz w:val="24"/>
          <w:szCs w:val="24"/>
          <w:lang w:eastAsia="en-US" w:bidi="ar-SA"/>
        </w:rPr>
      </w:pPr>
      <w:r w:rsidRPr="00492CFB">
        <w:rPr>
          <w:rFonts w:eastAsia="Calibri"/>
          <w:sz w:val="24"/>
          <w:szCs w:val="24"/>
          <w:u w:val="single"/>
          <w:lang w:eastAsia="en-US" w:bidi="ar-SA"/>
        </w:rPr>
        <w:t>Mixed Procurements</w:t>
      </w:r>
      <w:r w:rsidRPr="00492CFB">
        <w:rPr>
          <w:rFonts w:eastAsia="Calibri"/>
          <w:sz w:val="24"/>
          <w:szCs w:val="24"/>
          <w:lang w:eastAsia="en-US" w:bidi="ar-SA"/>
        </w:rPr>
        <w:t xml:space="preserve"> which are contracts comprising of a mixture of in-scope health care services and out of scope services or goods are allowable under the Provider Selection Regime when both of the following statements are true:</w:t>
      </w:r>
    </w:p>
    <w:p w14:paraId="55D8891A" w14:textId="77777777" w:rsidR="00492CFB" w:rsidRPr="00492CFB" w:rsidRDefault="00492CFB" w:rsidP="00617798">
      <w:pPr>
        <w:widowControl/>
        <w:numPr>
          <w:ilvl w:val="0"/>
          <w:numId w:val="19"/>
        </w:numPr>
        <w:autoSpaceDE/>
        <w:autoSpaceDN/>
        <w:ind w:left="1134" w:hanging="283"/>
        <w:contextualSpacing/>
        <w:jc w:val="both"/>
        <w:rPr>
          <w:rFonts w:eastAsia="Calibri"/>
          <w:sz w:val="24"/>
          <w:szCs w:val="24"/>
          <w:lang w:eastAsia="en-US" w:bidi="ar-SA"/>
        </w:rPr>
      </w:pPr>
      <w:r w:rsidRPr="00492CFB">
        <w:rPr>
          <w:rFonts w:eastAsia="Calibri"/>
          <w:sz w:val="24"/>
          <w:szCs w:val="24"/>
          <w:lang w:eastAsia="en-US" w:bidi="ar-SA"/>
        </w:rPr>
        <w:t>The main subject matter of the procurement is relevant health care services which means that the health care service element is more than 50% of the contract value,</w:t>
      </w:r>
    </w:p>
    <w:p w14:paraId="6F108BC6" w14:textId="65A7E95C" w:rsidR="00492CFB" w:rsidRPr="00492CFB" w:rsidRDefault="00492CFB" w:rsidP="00617798">
      <w:pPr>
        <w:widowControl/>
        <w:numPr>
          <w:ilvl w:val="0"/>
          <w:numId w:val="19"/>
        </w:numPr>
        <w:autoSpaceDE/>
        <w:autoSpaceDN/>
        <w:ind w:left="1134" w:hanging="283"/>
        <w:contextualSpacing/>
        <w:jc w:val="both"/>
        <w:rPr>
          <w:rFonts w:eastAsia="Calibri"/>
          <w:sz w:val="24"/>
          <w:szCs w:val="24"/>
          <w:lang w:eastAsia="en-US" w:bidi="ar-SA"/>
        </w:rPr>
      </w:pPr>
      <w:r w:rsidRPr="00492CFB">
        <w:rPr>
          <w:rFonts w:eastAsia="Calibri"/>
          <w:sz w:val="24"/>
          <w:szCs w:val="24"/>
          <w:lang w:eastAsia="en-US" w:bidi="ar-SA"/>
        </w:rPr>
        <w:t xml:space="preserve">The </w:t>
      </w:r>
      <w:r w:rsidR="001B1A35">
        <w:rPr>
          <w:rFonts w:eastAsia="Calibri"/>
          <w:sz w:val="24"/>
          <w:szCs w:val="24"/>
          <w:lang w:eastAsia="en-US" w:bidi="ar-SA"/>
        </w:rPr>
        <w:t>ICB</w:t>
      </w:r>
      <w:r w:rsidRPr="00492CFB">
        <w:rPr>
          <w:rFonts w:eastAsia="Calibri"/>
          <w:sz w:val="24"/>
          <w:szCs w:val="24"/>
          <w:lang w:eastAsia="en-US" w:bidi="ar-SA"/>
        </w:rPr>
        <w:t xml:space="preserve"> is of the view that the other goods or services could not be reasonably be supplied under a separate contract.</w:t>
      </w:r>
    </w:p>
    <w:p w14:paraId="7F184967" w14:textId="77777777" w:rsidR="00492CFB" w:rsidRPr="00492CFB" w:rsidRDefault="00492CFB" w:rsidP="00BE1E61">
      <w:pPr>
        <w:widowControl/>
        <w:autoSpaceDE/>
        <w:autoSpaceDN/>
        <w:ind w:left="720" w:hanging="720"/>
        <w:rPr>
          <w:rFonts w:eastAsia="Times New Roman"/>
          <w:b/>
          <w:bCs/>
          <w:sz w:val="24"/>
          <w:szCs w:val="24"/>
          <w:lang w:bidi="ar-SA"/>
        </w:rPr>
      </w:pPr>
    </w:p>
    <w:p w14:paraId="093A562A" w14:textId="77777777" w:rsidR="00492CFB" w:rsidRDefault="00492CFB" w:rsidP="00BE1E61">
      <w:pPr>
        <w:widowControl/>
        <w:autoSpaceDE/>
        <w:autoSpaceDN/>
        <w:ind w:left="720"/>
        <w:rPr>
          <w:rFonts w:eastAsia="Times New Roman"/>
          <w:sz w:val="24"/>
          <w:szCs w:val="24"/>
          <w:lang w:bidi="ar-SA"/>
        </w:rPr>
      </w:pPr>
    </w:p>
    <w:p w14:paraId="5F5D6626" w14:textId="77777777" w:rsidR="00BE1E61" w:rsidRDefault="00BE1E61" w:rsidP="00BE1E61">
      <w:pPr>
        <w:widowControl/>
        <w:autoSpaceDE/>
        <w:autoSpaceDN/>
        <w:ind w:left="720"/>
        <w:rPr>
          <w:rFonts w:eastAsia="Times New Roman"/>
          <w:sz w:val="24"/>
          <w:szCs w:val="24"/>
          <w:lang w:bidi="ar-SA"/>
        </w:rPr>
      </w:pPr>
    </w:p>
    <w:p w14:paraId="6AEA0F67" w14:textId="77777777" w:rsidR="00682232" w:rsidRDefault="00682232">
      <w:pPr>
        <w:rPr>
          <w:rFonts w:eastAsia="Times New Roman"/>
          <w:b/>
          <w:bCs/>
          <w:sz w:val="24"/>
          <w:szCs w:val="24"/>
          <w:lang w:bidi="ar-SA"/>
        </w:rPr>
      </w:pPr>
      <w:r>
        <w:rPr>
          <w:rFonts w:eastAsia="Times New Roman"/>
          <w:b/>
          <w:bCs/>
          <w:sz w:val="24"/>
          <w:szCs w:val="24"/>
          <w:lang w:bidi="ar-SA"/>
        </w:rPr>
        <w:br w:type="page"/>
      </w:r>
    </w:p>
    <w:p w14:paraId="4CFC8F31" w14:textId="3FBDAEDC" w:rsidR="00336B74" w:rsidRDefault="00492CFB" w:rsidP="00BE1E61">
      <w:pPr>
        <w:widowControl/>
        <w:autoSpaceDE/>
        <w:autoSpaceDN/>
        <w:ind w:left="720" w:hanging="720"/>
        <w:rPr>
          <w:rFonts w:eastAsia="Times New Roman"/>
          <w:b/>
          <w:bCs/>
          <w:sz w:val="24"/>
          <w:szCs w:val="24"/>
          <w:lang w:bidi="ar-SA"/>
        </w:rPr>
      </w:pPr>
      <w:r w:rsidRPr="00492CFB">
        <w:rPr>
          <w:rFonts w:eastAsia="Times New Roman"/>
          <w:b/>
          <w:bCs/>
          <w:sz w:val="24"/>
          <w:szCs w:val="24"/>
          <w:lang w:bidi="ar-SA"/>
        </w:rPr>
        <w:lastRenderedPageBreak/>
        <w:t xml:space="preserve">7.2 </w:t>
      </w:r>
      <w:r w:rsidRPr="00492CFB">
        <w:rPr>
          <w:rFonts w:eastAsia="Times New Roman"/>
          <w:b/>
          <w:bCs/>
          <w:sz w:val="24"/>
          <w:szCs w:val="24"/>
          <w:lang w:bidi="ar-SA"/>
        </w:rPr>
        <w:tab/>
      </w:r>
      <w:r w:rsidR="00336B74" w:rsidRPr="00492CFB">
        <w:rPr>
          <w:rFonts w:eastAsia="Times New Roman"/>
          <w:b/>
          <w:bCs/>
          <w:sz w:val="24"/>
          <w:szCs w:val="24"/>
          <w:lang w:bidi="ar-SA"/>
        </w:rPr>
        <w:t xml:space="preserve">Awarding contracts </w:t>
      </w:r>
      <w:r w:rsidRPr="00492CFB">
        <w:rPr>
          <w:rFonts w:eastAsia="Times New Roman"/>
          <w:b/>
          <w:bCs/>
          <w:sz w:val="24"/>
          <w:szCs w:val="24"/>
          <w:lang w:bidi="ar-SA"/>
        </w:rPr>
        <w:t>using the Provider Selection Regime</w:t>
      </w:r>
    </w:p>
    <w:p w14:paraId="384ABA56" w14:textId="77777777" w:rsidR="00BE1E61" w:rsidRPr="00492CFB" w:rsidRDefault="00BE1E61" w:rsidP="00BE1E61">
      <w:pPr>
        <w:widowControl/>
        <w:autoSpaceDE/>
        <w:autoSpaceDN/>
        <w:ind w:left="720" w:hanging="720"/>
        <w:rPr>
          <w:rFonts w:eastAsia="Times New Roman"/>
          <w:b/>
          <w:bCs/>
          <w:sz w:val="24"/>
          <w:szCs w:val="24"/>
          <w:lang w:bidi="ar-SA"/>
        </w:rPr>
      </w:pPr>
    </w:p>
    <w:p w14:paraId="69CA8804" w14:textId="11A4800C" w:rsidR="00336B74" w:rsidRPr="00336B74" w:rsidRDefault="00336B74" w:rsidP="00BE1E61">
      <w:pPr>
        <w:widowControl/>
        <w:autoSpaceDE/>
        <w:autoSpaceDN/>
        <w:ind w:left="720"/>
        <w:rPr>
          <w:rFonts w:eastAsia="Times New Roman"/>
          <w:sz w:val="24"/>
          <w:szCs w:val="24"/>
          <w:lang w:bidi="ar-SA"/>
        </w:rPr>
      </w:pPr>
      <w:r w:rsidRPr="00336B74">
        <w:rPr>
          <w:rFonts w:eastAsia="Calibri"/>
          <w:sz w:val="24"/>
          <w:szCs w:val="24"/>
          <w:lang w:eastAsia="en-US" w:bidi="ar-SA"/>
        </w:rPr>
        <w:t>The Provider Selection regime includes five processes for awarding contracts:</w:t>
      </w:r>
    </w:p>
    <w:p w14:paraId="19D0FF43" w14:textId="77777777" w:rsidR="00336B74" w:rsidRPr="00336B74" w:rsidRDefault="00336B74" w:rsidP="00617798">
      <w:pPr>
        <w:widowControl/>
        <w:numPr>
          <w:ilvl w:val="0"/>
          <w:numId w:val="13"/>
        </w:numPr>
        <w:autoSpaceDE/>
        <w:autoSpaceDN/>
        <w:contextualSpacing/>
        <w:jc w:val="both"/>
        <w:rPr>
          <w:rFonts w:eastAsia="Calibri"/>
          <w:sz w:val="24"/>
          <w:szCs w:val="24"/>
          <w:lang w:eastAsia="en-US" w:bidi="ar-SA"/>
        </w:rPr>
      </w:pPr>
      <w:r w:rsidRPr="00336B74">
        <w:rPr>
          <w:rFonts w:eastAsia="Calibri"/>
          <w:sz w:val="24"/>
          <w:szCs w:val="24"/>
          <w:lang w:eastAsia="en-US" w:bidi="ar-SA"/>
        </w:rPr>
        <w:t>Direct Award Process A</w:t>
      </w:r>
    </w:p>
    <w:p w14:paraId="01DD5FD8" w14:textId="77777777" w:rsidR="00336B74" w:rsidRPr="00336B74" w:rsidRDefault="00336B74" w:rsidP="00617798">
      <w:pPr>
        <w:widowControl/>
        <w:numPr>
          <w:ilvl w:val="0"/>
          <w:numId w:val="13"/>
        </w:numPr>
        <w:autoSpaceDE/>
        <w:autoSpaceDN/>
        <w:contextualSpacing/>
        <w:jc w:val="both"/>
        <w:rPr>
          <w:rFonts w:eastAsia="Calibri"/>
          <w:sz w:val="24"/>
          <w:szCs w:val="24"/>
          <w:lang w:eastAsia="en-US" w:bidi="ar-SA"/>
        </w:rPr>
      </w:pPr>
      <w:r w:rsidRPr="00336B74">
        <w:rPr>
          <w:rFonts w:eastAsia="Calibri"/>
          <w:sz w:val="24"/>
          <w:szCs w:val="24"/>
          <w:lang w:eastAsia="en-US" w:bidi="ar-SA"/>
        </w:rPr>
        <w:t>Direct Award Process B</w:t>
      </w:r>
    </w:p>
    <w:p w14:paraId="24B2A548" w14:textId="77777777" w:rsidR="00336B74" w:rsidRPr="00336B74" w:rsidRDefault="00336B74" w:rsidP="00617798">
      <w:pPr>
        <w:widowControl/>
        <w:numPr>
          <w:ilvl w:val="0"/>
          <w:numId w:val="13"/>
        </w:numPr>
        <w:autoSpaceDE/>
        <w:autoSpaceDN/>
        <w:contextualSpacing/>
        <w:jc w:val="both"/>
        <w:rPr>
          <w:rFonts w:eastAsia="Calibri"/>
          <w:sz w:val="24"/>
          <w:szCs w:val="24"/>
          <w:lang w:eastAsia="en-US" w:bidi="ar-SA"/>
        </w:rPr>
      </w:pPr>
      <w:r w:rsidRPr="00336B74">
        <w:rPr>
          <w:rFonts w:eastAsia="Calibri"/>
          <w:sz w:val="24"/>
          <w:szCs w:val="24"/>
          <w:lang w:eastAsia="en-US" w:bidi="ar-SA"/>
        </w:rPr>
        <w:t>Direct Award Process C</w:t>
      </w:r>
    </w:p>
    <w:p w14:paraId="747B7D64" w14:textId="77777777" w:rsidR="00336B74" w:rsidRPr="00336B74" w:rsidRDefault="00336B74" w:rsidP="00617798">
      <w:pPr>
        <w:widowControl/>
        <w:numPr>
          <w:ilvl w:val="0"/>
          <w:numId w:val="13"/>
        </w:numPr>
        <w:autoSpaceDE/>
        <w:autoSpaceDN/>
        <w:contextualSpacing/>
        <w:jc w:val="both"/>
        <w:rPr>
          <w:rFonts w:eastAsia="Calibri"/>
          <w:sz w:val="24"/>
          <w:szCs w:val="24"/>
          <w:lang w:eastAsia="en-US" w:bidi="ar-SA"/>
        </w:rPr>
      </w:pPr>
      <w:r w:rsidRPr="00336B74">
        <w:rPr>
          <w:rFonts w:eastAsia="Calibri"/>
          <w:sz w:val="24"/>
          <w:szCs w:val="24"/>
          <w:lang w:eastAsia="en-US" w:bidi="ar-SA"/>
        </w:rPr>
        <w:t>The Most Suitable Provider Process</w:t>
      </w:r>
    </w:p>
    <w:p w14:paraId="40866C0D" w14:textId="77777777" w:rsidR="00336B74" w:rsidRPr="00336B74" w:rsidRDefault="00336B74" w:rsidP="00617798">
      <w:pPr>
        <w:widowControl/>
        <w:numPr>
          <w:ilvl w:val="0"/>
          <w:numId w:val="13"/>
        </w:numPr>
        <w:autoSpaceDE/>
        <w:autoSpaceDN/>
        <w:contextualSpacing/>
        <w:jc w:val="both"/>
        <w:rPr>
          <w:rFonts w:eastAsia="Calibri"/>
          <w:sz w:val="24"/>
          <w:szCs w:val="24"/>
          <w:lang w:eastAsia="en-US" w:bidi="ar-SA"/>
        </w:rPr>
      </w:pPr>
      <w:r w:rsidRPr="00336B74">
        <w:rPr>
          <w:rFonts w:eastAsia="Calibri"/>
          <w:sz w:val="24"/>
          <w:szCs w:val="24"/>
          <w:lang w:eastAsia="en-US" w:bidi="ar-SA"/>
        </w:rPr>
        <w:t>Competitive Process.</w:t>
      </w:r>
    </w:p>
    <w:p w14:paraId="66001300" w14:textId="77777777" w:rsidR="004C1619" w:rsidRDefault="004C1619" w:rsidP="00BE1E61">
      <w:pPr>
        <w:widowControl/>
        <w:autoSpaceDE/>
        <w:autoSpaceDN/>
        <w:ind w:left="720"/>
        <w:rPr>
          <w:rFonts w:eastAsia="Times New Roman"/>
          <w:sz w:val="24"/>
          <w:szCs w:val="24"/>
          <w:lang w:bidi="ar-SA"/>
        </w:rPr>
      </w:pPr>
    </w:p>
    <w:p w14:paraId="18DACCD4" w14:textId="77777777" w:rsidR="00682232" w:rsidRDefault="00682232" w:rsidP="00BE1E61">
      <w:pPr>
        <w:widowControl/>
        <w:autoSpaceDE/>
        <w:autoSpaceDN/>
        <w:ind w:left="720"/>
        <w:rPr>
          <w:rFonts w:eastAsia="Times New Roman"/>
          <w:sz w:val="24"/>
          <w:szCs w:val="24"/>
          <w:lang w:bidi="ar-SA"/>
        </w:rPr>
      </w:pPr>
    </w:p>
    <w:p w14:paraId="74C12DC0" w14:textId="25766881" w:rsidR="00336B74" w:rsidRPr="00336B74" w:rsidRDefault="00336B74" w:rsidP="00BE1E61">
      <w:pPr>
        <w:widowControl/>
        <w:autoSpaceDE/>
        <w:autoSpaceDN/>
        <w:ind w:left="709" w:hanging="709"/>
        <w:contextualSpacing/>
        <w:jc w:val="both"/>
        <w:rPr>
          <w:rFonts w:eastAsia="Calibri"/>
          <w:b/>
          <w:bCs/>
          <w:sz w:val="24"/>
          <w:szCs w:val="24"/>
          <w:lang w:eastAsia="en-US" w:bidi="ar-SA"/>
        </w:rPr>
      </w:pPr>
      <w:r>
        <w:rPr>
          <w:rFonts w:eastAsia="Calibri"/>
          <w:b/>
          <w:bCs/>
          <w:sz w:val="24"/>
          <w:szCs w:val="24"/>
          <w:lang w:eastAsia="en-US" w:bidi="ar-SA"/>
        </w:rPr>
        <w:t>7.</w:t>
      </w:r>
      <w:r w:rsidR="00BE1E61">
        <w:rPr>
          <w:rFonts w:eastAsia="Calibri"/>
          <w:b/>
          <w:bCs/>
          <w:sz w:val="24"/>
          <w:szCs w:val="24"/>
          <w:lang w:eastAsia="en-US" w:bidi="ar-SA"/>
        </w:rPr>
        <w:t>2.1</w:t>
      </w:r>
      <w:r>
        <w:rPr>
          <w:rFonts w:eastAsia="Calibri"/>
          <w:b/>
          <w:bCs/>
          <w:sz w:val="24"/>
          <w:szCs w:val="24"/>
          <w:lang w:eastAsia="en-US" w:bidi="ar-SA"/>
        </w:rPr>
        <w:t xml:space="preserve"> </w:t>
      </w:r>
      <w:r>
        <w:rPr>
          <w:rFonts w:eastAsia="Calibri"/>
          <w:b/>
          <w:bCs/>
          <w:sz w:val="24"/>
          <w:szCs w:val="24"/>
          <w:lang w:eastAsia="en-US" w:bidi="ar-SA"/>
        </w:rPr>
        <w:tab/>
      </w:r>
      <w:r w:rsidRPr="00336B74">
        <w:rPr>
          <w:rFonts w:eastAsia="Calibri"/>
          <w:b/>
          <w:bCs/>
          <w:sz w:val="24"/>
          <w:szCs w:val="24"/>
          <w:lang w:eastAsia="en-US" w:bidi="ar-SA"/>
        </w:rPr>
        <w:t>Direct Award Process A</w:t>
      </w:r>
    </w:p>
    <w:p w14:paraId="32052446" w14:textId="77777777" w:rsidR="00336B74" w:rsidRPr="00336B74" w:rsidRDefault="00336B74" w:rsidP="00BE1E61">
      <w:pPr>
        <w:widowControl/>
        <w:autoSpaceDE/>
        <w:autoSpaceDN/>
        <w:ind w:left="709"/>
        <w:contextualSpacing/>
        <w:jc w:val="both"/>
        <w:rPr>
          <w:rFonts w:eastAsia="Calibri"/>
          <w:sz w:val="24"/>
          <w:szCs w:val="24"/>
          <w:lang w:eastAsia="en-US" w:bidi="ar-SA"/>
        </w:rPr>
      </w:pPr>
      <w:r w:rsidRPr="00336B74">
        <w:rPr>
          <w:rFonts w:eastAsia="Calibri"/>
          <w:i/>
          <w:iCs/>
          <w:sz w:val="24"/>
          <w:szCs w:val="24"/>
          <w:lang w:eastAsia="en-US" w:bidi="ar-SA"/>
        </w:rPr>
        <w:t>Must</w:t>
      </w:r>
      <w:r w:rsidRPr="00336B74">
        <w:rPr>
          <w:rFonts w:eastAsia="Calibri"/>
          <w:sz w:val="24"/>
          <w:szCs w:val="24"/>
          <w:lang w:eastAsia="en-US" w:bidi="ar-SA"/>
        </w:rPr>
        <w:t xml:space="preserve"> be used where there is an existing provider for the services and that provider is the only capable provider.</w:t>
      </w:r>
    </w:p>
    <w:p w14:paraId="0A4D5F49" w14:textId="77777777" w:rsidR="00336B74" w:rsidRPr="00336B74" w:rsidRDefault="00336B74" w:rsidP="00BE1E61">
      <w:pPr>
        <w:widowControl/>
        <w:autoSpaceDE/>
        <w:autoSpaceDN/>
        <w:ind w:left="709"/>
        <w:contextualSpacing/>
        <w:jc w:val="both"/>
        <w:rPr>
          <w:rFonts w:eastAsia="Calibri"/>
          <w:sz w:val="24"/>
          <w:szCs w:val="24"/>
          <w:lang w:eastAsia="en-US" w:bidi="ar-SA"/>
        </w:rPr>
      </w:pPr>
    </w:p>
    <w:p w14:paraId="554D1C6E" w14:textId="77777777" w:rsidR="00336B74" w:rsidRPr="00336B74" w:rsidRDefault="00336B74" w:rsidP="00BE1E61">
      <w:pPr>
        <w:widowControl/>
        <w:autoSpaceDE/>
        <w:autoSpaceDN/>
        <w:ind w:left="709"/>
        <w:contextualSpacing/>
        <w:jc w:val="both"/>
        <w:rPr>
          <w:rFonts w:eastAsia="Calibri"/>
          <w:sz w:val="24"/>
          <w:szCs w:val="24"/>
          <w:lang w:eastAsia="en-US" w:bidi="ar-SA"/>
        </w:rPr>
      </w:pPr>
      <w:r w:rsidRPr="00336B74">
        <w:rPr>
          <w:rFonts w:eastAsia="Calibri"/>
          <w:sz w:val="24"/>
          <w:szCs w:val="24"/>
          <w:lang w:eastAsia="en-US" w:bidi="ar-SA"/>
        </w:rPr>
        <w:t>Services arranged using direct award process A may include, but are not limited to:</w:t>
      </w:r>
    </w:p>
    <w:p w14:paraId="0A48888C" w14:textId="77777777" w:rsidR="00336B74" w:rsidRPr="00336B74" w:rsidRDefault="00336B74" w:rsidP="00617798">
      <w:pPr>
        <w:widowControl/>
        <w:numPr>
          <w:ilvl w:val="0"/>
          <w:numId w:val="14"/>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Type 1 and 2 urgent and emergency services and associated emergency inpatient services,</w:t>
      </w:r>
    </w:p>
    <w:p w14:paraId="1BAB1B82" w14:textId="77777777" w:rsidR="00336B74" w:rsidRPr="00336B74" w:rsidRDefault="00336B74" w:rsidP="00617798">
      <w:pPr>
        <w:widowControl/>
        <w:numPr>
          <w:ilvl w:val="0"/>
          <w:numId w:val="14"/>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999 emergency ambulance services,</w:t>
      </w:r>
    </w:p>
    <w:p w14:paraId="0E4B09FE" w14:textId="77777777" w:rsidR="00336B74" w:rsidRPr="00336B74" w:rsidRDefault="00336B74" w:rsidP="00617798">
      <w:pPr>
        <w:widowControl/>
        <w:numPr>
          <w:ilvl w:val="0"/>
          <w:numId w:val="14"/>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NHS urgent mental health crisis services,</w:t>
      </w:r>
    </w:p>
    <w:p w14:paraId="6FCB1EDA" w14:textId="77777777" w:rsidR="00336B74" w:rsidRPr="00336B74" w:rsidRDefault="00336B74" w:rsidP="00617798">
      <w:pPr>
        <w:widowControl/>
        <w:numPr>
          <w:ilvl w:val="0"/>
          <w:numId w:val="14"/>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services established as a commissioner requested services (CRS),</w:t>
      </w:r>
    </w:p>
    <w:p w14:paraId="5E6B7945" w14:textId="77777777" w:rsidR="00336B74" w:rsidRPr="00336B74" w:rsidRDefault="00336B74" w:rsidP="00617798">
      <w:pPr>
        <w:widowControl/>
        <w:numPr>
          <w:ilvl w:val="0"/>
          <w:numId w:val="14"/>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services provided by NHS trusts designated as ‘essential services’ in their NHS Standard Contract,</w:t>
      </w:r>
    </w:p>
    <w:p w14:paraId="5C183171" w14:textId="77777777" w:rsidR="00336B74" w:rsidRPr="00336B74" w:rsidRDefault="00336B74" w:rsidP="00617798">
      <w:pPr>
        <w:widowControl/>
        <w:numPr>
          <w:ilvl w:val="0"/>
          <w:numId w:val="14"/>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a service that is interdependent with, and cannot realistically be provided separately from, another service which only that provider can realistically provide (e.g., because of a need for cross-specialty or cross-service working).</w:t>
      </w:r>
    </w:p>
    <w:p w14:paraId="272DB30A" w14:textId="77777777" w:rsidR="00336B74" w:rsidRPr="00336B74" w:rsidRDefault="00336B74" w:rsidP="00BE1E61">
      <w:pPr>
        <w:widowControl/>
        <w:autoSpaceDE/>
        <w:autoSpaceDN/>
        <w:ind w:left="709"/>
        <w:contextualSpacing/>
        <w:jc w:val="both"/>
        <w:rPr>
          <w:rFonts w:eastAsia="Calibri"/>
          <w:sz w:val="24"/>
          <w:szCs w:val="24"/>
          <w:lang w:eastAsia="en-US" w:bidi="ar-SA"/>
        </w:rPr>
      </w:pPr>
    </w:p>
    <w:p w14:paraId="1F3A4B32" w14:textId="286694D5" w:rsidR="00336B74" w:rsidRPr="00336B74" w:rsidRDefault="00336B74" w:rsidP="00BE1E61">
      <w:pPr>
        <w:widowControl/>
        <w:autoSpaceDE/>
        <w:autoSpaceDN/>
        <w:ind w:left="709" w:hanging="709"/>
        <w:contextualSpacing/>
        <w:jc w:val="both"/>
        <w:rPr>
          <w:rFonts w:eastAsia="Calibri"/>
          <w:b/>
          <w:bCs/>
          <w:sz w:val="24"/>
          <w:szCs w:val="24"/>
          <w:lang w:eastAsia="en-US" w:bidi="ar-SA"/>
        </w:rPr>
      </w:pPr>
      <w:r>
        <w:rPr>
          <w:rFonts w:eastAsia="Calibri"/>
          <w:b/>
          <w:bCs/>
          <w:sz w:val="24"/>
          <w:szCs w:val="24"/>
          <w:lang w:eastAsia="en-US" w:bidi="ar-SA"/>
        </w:rPr>
        <w:t>7.2</w:t>
      </w:r>
      <w:r w:rsidR="00BE1E61">
        <w:rPr>
          <w:rFonts w:eastAsia="Calibri"/>
          <w:b/>
          <w:bCs/>
          <w:sz w:val="24"/>
          <w:szCs w:val="24"/>
          <w:lang w:eastAsia="en-US" w:bidi="ar-SA"/>
        </w:rPr>
        <w:t>.2</w:t>
      </w:r>
      <w:r>
        <w:rPr>
          <w:rFonts w:eastAsia="Calibri"/>
          <w:b/>
          <w:bCs/>
          <w:sz w:val="24"/>
          <w:szCs w:val="24"/>
          <w:lang w:eastAsia="en-US" w:bidi="ar-SA"/>
        </w:rPr>
        <w:t xml:space="preserve"> </w:t>
      </w:r>
      <w:r>
        <w:rPr>
          <w:rFonts w:eastAsia="Calibri"/>
          <w:b/>
          <w:bCs/>
          <w:sz w:val="24"/>
          <w:szCs w:val="24"/>
          <w:lang w:eastAsia="en-US" w:bidi="ar-SA"/>
        </w:rPr>
        <w:tab/>
      </w:r>
      <w:r w:rsidRPr="00336B74">
        <w:rPr>
          <w:rFonts w:eastAsia="Calibri"/>
          <w:b/>
          <w:bCs/>
          <w:sz w:val="24"/>
          <w:szCs w:val="24"/>
          <w:lang w:eastAsia="en-US" w:bidi="ar-SA"/>
        </w:rPr>
        <w:t>Direct Award Process B</w:t>
      </w:r>
    </w:p>
    <w:p w14:paraId="1A63785C" w14:textId="2355D683" w:rsidR="00336B74" w:rsidRPr="00336B74" w:rsidRDefault="00336B74" w:rsidP="00BE1E61">
      <w:pPr>
        <w:widowControl/>
        <w:autoSpaceDE/>
        <w:autoSpaceDN/>
        <w:ind w:left="709"/>
        <w:contextualSpacing/>
        <w:jc w:val="both"/>
        <w:rPr>
          <w:rFonts w:eastAsia="Calibri"/>
          <w:sz w:val="24"/>
          <w:szCs w:val="24"/>
          <w:lang w:eastAsia="en-US" w:bidi="ar-SA"/>
        </w:rPr>
      </w:pPr>
      <w:r w:rsidRPr="00336B74">
        <w:rPr>
          <w:rFonts w:eastAsia="Calibri"/>
          <w:i/>
          <w:iCs/>
          <w:sz w:val="24"/>
          <w:szCs w:val="24"/>
          <w:lang w:eastAsia="en-US" w:bidi="ar-SA"/>
        </w:rPr>
        <w:t>Must</w:t>
      </w:r>
      <w:r w:rsidRPr="00336B74">
        <w:rPr>
          <w:rFonts w:eastAsia="Calibri"/>
          <w:sz w:val="24"/>
          <w:szCs w:val="24"/>
          <w:lang w:eastAsia="en-US" w:bidi="ar-SA"/>
        </w:rPr>
        <w:t xml:space="preserve"> be used where people have a choice of providers, and the number of providers is not restricted by the </w:t>
      </w:r>
      <w:r w:rsidR="001B1A35">
        <w:rPr>
          <w:rFonts w:eastAsia="Calibri"/>
          <w:sz w:val="24"/>
          <w:szCs w:val="24"/>
          <w:lang w:eastAsia="en-US" w:bidi="ar-SA"/>
        </w:rPr>
        <w:t>ICB</w:t>
      </w:r>
      <w:r w:rsidRPr="00336B74">
        <w:rPr>
          <w:rFonts w:eastAsia="Calibri"/>
          <w:sz w:val="24"/>
          <w:szCs w:val="24"/>
          <w:lang w:eastAsia="en-US" w:bidi="ar-SA"/>
        </w:rPr>
        <w:t xml:space="preserve">. The </w:t>
      </w:r>
      <w:r w:rsidR="001B1A35">
        <w:rPr>
          <w:rFonts w:eastAsia="Calibri"/>
          <w:sz w:val="24"/>
          <w:szCs w:val="24"/>
          <w:lang w:eastAsia="en-US" w:bidi="ar-SA"/>
        </w:rPr>
        <w:t>ICB</w:t>
      </w:r>
      <w:r w:rsidRPr="00336B74">
        <w:rPr>
          <w:rFonts w:eastAsia="Calibri"/>
          <w:sz w:val="24"/>
          <w:szCs w:val="24"/>
          <w:lang w:eastAsia="en-US" w:bidi="ar-SA"/>
        </w:rPr>
        <w:t xml:space="preserve"> must have arrangements in place to enable providers to express an interest in providing the health care services in question and offers a contract to all eligible providers.</w:t>
      </w:r>
    </w:p>
    <w:p w14:paraId="750D27ED" w14:textId="77777777" w:rsidR="00336B74" w:rsidRPr="00336B74" w:rsidRDefault="00336B74" w:rsidP="00BE1E61">
      <w:pPr>
        <w:widowControl/>
        <w:autoSpaceDE/>
        <w:autoSpaceDN/>
        <w:ind w:left="709"/>
        <w:contextualSpacing/>
        <w:jc w:val="both"/>
        <w:rPr>
          <w:rFonts w:eastAsia="Calibri"/>
          <w:sz w:val="24"/>
          <w:szCs w:val="24"/>
          <w:lang w:eastAsia="en-US" w:bidi="ar-SA"/>
        </w:rPr>
      </w:pPr>
    </w:p>
    <w:p w14:paraId="14C1AC61" w14:textId="77777777" w:rsidR="00336B74" w:rsidRPr="00336B74" w:rsidRDefault="00336B74" w:rsidP="00BE1E61">
      <w:pPr>
        <w:widowControl/>
        <w:autoSpaceDE/>
        <w:autoSpaceDN/>
        <w:ind w:left="709"/>
        <w:contextualSpacing/>
        <w:jc w:val="both"/>
        <w:rPr>
          <w:rFonts w:eastAsia="Calibri"/>
          <w:sz w:val="24"/>
          <w:szCs w:val="24"/>
          <w:lang w:eastAsia="en-US" w:bidi="ar-SA"/>
        </w:rPr>
      </w:pPr>
      <w:r w:rsidRPr="00336B74">
        <w:rPr>
          <w:rFonts w:eastAsia="Calibri"/>
          <w:sz w:val="24"/>
          <w:szCs w:val="24"/>
          <w:lang w:eastAsia="en-US" w:bidi="ar-SA"/>
        </w:rPr>
        <w:t>Services arranged using direct award process B may include, but are not limited to:</w:t>
      </w:r>
    </w:p>
    <w:p w14:paraId="64FED3B0" w14:textId="77777777" w:rsidR="00336B74" w:rsidRPr="00336B74" w:rsidRDefault="00336B74" w:rsidP="00617798">
      <w:pPr>
        <w:widowControl/>
        <w:numPr>
          <w:ilvl w:val="0"/>
          <w:numId w:val="15"/>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elective services led by a consultant or mental health care professional where patients have a legal right </w:t>
      </w:r>
      <w:proofErr w:type="gramStart"/>
      <w:r w:rsidRPr="00336B74">
        <w:rPr>
          <w:rFonts w:eastAsia="Calibri"/>
          <w:sz w:val="24"/>
          <w:szCs w:val="24"/>
          <w:lang w:eastAsia="en-US" w:bidi="ar-SA"/>
        </w:rPr>
        <w:t>to Choice</w:t>
      </w:r>
      <w:proofErr w:type="gramEnd"/>
      <w:r w:rsidRPr="00336B74">
        <w:rPr>
          <w:rFonts w:eastAsia="Calibri"/>
          <w:sz w:val="24"/>
          <w:szCs w:val="24"/>
          <w:lang w:eastAsia="en-US" w:bidi="ar-SA"/>
        </w:rPr>
        <w:t>,</w:t>
      </w:r>
    </w:p>
    <w:p w14:paraId="1F0BE799" w14:textId="1E4B8749" w:rsidR="00336B74" w:rsidRPr="00336B74" w:rsidRDefault="00336B74" w:rsidP="00617798">
      <w:pPr>
        <w:widowControl/>
        <w:numPr>
          <w:ilvl w:val="0"/>
          <w:numId w:val="15"/>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other elective services where patients do not have a legal right </w:t>
      </w:r>
      <w:proofErr w:type="gramStart"/>
      <w:r w:rsidRPr="00336B74">
        <w:rPr>
          <w:rFonts w:eastAsia="Calibri"/>
          <w:sz w:val="24"/>
          <w:szCs w:val="24"/>
          <w:lang w:eastAsia="en-US" w:bidi="ar-SA"/>
        </w:rPr>
        <w:t>to Choice</w:t>
      </w:r>
      <w:proofErr w:type="gramEnd"/>
      <w:r w:rsidRPr="00336B74">
        <w:rPr>
          <w:rFonts w:eastAsia="Calibri"/>
          <w:sz w:val="24"/>
          <w:szCs w:val="24"/>
          <w:lang w:eastAsia="en-US" w:bidi="ar-SA"/>
        </w:rPr>
        <w:t xml:space="preserve">, but for which </w:t>
      </w:r>
      <w:r w:rsidR="001B1A35">
        <w:rPr>
          <w:rFonts w:eastAsia="Calibri"/>
          <w:sz w:val="24"/>
          <w:szCs w:val="24"/>
          <w:lang w:eastAsia="en-US" w:bidi="ar-SA"/>
        </w:rPr>
        <w:t>ICBs</w:t>
      </w:r>
      <w:r w:rsidRPr="00336B74">
        <w:rPr>
          <w:rFonts w:eastAsia="Calibri"/>
          <w:sz w:val="24"/>
          <w:szCs w:val="24"/>
          <w:lang w:eastAsia="en-US" w:bidi="ar-SA"/>
        </w:rPr>
        <w:t xml:space="preserve"> voluntarily offer patients a choice of providers and where the number of providers is not restricted by the </w:t>
      </w:r>
      <w:r w:rsidR="001B1A35">
        <w:rPr>
          <w:rFonts w:eastAsia="Calibri"/>
          <w:sz w:val="24"/>
          <w:szCs w:val="24"/>
          <w:lang w:eastAsia="en-US" w:bidi="ar-SA"/>
        </w:rPr>
        <w:t>ICB</w:t>
      </w:r>
      <w:r w:rsidRPr="00336B74">
        <w:rPr>
          <w:rFonts w:eastAsia="Calibri"/>
          <w:sz w:val="24"/>
          <w:szCs w:val="24"/>
          <w:lang w:eastAsia="en-US" w:bidi="ar-SA"/>
        </w:rPr>
        <w:t xml:space="preserve"> through provider selection (e.g., mandatory eye health services, audiology, podiatry services, NHS continuing healthcare services, public health services such as over-forty health checks).</w:t>
      </w:r>
    </w:p>
    <w:p w14:paraId="7D2999EF" w14:textId="77777777" w:rsidR="00336B74" w:rsidRPr="00336B74" w:rsidRDefault="00336B74" w:rsidP="00BE1E61">
      <w:pPr>
        <w:widowControl/>
        <w:autoSpaceDE/>
        <w:autoSpaceDN/>
        <w:ind w:left="709"/>
        <w:contextualSpacing/>
        <w:jc w:val="both"/>
        <w:rPr>
          <w:rFonts w:eastAsia="Calibri"/>
          <w:sz w:val="24"/>
          <w:szCs w:val="24"/>
          <w:lang w:eastAsia="en-US" w:bidi="ar-SA"/>
        </w:rPr>
      </w:pPr>
    </w:p>
    <w:p w14:paraId="400370BE" w14:textId="7E092AA9" w:rsidR="00336B74" w:rsidRPr="00336B74" w:rsidRDefault="00336B74" w:rsidP="00BE1E61">
      <w:pPr>
        <w:widowControl/>
        <w:autoSpaceDE/>
        <w:autoSpaceDN/>
        <w:ind w:left="709" w:hanging="709"/>
        <w:contextualSpacing/>
        <w:jc w:val="both"/>
        <w:rPr>
          <w:rFonts w:eastAsia="Calibri"/>
          <w:b/>
          <w:bCs/>
          <w:sz w:val="24"/>
          <w:szCs w:val="24"/>
          <w:lang w:eastAsia="en-US" w:bidi="ar-SA"/>
        </w:rPr>
      </w:pPr>
      <w:r>
        <w:rPr>
          <w:rFonts w:eastAsia="Calibri"/>
          <w:b/>
          <w:bCs/>
          <w:sz w:val="24"/>
          <w:szCs w:val="24"/>
          <w:lang w:eastAsia="en-US" w:bidi="ar-SA"/>
        </w:rPr>
        <w:t>7.</w:t>
      </w:r>
      <w:r w:rsidR="00BE1E61">
        <w:rPr>
          <w:rFonts w:eastAsia="Calibri"/>
          <w:b/>
          <w:bCs/>
          <w:sz w:val="24"/>
          <w:szCs w:val="24"/>
          <w:lang w:eastAsia="en-US" w:bidi="ar-SA"/>
        </w:rPr>
        <w:t>2.</w:t>
      </w:r>
      <w:r>
        <w:rPr>
          <w:rFonts w:eastAsia="Calibri"/>
          <w:b/>
          <w:bCs/>
          <w:sz w:val="24"/>
          <w:szCs w:val="24"/>
          <w:lang w:eastAsia="en-US" w:bidi="ar-SA"/>
        </w:rPr>
        <w:t>3</w:t>
      </w:r>
      <w:r>
        <w:rPr>
          <w:rFonts w:eastAsia="Calibri"/>
          <w:b/>
          <w:bCs/>
          <w:sz w:val="24"/>
          <w:szCs w:val="24"/>
          <w:lang w:eastAsia="en-US" w:bidi="ar-SA"/>
        </w:rPr>
        <w:tab/>
      </w:r>
      <w:r w:rsidRPr="00336B74">
        <w:rPr>
          <w:rFonts w:eastAsia="Calibri"/>
          <w:b/>
          <w:bCs/>
          <w:sz w:val="24"/>
          <w:szCs w:val="24"/>
          <w:lang w:eastAsia="en-US" w:bidi="ar-SA"/>
        </w:rPr>
        <w:t>Direct Award Process C</w:t>
      </w:r>
    </w:p>
    <w:p w14:paraId="5F08F9DF" w14:textId="77777777" w:rsidR="00336B74" w:rsidRPr="00336B74" w:rsidRDefault="00336B74" w:rsidP="00BE1E61">
      <w:pPr>
        <w:widowControl/>
        <w:autoSpaceDE/>
        <w:autoSpaceDN/>
        <w:ind w:left="709"/>
        <w:contextualSpacing/>
        <w:jc w:val="both"/>
        <w:rPr>
          <w:rFonts w:eastAsia="Calibri"/>
          <w:sz w:val="24"/>
          <w:szCs w:val="24"/>
          <w:lang w:eastAsia="en-US" w:bidi="ar-SA"/>
        </w:rPr>
      </w:pPr>
      <w:r w:rsidRPr="00336B74">
        <w:rPr>
          <w:rFonts w:eastAsia="Calibri"/>
          <w:i/>
          <w:iCs/>
          <w:sz w:val="24"/>
          <w:szCs w:val="24"/>
          <w:lang w:eastAsia="en-US" w:bidi="ar-SA"/>
        </w:rPr>
        <w:t>May</w:t>
      </w:r>
      <w:r w:rsidRPr="00336B74">
        <w:rPr>
          <w:rFonts w:eastAsia="Calibri"/>
          <w:sz w:val="24"/>
          <w:szCs w:val="24"/>
          <w:lang w:eastAsia="en-US" w:bidi="ar-SA"/>
        </w:rPr>
        <w:t xml:space="preserve"> be used where: </w:t>
      </w:r>
    </w:p>
    <w:p w14:paraId="7666B979" w14:textId="4FEC32EE" w:rsidR="00336B74" w:rsidRPr="00336B74" w:rsidRDefault="00336B74" w:rsidP="00617798">
      <w:pPr>
        <w:widowControl/>
        <w:numPr>
          <w:ilvl w:val="0"/>
          <w:numId w:val="16"/>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the </w:t>
      </w:r>
      <w:r w:rsidR="001B1A35">
        <w:rPr>
          <w:rFonts w:eastAsia="Calibri"/>
          <w:sz w:val="24"/>
          <w:szCs w:val="24"/>
          <w:lang w:eastAsia="en-US" w:bidi="ar-SA"/>
        </w:rPr>
        <w:t>ICB</w:t>
      </w:r>
      <w:r w:rsidRPr="00336B74">
        <w:rPr>
          <w:rFonts w:eastAsia="Calibri"/>
          <w:sz w:val="24"/>
          <w:szCs w:val="24"/>
          <w:lang w:eastAsia="en-US" w:bidi="ar-SA"/>
        </w:rPr>
        <w:t xml:space="preserve"> is not required to follow Direct Award Processes A or B, and </w:t>
      </w:r>
    </w:p>
    <w:p w14:paraId="5DE65283" w14:textId="77777777" w:rsidR="00336B74" w:rsidRPr="00336B74" w:rsidRDefault="00336B74" w:rsidP="00617798">
      <w:pPr>
        <w:widowControl/>
        <w:numPr>
          <w:ilvl w:val="0"/>
          <w:numId w:val="16"/>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there is an existing provider for the services whose contract is expiring, and</w:t>
      </w:r>
    </w:p>
    <w:p w14:paraId="67F859A8" w14:textId="77777777" w:rsidR="00336B74" w:rsidRPr="00336B74" w:rsidRDefault="00336B74" w:rsidP="00617798">
      <w:pPr>
        <w:widowControl/>
        <w:numPr>
          <w:ilvl w:val="0"/>
          <w:numId w:val="16"/>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lastRenderedPageBreak/>
        <w:t>the existing provider is satisfying the original contract and will likely satisfy the proposed new contract, and </w:t>
      </w:r>
    </w:p>
    <w:p w14:paraId="3D947BB7" w14:textId="77777777" w:rsidR="00336B74" w:rsidRPr="00336B74" w:rsidRDefault="00336B74" w:rsidP="00617798">
      <w:pPr>
        <w:widowControl/>
        <w:numPr>
          <w:ilvl w:val="0"/>
          <w:numId w:val="16"/>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the services are not changing considerably.</w:t>
      </w:r>
    </w:p>
    <w:p w14:paraId="045AF4B9" w14:textId="77777777" w:rsidR="00336B74" w:rsidRPr="00336B74" w:rsidRDefault="00336B74" w:rsidP="00BE1E61">
      <w:pPr>
        <w:widowControl/>
        <w:autoSpaceDE/>
        <w:autoSpaceDN/>
        <w:ind w:left="709"/>
        <w:contextualSpacing/>
        <w:jc w:val="both"/>
        <w:rPr>
          <w:rFonts w:eastAsia="Calibri"/>
          <w:sz w:val="24"/>
          <w:szCs w:val="24"/>
          <w:lang w:eastAsia="en-US" w:bidi="ar-SA"/>
        </w:rPr>
      </w:pPr>
    </w:p>
    <w:p w14:paraId="306B1D7F" w14:textId="3781D83D" w:rsidR="00336B74" w:rsidRPr="00336B74" w:rsidRDefault="00336B74" w:rsidP="00BE1E61">
      <w:pPr>
        <w:widowControl/>
        <w:autoSpaceDE/>
        <w:autoSpaceDN/>
        <w:ind w:left="709" w:hanging="709"/>
        <w:contextualSpacing/>
        <w:jc w:val="both"/>
        <w:rPr>
          <w:rFonts w:eastAsia="Calibri"/>
          <w:b/>
          <w:bCs/>
          <w:sz w:val="24"/>
          <w:szCs w:val="24"/>
          <w:lang w:eastAsia="en-US" w:bidi="ar-SA"/>
        </w:rPr>
      </w:pPr>
      <w:r>
        <w:rPr>
          <w:rFonts w:eastAsia="Calibri"/>
          <w:b/>
          <w:bCs/>
          <w:sz w:val="24"/>
          <w:szCs w:val="24"/>
          <w:lang w:eastAsia="en-US" w:bidi="ar-SA"/>
        </w:rPr>
        <w:t>7.</w:t>
      </w:r>
      <w:r w:rsidR="00BE1E61">
        <w:rPr>
          <w:rFonts w:eastAsia="Calibri"/>
          <w:b/>
          <w:bCs/>
          <w:sz w:val="24"/>
          <w:szCs w:val="24"/>
          <w:lang w:eastAsia="en-US" w:bidi="ar-SA"/>
        </w:rPr>
        <w:t>2.</w:t>
      </w:r>
      <w:r>
        <w:rPr>
          <w:rFonts w:eastAsia="Calibri"/>
          <w:b/>
          <w:bCs/>
          <w:sz w:val="24"/>
          <w:szCs w:val="24"/>
          <w:lang w:eastAsia="en-US" w:bidi="ar-SA"/>
        </w:rPr>
        <w:t xml:space="preserve">4 </w:t>
      </w:r>
      <w:r>
        <w:rPr>
          <w:rFonts w:eastAsia="Calibri"/>
          <w:b/>
          <w:bCs/>
          <w:sz w:val="24"/>
          <w:szCs w:val="24"/>
          <w:lang w:eastAsia="en-US" w:bidi="ar-SA"/>
        </w:rPr>
        <w:tab/>
      </w:r>
      <w:r w:rsidRPr="00336B74">
        <w:rPr>
          <w:rFonts w:eastAsia="Calibri"/>
          <w:b/>
          <w:bCs/>
          <w:sz w:val="24"/>
          <w:szCs w:val="24"/>
          <w:lang w:eastAsia="en-US" w:bidi="ar-SA"/>
        </w:rPr>
        <w:t>The Most Suitable Provider Process</w:t>
      </w:r>
    </w:p>
    <w:p w14:paraId="18576522" w14:textId="77777777" w:rsidR="00336B74" w:rsidRPr="00336B74" w:rsidRDefault="00336B74" w:rsidP="00BE1E61">
      <w:pPr>
        <w:widowControl/>
        <w:autoSpaceDE/>
        <w:autoSpaceDN/>
        <w:ind w:left="709"/>
        <w:contextualSpacing/>
        <w:jc w:val="both"/>
        <w:rPr>
          <w:rFonts w:eastAsia="Calibri"/>
          <w:sz w:val="24"/>
          <w:szCs w:val="24"/>
          <w:lang w:eastAsia="en-US" w:bidi="ar-SA"/>
        </w:rPr>
      </w:pPr>
      <w:r w:rsidRPr="00336B74">
        <w:rPr>
          <w:rFonts w:eastAsia="Calibri"/>
          <w:i/>
          <w:iCs/>
          <w:sz w:val="24"/>
          <w:szCs w:val="24"/>
          <w:lang w:eastAsia="en-US" w:bidi="ar-SA"/>
        </w:rPr>
        <w:t>May</w:t>
      </w:r>
      <w:r w:rsidRPr="00336B74">
        <w:rPr>
          <w:rFonts w:eastAsia="Calibri"/>
          <w:sz w:val="24"/>
          <w:szCs w:val="24"/>
          <w:lang w:eastAsia="en-US" w:bidi="ar-SA"/>
        </w:rPr>
        <w:t xml:space="preserve"> be used where:</w:t>
      </w:r>
    </w:p>
    <w:p w14:paraId="6BCF9494" w14:textId="4F8974F5" w:rsidR="00336B74" w:rsidRPr="00336B74" w:rsidRDefault="00336B74" w:rsidP="00617798">
      <w:pPr>
        <w:widowControl/>
        <w:numPr>
          <w:ilvl w:val="0"/>
          <w:numId w:val="17"/>
        </w:numPr>
        <w:autoSpaceDE/>
        <w:autoSpaceDN/>
        <w:ind w:left="1134" w:hanging="283"/>
        <w:contextualSpacing/>
        <w:jc w:val="both"/>
        <w:rPr>
          <w:rFonts w:eastAsia="Calibri"/>
          <w:sz w:val="24"/>
          <w:szCs w:val="24"/>
          <w:lang w:eastAsia="en-US" w:bidi="ar-SA"/>
        </w:rPr>
      </w:pPr>
      <w:bookmarkStart w:id="14" w:name="_Hlk149125152"/>
      <w:r w:rsidRPr="00336B74">
        <w:rPr>
          <w:rFonts w:eastAsia="Calibri"/>
          <w:sz w:val="24"/>
          <w:szCs w:val="24"/>
          <w:lang w:eastAsia="en-US" w:bidi="ar-SA"/>
        </w:rPr>
        <w:t xml:space="preserve">the </w:t>
      </w:r>
      <w:r w:rsidR="001B1A35">
        <w:rPr>
          <w:rFonts w:eastAsia="Calibri"/>
          <w:sz w:val="24"/>
          <w:szCs w:val="24"/>
          <w:lang w:eastAsia="en-US" w:bidi="ar-SA"/>
        </w:rPr>
        <w:t>ICB</w:t>
      </w:r>
      <w:r w:rsidRPr="00336B74">
        <w:rPr>
          <w:rFonts w:eastAsia="Calibri"/>
          <w:sz w:val="24"/>
          <w:szCs w:val="24"/>
          <w:lang w:eastAsia="en-US" w:bidi="ar-SA"/>
        </w:rPr>
        <w:t xml:space="preserve"> is not required to follow Direct Award Processes A or B, and</w:t>
      </w:r>
    </w:p>
    <w:p w14:paraId="1583D9B2" w14:textId="6C8444AA" w:rsidR="00336B74" w:rsidRPr="00336B74" w:rsidRDefault="00336B74" w:rsidP="00617798">
      <w:pPr>
        <w:widowControl/>
        <w:numPr>
          <w:ilvl w:val="0"/>
          <w:numId w:val="17"/>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the </w:t>
      </w:r>
      <w:r w:rsidR="001B1A35">
        <w:rPr>
          <w:rFonts w:eastAsia="Calibri"/>
          <w:sz w:val="24"/>
          <w:szCs w:val="24"/>
          <w:lang w:eastAsia="en-US" w:bidi="ar-SA"/>
        </w:rPr>
        <w:t>ICB</w:t>
      </w:r>
      <w:r w:rsidRPr="00336B74">
        <w:rPr>
          <w:rFonts w:eastAsia="Calibri"/>
          <w:sz w:val="24"/>
          <w:szCs w:val="24"/>
          <w:lang w:eastAsia="en-US" w:bidi="ar-SA"/>
        </w:rPr>
        <w:t xml:space="preserve"> does not wish to or cannot follow Direct Award Process C, and</w:t>
      </w:r>
    </w:p>
    <w:bookmarkEnd w:id="14"/>
    <w:p w14:paraId="7E4332BD" w14:textId="06E63420" w:rsidR="00336B74" w:rsidRPr="00336B74" w:rsidRDefault="00336B74" w:rsidP="00617798">
      <w:pPr>
        <w:widowControl/>
        <w:numPr>
          <w:ilvl w:val="0"/>
          <w:numId w:val="17"/>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the </w:t>
      </w:r>
      <w:r w:rsidR="001B1A35">
        <w:rPr>
          <w:rFonts w:eastAsia="Calibri"/>
          <w:sz w:val="24"/>
          <w:szCs w:val="24"/>
          <w:lang w:eastAsia="en-US" w:bidi="ar-SA"/>
        </w:rPr>
        <w:t>ICB</w:t>
      </w:r>
      <w:r w:rsidRPr="00336B74">
        <w:rPr>
          <w:rFonts w:eastAsia="Calibri"/>
          <w:sz w:val="24"/>
          <w:szCs w:val="24"/>
          <w:lang w:eastAsia="en-US" w:bidi="ar-SA"/>
        </w:rPr>
        <w:t xml:space="preserve"> is of the view, </w:t>
      </w:r>
      <w:proofErr w:type="gramStart"/>
      <w:r w:rsidRPr="00336B74">
        <w:rPr>
          <w:rFonts w:eastAsia="Calibri"/>
          <w:sz w:val="24"/>
          <w:szCs w:val="24"/>
          <w:lang w:eastAsia="en-US" w:bidi="ar-SA"/>
        </w:rPr>
        <w:t>taking into account</w:t>
      </w:r>
      <w:proofErr w:type="gramEnd"/>
      <w:r w:rsidRPr="00336B74">
        <w:rPr>
          <w:rFonts w:eastAsia="Calibri"/>
          <w:sz w:val="24"/>
          <w:szCs w:val="24"/>
          <w:lang w:eastAsia="en-US" w:bidi="ar-SA"/>
        </w:rPr>
        <w:t xml:space="preserve"> likely providers and all relevant information available to the </w:t>
      </w:r>
      <w:r w:rsidR="001B1A35">
        <w:rPr>
          <w:rFonts w:eastAsia="Calibri"/>
          <w:sz w:val="24"/>
          <w:szCs w:val="24"/>
          <w:lang w:eastAsia="en-US" w:bidi="ar-SA"/>
        </w:rPr>
        <w:t>ICB</w:t>
      </w:r>
      <w:r w:rsidRPr="00336B74">
        <w:rPr>
          <w:rFonts w:eastAsia="Calibri"/>
          <w:sz w:val="24"/>
          <w:szCs w:val="24"/>
          <w:lang w:eastAsia="en-US" w:bidi="ar-SA"/>
        </w:rPr>
        <w:t xml:space="preserve"> at the time, that it is likely to be able to identify the most suitable provider.</w:t>
      </w:r>
    </w:p>
    <w:p w14:paraId="62291EA1" w14:textId="77777777" w:rsidR="00336B74" w:rsidRPr="00336B74" w:rsidRDefault="00336B74" w:rsidP="001B1A35">
      <w:pPr>
        <w:widowControl/>
        <w:autoSpaceDE/>
        <w:autoSpaceDN/>
        <w:contextualSpacing/>
        <w:jc w:val="both"/>
        <w:rPr>
          <w:rFonts w:eastAsia="Calibri"/>
          <w:sz w:val="24"/>
          <w:szCs w:val="24"/>
          <w:lang w:eastAsia="en-US" w:bidi="ar-SA"/>
        </w:rPr>
      </w:pPr>
    </w:p>
    <w:p w14:paraId="5E88F4EE" w14:textId="4D59E47E" w:rsidR="00336B74" w:rsidRPr="00336B74" w:rsidRDefault="00336B74" w:rsidP="00BE1E61">
      <w:pPr>
        <w:widowControl/>
        <w:autoSpaceDE/>
        <w:autoSpaceDN/>
        <w:ind w:left="709" w:hanging="709"/>
        <w:contextualSpacing/>
        <w:jc w:val="both"/>
        <w:rPr>
          <w:rFonts w:eastAsia="Calibri"/>
          <w:b/>
          <w:bCs/>
          <w:sz w:val="24"/>
          <w:szCs w:val="24"/>
          <w:lang w:eastAsia="en-US" w:bidi="ar-SA"/>
        </w:rPr>
      </w:pPr>
      <w:r>
        <w:rPr>
          <w:rFonts w:eastAsia="Calibri"/>
          <w:b/>
          <w:bCs/>
          <w:sz w:val="24"/>
          <w:szCs w:val="24"/>
          <w:lang w:eastAsia="en-US" w:bidi="ar-SA"/>
        </w:rPr>
        <w:t>7.</w:t>
      </w:r>
      <w:r w:rsidR="00BE1E61">
        <w:rPr>
          <w:rFonts w:eastAsia="Calibri"/>
          <w:b/>
          <w:bCs/>
          <w:sz w:val="24"/>
          <w:szCs w:val="24"/>
          <w:lang w:eastAsia="en-US" w:bidi="ar-SA"/>
        </w:rPr>
        <w:t>2.</w:t>
      </w:r>
      <w:r>
        <w:rPr>
          <w:rFonts w:eastAsia="Calibri"/>
          <w:b/>
          <w:bCs/>
          <w:sz w:val="24"/>
          <w:szCs w:val="24"/>
          <w:lang w:eastAsia="en-US" w:bidi="ar-SA"/>
        </w:rPr>
        <w:t xml:space="preserve">5 </w:t>
      </w:r>
      <w:r>
        <w:rPr>
          <w:rFonts w:eastAsia="Calibri"/>
          <w:b/>
          <w:bCs/>
          <w:sz w:val="24"/>
          <w:szCs w:val="24"/>
          <w:lang w:eastAsia="en-US" w:bidi="ar-SA"/>
        </w:rPr>
        <w:tab/>
      </w:r>
      <w:r w:rsidRPr="00336B74">
        <w:rPr>
          <w:rFonts w:eastAsia="Calibri"/>
          <w:b/>
          <w:bCs/>
          <w:sz w:val="24"/>
          <w:szCs w:val="24"/>
          <w:lang w:eastAsia="en-US" w:bidi="ar-SA"/>
        </w:rPr>
        <w:t>Competitive Process</w:t>
      </w:r>
    </w:p>
    <w:p w14:paraId="4729449F" w14:textId="77777777" w:rsidR="00336B74" w:rsidRPr="00336B74" w:rsidRDefault="00336B74" w:rsidP="00BE1E61">
      <w:pPr>
        <w:widowControl/>
        <w:autoSpaceDE/>
        <w:autoSpaceDN/>
        <w:ind w:left="1134" w:hanging="283"/>
        <w:contextualSpacing/>
        <w:jc w:val="both"/>
        <w:rPr>
          <w:rFonts w:eastAsia="Calibri"/>
          <w:sz w:val="24"/>
          <w:szCs w:val="24"/>
          <w:lang w:eastAsia="en-US" w:bidi="ar-SA"/>
        </w:rPr>
      </w:pPr>
      <w:r w:rsidRPr="00336B74">
        <w:rPr>
          <w:rFonts w:eastAsia="Calibri"/>
          <w:i/>
          <w:iCs/>
          <w:sz w:val="24"/>
          <w:szCs w:val="24"/>
          <w:lang w:eastAsia="en-US" w:bidi="ar-SA"/>
        </w:rPr>
        <w:t>Must</w:t>
      </w:r>
      <w:r w:rsidRPr="00336B74">
        <w:rPr>
          <w:rFonts w:eastAsia="Calibri"/>
          <w:sz w:val="24"/>
          <w:szCs w:val="24"/>
          <w:lang w:eastAsia="en-US" w:bidi="ar-SA"/>
        </w:rPr>
        <w:t xml:space="preserve"> be used where:</w:t>
      </w:r>
    </w:p>
    <w:p w14:paraId="153A72C3" w14:textId="378A7235" w:rsidR="00336B74" w:rsidRPr="00336B74" w:rsidRDefault="00336B74" w:rsidP="00617798">
      <w:pPr>
        <w:widowControl/>
        <w:numPr>
          <w:ilvl w:val="0"/>
          <w:numId w:val="17"/>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the </w:t>
      </w:r>
      <w:r w:rsidR="001B1A35">
        <w:rPr>
          <w:rFonts w:eastAsia="Calibri"/>
          <w:sz w:val="24"/>
          <w:szCs w:val="24"/>
          <w:lang w:eastAsia="en-US" w:bidi="ar-SA"/>
        </w:rPr>
        <w:t>ICB</w:t>
      </w:r>
      <w:r w:rsidRPr="00336B74">
        <w:rPr>
          <w:rFonts w:eastAsia="Calibri"/>
          <w:sz w:val="24"/>
          <w:szCs w:val="24"/>
          <w:lang w:eastAsia="en-US" w:bidi="ar-SA"/>
        </w:rPr>
        <w:t xml:space="preserve"> is not required to follow Direct Award Processes A or B, and</w:t>
      </w:r>
    </w:p>
    <w:p w14:paraId="7E516500" w14:textId="1963F8DA" w:rsidR="00336B74" w:rsidRPr="00336B74" w:rsidRDefault="00336B74" w:rsidP="00617798">
      <w:pPr>
        <w:widowControl/>
        <w:numPr>
          <w:ilvl w:val="0"/>
          <w:numId w:val="17"/>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the </w:t>
      </w:r>
      <w:r w:rsidR="001B1A35">
        <w:rPr>
          <w:rFonts w:eastAsia="Calibri"/>
          <w:sz w:val="24"/>
          <w:szCs w:val="24"/>
          <w:lang w:eastAsia="en-US" w:bidi="ar-SA"/>
        </w:rPr>
        <w:t>ICB</w:t>
      </w:r>
      <w:r w:rsidRPr="00336B74">
        <w:rPr>
          <w:rFonts w:eastAsia="Calibri"/>
          <w:sz w:val="24"/>
          <w:szCs w:val="24"/>
          <w:lang w:eastAsia="en-US" w:bidi="ar-SA"/>
        </w:rPr>
        <w:t xml:space="preserve"> does not wish to or cannot follow Direct Award Process C or the most suitable provider process, and</w:t>
      </w:r>
    </w:p>
    <w:p w14:paraId="139C99C1" w14:textId="2C635237" w:rsidR="00336B74" w:rsidRPr="00336B74" w:rsidRDefault="00336B74" w:rsidP="00617798">
      <w:pPr>
        <w:widowControl/>
        <w:numPr>
          <w:ilvl w:val="0"/>
          <w:numId w:val="17"/>
        </w:numPr>
        <w:autoSpaceDE/>
        <w:autoSpaceDN/>
        <w:ind w:left="1134" w:hanging="283"/>
        <w:contextualSpacing/>
        <w:jc w:val="both"/>
        <w:rPr>
          <w:rFonts w:eastAsia="Calibri"/>
          <w:sz w:val="24"/>
          <w:szCs w:val="24"/>
          <w:lang w:eastAsia="en-US" w:bidi="ar-SA"/>
        </w:rPr>
      </w:pPr>
      <w:r w:rsidRPr="00336B74">
        <w:rPr>
          <w:rFonts w:eastAsia="Calibri"/>
          <w:sz w:val="24"/>
          <w:szCs w:val="24"/>
          <w:lang w:eastAsia="en-US" w:bidi="ar-SA"/>
        </w:rPr>
        <w:t xml:space="preserve">the </w:t>
      </w:r>
      <w:r w:rsidR="001B1A35">
        <w:rPr>
          <w:rFonts w:eastAsia="Calibri"/>
          <w:sz w:val="24"/>
          <w:szCs w:val="24"/>
          <w:lang w:eastAsia="en-US" w:bidi="ar-SA"/>
        </w:rPr>
        <w:t>ICB</w:t>
      </w:r>
      <w:r w:rsidRPr="00336B74">
        <w:rPr>
          <w:rFonts w:eastAsia="Calibri"/>
          <w:sz w:val="24"/>
          <w:szCs w:val="24"/>
          <w:lang w:eastAsia="en-US" w:bidi="ar-SA"/>
        </w:rPr>
        <w:t xml:space="preserve"> wishes to establish a framework agreement.</w:t>
      </w:r>
    </w:p>
    <w:p w14:paraId="2C2BBB5A" w14:textId="77777777" w:rsidR="004C1619" w:rsidRDefault="004C1619" w:rsidP="00BE1E61">
      <w:pPr>
        <w:widowControl/>
        <w:autoSpaceDE/>
        <w:autoSpaceDN/>
        <w:ind w:left="1134" w:hanging="283"/>
        <w:rPr>
          <w:rFonts w:eastAsia="Times New Roman"/>
          <w:sz w:val="24"/>
          <w:szCs w:val="24"/>
          <w:lang w:bidi="ar-SA"/>
        </w:rPr>
      </w:pPr>
    </w:p>
    <w:p w14:paraId="6DB79E05" w14:textId="77777777" w:rsidR="00BE1E61" w:rsidRPr="00BE1E61" w:rsidRDefault="00BE1E61" w:rsidP="00A55E0D">
      <w:pPr>
        <w:widowControl/>
        <w:autoSpaceDE/>
        <w:autoSpaceDN/>
        <w:ind w:left="851"/>
        <w:contextualSpacing/>
        <w:jc w:val="both"/>
        <w:rPr>
          <w:rFonts w:eastAsia="Calibri"/>
          <w:sz w:val="24"/>
          <w:szCs w:val="24"/>
          <w:lang w:eastAsia="en-US" w:bidi="ar-SA"/>
        </w:rPr>
      </w:pPr>
      <w:r w:rsidRPr="00BE1E61">
        <w:rPr>
          <w:rFonts w:eastAsia="Calibri"/>
          <w:sz w:val="24"/>
          <w:szCs w:val="24"/>
          <w:lang w:eastAsia="en-US" w:bidi="ar-SA"/>
        </w:rPr>
        <w:t xml:space="preserve">A </w:t>
      </w:r>
      <w:r w:rsidRPr="00617798">
        <w:rPr>
          <w:rFonts w:eastAsia="Calibri"/>
          <w:sz w:val="24"/>
          <w:szCs w:val="24"/>
          <w:lang w:eastAsia="en-US" w:bidi="ar-SA"/>
        </w:rPr>
        <w:t xml:space="preserve">flow chart illustrating the decision </w:t>
      </w:r>
      <w:r w:rsidRPr="00BE1E61">
        <w:rPr>
          <w:rFonts w:eastAsia="Calibri"/>
          <w:sz w:val="24"/>
          <w:szCs w:val="24"/>
          <w:lang w:eastAsia="en-US" w:bidi="ar-SA"/>
        </w:rPr>
        <w:t>making for the Provider Selection Processes is included at Appendix A.</w:t>
      </w:r>
    </w:p>
    <w:p w14:paraId="6B373375" w14:textId="77777777" w:rsidR="004C1619" w:rsidRDefault="004C1619" w:rsidP="00BE1E61">
      <w:pPr>
        <w:widowControl/>
        <w:autoSpaceDE/>
        <w:autoSpaceDN/>
        <w:ind w:left="720"/>
        <w:rPr>
          <w:rFonts w:eastAsia="Times New Roman"/>
          <w:sz w:val="24"/>
          <w:szCs w:val="24"/>
          <w:lang w:bidi="ar-SA"/>
        </w:rPr>
      </w:pPr>
    </w:p>
    <w:p w14:paraId="31CAE70E" w14:textId="77777777" w:rsidR="004C1619" w:rsidRDefault="004C1619" w:rsidP="009D7C4F">
      <w:pPr>
        <w:widowControl/>
        <w:autoSpaceDE/>
        <w:autoSpaceDN/>
        <w:rPr>
          <w:rFonts w:eastAsia="Times New Roman"/>
          <w:sz w:val="24"/>
          <w:szCs w:val="24"/>
          <w:lang w:bidi="ar-SA"/>
        </w:rPr>
      </w:pPr>
    </w:p>
    <w:p w14:paraId="6619B69F" w14:textId="77777777" w:rsidR="004C1619" w:rsidRDefault="004C1619" w:rsidP="003376A5">
      <w:pPr>
        <w:widowControl/>
        <w:autoSpaceDE/>
        <w:autoSpaceDN/>
        <w:ind w:left="720"/>
        <w:rPr>
          <w:rFonts w:eastAsia="Times New Roman"/>
          <w:sz w:val="24"/>
          <w:szCs w:val="24"/>
          <w:lang w:bidi="ar-SA"/>
        </w:rPr>
      </w:pPr>
    </w:p>
    <w:p w14:paraId="59F77601" w14:textId="509AC917" w:rsidR="004C1619" w:rsidRDefault="00A92E38" w:rsidP="00A92E38">
      <w:pPr>
        <w:widowControl/>
        <w:autoSpaceDE/>
        <w:autoSpaceDN/>
        <w:rPr>
          <w:rFonts w:eastAsia="Times New Roman"/>
          <w:b/>
          <w:bCs/>
          <w:sz w:val="24"/>
          <w:szCs w:val="24"/>
          <w:lang w:bidi="ar-SA"/>
        </w:rPr>
      </w:pPr>
      <w:r w:rsidRPr="00A92E38">
        <w:rPr>
          <w:rFonts w:eastAsia="Times New Roman"/>
          <w:b/>
          <w:bCs/>
          <w:sz w:val="24"/>
          <w:szCs w:val="24"/>
          <w:lang w:bidi="ar-SA"/>
        </w:rPr>
        <w:t>7.3</w:t>
      </w:r>
      <w:r w:rsidRPr="00A92E38">
        <w:rPr>
          <w:rFonts w:eastAsia="Times New Roman"/>
          <w:b/>
          <w:bCs/>
          <w:sz w:val="24"/>
          <w:szCs w:val="24"/>
          <w:lang w:bidi="ar-SA"/>
        </w:rPr>
        <w:tab/>
        <w:t>Key Criteria for Provider Selection Processes</w:t>
      </w:r>
    </w:p>
    <w:p w14:paraId="64C9DF17" w14:textId="77777777" w:rsidR="00A92E38" w:rsidRDefault="00A92E38" w:rsidP="00A92E38">
      <w:pPr>
        <w:widowControl/>
        <w:autoSpaceDE/>
        <w:autoSpaceDN/>
        <w:rPr>
          <w:rFonts w:eastAsia="Times New Roman"/>
          <w:b/>
          <w:bCs/>
          <w:sz w:val="24"/>
          <w:szCs w:val="24"/>
          <w:lang w:bidi="ar-SA"/>
        </w:rPr>
      </w:pPr>
    </w:p>
    <w:p w14:paraId="33473137" w14:textId="3C26312B" w:rsidR="00A92E38" w:rsidRPr="00A92E38" w:rsidRDefault="00A92E38" w:rsidP="00A92E38">
      <w:pPr>
        <w:widowControl/>
        <w:autoSpaceDE/>
        <w:autoSpaceDN/>
        <w:ind w:left="709" w:hanging="709"/>
        <w:rPr>
          <w:rFonts w:eastAsia="Times New Roman"/>
          <w:sz w:val="24"/>
          <w:szCs w:val="24"/>
          <w:lang w:bidi="ar-SA"/>
        </w:rPr>
      </w:pPr>
      <w:r w:rsidRPr="000E0C55">
        <w:rPr>
          <w:rFonts w:eastAsia="Times New Roman"/>
          <w:b/>
          <w:bCs/>
          <w:sz w:val="24"/>
          <w:szCs w:val="24"/>
          <w:lang w:bidi="ar-SA"/>
        </w:rPr>
        <w:t>7.3</w:t>
      </w:r>
      <w:r w:rsidR="00597CC6" w:rsidRPr="000E0C55">
        <w:rPr>
          <w:rFonts w:eastAsia="Times New Roman"/>
          <w:b/>
          <w:bCs/>
          <w:sz w:val="24"/>
          <w:szCs w:val="24"/>
          <w:lang w:bidi="ar-SA"/>
        </w:rPr>
        <w:t>.1</w:t>
      </w:r>
      <w:r>
        <w:rPr>
          <w:rFonts w:eastAsia="Times New Roman"/>
          <w:sz w:val="24"/>
          <w:szCs w:val="24"/>
          <w:lang w:bidi="ar-SA"/>
        </w:rPr>
        <w:tab/>
      </w:r>
      <w:r w:rsidRPr="00A92E38">
        <w:rPr>
          <w:rFonts w:eastAsia="Times New Roman"/>
          <w:sz w:val="24"/>
          <w:szCs w:val="24"/>
          <w:lang w:bidi="ar-SA"/>
        </w:rPr>
        <w:t>There are five key criteria that must be considered when assessing providers under direct award process C, the most suitable provider process, or the competitive process. These are:</w:t>
      </w:r>
    </w:p>
    <w:p w14:paraId="4D37EAAA" w14:textId="77777777" w:rsidR="00A92E38" w:rsidRPr="00A92E38" w:rsidRDefault="00A92E38" w:rsidP="00A92E38">
      <w:pPr>
        <w:widowControl/>
        <w:autoSpaceDE/>
        <w:autoSpaceDN/>
        <w:ind w:left="1276" w:hanging="283"/>
        <w:rPr>
          <w:rFonts w:eastAsia="Times New Roman"/>
          <w:sz w:val="24"/>
          <w:szCs w:val="24"/>
          <w:lang w:bidi="ar-SA"/>
        </w:rPr>
      </w:pPr>
      <w:r w:rsidRPr="00A92E38">
        <w:rPr>
          <w:rFonts w:eastAsia="Times New Roman"/>
          <w:sz w:val="24"/>
          <w:szCs w:val="24"/>
          <w:lang w:bidi="ar-SA"/>
        </w:rPr>
        <w:t>•</w:t>
      </w:r>
      <w:r w:rsidRPr="00A92E38">
        <w:rPr>
          <w:rFonts w:eastAsia="Times New Roman"/>
          <w:sz w:val="24"/>
          <w:szCs w:val="24"/>
          <w:lang w:bidi="ar-SA"/>
        </w:rPr>
        <w:tab/>
        <w:t>Quality and innovation</w:t>
      </w:r>
    </w:p>
    <w:p w14:paraId="753253DF" w14:textId="77777777" w:rsidR="00A92E38" w:rsidRPr="00A92E38" w:rsidRDefault="00A92E38" w:rsidP="00A92E38">
      <w:pPr>
        <w:widowControl/>
        <w:autoSpaceDE/>
        <w:autoSpaceDN/>
        <w:ind w:left="1276" w:hanging="283"/>
        <w:rPr>
          <w:rFonts w:eastAsia="Times New Roman"/>
          <w:sz w:val="24"/>
          <w:szCs w:val="24"/>
          <w:lang w:bidi="ar-SA"/>
        </w:rPr>
      </w:pPr>
      <w:r w:rsidRPr="00A92E38">
        <w:rPr>
          <w:rFonts w:eastAsia="Times New Roman"/>
          <w:sz w:val="24"/>
          <w:szCs w:val="24"/>
          <w:lang w:bidi="ar-SA"/>
        </w:rPr>
        <w:t>•</w:t>
      </w:r>
      <w:r w:rsidRPr="00A92E38">
        <w:rPr>
          <w:rFonts w:eastAsia="Times New Roman"/>
          <w:sz w:val="24"/>
          <w:szCs w:val="24"/>
          <w:lang w:bidi="ar-SA"/>
        </w:rPr>
        <w:tab/>
        <w:t>Value</w:t>
      </w:r>
    </w:p>
    <w:p w14:paraId="26C8833B" w14:textId="77777777" w:rsidR="00A92E38" w:rsidRPr="00A92E38" w:rsidRDefault="00A92E38" w:rsidP="00A92E38">
      <w:pPr>
        <w:widowControl/>
        <w:autoSpaceDE/>
        <w:autoSpaceDN/>
        <w:ind w:left="1276" w:hanging="283"/>
        <w:rPr>
          <w:rFonts w:eastAsia="Times New Roman"/>
          <w:sz w:val="24"/>
          <w:szCs w:val="24"/>
          <w:lang w:bidi="ar-SA"/>
        </w:rPr>
      </w:pPr>
      <w:r w:rsidRPr="00A92E38">
        <w:rPr>
          <w:rFonts w:eastAsia="Times New Roman"/>
          <w:sz w:val="24"/>
          <w:szCs w:val="24"/>
          <w:lang w:bidi="ar-SA"/>
        </w:rPr>
        <w:t>•</w:t>
      </w:r>
      <w:r w:rsidRPr="00A92E38">
        <w:rPr>
          <w:rFonts w:eastAsia="Times New Roman"/>
          <w:sz w:val="24"/>
          <w:szCs w:val="24"/>
          <w:lang w:bidi="ar-SA"/>
        </w:rPr>
        <w:tab/>
        <w:t>Integration, collaboration, and service sustainability</w:t>
      </w:r>
    </w:p>
    <w:p w14:paraId="755F3397" w14:textId="77777777" w:rsidR="00A92E38" w:rsidRPr="00A92E38" w:rsidRDefault="00A92E38" w:rsidP="00A92E38">
      <w:pPr>
        <w:widowControl/>
        <w:autoSpaceDE/>
        <w:autoSpaceDN/>
        <w:ind w:left="1276" w:hanging="283"/>
        <w:rPr>
          <w:rFonts w:eastAsia="Times New Roman"/>
          <w:sz w:val="24"/>
          <w:szCs w:val="24"/>
          <w:lang w:bidi="ar-SA"/>
        </w:rPr>
      </w:pPr>
      <w:r w:rsidRPr="00A92E38">
        <w:rPr>
          <w:rFonts w:eastAsia="Times New Roman"/>
          <w:sz w:val="24"/>
          <w:szCs w:val="24"/>
          <w:lang w:bidi="ar-SA"/>
        </w:rPr>
        <w:t>•</w:t>
      </w:r>
      <w:r w:rsidRPr="00A92E38">
        <w:rPr>
          <w:rFonts w:eastAsia="Times New Roman"/>
          <w:sz w:val="24"/>
          <w:szCs w:val="24"/>
          <w:lang w:bidi="ar-SA"/>
        </w:rPr>
        <w:tab/>
        <w:t>Improving access, reducing health inequalities, and facilitating choice</w:t>
      </w:r>
    </w:p>
    <w:p w14:paraId="604B1ACB" w14:textId="77777777" w:rsidR="00A92E38" w:rsidRPr="00A92E38" w:rsidRDefault="00A92E38" w:rsidP="00A92E38">
      <w:pPr>
        <w:widowControl/>
        <w:autoSpaceDE/>
        <w:autoSpaceDN/>
        <w:ind w:left="1276" w:hanging="283"/>
        <w:rPr>
          <w:rFonts w:eastAsia="Times New Roman"/>
          <w:sz w:val="24"/>
          <w:szCs w:val="24"/>
          <w:lang w:bidi="ar-SA"/>
        </w:rPr>
      </w:pPr>
      <w:r w:rsidRPr="00A92E38">
        <w:rPr>
          <w:rFonts w:eastAsia="Times New Roman"/>
          <w:sz w:val="24"/>
          <w:szCs w:val="24"/>
          <w:lang w:bidi="ar-SA"/>
        </w:rPr>
        <w:t>•</w:t>
      </w:r>
      <w:r w:rsidRPr="00A92E38">
        <w:rPr>
          <w:rFonts w:eastAsia="Times New Roman"/>
          <w:sz w:val="24"/>
          <w:szCs w:val="24"/>
          <w:lang w:bidi="ar-SA"/>
        </w:rPr>
        <w:tab/>
        <w:t>Social Value.</w:t>
      </w:r>
    </w:p>
    <w:p w14:paraId="3C4FD02A" w14:textId="77777777" w:rsidR="00A92E38" w:rsidRPr="00A92E38" w:rsidRDefault="00A92E38" w:rsidP="00A92E38">
      <w:pPr>
        <w:widowControl/>
        <w:autoSpaceDE/>
        <w:autoSpaceDN/>
        <w:rPr>
          <w:rFonts w:eastAsia="Times New Roman"/>
          <w:sz w:val="24"/>
          <w:szCs w:val="24"/>
          <w:lang w:bidi="ar-SA"/>
        </w:rPr>
      </w:pPr>
    </w:p>
    <w:p w14:paraId="5CF19CBE" w14:textId="60B77FD2" w:rsidR="00A92E38" w:rsidRDefault="00A92E38" w:rsidP="00A92E38">
      <w:pPr>
        <w:widowControl/>
        <w:autoSpaceDE/>
        <w:autoSpaceDN/>
        <w:ind w:left="709" w:hanging="709"/>
        <w:rPr>
          <w:rFonts w:eastAsia="Times New Roman"/>
          <w:sz w:val="24"/>
          <w:szCs w:val="24"/>
          <w:lang w:bidi="ar-SA"/>
        </w:rPr>
      </w:pPr>
      <w:r w:rsidRPr="000E0C55">
        <w:rPr>
          <w:rFonts w:eastAsia="Times New Roman"/>
          <w:b/>
          <w:bCs/>
          <w:sz w:val="24"/>
          <w:szCs w:val="24"/>
          <w:lang w:bidi="ar-SA"/>
        </w:rPr>
        <w:t>7.</w:t>
      </w:r>
      <w:r w:rsidR="00597CC6" w:rsidRPr="000E0C55">
        <w:rPr>
          <w:rFonts w:eastAsia="Times New Roman"/>
          <w:b/>
          <w:bCs/>
          <w:sz w:val="24"/>
          <w:szCs w:val="24"/>
          <w:lang w:bidi="ar-SA"/>
        </w:rPr>
        <w:t>3.2</w:t>
      </w:r>
      <w:r w:rsidRPr="00A92E38">
        <w:rPr>
          <w:rFonts w:eastAsia="Times New Roman"/>
          <w:sz w:val="24"/>
          <w:szCs w:val="24"/>
          <w:lang w:bidi="ar-SA"/>
        </w:rPr>
        <w:tab/>
        <w:t xml:space="preserve">When assessing a provider against the key criteria, all five key criteria must be considered, and none should be discounted. However, the relative importance of the criteria </w:t>
      </w:r>
      <w:r>
        <w:rPr>
          <w:rFonts w:eastAsia="Times New Roman"/>
          <w:sz w:val="24"/>
          <w:szCs w:val="24"/>
          <w:lang w:bidi="ar-SA"/>
        </w:rPr>
        <w:t>will be agreed within the ICB</w:t>
      </w:r>
      <w:r w:rsidRPr="00A92E38">
        <w:rPr>
          <w:rFonts w:eastAsia="Times New Roman"/>
          <w:sz w:val="24"/>
          <w:szCs w:val="24"/>
          <w:lang w:bidi="ar-SA"/>
        </w:rPr>
        <w:t xml:space="preserve">. </w:t>
      </w:r>
    </w:p>
    <w:p w14:paraId="07F52B26" w14:textId="77777777" w:rsidR="007E0141" w:rsidRPr="00A92E38" w:rsidRDefault="007E0141" w:rsidP="00A92E38">
      <w:pPr>
        <w:widowControl/>
        <w:autoSpaceDE/>
        <w:autoSpaceDN/>
        <w:ind w:left="709" w:hanging="709"/>
        <w:rPr>
          <w:rFonts w:eastAsia="Times New Roman"/>
          <w:sz w:val="24"/>
          <w:szCs w:val="24"/>
          <w:lang w:bidi="ar-SA"/>
        </w:rPr>
      </w:pPr>
    </w:p>
    <w:p w14:paraId="3C171BC9" w14:textId="77777777" w:rsidR="00A92E38" w:rsidRDefault="00A92E38" w:rsidP="00A92E38">
      <w:pPr>
        <w:widowControl/>
        <w:autoSpaceDE/>
        <w:autoSpaceDN/>
        <w:rPr>
          <w:rFonts w:eastAsia="Times New Roman"/>
          <w:b/>
          <w:bCs/>
          <w:sz w:val="24"/>
          <w:szCs w:val="24"/>
          <w:lang w:bidi="ar-SA"/>
        </w:rPr>
      </w:pPr>
    </w:p>
    <w:p w14:paraId="3C1EDE62" w14:textId="3A9CAE86" w:rsidR="00597CC6" w:rsidRPr="009D7C4F" w:rsidRDefault="00597CC6" w:rsidP="00617798">
      <w:pPr>
        <w:pStyle w:val="ListParagraph"/>
        <w:widowControl/>
        <w:numPr>
          <w:ilvl w:val="1"/>
          <w:numId w:val="24"/>
        </w:numPr>
        <w:autoSpaceDE/>
        <w:autoSpaceDN/>
        <w:ind w:left="709" w:hanging="709"/>
        <w:rPr>
          <w:rFonts w:eastAsia="Times New Roman"/>
          <w:b/>
          <w:bCs/>
          <w:sz w:val="24"/>
          <w:szCs w:val="24"/>
          <w:lang w:bidi="ar-SA"/>
        </w:rPr>
      </w:pPr>
      <w:r w:rsidRPr="009D7C4F">
        <w:rPr>
          <w:rFonts w:eastAsia="Times New Roman"/>
          <w:b/>
          <w:bCs/>
          <w:sz w:val="24"/>
          <w:szCs w:val="24"/>
          <w:lang w:bidi="ar-SA"/>
        </w:rPr>
        <w:t>Basic Selection Criteria</w:t>
      </w:r>
    </w:p>
    <w:p w14:paraId="3E325DCA" w14:textId="77777777" w:rsidR="00597CC6" w:rsidRDefault="00597CC6" w:rsidP="007E0141">
      <w:pPr>
        <w:widowControl/>
        <w:autoSpaceDE/>
        <w:autoSpaceDN/>
        <w:rPr>
          <w:rFonts w:eastAsia="Times New Roman"/>
          <w:b/>
          <w:bCs/>
          <w:sz w:val="24"/>
          <w:szCs w:val="24"/>
          <w:lang w:bidi="ar-SA"/>
        </w:rPr>
      </w:pPr>
    </w:p>
    <w:p w14:paraId="263B2667" w14:textId="5ADF5859" w:rsidR="009D7C4F" w:rsidRPr="009D7C4F" w:rsidRDefault="009D7C4F" w:rsidP="00E3276D">
      <w:pPr>
        <w:widowControl/>
        <w:autoSpaceDE/>
        <w:autoSpaceDN/>
        <w:ind w:left="710" w:hanging="710"/>
        <w:contextualSpacing/>
        <w:rPr>
          <w:rFonts w:eastAsia="Calibri"/>
          <w:sz w:val="24"/>
          <w:szCs w:val="24"/>
          <w:lang w:eastAsia="en-US" w:bidi="ar-SA"/>
        </w:rPr>
      </w:pPr>
      <w:r w:rsidRPr="000E0C55">
        <w:rPr>
          <w:rFonts w:eastAsia="Calibri"/>
          <w:b/>
          <w:bCs/>
          <w:sz w:val="24"/>
          <w:szCs w:val="24"/>
          <w:lang w:eastAsia="en-US" w:bidi="ar-SA"/>
        </w:rPr>
        <w:t>7.4.1</w:t>
      </w:r>
      <w:r>
        <w:rPr>
          <w:rFonts w:eastAsia="Calibri"/>
          <w:sz w:val="24"/>
          <w:szCs w:val="24"/>
          <w:lang w:eastAsia="en-US" w:bidi="ar-SA"/>
        </w:rPr>
        <w:tab/>
        <w:t>The ICB</w:t>
      </w:r>
      <w:r w:rsidRPr="009D7C4F">
        <w:rPr>
          <w:rFonts w:eastAsia="Calibri"/>
          <w:sz w:val="24"/>
          <w:szCs w:val="24"/>
          <w:lang w:eastAsia="en-US" w:bidi="ar-SA"/>
        </w:rPr>
        <w:t xml:space="preserve"> may impose on providers certain requirements that are appropriate to ensure that a provider has the legal and financial capacities and the technical and professional abilities to perform the contract to be awarded, which may relate to:</w:t>
      </w:r>
    </w:p>
    <w:p w14:paraId="463D0559" w14:textId="77777777" w:rsidR="009D7C4F" w:rsidRPr="009D7C4F" w:rsidRDefault="009D7C4F" w:rsidP="00617798">
      <w:pPr>
        <w:widowControl/>
        <w:numPr>
          <w:ilvl w:val="0"/>
          <w:numId w:val="23"/>
        </w:numPr>
        <w:autoSpaceDE/>
        <w:autoSpaceDN/>
        <w:contextualSpacing/>
        <w:rPr>
          <w:rFonts w:eastAsia="Calibri"/>
          <w:sz w:val="24"/>
          <w:szCs w:val="24"/>
          <w:lang w:eastAsia="en-US" w:bidi="ar-SA"/>
        </w:rPr>
      </w:pPr>
      <w:r w:rsidRPr="009D7C4F">
        <w:rPr>
          <w:rFonts w:eastAsia="Calibri"/>
          <w:sz w:val="24"/>
          <w:szCs w:val="24"/>
          <w:lang w:eastAsia="en-US" w:bidi="ar-SA"/>
        </w:rPr>
        <w:t>suitability to pursue a particular activity,</w:t>
      </w:r>
    </w:p>
    <w:p w14:paraId="2E030F8F" w14:textId="77777777" w:rsidR="009D7C4F" w:rsidRPr="009D7C4F" w:rsidRDefault="009D7C4F" w:rsidP="00617798">
      <w:pPr>
        <w:widowControl/>
        <w:numPr>
          <w:ilvl w:val="0"/>
          <w:numId w:val="23"/>
        </w:numPr>
        <w:autoSpaceDE/>
        <w:autoSpaceDN/>
        <w:contextualSpacing/>
        <w:rPr>
          <w:rFonts w:eastAsia="Calibri"/>
          <w:sz w:val="24"/>
          <w:szCs w:val="24"/>
          <w:lang w:eastAsia="en-US" w:bidi="ar-SA"/>
        </w:rPr>
      </w:pPr>
      <w:r w:rsidRPr="009D7C4F">
        <w:rPr>
          <w:rFonts w:eastAsia="Calibri"/>
          <w:sz w:val="24"/>
          <w:szCs w:val="24"/>
          <w:lang w:eastAsia="en-US" w:bidi="ar-SA"/>
        </w:rPr>
        <w:t>economic and financial standing,</w:t>
      </w:r>
    </w:p>
    <w:p w14:paraId="4678ADD3" w14:textId="77777777" w:rsidR="009D7C4F" w:rsidRPr="009D7C4F" w:rsidRDefault="009D7C4F" w:rsidP="00617798">
      <w:pPr>
        <w:widowControl/>
        <w:numPr>
          <w:ilvl w:val="0"/>
          <w:numId w:val="23"/>
        </w:numPr>
        <w:autoSpaceDE/>
        <w:autoSpaceDN/>
        <w:contextualSpacing/>
        <w:rPr>
          <w:rFonts w:eastAsia="Calibri"/>
          <w:sz w:val="24"/>
          <w:szCs w:val="24"/>
          <w:lang w:eastAsia="en-US" w:bidi="ar-SA"/>
        </w:rPr>
      </w:pPr>
      <w:r w:rsidRPr="009D7C4F">
        <w:rPr>
          <w:rFonts w:eastAsia="Calibri"/>
          <w:sz w:val="24"/>
          <w:szCs w:val="24"/>
          <w:lang w:eastAsia="en-US" w:bidi="ar-SA"/>
        </w:rPr>
        <w:t>technical and professional ability.</w:t>
      </w:r>
    </w:p>
    <w:p w14:paraId="1EB15F6E" w14:textId="77777777" w:rsidR="009D7C4F" w:rsidRPr="009D7C4F" w:rsidRDefault="009D7C4F" w:rsidP="007E0141">
      <w:pPr>
        <w:widowControl/>
        <w:autoSpaceDE/>
        <w:autoSpaceDN/>
        <w:ind w:left="1287"/>
        <w:contextualSpacing/>
        <w:jc w:val="both"/>
        <w:rPr>
          <w:rFonts w:eastAsia="Calibri"/>
          <w:sz w:val="24"/>
          <w:szCs w:val="24"/>
          <w:lang w:eastAsia="en-US" w:bidi="ar-SA"/>
        </w:rPr>
      </w:pPr>
    </w:p>
    <w:p w14:paraId="15A6C865" w14:textId="79287E4C" w:rsidR="009D7C4F" w:rsidRPr="009D7C4F" w:rsidRDefault="009D7C4F" w:rsidP="00617798">
      <w:pPr>
        <w:pStyle w:val="ListParagraph"/>
        <w:widowControl/>
        <w:numPr>
          <w:ilvl w:val="2"/>
          <w:numId w:val="25"/>
        </w:numPr>
        <w:autoSpaceDE/>
        <w:autoSpaceDN/>
        <w:ind w:left="709" w:hanging="709"/>
        <w:contextualSpacing/>
        <w:rPr>
          <w:rFonts w:eastAsia="Calibri"/>
          <w:sz w:val="24"/>
          <w:szCs w:val="24"/>
          <w:lang w:eastAsia="en-US" w:bidi="ar-SA"/>
        </w:rPr>
      </w:pPr>
      <w:r w:rsidRPr="009D7C4F">
        <w:rPr>
          <w:rFonts w:eastAsia="Calibri"/>
          <w:sz w:val="24"/>
          <w:szCs w:val="24"/>
          <w:lang w:eastAsia="en-US" w:bidi="ar-SA"/>
        </w:rPr>
        <w:t>All requirements must be related and proportionate to the subject matter of the contract or framework agreement.</w:t>
      </w:r>
    </w:p>
    <w:p w14:paraId="480C1EB0" w14:textId="77777777" w:rsidR="00597CC6" w:rsidRDefault="00597CC6" w:rsidP="00E3276D">
      <w:pPr>
        <w:widowControl/>
        <w:autoSpaceDE/>
        <w:autoSpaceDN/>
        <w:rPr>
          <w:rFonts w:eastAsia="Times New Roman"/>
          <w:b/>
          <w:bCs/>
          <w:sz w:val="24"/>
          <w:szCs w:val="24"/>
          <w:lang w:bidi="ar-SA"/>
        </w:rPr>
      </w:pPr>
    </w:p>
    <w:p w14:paraId="29ED3B5B" w14:textId="77777777" w:rsidR="00597CC6" w:rsidRPr="00A92E38" w:rsidRDefault="00597CC6" w:rsidP="00E3276D">
      <w:pPr>
        <w:widowControl/>
        <w:autoSpaceDE/>
        <w:autoSpaceDN/>
        <w:rPr>
          <w:rFonts w:eastAsia="Times New Roman"/>
          <w:b/>
          <w:bCs/>
          <w:sz w:val="24"/>
          <w:szCs w:val="24"/>
          <w:lang w:bidi="ar-SA"/>
        </w:rPr>
      </w:pPr>
    </w:p>
    <w:p w14:paraId="5D91C409" w14:textId="3F377A0F" w:rsidR="00A92E38" w:rsidRPr="009D7C4F" w:rsidRDefault="00597CC6" w:rsidP="00617798">
      <w:pPr>
        <w:pStyle w:val="ListParagraph"/>
        <w:widowControl/>
        <w:numPr>
          <w:ilvl w:val="1"/>
          <w:numId w:val="25"/>
        </w:numPr>
        <w:autoSpaceDE/>
        <w:autoSpaceDN/>
        <w:ind w:left="709" w:hanging="709"/>
        <w:rPr>
          <w:rFonts w:eastAsia="Times New Roman"/>
          <w:b/>
          <w:bCs/>
          <w:sz w:val="24"/>
          <w:szCs w:val="24"/>
          <w:lang w:bidi="ar-SA"/>
        </w:rPr>
      </w:pPr>
      <w:r w:rsidRPr="009D7C4F">
        <w:rPr>
          <w:rFonts w:eastAsia="Times New Roman"/>
          <w:b/>
          <w:bCs/>
          <w:sz w:val="24"/>
          <w:szCs w:val="24"/>
          <w:lang w:bidi="ar-SA"/>
        </w:rPr>
        <w:t>Contract Modifications</w:t>
      </w:r>
    </w:p>
    <w:p w14:paraId="2F7A54A3" w14:textId="77777777" w:rsidR="00597CC6" w:rsidRDefault="00597CC6" w:rsidP="00E3276D">
      <w:pPr>
        <w:widowControl/>
        <w:autoSpaceDE/>
        <w:autoSpaceDN/>
        <w:rPr>
          <w:rFonts w:eastAsia="Times New Roman"/>
          <w:b/>
          <w:bCs/>
          <w:sz w:val="24"/>
          <w:szCs w:val="24"/>
          <w:lang w:bidi="ar-SA"/>
        </w:rPr>
      </w:pPr>
    </w:p>
    <w:p w14:paraId="1FB17AAB" w14:textId="525DC4EC" w:rsidR="00597CC6" w:rsidRPr="00597CC6" w:rsidRDefault="00597CC6" w:rsidP="00E3276D">
      <w:pPr>
        <w:widowControl/>
        <w:autoSpaceDE/>
        <w:autoSpaceDN/>
        <w:ind w:left="710" w:hanging="710"/>
        <w:contextualSpacing/>
        <w:rPr>
          <w:rFonts w:eastAsia="Calibri"/>
          <w:sz w:val="24"/>
          <w:szCs w:val="24"/>
          <w:lang w:eastAsia="en-US" w:bidi="ar-SA"/>
        </w:rPr>
      </w:pPr>
      <w:r w:rsidRPr="000E0C55">
        <w:rPr>
          <w:rFonts w:eastAsia="Calibri"/>
          <w:b/>
          <w:bCs/>
          <w:sz w:val="24"/>
          <w:szCs w:val="24"/>
          <w:lang w:eastAsia="en-US" w:bidi="ar-SA"/>
        </w:rPr>
        <w:t>7.</w:t>
      </w:r>
      <w:r w:rsidR="009D7C4F" w:rsidRPr="000E0C55">
        <w:rPr>
          <w:rFonts w:eastAsia="Calibri"/>
          <w:b/>
          <w:bCs/>
          <w:sz w:val="24"/>
          <w:szCs w:val="24"/>
          <w:lang w:eastAsia="en-US" w:bidi="ar-SA"/>
        </w:rPr>
        <w:t>5.1</w:t>
      </w:r>
      <w:r>
        <w:rPr>
          <w:rFonts w:eastAsia="Calibri"/>
          <w:sz w:val="24"/>
          <w:szCs w:val="24"/>
          <w:lang w:eastAsia="en-US" w:bidi="ar-SA"/>
        </w:rPr>
        <w:t xml:space="preserve"> </w:t>
      </w:r>
      <w:r>
        <w:rPr>
          <w:rFonts w:eastAsia="Calibri"/>
          <w:sz w:val="24"/>
          <w:szCs w:val="24"/>
          <w:lang w:eastAsia="en-US" w:bidi="ar-SA"/>
        </w:rPr>
        <w:tab/>
      </w:r>
      <w:r w:rsidRPr="00597CC6">
        <w:rPr>
          <w:rFonts w:eastAsia="Calibri"/>
          <w:sz w:val="24"/>
          <w:szCs w:val="24"/>
          <w:lang w:eastAsia="en-US" w:bidi="ar-SA"/>
        </w:rPr>
        <w:t>Modifications to contracts are permitted under the Provider Selection Regime if the modification is:</w:t>
      </w:r>
    </w:p>
    <w:p w14:paraId="76BBB567" w14:textId="77777777" w:rsidR="00597CC6" w:rsidRPr="00597CC6" w:rsidRDefault="00597CC6" w:rsidP="00E3276D">
      <w:pPr>
        <w:widowControl/>
        <w:autoSpaceDE/>
        <w:autoSpaceDN/>
        <w:ind w:left="567"/>
        <w:contextualSpacing/>
        <w:rPr>
          <w:rFonts w:eastAsia="Calibri"/>
          <w:sz w:val="24"/>
          <w:szCs w:val="24"/>
          <w:lang w:eastAsia="en-US" w:bidi="ar-SA"/>
        </w:rPr>
      </w:pPr>
    </w:p>
    <w:p w14:paraId="1A2B34F8" w14:textId="77777777" w:rsidR="00597CC6" w:rsidRPr="00597CC6" w:rsidRDefault="00597CC6" w:rsidP="00617798">
      <w:pPr>
        <w:widowControl/>
        <w:numPr>
          <w:ilvl w:val="0"/>
          <w:numId w:val="20"/>
        </w:numPr>
        <w:autoSpaceDE/>
        <w:autoSpaceDN/>
        <w:ind w:left="1276" w:hanging="425"/>
        <w:contextualSpacing/>
        <w:rPr>
          <w:rFonts w:eastAsia="Calibri"/>
          <w:sz w:val="24"/>
          <w:szCs w:val="24"/>
          <w:lang w:eastAsia="en-US" w:bidi="ar-SA"/>
        </w:rPr>
      </w:pPr>
      <w:r w:rsidRPr="00597CC6">
        <w:rPr>
          <w:rFonts w:eastAsia="Calibri"/>
          <w:sz w:val="24"/>
          <w:szCs w:val="24"/>
          <w:lang w:eastAsia="en-US" w:bidi="ar-SA"/>
        </w:rPr>
        <w:t>Clearly and unambiguously provided for in the original contract.</w:t>
      </w:r>
    </w:p>
    <w:p w14:paraId="069BCE03" w14:textId="75C31089" w:rsidR="00597CC6" w:rsidRPr="00597CC6" w:rsidRDefault="00597CC6" w:rsidP="00E3276D">
      <w:pPr>
        <w:widowControl/>
        <w:autoSpaceDE/>
        <w:autoSpaceDN/>
        <w:ind w:left="1276"/>
        <w:contextualSpacing/>
        <w:rPr>
          <w:rFonts w:eastAsia="Calibri"/>
          <w:i/>
          <w:iCs/>
          <w:sz w:val="24"/>
          <w:szCs w:val="24"/>
          <w:lang w:eastAsia="en-US" w:bidi="ar-SA"/>
        </w:rPr>
      </w:pPr>
      <w:r w:rsidRPr="00597CC6">
        <w:rPr>
          <w:rFonts w:eastAsia="Calibri"/>
          <w:i/>
          <w:iCs/>
          <w:sz w:val="24"/>
          <w:szCs w:val="24"/>
          <w:lang w:eastAsia="en-US" w:bidi="ar-SA"/>
        </w:rPr>
        <w:t xml:space="preserve">If this modification is £500,000 or over and is attributable to the </w:t>
      </w:r>
      <w:r w:rsidR="001B1A35">
        <w:rPr>
          <w:rFonts w:eastAsia="Calibri"/>
          <w:i/>
          <w:iCs/>
          <w:sz w:val="24"/>
          <w:szCs w:val="24"/>
          <w:lang w:eastAsia="en-US" w:bidi="ar-SA"/>
        </w:rPr>
        <w:t>ICB</w:t>
      </w:r>
      <w:r w:rsidRPr="00597CC6">
        <w:rPr>
          <w:rFonts w:eastAsia="Calibri"/>
          <w:i/>
          <w:iCs/>
          <w:sz w:val="24"/>
          <w:szCs w:val="24"/>
          <w:lang w:eastAsia="en-US" w:bidi="ar-SA"/>
        </w:rPr>
        <w:t>, then a transparency notice must be published.</w:t>
      </w:r>
    </w:p>
    <w:p w14:paraId="223AFA3F" w14:textId="77777777" w:rsidR="00597CC6" w:rsidRPr="00597CC6" w:rsidRDefault="00597CC6" w:rsidP="00E3276D">
      <w:pPr>
        <w:widowControl/>
        <w:autoSpaceDE/>
        <w:autoSpaceDN/>
        <w:ind w:left="1276" w:hanging="425"/>
        <w:contextualSpacing/>
        <w:rPr>
          <w:rFonts w:eastAsia="Calibri"/>
          <w:sz w:val="24"/>
          <w:szCs w:val="24"/>
          <w:lang w:eastAsia="en-US" w:bidi="ar-SA"/>
        </w:rPr>
      </w:pPr>
    </w:p>
    <w:p w14:paraId="4B9EFC5B" w14:textId="77777777" w:rsidR="00597CC6" w:rsidRPr="00597CC6" w:rsidRDefault="00597CC6" w:rsidP="00617798">
      <w:pPr>
        <w:widowControl/>
        <w:numPr>
          <w:ilvl w:val="0"/>
          <w:numId w:val="20"/>
        </w:numPr>
        <w:autoSpaceDE/>
        <w:autoSpaceDN/>
        <w:ind w:left="1276" w:hanging="425"/>
        <w:contextualSpacing/>
        <w:rPr>
          <w:rFonts w:eastAsia="Calibri"/>
          <w:sz w:val="24"/>
          <w:szCs w:val="24"/>
          <w:lang w:eastAsia="en-US" w:bidi="ar-SA"/>
        </w:rPr>
      </w:pPr>
      <w:r w:rsidRPr="00597CC6">
        <w:rPr>
          <w:rFonts w:eastAsia="Calibri"/>
          <w:sz w:val="24"/>
          <w:szCs w:val="24"/>
          <w:lang w:eastAsia="en-US" w:bidi="ar-SA"/>
        </w:rPr>
        <w:t>Solely a change in the identity of the provider.</w:t>
      </w:r>
    </w:p>
    <w:p w14:paraId="2D44151D" w14:textId="4DF602AB" w:rsidR="00597CC6" w:rsidRPr="00597CC6" w:rsidRDefault="00597CC6" w:rsidP="00E3276D">
      <w:pPr>
        <w:widowControl/>
        <w:autoSpaceDE/>
        <w:autoSpaceDN/>
        <w:ind w:left="1276"/>
        <w:contextualSpacing/>
        <w:rPr>
          <w:rFonts w:eastAsia="Calibri"/>
          <w:i/>
          <w:iCs/>
          <w:sz w:val="24"/>
          <w:szCs w:val="24"/>
          <w:lang w:eastAsia="en-US" w:bidi="ar-SA"/>
        </w:rPr>
      </w:pPr>
      <w:r w:rsidRPr="00597CC6">
        <w:rPr>
          <w:rFonts w:eastAsia="Calibri"/>
          <w:i/>
          <w:iCs/>
          <w:sz w:val="24"/>
          <w:szCs w:val="24"/>
          <w:lang w:eastAsia="en-US" w:bidi="ar-SA"/>
        </w:rPr>
        <w:t xml:space="preserve">If this modification is £500,000 or over and is attributable to the </w:t>
      </w:r>
      <w:r w:rsidR="001B1A35">
        <w:rPr>
          <w:rFonts w:eastAsia="Calibri"/>
          <w:i/>
          <w:iCs/>
          <w:sz w:val="24"/>
          <w:szCs w:val="24"/>
          <w:lang w:eastAsia="en-US" w:bidi="ar-SA"/>
        </w:rPr>
        <w:t>ICB</w:t>
      </w:r>
      <w:r w:rsidRPr="00597CC6">
        <w:rPr>
          <w:rFonts w:eastAsia="Calibri"/>
          <w:i/>
          <w:iCs/>
          <w:sz w:val="24"/>
          <w:szCs w:val="24"/>
          <w:lang w:eastAsia="en-US" w:bidi="ar-SA"/>
        </w:rPr>
        <w:t>, then a transparency notice must be published.</w:t>
      </w:r>
    </w:p>
    <w:p w14:paraId="27EABC26" w14:textId="77777777" w:rsidR="00597CC6" w:rsidRPr="00597CC6" w:rsidRDefault="00597CC6" w:rsidP="00E3276D">
      <w:pPr>
        <w:widowControl/>
        <w:autoSpaceDE/>
        <w:autoSpaceDN/>
        <w:ind w:left="1276" w:hanging="425"/>
        <w:contextualSpacing/>
        <w:rPr>
          <w:rFonts w:eastAsia="Calibri"/>
          <w:sz w:val="24"/>
          <w:szCs w:val="24"/>
          <w:lang w:eastAsia="en-US" w:bidi="ar-SA"/>
        </w:rPr>
      </w:pPr>
    </w:p>
    <w:p w14:paraId="7340C3A3" w14:textId="3FA40CA4" w:rsidR="00597CC6" w:rsidRPr="00597CC6" w:rsidRDefault="00597CC6" w:rsidP="00617798">
      <w:pPr>
        <w:widowControl/>
        <w:numPr>
          <w:ilvl w:val="0"/>
          <w:numId w:val="20"/>
        </w:numPr>
        <w:autoSpaceDE/>
        <w:autoSpaceDN/>
        <w:ind w:left="1276" w:hanging="425"/>
        <w:contextualSpacing/>
        <w:rPr>
          <w:rFonts w:eastAsia="Calibri"/>
          <w:sz w:val="24"/>
          <w:szCs w:val="24"/>
          <w:lang w:eastAsia="en-US" w:bidi="ar-SA"/>
        </w:rPr>
      </w:pPr>
      <w:r w:rsidRPr="00597CC6">
        <w:rPr>
          <w:rFonts w:eastAsia="Calibri"/>
          <w:sz w:val="24"/>
          <w:szCs w:val="24"/>
          <w:lang w:eastAsia="en-US" w:bidi="ar-SA"/>
        </w:rPr>
        <w:t xml:space="preserve">Made in response to external factors beyond the control of the </w:t>
      </w:r>
      <w:r w:rsidR="001B1A35">
        <w:rPr>
          <w:rFonts w:eastAsia="Calibri"/>
          <w:sz w:val="24"/>
          <w:szCs w:val="24"/>
          <w:lang w:eastAsia="en-US" w:bidi="ar-SA"/>
        </w:rPr>
        <w:t>ICB</w:t>
      </w:r>
      <w:r w:rsidRPr="00597CC6">
        <w:rPr>
          <w:rFonts w:eastAsia="Calibri"/>
          <w:sz w:val="24"/>
          <w:szCs w:val="24"/>
          <w:lang w:eastAsia="en-US" w:bidi="ar-SA"/>
        </w:rPr>
        <w:t xml:space="preserve"> and the provider, such as changes in patient or service user volume or changes in indexing; but do not render the contract materially different in character.</w:t>
      </w:r>
    </w:p>
    <w:p w14:paraId="169E2925" w14:textId="2CA0595D" w:rsidR="00597CC6" w:rsidRPr="00597CC6" w:rsidRDefault="00597CC6" w:rsidP="00E3276D">
      <w:pPr>
        <w:widowControl/>
        <w:autoSpaceDE/>
        <w:autoSpaceDN/>
        <w:ind w:left="1276"/>
        <w:contextualSpacing/>
        <w:rPr>
          <w:rFonts w:eastAsia="Calibri"/>
          <w:i/>
          <w:iCs/>
          <w:sz w:val="24"/>
          <w:szCs w:val="24"/>
          <w:lang w:eastAsia="en-US" w:bidi="ar-SA"/>
        </w:rPr>
      </w:pPr>
      <w:r w:rsidRPr="00597CC6">
        <w:rPr>
          <w:rFonts w:eastAsia="Calibri"/>
          <w:i/>
          <w:iCs/>
          <w:sz w:val="24"/>
          <w:szCs w:val="24"/>
          <w:lang w:eastAsia="en-US" w:bidi="ar-SA"/>
        </w:rPr>
        <w:t xml:space="preserve">If this modification is £500,000 or over and is attributable to the </w:t>
      </w:r>
      <w:r w:rsidR="001B1A35">
        <w:rPr>
          <w:rFonts w:eastAsia="Calibri"/>
          <w:i/>
          <w:iCs/>
          <w:sz w:val="24"/>
          <w:szCs w:val="24"/>
          <w:lang w:eastAsia="en-US" w:bidi="ar-SA"/>
        </w:rPr>
        <w:t>ICB</w:t>
      </w:r>
      <w:r w:rsidRPr="00597CC6">
        <w:rPr>
          <w:rFonts w:eastAsia="Calibri"/>
          <w:i/>
          <w:iCs/>
          <w:sz w:val="24"/>
          <w:szCs w:val="24"/>
          <w:lang w:eastAsia="en-US" w:bidi="ar-SA"/>
        </w:rPr>
        <w:t>, then a transparency notice must be published.</w:t>
      </w:r>
    </w:p>
    <w:p w14:paraId="4C9D3DB1" w14:textId="77777777" w:rsidR="00597CC6" w:rsidRPr="00597CC6" w:rsidRDefault="00597CC6" w:rsidP="00E3276D">
      <w:pPr>
        <w:widowControl/>
        <w:autoSpaceDE/>
        <w:autoSpaceDN/>
        <w:ind w:left="1276" w:hanging="425"/>
        <w:contextualSpacing/>
        <w:rPr>
          <w:rFonts w:eastAsia="Calibri"/>
          <w:sz w:val="24"/>
          <w:szCs w:val="24"/>
          <w:lang w:eastAsia="en-US" w:bidi="ar-SA"/>
        </w:rPr>
      </w:pPr>
    </w:p>
    <w:p w14:paraId="4754938E" w14:textId="7905AB85" w:rsidR="00597CC6" w:rsidRPr="00597CC6" w:rsidRDefault="00597CC6" w:rsidP="00617798">
      <w:pPr>
        <w:widowControl/>
        <w:numPr>
          <w:ilvl w:val="0"/>
          <w:numId w:val="20"/>
        </w:numPr>
        <w:autoSpaceDE/>
        <w:autoSpaceDN/>
        <w:ind w:left="1276" w:hanging="425"/>
        <w:contextualSpacing/>
        <w:rPr>
          <w:rFonts w:eastAsia="Calibri"/>
          <w:sz w:val="24"/>
          <w:szCs w:val="24"/>
          <w:lang w:eastAsia="en-US" w:bidi="ar-SA"/>
        </w:rPr>
      </w:pPr>
      <w:r w:rsidRPr="00597CC6">
        <w:rPr>
          <w:rFonts w:eastAsia="Calibri"/>
          <w:sz w:val="24"/>
          <w:szCs w:val="24"/>
          <w:lang w:eastAsia="en-US" w:bidi="ar-SA"/>
        </w:rPr>
        <w:t xml:space="preserve">Attributable to the </w:t>
      </w:r>
      <w:r w:rsidR="001B1A35">
        <w:rPr>
          <w:rFonts w:eastAsia="Calibri"/>
          <w:sz w:val="24"/>
          <w:szCs w:val="24"/>
          <w:lang w:eastAsia="en-US" w:bidi="ar-SA"/>
        </w:rPr>
        <w:t>ICB</w:t>
      </w:r>
      <w:r w:rsidRPr="00597CC6">
        <w:rPr>
          <w:rFonts w:eastAsia="Calibri"/>
          <w:sz w:val="24"/>
          <w:szCs w:val="24"/>
          <w:lang w:eastAsia="en-US" w:bidi="ar-SA"/>
        </w:rPr>
        <w:t xml:space="preserve">, does not render the contract materially different in character, and the change in the lifetime value of the contract, compared to its value when it was </w:t>
      </w:r>
      <w:proofErr w:type="gramStart"/>
      <w:r w:rsidRPr="00597CC6">
        <w:rPr>
          <w:rFonts w:eastAsia="Calibri"/>
          <w:sz w:val="24"/>
          <w:szCs w:val="24"/>
          <w:lang w:eastAsia="en-US" w:bidi="ar-SA"/>
        </w:rPr>
        <w:t>entered into</w:t>
      </w:r>
      <w:proofErr w:type="gramEnd"/>
      <w:r w:rsidRPr="00597CC6">
        <w:rPr>
          <w:rFonts w:eastAsia="Calibri"/>
          <w:sz w:val="24"/>
          <w:szCs w:val="24"/>
          <w:lang w:eastAsia="en-US" w:bidi="ar-SA"/>
        </w:rPr>
        <w:t>, is under £500,000 or represents less than 25% of the original contract value.</w:t>
      </w:r>
    </w:p>
    <w:p w14:paraId="12AD89C7" w14:textId="77777777" w:rsidR="00597CC6" w:rsidRPr="00597CC6" w:rsidRDefault="00597CC6" w:rsidP="00E3276D">
      <w:pPr>
        <w:widowControl/>
        <w:autoSpaceDE/>
        <w:autoSpaceDN/>
        <w:ind w:left="1276"/>
        <w:contextualSpacing/>
        <w:rPr>
          <w:rFonts w:eastAsia="Calibri"/>
          <w:i/>
          <w:iCs/>
          <w:sz w:val="24"/>
          <w:szCs w:val="24"/>
          <w:lang w:eastAsia="en-US" w:bidi="ar-SA"/>
        </w:rPr>
      </w:pPr>
      <w:r w:rsidRPr="00597CC6">
        <w:rPr>
          <w:rFonts w:eastAsia="Calibri"/>
          <w:i/>
          <w:iCs/>
          <w:sz w:val="24"/>
          <w:szCs w:val="24"/>
          <w:lang w:eastAsia="en-US" w:bidi="ar-SA"/>
        </w:rPr>
        <w:t>A transparency notice is not required.</w:t>
      </w:r>
    </w:p>
    <w:p w14:paraId="268B4CF2" w14:textId="77777777" w:rsidR="00597CC6" w:rsidRPr="00597CC6" w:rsidRDefault="00597CC6" w:rsidP="00E3276D">
      <w:pPr>
        <w:widowControl/>
        <w:autoSpaceDE/>
        <w:autoSpaceDN/>
        <w:ind w:left="1276" w:hanging="425"/>
        <w:contextualSpacing/>
        <w:rPr>
          <w:rFonts w:eastAsia="Calibri"/>
          <w:i/>
          <w:iCs/>
          <w:sz w:val="24"/>
          <w:szCs w:val="24"/>
          <w:lang w:eastAsia="en-US" w:bidi="ar-SA"/>
        </w:rPr>
      </w:pPr>
    </w:p>
    <w:p w14:paraId="4913957D" w14:textId="2BD12C0C" w:rsidR="00597CC6" w:rsidRPr="00597CC6" w:rsidRDefault="00597CC6" w:rsidP="00617798">
      <w:pPr>
        <w:widowControl/>
        <w:numPr>
          <w:ilvl w:val="0"/>
          <w:numId w:val="20"/>
        </w:numPr>
        <w:autoSpaceDE/>
        <w:autoSpaceDN/>
        <w:ind w:left="1276" w:hanging="425"/>
        <w:contextualSpacing/>
        <w:rPr>
          <w:rFonts w:eastAsia="Calibri"/>
          <w:sz w:val="24"/>
          <w:szCs w:val="24"/>
          <w:lang w:eastAsia="en-US" w:bidi="ar-SA"/>
        </w:rPr>
      </w:pPr>
      <w:r w:rsidRPr="00597CC6">
        <w:rPr>
          <w:rFonts w:eastAsia="Calibri"/>
          <w:sz w:val="24"/>
          <w:szCs w:val="24"/>
          <w:lang w:eastAsia="en-US" w:bidi="ar-SA"/>
        </w:rPr>
        <w:t xml:space="preserve">Attributable to the </w:t>
      </w:r>
      <w:r w:rsidR="001B1A35">
        <w:rPr>
          <w:rFonts w:eastAsia="Calibri"/>
          <w:sz w:val="24"/>
          <w:szCs w:val="24"/>
          <w:lang w:eastAsia="en-US" w:bidi="ar-SA"/>
        </w:rPr>
        <w:t>ICB</w:t>
      </w:r>
      <w:r w:rsidRPr="00597CC6">
        <w:rPr>
          <w:rFonts w:eastAsia="Calibri"/>
          <w:sz w:val="24"/>
          <w:szCs w:val="24"/>
          <w:lang w:eastAsia="en-US" w:bidi="ar-SA"/>
        </w:rPr>
        <w:t xml:space="preserve">, does not render the contract materially different in character, and the change in the lifetime value of the contract, compared to its value when it was </w:t>
      </w:r>
      <w:proofErr w:type="gramStart"/>
      <w:r w:rsidRPr="00597CC6">
        <w:rPr>
          <w:rFonts w:eastAsia="Calibri"/>
          <w:sz w:val="24"/>
          <w:szCs w:val="24"/>
          <w:lang w:eastAsia="en-US" w:bidi="ar-SA"/>
        </w:rPr>
        <w:t>entered into</w:t>
      </w:r>
      <w:proofErr w:type="gramEnd"/>
      <w:r w:rsidRPr="00597CC6">
        <w:rPr>
          <w:rFonts w:eastAsia="Calibri"/>
          <w:sz w:val="24"/>
          <w:szCs w:val="24"/>
          <w:lang w:eastAsia="en-US" w:bidi="ar-SA"/>
        </w:rPr>
        <w:t>, is over £500,000 and represents less than 25% of the original contract value.</w:t>
      </w:r>
    </w:p>
    <w:p w14:paraId="0F5AB162" w14:textId="77777777" w:rsidR="00597CC6" w:rsidRPr="00597CC6" w:rsidRDefault="00597CC6" w:rsidP="00E3276D">
      <w:pPr>
        <w:widowControl/>
        <w:autoSpaceDE/>
        <w:autoSpaceDN/>
        <w:ind w:left="1276"/>
        <w:contextualSpacing/>
        <w:rPr>
          <w:rFonts w:eastAsia="Calibri"/>
          <w:i/>
          <w:iCs/>
          <w:sz w:val="24"/>
          <w:szCs w:val="24"/>
          <w:lang w:eastAsia="en-US" w:bidi="ar-SA"/>
        </w:rPr>
      </w:pPr>
      <w:r w:rsidRPr="00597CC6">
        <w:rPr>
          <w:rFonts w:eastAsia="Calibri"/>
          <w:i/>
          <w:iCs/>
          <w:sz w:val="24"/>
          <w:szCs w:val="24"/>
          <w:lang w:eastAsia="en-US" w:bidi="ar-SA"/>
        </w:rPr>
        <w:t>A transparency notice must be published in these circumstances.</w:t>
      </w:r>
    </w:p>
    <w:p w14:paraId="2553AF54" w14:textId="77777777" w:rsidR="00597CC6" w:rsidRPr="00597CC6" w:rsidRDefault="00597CC6" w:rsidP="00E3276D">
      <w:pPr>
        <w:widowControl/>
        <w:autoSpaceDE/>
        <w:autoSpaceDN/>
        <w:ind w:left="1276" w:hanging="425"/>
        <w:contextualSpacing/>
        <w:rPr>
          <w:rFonts w:eastAsia="Calibri"/>
          <w:i/>
          <w:iCs/>
          <w:sz w:val="24"/>
          <w:szCs w:val="24"/>
          <w:lang w:eastAsia="en-US" w:bidi="ar-SA"/>
        </w:rPr>
      </w:pPr>
    </w:p>
    <w:p w14:paraId="167A023C" w14:textId="77777777" w:rsidR="00597CC6" w:rsidRPr="00597CC6" w:rsidRDefault="00597CC6" w:rsidP="00617798">
      <w:pPr>
        <w:widowControl/>
        <w:numPr>
          <w:ilvl w:val="0"/>
          <w:numId w:val="20"/>
        </w:numPr>
        <w:autoSpaceDE/>
        <w:autoSpaceDN/>
        <w:ind w:left="1276" w:hanging="425"/>
        <w:contextualSpacing/>
        <w:rPr>
          <w:rFonts w:eastAsia="Calibri"/>
          <w:sz w:val="24"/>
          <w:szCs w:val="24"/>
          <w:lang w:eastAsia="en-US" w:bidi="ar-SA"/>
        </w:rPr>
      </w:pPr>
      <w:r w:rsidRPr="00597CC6">
        <w:rPr>
          <w:rFonts w:eastAsia="Calibri"/>
          <w:sz w:val="24"/>
          <w:szCs w:val="24"/>
          <w:lang w:eastAsia="en-US" w:bidi="ar-SA"/>
        </w:rPr>
        <w:t>Made to a contract that was originally awarded under Direct Award Process A or Direct Award Process B and the modification does not render the contract materially different in character.</w:t>
      </w:r>
    </w:p>
    <w:p w14:paraId="61B46DAB" w14:textId="1F594621" w:rsidR="00597CC6" w:rsidRPr="00597CC6" w:rsidRDefault="00597CC6" w:rsidP="00E3276D">
      <w:pPr>
        <w:widowControl/>
        <w:autoSpaceDE/>
        <w:autoSpaceDN/>
        <w:ind w:left="1276"/>
        <w:contextualSpacing/>
        <w:rPr>
          <w:rFonts w:eastAsia="Calibri"/>
          <w:i/>
          <w:iCs/>
          <w:sz w:val="24"/>
          <w:szCs w:val="24"/>
          <w:lang w:eastAsia="en-US" w:bidi="ar-SA"/>
        </w:rPr>
      </w:pPr>
      <w:r w:rsidRPr="00597CC6">
        <w:rPr>
          <w:rFonts w:eastAsia="Calibri"/>
          <w:i/>
          <w:iCs/>
          <w:sz w:val="24"/>
          <w:szCs w:val="24"/>
          <w:lang w:eastAsia="en-US" w:bidi="ar-SA"/>
        </w:rPr>
        <w:t xml:space="preserve">If the modification is attributable to the </w:t>
      </w:r>
      <w:r w:rsidR="001B1A35">
        <w:rPr>
          <w:rFonts w:eastAsia="Calibri"/>
          <w:i/>
          <w:iCs/>
          <w:sz w:val="24"/>
          <w:szCs w:val="24"/>
          <w:lang w:eastAsia="en-US" w:bidi="ar-SA"/>
        </w:rPr>
        <w:t>ICB</w:t>
      </w:r>
      <w:r w:rsidRPr="00597CC6">
        <w:rPr>
          <w:rFonts w:eastAsia="Calibri"/>
          <w:i/>
          <w:iCs/>
          <w:sz w:val="24"/>
          <w:szCs w:val="24"/>
          <w:lang w:eastAsia="en-US" w:bidi="ar-SA"/>
        </w:rPr>
        <w:t xml:space="preserve">, and the cumulative change in the lifetime value of the contract is £500,000 or more </w:t>
      </w:r>
      <w:proofErr w:type="spellStart"/>
      <w:r w:rsidRPr="00597CC6">
        <w:rPr>
          <w:rFonts w:eastAsia="Calibri"/>
          <w:i/>
          <w:iCs/>
          <w:sz w:val="24"/>
          <w:szCs w:val="24"/>
          <w:lang w:eastAsia="en-US" w:bidi="ar-SA"/>
        </w:rPr>
        <w:t>then</w:t>
      </w:r>
      <w:proofErr w:type="spellEnd"/>
      <w:r w:rsidRPr="00597CC6">
        <w:rPr>
          <w:rFonts w:eastAsia="Calibri"/>
          <w:i/>
          <w:iCs/>
          <w:sz w:val="24"/>
          <w:szCs w:val="24"/>
          <w:lang w:eastAsia="en-US" w:bidi="ar-SA"/>
        </w:rPr>
        <w:t xml:space="preserve"> a transparency notice must be published.</w:t>
      </w:r>
    </w:p>
    <w:p w14:paraId="61E029F6" w14:textId="77777777" w:rsidR="00597CC6" w:rsidRPr="00597CC6" w:rsidRDefault="00597CC6" w:rsidP="00E3276D">
      <w:pPr>
        <w:widowControl/>
        <w:autoSpaceDE/>
        <w:autoSpaceDN/>
        <w:ind w:left="927"/>
        <w:contextualSpacing/>
        <w:rPr>
          <w:rFonts w:eastAsia="Calibri"/>
          <w:sz w:val="24"/>
          <w:szCs w:val="24"/>
          <w:lang w:eastAsia="en-US" w:bidi="ar-SA"/>
        </w:rPr>
      </w:pPr>
    </w:p>
    <w:p w14:paraId="6FB6B155" w14:textId="1758D1BC" w:rsidR="00597CC6" w:rsidRPr="009D7C4F" w:rsidRDefault="00597CC6" w:rsidP="00617798">
      <w:pPr>
        <w:pStyle w:val="ListParagraph"/>
        <w:widowControl/>
        <w:numPr>
          <w:ilvl w:val="2"/>
          <w:numId w:val="25"/>
        </w:numPr>
        <w:autoSpaceDE/>
        <w:autoSpaceDN/>
        <w:ind w:left="709" w:hanging="709"/>
        <w:contextualSpacing/>
        <w:rPr>
          <w:rFonts w:eastAsia="Calibri"/>
          <w:sz w:val="24"/>
          <w:szCs w:val="24"/>
          <w:lang w:eastAsia="en-US" w:bidi="ar-SA"/>
        </w:rPr>
      </w:pPr>
      <w:r w:rsidRPr="009D7C4F">
        <w:rPr>
          <w:rFonts w:eastAsia="Calibri"/>
          <w:sz w:val="24"/>
          <w:szCs w:val="24"/>
          <w:lang w:eastAsia="en-US" w:bidi="ar-SA"/>
        </w:rPr>
        <w:t xml:space="preserve">Modifications are not permitted under the Provider Selection Regime, if the modification is attributable to a decision made by the ICB and: </w:t>
      </w:r>
    </w:p>
    <w:p w14:paraId="4EBE0A75" w14:textId="77777777" w:rsidR="00597CC6" w:rsidRPr="00597CC6" w:rsidRDefault="00597CC6" w:rsidP="00617798">
      <w:pPr>
        <w:widowControl/>
        <w:numPr>
          <w:ilvl w:val="0"/>
          <w:numId w:val="21"/>
        </w:numPr>
        <w:autoSpaceDE/>
        <w:autoSpaceDN/>
        <w:contextualSpacing/>
        <w:rPr>
          <w:rFonts w:eastAsia="Calibri"/>
          <w:sz w:val="24"/>
          <w:szCs w:val="24"/>
          <w:lang w:eastAsia="en-US" w:bidi="ar-SA"/>
        </w:rPr>
      </w:pPr>
      <w:r w:rsidRPr="00597CC6">
        <w:rPr>
          <w:rFonts w:eastAsia="Calibri"/>
          <w:sz w:val="24"/>
          <w:szCs w:val="24"/>
          <w:lang w:eastAsia="en-US" w:bidi="ar-SA"/>
        </w:rPr>
        <w:t>The changes render the contract materially different in character, or</w:t>
      </w:r>
    </w:p>
    <w:p w14:paraId="6BA3F8A7" w14:textId="77777777" w:rsidR="00597CC6" w:rsidRPr="00597CC6" w:rsidRDefault="00597CC6" w:rsidP="00617798">
      <w:pPr>
        <w:widowControl/>
        <w:numPr>
          <w:ilvl w:val="0"/>
          <w:numId w:val="21"/>
        </w:numPr>
        <w:autoSpaceDE/>
        <w:autoSpaceDN/>
        <w:contextualSpacing/>
        <w:rPr>
          <w:rFonts w:eastAsia="Calibri"/>
          <w:sz w:val="24"/>
          <w:szCs w:val="24"/>
          <w:lang w:eastAsia="en-US" w:bidi="ar-SA"/>
        </w:rPr>
      </w:pPr>
      <w:r w:rsidRPr="00597CC6">
        <w:rPr>
          <w:rFonts w:eastAsia="Calibri"/>
          <w:sz w:val="24"/>
          <w:szCs w:val="24"/>
          <w:lang w:eastAsia="en-US" w:bidi="ar-SA"/>
        </w:rPr>
        <w:t>The changes are over £500,000 and represent over 25% of the original contract value.</w:t>
      </w:r>
    </w:p>
    <w:p w14:paraId="43EE815A" w14:textId="77777777" w:rsidR="00597CC6" w:rsidRDefault="00597CC6" w:rsidP="00E3276D">
      <w:pPr>
        <w:widowControl/>
        <w:autoSpaceDE/>
        <w:autoSpaceDN/>
        <w:rPr>
          <w:rFonts w:eastAsia="Times New Roman"/>
          <w:b/>
          <w:bCs/>
          <w:sz w:val="24"/>
          <w:szCs w:val="24"/>
          <w:lang w:bidi="ar-SA"/>
        </w:rPr>
      </w:pPr>
    </w:p>
    <w:p w14:paraId="730199DB" w14:textId="77777777" w:rsidR="009D7C4F" w:rsidRPr="00A92E38" w:rsidRDefault="009D7C4F" w:rsidP="007E0141">
      <w:pPr>
        <w:widowControl/>
        <w:autoSpaceDE/>
        <w:autoSpaceDN/>
        <w:rPr>
          <w:rFonts w:eastAsia="Times New Roman"/>
          <w:b/>
          <w:bCs/>
          <w:sz w:val="24"/>
          <w:szCs w:val="24"/>
          <w:lang w:bidi="ar-SA"/>
        </w:rPr>
      </w:pPr>
    </w:p>
    <w:p w14:paraId="6A08F036" w14:textId="03A4B26A" w:rsidR="00A92E38" w:rsidRDefault="00597CC6" w:rsidP="00617798">
      <w:pPr>
        <w:pStyle w:val="ListParagraph"/>
        <w:widowControl/>
        <w:numPr>
          <w:ilvl w:val="1"/>
          <w:numId w:val="25"/>
        </w:numPr>
        <w:autoSpaceDE/>
        <w:autoSpaceDN/>
        <w:ind w:left="709" w:hanging="709"/>
        <w:rPr>
          <w:rFonts w:eastAsia="Times New Roman"/>
          <w:b/>
          <w:bCs/>
          <w:sz w:val="24"/>
          <w:szCs w:val="24"/>
          <w:lang w:bidi="ar-SA"/>
        </w:rPr>
      </w:pPr>
      <w:r w:rsidRPr="00597CC6">
        <w:rPr>
          <w:rFonts w:eastAsia="Times New Roman"/>
          <w:b/>
          <w:bCs/>
          <w:sz w:val="24"/>
          <w:szCs w:val="24"/>
          <w:lang w:bidi="ar-SA"/>
        </w:rPr>
        <w:t>Urgent Situations</w:t>
      </w:r>
    </w:p>
    <w:p w14:paraId="5D11C38D" w14:textId="77777777" w:rsidR="00597CC6" w:rsidRDefault="00597CC6" w:rsidP="007E0141">
      <w:pPr>
        <w:widowControl/>
        <w:autoSpaceDE/>
        <w:autoSpaceDN/>
        <w:rPr>
          <w:rFonts w:eastAsia="Times New Roman"/>
          <w:b/>
          <w:bCs/>
          <w:sz w:val="24"/>
          <w:szCs w:val="24"/>
          <w:lang w:bidi="ar-SA"/>
        </w:rPr>
      </w:pPr>
    </w:p>
    <w:p w14:paraId="0EFFC594" w14:textId="232B94C8" w:rsidR="00597CC6" w:rsidRPr="009D7C4F" w:rsidRDefault="009D7C4F" w:rsidP="00E3276D">
      <w:pPr>
        <w:widowControl/>
        <w:autoSpaceDE/>
        <w:autoSpaceDN/>
        <w:ind w:left="710" w:hanging="710"/>
        <w:contextualSpacing/>
        <w:rPr>
          <w:sz w:val="24"/>
          <w:szCs w:val="24"/>
        </w:rPr>
      </w:pPr>
      <w:r w:rsidRPr="000E0C55">
        <w:rPr>
          <w:b/>
          <w:bCs/>
          <w:sz w:val="24"/>
          <w:szCs w:val="24"/>
        </w:rPr>
        <w:t>7.6.1</w:t>
      </w:r>
      <w:r>
        <w:rPr>
          <w:sz w:val="24"/>
          <w:szCs w:val="24"/>
        </w:rPr>
        <w:tab/>
      </w:r>
      <w:r w:rsidR="00597CC6" w:rsidRPr="009D7C4F">
        <w:rPr>
          <w:sz w:val="24"/>
          <w:szCs w:val="24"/>
        </w:rPr>
        <w:t>There are a small, limited number of occasions where the ICB may need to act urgently in an emergency. Urgent circumstances include where:</w:t>
      </w:r>
    </w:p>
    <w:p w14:paraId="054B6967" w14:textId="77E26E10" w:rsidR="00597CC6" w:rsidRDefault="00597CC6" w:rsidP="00617798">
      <w:pPr>
        <w:pStyle w:val="ListParagraph"/>
        <w:widowControl/>
        <w:numPr>
          <w:ilvl w:val="0"/>
          <w:numId w:val="22"/>
        </w:numPr>
        <w:autoSpaceDE/>
        <w:autoSpaceDN/>
        <w:contextualSpacing/>
        <w:rPr>
          <w:sz w:val="24"/>
          <w:szCs w:val="24"/>
        </w:rPr>
      </w:pPr>
      <w:r w:rsidRPr="00E80751">
        <w:rPr>
          <w:sz w:val="24"/>
          <w:szCs w:val="24"/>
        </w:rPr>
        <w:t xml:space="preserve">Acting rapidly in an unforeseen emergency that is not attributable to the </w:t>
      </w:r>
      <w:r w:rsidR="001B1A35">
        <w:rPr>
          <w:sz w:val="24"/>
          <w:szCs w:val="24"/>
        </w:rPr>
        <w:t>ICB</w:t>
      </w:r>
      <w:r w:rsidRPr="00E80751">
        <w:rPr>
          <w:sz w:val="24"/>
          <w:szCs w:val="24"/>
        </w:rPr>
        <w:t xml:space="preserve">; local, </w:t>
      </w:r>
      <w:proofErr w:type="gramStart"/>
      <w:r w:rsidRPr="00E80751">
        <w:rPr>
          <w:sz w:val="24"/>
          <w:szCs w:val="24"/>
        </w:rPr>
        <w:t>regional</w:t>
      </w:r>
      <w:proofErr w:type="gramEnd"/>
      <w:r w:rsidRPr="00E80751">
        <w:rPr>
          <w:sz w:val="24"/>
          <w:szCs w:val="24"/>
        </w:rPr>
        <w:t xml:space="preserve"> or national crisis. For example, to deal with a pandemic</w:t>
      </w:r>
      <w:r>
        <w:rPr>
          <w:sz w:val="24"/>
          <w:szCs w:val="24"/>
        </w:rPr>
        <w:t>,</w:t>
      </w:r>
    </w:p>
    <w:p w14:paraId="39175575" w14:textId="77777777" w:rsidR="00597CC6" w:rsidRDefault="00597CC6" w:rsidP="00617798">
      <w:pPr>
        <w:pStyle w:val="ListParagraph"/>
        <w:widowControl/>
        <w:numPr>
          <w:ilvl w:val="0"/>
          <w:numId w:val="22"/>
        </w:numPr>
        <w:autoSpaceDE/>
        <w:autoSpaceDN/>
        <w:contextualSpacing/>
        <w:rPr>
          <w:sz w:val="24"/>
          <w:szCs w:val="24"/>
        </w:rPr>
      </w:pPr>
      <w:r w:rsidRPr="00E80751">
        <w:rPr>
          <w:sz w:val="24"/>
          <w:szCs w:val="24"/>
        </w:rPr>
        <w:t>Urgent quality and/or safety concerns that pose risks to patients or service users, and necessitate rapid changes (where it would not be feasible to undertake a provider selection process)</w:t>
      </w:r>
      <w:r>
        <w:rPr>
          <w:sz w:val="24"/>
          <w:szCs w:val="24"/>
        </w:rPr>
        <w:t>,</w:t>
      </w:r>
    </w:p>
    <w:p w14:paraId="4F363674" w14:textId="77777777" w:rsidR="00597CC6" w:rsidRDefault="00597CC6" w:rsidP="00617798">
      <w:pPr>
        <w:pStyle w:val="ListParagraph"/>
        <w:widowControl/>
        <w:numPr>
          <w:ilvl w:val="0"/>
          <w:numId w:val="22"/>
        </w:numPr>
        <w:autoSpaceDE/>
        <w:autoSpaceDN/>
        <w:contextualSpacing/>
        <w:rPr>
          <w:sz w:val="24"/>
          <w:szCs w:val="24"/>
        </w:rPr>
      </w:pPr>
      <w:r w:rsidRPr="00E80751">
        <w:rPr>
          <w:sz w:val="24"/>
          <w:szCs w:val="24"/>
        </w:rPr>
        <w:t xml:space="preserve">The existing provider is suddenly unable to </w:t>
      </w:r>
      <w:proofErr w:type="gramStart"/>
      <w:r w:rsidRPr="00E80751">
        <w:rPr>
          <w:sz w:val="24"/>
          <w:szCs w:val="24"/>
        </w:rPr>
        <w:t>operate</w:t>
      </w:r>
      <w:proofErr w:type="gramEnd"/>
      <w:r w:rsidRPr="00E80751">
        <w:rPr>
          <w:sz w:val="24"/>
          <w:szCs w:val="24"/>
        </w:rPr>
        <w:t xml:space="preserve"> and a new service provider needs to be identified.</w:t>
      </w:r>
    </w:p>
    <w:p w14:paraId="6DD3EEE2" w14:textId="77777777" w:rsidR="00597CC6" w:rsidRDefault="00597CC6" w:rsidP="00E3276D">
      <w:pPr>
        <w:pStyle w:val="ListParagraph"/>
        <w:ind w:left="567"/>
        <w:rPr>
          <w:sz w:val="24"/>
          <w:szCs w:val="24"/>
        </w:rPr>
      </w:pPr>
    </w:p>
    <w:p w14:paraId="76803FC5" w14:textId="2D405A4B" w:rsidR="00597CC6" w:rsidRPr="00597CC6" w:rsidRDefault="009D7C4F" w:rsidP="00617798">
      <w:pPr>
        <w:pStyle w:val="ListParagraph"/>
        <w:widowControl/>
        <w:numPr>
          <w:ilvl w:val="2"/>
          <w:numId w:val="25"/>
        </w:numPr>
        <w:autoSpaceDE/>
        <w:autoSpaceDN/>
        <w:ind w:left="709" w:hanging="709"/>
        <w:contextualSpacing/>
        <w:rPr>
          <w:sz w:val="24"/>
          <w:szCs w:val="24"/>
        </w:rPr>
      </w:pPr>
      <w:r>
        <w:rPr>
          <w:sz w:val="24"/>
          <w:szCs w:val="24"/>
        </w:rPr>
        <w:t>The ICB</w:t>
      </w:r>
      <w:r w:rsidR="00597CC6" w:rsidRPr="00597CC6">
        <w:rPr>
          <w:sz w:val="24"/>
          <w:szCs w:val="24"/>
        </w:rPr>
        <w:t xml:space="preserve"> must carry out a full provider selection process once the emergency has passed. If this </w:t>
      </w:r>
      <w:proofErr w:type="gramStart"/>
      <w:r w:rsidR="00597CC6" w:rsidRPr="00597CC6">
        <w:rPr>
          <w:sz w:val="24"/>
          <w:szCs w:val="24"/>
        </w:rPr>
        <w:t>time period</w:t>
      </w:r>
      <w:proofErr w:type="gramEnd"/>
      <w:r w:rsidR="00597CC6" w:rsidRPr="00597CC6">
        <w:rPr>
          <w:sz w:val="24"/>
          <w:szCs w:val="24"/>
        </w:rPr>
        <w:t xml:space="preserve"> is over 12 months, then a justification must be provided</w:t>
      </w:r>
      <w:r w:rsidR="00597CC6">
        <w:rPr>
          <w:sz w:val="24"/>
          <w:szCs w:val="24"/>
        </w:rPr>
        <w:t xml:space="preserve"> by the ICB</w:t>
      </w:r>
      <w:r w:rsidR="00597CC6" w:rsidRPr="00597CC6">
        <w:rPr>
          <w:sz w:val="24"/>
          <w:szCs w:val="24"/>
        </w:rPr>
        <w:t xml:space="preserve">. </w:t>
      </w:r>
    </w:p>
    <w:p w14:paraId="311B6985" w14:textId="77777777" w:rsidR="00597CC6" w:rsidRDefault="00597CC6" w:rsidP="00E3276D">
      <w:pPr>
        <w:ind w:firstLine="567"/>
      </w:pPr>
    </w:p>
    <w:p w14:paraId="5EDDF249" w14:textId="77777777" w:rsidR="00597CC6" w:rsidRPr="00597CC6" w:rsidRDefault="00597CC6" w:rsidP="00E3276D">
      <w:pPr>
        <w:pStyle w:val="ListParagraph"/>
        <w:widowControl/>
        <w:autoSpaceDE/>
        <w:autoSpaceDN/>
        <w:ind w:left="880" w:firstLine="0"/>
        <w:rPr>
          <w:rFonts w:eastAsia="Times New Roman"/>
          <w:b/>
          <w:bCs/>
          <w:sz w:val="24"/>
          <w:szCs w:val="24"/>
          <w:lang w:bidi="ar-SA"/>
        </w:rPr>
      </w:pPr>
    </w:p>
    <w:p w14:paraId="342FA150" w14:textId="224C413F" w:rsidR="009D7C4F" w:rsidRPr="009D7C4F" w:rsidRDefault="009D7C4F" w:rsidP="00617798">
      <w:pPr>
        <w:pStyle w:val="ListParagraph"/>
        <w:numPr>
          <w:ilvl w:val="1"/>
          <w:numId w:val="25"/>
        </w:numPr>
        <w:ind w:left="709" w:hanging="709"/>
        <w:rPr>
          <w:rFonts w:eastAsia="Times New Roman"/>
          <w:b/>
          <w:bCs/>
          <w:sz w:val="24"/>
          <w:szCs w:val="24"/>
          <w:lang w:bidi="ar-SA"/>
        </w:rPr>
      </w:pPr>
      <w:r w:rsidRPr="009D7C4F">
        <w:rPr>
          <w:rFonts w:eastAsia="Times New Roman"/>
          <w:b/>
          <w:bCs/>
          <w:sz w:val="24"/>
          <w:szCs w:val="24"/>
          <w:lang w:bidi="ar-SA"/>
        </w:rPr>
        <w:t>Transparency, Publication of Notices and Record Keeping</w:t>
      </w:r>
    </w:p>
    <w:p w14:paraId="3466C9E9" w14:textId="77777777" w:rsidR="009D7C4F" w:rsidRDefault="009D7C4F" w:rsidP="00E3276D">
      <w:pPr>
        <w:rPr>
          <w:rFonts w:eastAsia="Times New Roman"/>
          <w:sz w:val="24"/>
          <w:szCs w:val="24"/>
          <w:lang w:bidi="ar-SA"/>
        </w:rPr>
      </w:pPr>
    </w:p>
    <w:p w14:paraId="5D43938F" w14:textId="5C7B2049" w:rsidR="009D7C4F" w:rsidRPr="009D7C4F" w:rsidRDefault="009D7C4F" w:rsidP="00617798">
      <w:pPr>
        <w:pStyle w:val="ListParagraph"/>
        <w:widowControl/>
        <w:numPr>
          <w:ilvl w:val="2"/>
          <w:numId w:val="32"/>
        </w:numPr>
        <w:autoSpaceDE/>
        <w:autoSpaceDN/>
        <w:ind w:left="709" w:hanging="709"/>
        <w:contextualSpacing/>
        <w:rPr>
          <w:rFonts w:eastAsia="Calibri"/>
          <w:sz w:val="24"/>
          <w:szCs w:val="24"/>
          <w:lang w:eastAsia="en-US" w:bidi="ar-SA"/>
        </w:rPr>
      </w:pPr>
      <w:r w:rsidRPr="009D7C4F">
        <w:rPr>
          <w:rFonts w:eastAsia="Calibri"/>
          <w:sz w:val="24"/>
          <w:szCs w:val="24"/>
          <w:lang w:eastAsia="en-US" w:bidi="ar-SA"/>
        </w:rPr>
        <w:t xml:space="preserve">The Provider Selection Regime requires </w:t>
      </w:r>
      <w:r>
        <w:rPr>
          <w:rFonts w:eastAsia="Calibri"/>
          <w:sz w:val="24"/>
          <w:szCs w:val="24"/>
          <w:lang w:eastAsia="en-US" w:bidi="ar-SA"/>
        </w:rPr>
        <w:t>the following from ICBs</w:t>
      </w:r>
      <w:r w:rsidRPr="009D7C4F">
        <w:rPr>
          <w:rFonts w:eastAsia="Calibri"/>
          <w:sz w:val="24"/>
          <w:szCs w:val="24"/>
          <w:lang w:eastAsia="en-US" w:bidi="ar-SA"/>
        </w:rPr>
        <w:t>:</w:t>
      </w:r>
    </w:p>
    <w:p w14:paraId="0480BD54" w14:textId="77777777" w:rsidR="009D7C4F" w:rsidRPr="009D7C4F" w:rsidRDefault="009D7C4F" w:rsidP="00617798">
      <w:pPr>
        <w:widowControl/>
        <w:numPr>
          <w:ilvl w:val="0"/>
          <w:numId w:val="26"/>
        </w:numPr>
        <w:autoSpaceDE/>
        <w:autoSpaceDN/>
        <w:contextualSpacing/>
        <w:rPr>
          <w:rFonts w:eastAsia="Calibri"/>
          <w:sz w:val="24"/>
          <w:szCs w:val="24"/>
          <w:lang w:eastAsia="en-US" w:bidi="ar-SA"/>
        </w:rPr>
      </w:pPr>
      <w:r w:rsidRPr="009D7C4F">
        <w:rPr>
          <w:rFonts w:eastAsia="Calibri"/>
          <w:sz w:val="24"/>
          <w:szCs w:val="24"/>
          <w:lang w:eastAsia="en-US" w:bidi="ar-SA"/>
        </w:rPr>
        <w:t>Transparency notices are published when contracts are awarded and in some situations before contract awards are made,</w:t>
      </w:r>
    </w:p>
    <w:p w14:paraId="59EBF3F7" w14:textId="6DFB3002" w:rsidR="009D7C4F" w:rsidRPr="009D7C4F" w:rsidRDefault="009D7C4F" w:rsidP="00617798">
      <w:pPr>
        <w:widowControl/>
        <w:numPr>
          <w:ilvl w:val="0"/>
          <w:numId w:val="26"/>
        </w:numPr>
        <w:autoSpaceDE/>
        <w:autoSpaceDN/>
        <w:contextualSpacing/>
        <w:rPr>
          <w:rFonts w:eastAsia="Calibri"/>
          <w:sz w:val="24"/>
          <w:szCs w:val="24"/>
          <w:lang w:eastAsia="en-US" w:bidi="ar-SA"/>
        </w:rPr>
      </w:pPr>
      <w:r>
        <w:rPr>
          <w:rFonts w:eastAsia="Calibri"/>
          <w:sz w:val="24"/>
          <w:szCs w:val="24"/>
          <w:lang w:eastAsia="en-US" w:bidi="ar-SA"/>
        </w:rPr>
        <w:t>D</w:t>
      </w:r>
      <w:r w:rsidRPr="009D7C4F">
        <w:rPr>
          <w:rFonts w:eastAsia="Calibri"/>
          <w:sz w:val="24"/>
          <w:szCs w:val="24"/>
          <w:lang w:eastAsia="en-US" w:bidi="ar-SA"/>
        </w:rPr>
        <w:t>etailed evidence</w:t>
      </w:r>
      <w:r>
        <w:rPr>
          <w:rFonts w:eastAsia="Calibri"/>
          <w:sz w:val="24"/>
          <w:szCs w:val="24"/>
          <w:lang w:eastAsia="en-US" w:bidi="ar-SA"/>
        </w:rPr>
        <w:t xml:space="preserve"> is kept</w:t>
      </w:r>
      <w:r w:rsidRPr="009D7C4F">
        <w:rPr>
          <w:rFonts w:eastAsia="Calibri"/>
          <w:sz w:val="24"/>
          <w:szCs w:val="24"/>
          <w:lang w:eastAsia="en-US" w:bidi="ar-SA"/>
        </w:rPr>
        <w:t xml:space="preserve"> of decisions and decision-making processes, which may be required to share with providers if they a representation</w:t>
      </w:r>
      <w:r w:rsidR="007E0141">
        <w:rPr>
          <w:rFonts w:eastAsia="Calibri"/>
          <w:sz w:val="24"/>
          <w:szCs w:val="24"/>
          <w:lang w:eastAsia="en-US" w:bidi="ar-SA"/>
        </w:rPr>
        <w:t xml:space="preserve"> is received</w:t>
      </w:r>
      <w:r w:rsidRPr="009D7C4F">
        <w:rPr>
          <w:rFonts w:eastAsia="Calibri"/>
          <w:sz w:val="24"/>
          <w:szCs w:val="24"/>
          <w:lang w:eastAsia="en-US" w:bidi="ar-SA"/>
        </w:rPr>
        <w:t>,</w:t>
      </w:r>
    </w:p>
    <w:p w14:paraId="4BFB2A43" w14:textId="19BA6179" w:rsidR="009D7C4F" w:rsidRPr="009D7C4F" w:rsidRDefault="009D7C4F" w:rsidP="00617798">
      <w:pPr>
        <w:widowControl/>
        <w:numPr>
          <w:ilvl w:val="0"/>
          <w:numId w:val="26"/>
        </w:numPr>
        <w:autoSpaceDE/>
        <w:autoSpaceDN/>
        <w:contextualSpacing/>
        <w:rPr>
          <w:rFonts w:eastAsia="Calibri"/>
          <w:sz w:val="24"/>
          <w:szCs w:val="24"/>
          <w:lang w:eastAsia="en-US" w:bidi="ar-SA"/>
        </w:rPr>
      </w:pPr>
      <w:r w:rsidRPr="009D7C4F">
        <w:rPr>
          <w:rFonts w:eastAsia="Calibri"/>
          <w:sz w:val="24"/>
          <w:szCs w:val="24"/>
          <w:lang w:eastAsia="en-US" w:bidi="ar-SA"/>
        </w:rPr>
        <w:t xml:space="preserve">An annual summary is published, which details how many contracts were awarded using </w:t>
      </w:r>
      <w:r w:rsidR="007E0141">
        <w:rPr>
          <w:rFonts w:eastAsia="Calibri"/>
          <w:sz w:val="24"/>
          <w:szCs w:val="24"/>
          <w:lang w:eastAsia="en-US" w:bidi="ar-SA"/>
        </w:rPr>
        <w:t>each of the</w:t>
      </w:r>
      <w:r w:rsidRPr="009D7C4F">
        <w:rPr>
          <w:rFonts w:eastAsia="Calibri"/>
          <w:sz w:val="24"/>
          <w:szCs w:val="24"/>
          <w:lang w:eastAsia="en-US" w:bidi="ar-SA"/>
        </w:rPr>
        <w:t xml:space="preserve"> provider selection processes.</w:t>
      </w:r>
    </w:p>
    <w:p w14:paraId="7D913CE1" w14:textId="77777777" w:rsidR="009D7C4F" w:rsidRPr="009D7C4F" w:rsidRDefault="009D7C4F" w:rsidP="00E3276D">
      <w:pPr>
        <w:widowControl/>
        <w:autoSpaceDE/>
        <w:autoSpaceDN/>
        <w:ind w:left="567"/>
        <w:contextualSpacing/>
        <w:rPr>
          <w:rFonts w:eastAsia="Calibri"/>
          <w:sz w:val="24"/>
          <w:szCs w:val="24"/>
          <w:lang w:eastAsia="en-US" w:bidi="ar-SA"/>
        </w:rPr>
      </w:pPr>
    </w:p>
    <w:p w14:paraId="47D97D32" w14:textId="63850EB2" w:rsidR="009D7C4F" w:rsidRPr="007E0141" w:rsidRDefault="009D7C4F" w:rsidP="00617798">
      <w:pPr>
        <w:pStyle w:val="ListParagraph"/>
        <w:widowControl/>
        <w:numPr>
          <w:ilvl w:val="2"/>
          <w:numId w:val="32"/>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A summary of transparency requirements in respect of publishing notices is included at Appendix B.</w:t>
      </w:r>
    </w:p>
    <w:p w14:paraId="7DA4D1EF" w14:textId="77777777" w:rsidR="009D7C4F" w:rsidRPr="009D7C4F" w:rsidRDefault="009D7C4F" w:rsidP="00E3276D">
      <w:pPr>
        <w:widowControl/>
        <w:autoSpaceDE/>
        <w:autoSpaceDN/>
        <w:ind w:left="567"/>
        <w:contextualSpacing/>
        <w:rPr>
          <w:rFonts w:eastAsia="Calibri"/>
          <w:sz w:val="24"/>
          <w:szCs w:val="24"/>
          <w:lang w:eastAsia="en-US" w:bidi="ar-SA"/>
        </w:rPr>
      </w:pPr>
    </w:p>
    <w:p w14:paraId="3716B7CF" w14:textId="5ADD3F40" w:rsidR="009D7C4F" w:rsidRPr="007E0141" w:rsidRDefault="007E0141" w:rsidP="00617798">
      <w:pPr>
        <w:pStyle w:val="ListParagraph"/>
        <w:widowControl/>
        <w:numPr>
          <w:ilvl w:val="2"/>
          <w:numId w:val="32"/>
        </w:numPr>
        <w:autoSpaceDE/>
        <w:autoSpaceDN/>
        <w:ind w:left="709" w:hanging="709"/>
        <w:contextualSpacing/>
        <w:rPr>
          <w:rFonts w:eastAsia="Calibri"/>
          <w:sz w:val="24"/>
          <w:szCs w:val="24"/>
          <w:lang w:eastAsia="en-US" w:bidi="ar-SA"/>
        </w:rPr>
      </w:pPr>
      <w:r>
        <w:rPr>
          <w:rFonts w:eastAsia="Calibri"/>
          <w:sz w:val="24"/>
          <w:szCs w:val="24"/>
          <w:lang w:eastAsia="en-US" w:bidi="ar-SA"/>
        </w:rPr>
        <w:t>The ICB</w:t>
      </w:r>
      <w:r w:rsidR="009D7C4F" w:rsidRPr="007E0141">
        <w:rPr>
          <w:rFonts w:eastAsia="Calibri"/>
          <w:sz w:val="24"/>
          <w:szCs w:val="24"/>
          <w:lang w:eastAsia="en-US" w:bidi="ar-SA"/>
        </w:rPr>
        <w:t xml:space="preserve"> must keep records of considerations throughout the award process. These records may be requested as part of a review during the standstill period. Records must include:​​</w:t>
      </w:r>
    </w:p>
    <w:p w14:paraId="7D964EF2" w14:textId="77777777" w:rsidR="009D7C4F" w:rsidRPr="009D7C4F" w:rsidRDefault="009D7C4F" w:rsidP="00617798">
      <w:pPr>
        <w:widowControl/>
        <w:numPr>
          <w:ilvl w:val="0"/>
          <w:numId w:val="27"/>
        </w:numPr>
        <w:autoSpaceDE/>
        <w:autoSpaceDN/>
        <w:contextualSpacing/>
        <w:rPr>
          <w:rFonts w:eastAsia="Calibri"/>
          <w:sz w:val="24"/>
          <w:szCs w:val="24"/>
          <w:lang w:eastAsia="en-US" w:bidi="ar-SA"/>
        </w:rPr>
      </w:pPr>
      <w:r w:rsidRPr="009D7C4F">
        <w:rPr>
          <w:rFonts w:eastAsia="Calibri"/>
          <w:sz w:val="24"/>
          <w:szCs w:val="24"/>
          <w:lang w:eastAsia="en-US" w:bidi="ar-SA"/>
        </w:rPr>
        <w:t>the relative importance of each of the key criteria and the rationale for their relative importance and how the basic selection criteria were assessed,</w:t>
      </w:r>
    </w:p>
    <w:p w14:paraId="0A5F9673" w14:textId="77777777" w:rsidR="009D7C4F" w:rsidRPr="009D7C4F" w:rsidRDefault="009D7C4F" w:rsidP="00617798">
      <w:pPr>
        <w:widowControl/>
        <w:numPr>
          <w:ilvl w:val="0"/>
          <w:numId w:val="27"/>
        </w:numPr>
        <w:autoSpaceDE/>
        <w:autoSpaceDN/>
        <w:contextualSpacing/>
        <w:rPr>
          <w:rFonts w:eastAsia="Calibri"/>
          <w:sz w:val="24"/>
          <w:szCs w:val="24"/>
          <w:lang w:eastAsia="en-US" w:bidi="ar-SA"/>
        </w:rPr>
      </w:pPr>
      <w:r w:rsidRPr="009D7C4F">
        <w:rPr>
          <w:rFonts w:eastAsia="Calibri"/>
          <w:sz w:val="24"/>
          <w:szCs w:val="24"/>
          <w:lang w:eastAsia="en-US" w:bidi="ar-SA"/>
        </w:rPr>
        <w:t>name and address of the provider,</w:t>
      </w:r>
    </w:p>
    <w:p w14:paraId="101B690F" w14:textId="77777777" w:rsidR="009D7C4F" w:rsidRPr="009D7C4F" w:rsidRDefault="009D7C4F" w:rsidP="00617798">
      <w:pPr>
        <w:widowControl/>
        <w:numPr>
          <w:ilvl w:val="0"/>
          <w:numId w:val="27"/>
        </w:numPr>
        <w:autoSpaceDE/>
        <w:autoSpaceDN/>
        <w:contextualSpacing/>
        <w:rPr>
          <w:rFonts w:eastAsia="Calibri"/>
          <w:sz w:val="24"/>
          <w:szCs w:val="24"/>
          <w:lang w:eastAsia="en-US" w:bidi="ar-SA"/>
        </w:rPr>
      </w:pPr>
      <w:r w:rsidRPr="009D7C4F">
        <w:rPr>
          <w:rFonts w:eastAsia="Calibri"/>
          <w:sz w:val="24"/>
          <w:szCs w:val="24"/>
          <w:lang w:eastAsia="en-US" w:bidi="ar-SA"/>
        </w:rPr>
        <w:t>the decision-making process followed to select a provider,</w:t>
      </w:r>
    </w:p>
    <w:p w14:paraId="069A2F88" w14:textId="77777777" w:rsidR="009D7C4F" w:rsidRPr="009D7C4F" w:rsidRDefault="009D7C4F" w:rsidP="00617798">
      <w:pPr>
        <w:widowControl/>
        <w:numPr>
          <w:ilvl w:val="0"/>
          <w:numId w:val="27"/>
        </w:numPr>
        <w:autoSpaceDE/>
        <w:autoSpaceDN/>
        <w:contextualSpacing/>
        <w:rPr>
          <w:rFonts w:eastAsia="Calibri"/>
          <w:sz w:val="24"/>
          <w:szCs w:val="24"/>
          <w:lang w:eastAsia="en-US" w:bidi="ar-SA"/>
        </w:rPr>
      </w:pPr>
      <w:r w:rsidRPr="009D7C4F">
        <w:rPr>
          <w:rFonts w:eastAsia="Calibri"/>
          <w:sz w:val="24"/>
          <w:szCs w:val="24"/>
          <w:lang w:eastAsia="en-US" w:bidi="ar-SA"/>
        </w:rPr>
        <w:t>the rationale for the decision, </w:t>
      </w:r>
    </w:p>
    <w:p w14:paraId="641E2808" w14:textId="77777777" w:rsidR="009D7C4F" w:rsidRPr="009D7C4F" w:rsidRDefault="009D7C4F" w:rsidP="00617798">
      <w:pPr>
        <w:widowControl/>
        <w:numPr>
          <w:ilvl w:val="0"/>
          <w:numId w:val="27"/>
        </w:numPr>
        <w:autoSpaceDE/>
        <w:autoSpaceDN/>
        <w:contextualSpacing/>
        <w:rPr>
          <w:rFonts w:eastAsia="Calibri"/>
          <w:sz w:val="24"/>
          <w:szCs w:val="24"/>
          <w:lang w:eastAsia="en-US" w:bidi="ar-SA"/>
        </w:rPr>
      </w:pPr>
      <w:r w:rsidRPr="009D7C4F">
        <w:rPr>
          <w:rFonts w:eastAsia="Calibri"/>
          <w:sz w:val="24"/>
          <w:szCs w:val="24"/>
          <w:lang w:eastAsia="en-US" w:bidi="ar-SA"/>
        </w:rPr>
        <w:t>for mixed procurements, how the procurement meets the requirements for mixed procurement,</w:t>
      </w:r>
    </w:p>
    <w:p w14:paraId="73F29A83" w14:textId="77777777" w:rsidR="009D7C4F" w:rsidRPr="009D7C4F" w:rsidRDefault="009D7C4F" w:rsidP="00617798">
      <w:pPr>
        <w:widowControl/>
        <w:numPr>
          <w:ilvl w:val="0"/>
          <w:numId w:val="27"/>
        </w:numPr>
        <w:autoSpaceDE/>
        <w:autoSpaceDN/>
        <w:contextualSpacing/>
        <w:rPr>
          <w:rFonts w:eastAsia="Calibri"/>
          <w:sz w:val="24"/>
          <w:szCs w:val="24"/>
          <w:lang w:eastAsia="en-US" w:bidi="ar-SA"/>
        </w:rPr>
      </w:pPr>
      <w:r w:rsidRPr="009D7C4F">
        <w:rPr>
          <w:rFonts w:eastAsia="Calibri"/>
          <w:sz w:val="24"/>
          <w:szCs w:val="24"/>
          <w:lang w:eastAsia="en-US" w:bidi="ar-SA"/>
        </w:rPr>
        <w:t>details of the individual/individuals making the decision, </w:t>
      </w:r>
    </w:p>
    <w:p w14:paraId="3D1E8B1A" w14:textId="77777777" w:rsidR="009D7C4F" w:rsidRPr="009D7C4F" w:rsidRDefault="009D7C4F" w:rsidP="00617798">
      <w:pPr>
        <w:widowControl/>
        <w:numPr>
          <w:ilvl w:val="0"/>
          <w:numId w:val="27"/>
        </w:numPr>
        <w:autoSpaceDE/>
        <w:autoSpaceDN/>
        <w:contextualSpacing/>
        <w:rPr>
          <w:rFonts w:eastAsia="Calibri"/>
          <w:sz w:val="24"/>
          <w:szCs w:val="24"/>
          <w:lang w:eastAsia="en-US" w:bidi="ar-SA"/>
        </w:rPr>
      </w:pPr>
      <w:r w:rsidRPr="009D7C4F">
        <w:rPr>
          <w:rFonts w:eastAsia="Calibri"/>
          <w:sz w:val="24"/>
          <w:szCs w:val="24"/>
          <w:lang w:eastAsia="en-US" w:bidi="ar-SA"/>
        </w:rPr>
        <w:t>any declared or potential conflicts of interest for individuals involved in decision making and how these were managed.</w:t>
      </w:r>
    </w:p>
    <w:p w14:paraId="57CB337E" w14:textId="77777777" w:rsidR="009D7C4F" w:rsidRPr="009D7C4F" w:rsidRDefault="009D7C4F" w:rsidP="007E0141">
      <w:pPr>
        <w:widowControl/>
        <w:autoSpaceDE/>
        <w:autoSpaceDN/>
        <w:ind w:left="567"/>
        <w:contextualSpacing/>
        <w:rPr>
          <w:rFonts w:eastAsia="Calibri"/>
          <w:b/>
          <w:bCs/>
          <w:sz w:val="24"/>
          <w:szCs w:val="24"/>
          <w:lang w:eastAsia="en-US" w:bidi="ar-SA"/>
        </w:rPr>
      </w:pPr>
    </w:p>
    <w:p w14:paraId="29835AD1" w14:textId="77777777" w:rsidR="009D7C4F" w:rsidRDefault="009D7C4F" w:rsidP="007E0141">
      <w:pPr>
        <w:widowControl/>
        <w:autoSpaceDE/>
        <w:autoSpaceDN/>
        <w:ind w:left="567"/>
        <w:contextualSpacing/>
        <w:rPr>
          <w:rFonts w:eastAsia="Calibri"/>
          <w:b/>
          <w:bCs/>
          <w:sz w:val="24"/>
          <w:szCs w:val="24"/>
          <w:lang w:eastAsia="en-US" w:bidi="ar-SA"/>
        </w:rPr>
      </w:pPr>
    </w:p>
    <w:p w14:paraId="31DE02ED" w14:textId="77777777" w:rsidR="005D43AD" w:rsidRDefault="005D43AD" w:rsidP="007E0141">
      <w:pPr>
        <w:widowControl/>
        <w:autoSpaceDE/>
        <w:autoSpaceDN/>
        <w:ind w:left="567"/>
        <w:contextualSpacing/>
        <w:rPr>
          <w:rFonts w:eastAsia="Calibri"/>
          <w:b/>
          <w:bCs/>
          <w:sz w:val="24"/>
          <w:szCs w:val="24"/>
          <w:lang w:eastAsia="en-US" w:bidi="ar-SA"/>
        </w:rPr>
      </w:pPr>
    </w:p>
    <w:p w14:paraId="3221547D" w14:textId="77777777" w:rsidR="005D43AD" w:rsidRDefault="005D43AD" w:rsidP="007E0141">
      <w:pPr>
        <w:widowControl/>
        <w:autoSpaceDE/>
        <w:autoSpaceDN/>
        <w:ind w:left="567"/>
        <w:contextualSpacing/>
        <w:rPr>
          <w:rFonts w:eastAsia="Calibri"/>
          <w:b/>
          <w:bCs/>
          <w:sz w:val="24"/>
          <w:szCs w:val="24"/>
          <w:lang w:eastAsia="en-US" w:bidi="ar-SA"/>
        </w:rPr>
      </w:pPr>
    </w:p>
    <w:p w14:paraId="454A670C" w14:textId="77777777" w:rsidR="005D43AD" w:rsidRPr="009D7C4F" w:rsidRDefault="005D43AD" w:rsidP="007E0141">
      <w:pPr>
        <w:widowControl/>
        <w:autoSpaceDE/>
        <w:autoSpaceDN/>
        <w:ind w:left="567"/>
        <w:contextualSpacing/>
        <w:rPr>
          <w:rFonts w:eastAsia="Calibri"/>
          <w:b/>
          <w:bCs/>
          <w:sz w:val="24"/>
          <w:szCs w:val="24"/>
          <w:lang w:eastAsia="en-US" w:bidi="ar-SA"/>
        </w:rPr>
      </w:pPr>
    </w:p>
    <w:p w14:paraId="2F3FC8F0" w14:textId="22A49EC3" w:rsidR="009D7C4F" w:rsidRPr="007E0141" w:rsidRDefault="00E3276D" w:rsidP="00617798">
      <w:pPr>
        <w:pStyle w:val="ListParagraph"/>
        <w:widowControl/>
        <w:numPr>
          <w:ilvl w:val="1"/>
          <w:numId w:val="32"/>
        </w:numPr>
        <w:autoSpaceDE/>
        <w:autoSpaceDN/>
        <w:ind w:left="709" w:hanging="709"/>
        <w:contextualSpacing/>
        <w:rPr>
          <w:rFonts w:eastAsia="Calibri"/>
          <w:b/>
          <w:bCs/>
          <w:color w:val="FF0000"/>
          <w:sz w:val="24"/>
          <w:szCs w:val="24"/>
          <w:lang w:eastAsia="en-US" w:bidi="ar-SA"/>
        </w:rPr>
      </w:pPr>
      <w:r>
        <w:rPr>
          <w:rFonts w:eastAsia="Calibri"/>
          <w:b/>
          <w:bCs/>
          <w:sz w:val="24"/>
          <w:szCs w:val="24"/>
          <w:lang w:eastAsia="en-US" w:bidi="ar-SA"/>
        </w:rPr>
        <w:t>Standstill and Representations</w:t>
      </w:r>
    </w:p>
    <w:p w14:paraId="3D0C5DD4" w14:textId="77777777" w:rsidR="009D7C4F" w:rsidRPr="009D7C4F" w:rsidRDefault="009D7C4F" w:rsidP="007E0141">
      <w:pPr>
        <w:widowControl/>
        <w:autoSpaceDE/>
        <w:autoSpaceDN/>
        <w:ind w:left="567"/>
        <w:contextualSpacing/>
        <w:rPr>
          <w:rFonts w:eastAsia="Calibri"/>
          <w:b/>
          <w:bCs/>
          <w:color w:val="FF0000"/>
          <w:sz w:val="24"/>
          <w:szCs w:val="24"/>
          <w:lang w:eastAsia="en-US" w:bidi="ar-SA"/>
        </w:rPr>
      </w:pPr>
    </w:p>
    <w:p w14:paraId="1E78622A" w14:textId="493AB2D0" w:rsidR="009D7C4F" w:rsidRPr="009D7C4F" w:rsidRDefault="007E0141" w:rsidP="00E3276D">
      <w:pPr>
        <w:widowControl/>
        <w:autoSpaceDE/>
        <w:autoSpaceDN/>
        <w:ind w:left="709" w:hanging="709"/>
        <w:contextualSpacing/>
        <w:rPr>
          <w:rFonts w:eastAsia="Calibri"/>
          <w:sz w:val="24"/>
          <w:szCs w:val="24"/>
          <w:lang w:eastAsia="en-US" w:bidi="ar-SA"/>
        </w:rPr>
      </w:pPr>
      <w:r w:rsidRPr="000E0C55">
        <w:rPr>
          <w:rFonts w:eastAsia="Calibri"/>
          <w:b/>
          <w:bCs/>
          <w:sz w:val="24"/>
          <w:szCs w:val="24"/>
          <w:lang w:eastAsia="en-US" w:bidi="ar-SA"/>
        </w:rPr>
        <w:t>7.8.1</w:t>
      </w:r>
      <w:r>
        <w:rPr>
          <w:rFonts w:eastAsia="Calibri"/>
          <w:sz w:val="24"/>
          <w:szCs w:val="24"/>
          <w:lang w:eastAsia="en-US" w:bidi="ar-SA"/>
        </w:rPr>
        <w:t xml:space="preserve"> </w:t>
      </w:r>
      <w:r>
        <w:rPr>
          <w:rFonts w:eastAsia="Calibri"/>
          <w:sz w:val="24"/>
          <w:szCs w:val="24"/>
          <w:lang w:eastAsia="en-US" w:bidi="ar-SA"/>
        </w:rPr>
        <w:tab/>
      </w:r>
      <w:r w:rsidR="009D7C4F" w:rsidRPr="009D7C4F">
        <w:rPr>
          <w:rFonts w:eastAsia="Calibri"/>
          <w:sz w:val="24"/>
          <w:szCs w:val="24"/>
          <w:lang w:eastAsia="en-US" w:bidi="ar-SA"/>
        </w:rPr>
        <w:t xml:space="preserve">When following Direct Award Process C, the Most Suitable Provider Process, and the Competitive Process – following the publication of the Intention to Award a Contract notice the </w:t>
      </w:r>
      <w:r>
        <w:rPr>
          <w:rFonts w:eastAsia="Calibri"/>
          <w:sz w:val="24"/>
          <w:szCs w:val="24"/>
          <w:lang w:eastAsia="en-US" w:bidi="ar-SA"/>
        </w:rPr>
        <w:t>ICB</w:t>
      </w:r>
      <w:r w:rsidR="009D7C4F" w:rsidRPr="009D7C4F">
        <w:rPr>
          <w:rFonts w:eastAsia="Calibri"/>
          <w:sz w:val="24"/>
          <w:szCs w:val="24"/>
          <w:lang w:eastAsia="en-US" w:bidi="ar-SA"/>
        </w:rPr>
        <w:t xml:space="preserve"> must observe the standstill period.</w:t>
      </w:r>
    </w:p>
    <w:p w14:paraId="0B5A9810"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2D885722" w14:textId="0B6E9476" w:rsidR="009D7C4F" w:rsidRPr="007E0141"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The standstill is a period of eight working days</w:t>
      </w:r>
      <w:r w:rsidRPr="007E0141">
        <w:rPr>
          <w:rFonts w:eastAsia="Calibri"/>
          <w:b/>
          <w:bCs/>
          <w:sz w:val="24"/>
          <w:szCs w:val="24"/>
          <w:lang w:eastAsia="en-US" w:bidi="ar-SA"/>
        </w:rPr>
        <w:t xml:space="preserve"> </w:t>
      </w:r>
      <w:r w:rsidRPr="007E0141">
        <w:rPr>
          <w:rFonts w:eastAsia="Calibri"/>
          <w:sz w:val="24"/>
          <w:szCs w:val="24"/>
          <w:lang w:eastAsia="en-US" w:bidi="ar-SA"/>
        </w:rPr>
        <w:t>(which may be extended) during which representations can be made and must be responded to.  </w:t>
      </w:r>
    </w:p>
    <w:p w14:paraId="62838B77"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6B8A4572" w14:textId="424149AD" w:rsidR="009D7C4F" w:rsidRPr="007E0141"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 xml:space="preserve">The standstill period allows the </w:t>
      </w:r>
      <w:r w:rsidR="007E0141">
        <w:rPr>
          <w:rFonts w:eastAsia="Calibri"/>
          <w:sz w:val="24"/>
          <w:szCs w:val="24"/>
          <w:lang w:eastAsia="en-US" w:bidi="ar-SA"/>
        </w:rPr>
        <w:t>ICB</w:t>
      </w:r>
      <w:r w:rsidRPr="007E0141">
        <w:rPr>
          <w:rFonts w:eastAsia="Calibri"/>
          <w:sz w:val="24"/>
          <w:szCs w:val="24"/>
          <w:lang w:eastAsia="en-US" w:bidi="ar-SA"/>
        </w:rPr>
        <w:t xml:space="preserve"> to consider any representations received and to respond as appropriate. The </w:t>
      </w:r>
      <w:r w:rsidR="007E0141">
        <w:rPr>
          <w:rFonts w:eastAsia="Calibri"/>
          <w:sz w:val="24"/>
          <w:szCs w:val="24"/>
          <w:lang w:eastAsia="en-US" w:bidi="ar-SA"/>
        </w:rPr>
        <w:t>ICB</w:t>
      </w:r>
      <w:r w:rsidRPr="007E0141">
        <w:rPr>
          <w:rFonts w:eastAsia="Calibri"/>
          <w:sz w:val="24"/>
          <w:szCs w:val="24"/>
          <w:lang w:eastAsia="en-US" w:bidi="ar-SA"/>
        </w:rPr>
        <w:t xml:space="preserve"> must allow the provider five working days to consider their feedback before closing the standstill period.</w:t>
      </w:r>
    </w:p>
    <w:p w14:paraId="329711DD"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6895110B" w14:textId="71DBCC38" w:rsidR="009D7C4F" w:rsidRPr="007E0141"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The standstill period should be extended (unless in exceptional circumstances) if the representation is considered by the Provider Selection Regime Review Panel.</w:t>
      </w:r>
    </w:p>
    <w:p w14:paraId="39BBB0F5"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7080784C" w14:textId="51CC4656" w:rsidR="009D7C4F" w:rsidRPr="007E0141" w:rsidRDefault="007E0141" w:rsidP="00617798">
      <w:pPr>
        <w:pStyle w:val="ListParagraph"/>
        <w:widowControl/>
        <w:numPr>
          <w:ilvl w:val="2"/>
          <w:numId w:val="33"/>
        </w:numPr>
        <w:autoSpaceDE/>
        <w:autoSpaceDN/>
        <w:ind w:left="709" w:hanging="709"/>
        <w:contextualSpacing/>
        <w:rPr>
          <w:rFonts w:eastAsia="Calibri"/>
          <w:sz w:val="24"/>
          <w:szCs w:val="24"/>
          <w:lang w:eastAsia="en-US" w:bidi="ar-SA"/>
        </w:rPr>
      </w:pPr>
      <w:r>
        <w:rPr>
          <w:rFonts w:eastAsia="Calibri"/>
          <w:sz w:val="24"/>
          <w:szCs w:val="24"/>
          <w:lang w:eastAsia="en-US" w:bidi="ar-SA"/>
        </w:rPr>
        <w:t>The ICB is</w:t>
      </w:r>
      <w:r w:rsidR="009D7C4F" w:rsidRPr="007E0141">
        <w:rPr>
          <w:rFonts w:eastAsia="Calibri"/>
          <w:sz w:val="24"/>
          <w:szCs w:val="24"/>
          <w:lang w:eastAsia="en-US" w:bidi="ar-SA"/>
        </w:rPr>
        <w:t xml:space="preserve"> only obliged to respond to representations if: </w:t>
      </w:r>
    </w:p>
    <w:p w14:paraId="0B93FEE3" w14:textId="77777777" w:rsidR="009D7C4F" w:rsidRPr="009D7C4F" w:rsidRDefault="009D7C4F" w:rsidP="00617798">
      <w:pPr>
        <w:widowControl/>
        <w:numPr>
          <w:ilvl w:val="0"/>
          <w:numId w:val="28"/>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The representation comes from a provider who might otherwise have been a provider of the services to which the contract relates, and</w:t>
      </w:r>
    </w:p>
    <w:p w14:paraId="47A606EF" w14:textId="57ED176A" w:rsidR="009D7C4F" w:rsidRPr="009D7C4F" w:rsidRDefault="009D7C4F" w:rsidP="00617798">
      <w:pPr>
        <w:widowControl/>
        <w:numPr>
          <w:ilvl w:val="0"/>
          <w:numId w:val="28"/>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provider is aggrieved by the decision of the </w:t>
      </w:r>
      <w:r w:rsidR="007E0141">
        <w:rPr>
          <w:rFonts w:eastAsia="Calibri"/>
          <w:sz w:val="24"/>
          <w:szCs w:val="24"/>
          <w:lang w:eastAsia="en-US" w:bidi="ar-SA"/>
        </w:rPr>
        <w:t>ICB</w:t>
      </w:r>
      <w:r w:rsidRPr="009D7C4F">
        <w:rPr>
          <w:rFonts w:eastAsia="Calibri"/>
          <w:sz w:val="24"/>
          <w:szCs w:val="24"/>
          <w:lang w:eastAsia="en-US" w:bidi="ar-SA"/>
        </w:rPr>
        <w:t>, and</w:t>
      </w:r>
    </w:p>
    <w:p w14:paraId="4764C8B4" w14:textId="44D71F4A" w:rsidR="009D7C4F" w:rsidRPr="009D7C4F" w:rsidRDefault="009D7C4F" w:rsidP="00617798">
      <w:pPr>
        <w:widowControl/>
        <w:numPr>
          <w:ilvl w:val="0"/>
          <w:numId w:val="28"/>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provider believes that the </w:t>
      </w:r>
      <w:r w:rsidR="007E0141">
        <w:rPr>
          <w:rFonts w:eastAsia="Calibri"/>
          <w:sz w:val="24"/>
          <w:szCs w:val="24"/>
          <w:lang w:eastAsia="en-US" w:bidi="ar-SA"/>
        </w:rPr>
        <w:t>ICB</w:t>
      </w:r>
      <w:r w:rsidRPr="009D7C4F">
        <w:rPr>
          <w:rFonts w:eastAsia="Calibri"/>
          <w:sz w:val="24"/>
          <w:szCs w:val="24"/>
          <w:lang w:eastAsia="en-US" w:bidi="ar-SA"/>
        </w:rPr>
        <w:t xml:space="preserve"> has failed to apply the Provider Selection Regime correctly and they are able to set out reasonable grounds to support their belief, and</w:t>
      </w:r>
    </w:p>
    <w:p w14:paraId="00747EFB" w14:textId="2B069CDF" w:rsidR="009D7C4F" w:rsidRPr="009D7C4F" w:rsidRDefault="009D7C4F" w:rsidP="00617798">
      <w:pPr>
        <w:widowControl/>
        <w:numPr>
          <w:ilvl w:val="0"/>
          <w:numId w:val="28"/>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representation is submitted in writing to the </w:t>
      </w:r>
      <w:r w:rsidR="007E0141">
        <w:rPr>
          <w:rFonts w:eastAsia="Calibri"/>
          <w:sz w:val="24"/>
          <w:szCs w:val="24"/>
          <w:lang w:eastAsia="en-US" w:bidi="ar-SA"/>
        </w:rPr>
        <w:t>ICB</w:t>
      </w:r>
      <w:r w:rsidRPr="009D7C4F">
        <w:rPr>
          <w:rFonts w:eastAsia="Calibri"/>
          <w:sz w:val="24"/>
          <w:szCs w:val="24"/>
          <w:lang w:eastAsia="en-US" w:bidi="ar-SA"/>
        </w:rPr>
        <w:t>.</w:t>
      </w:r>
    </w:p>
    <w:p w14:paraId="103811A4"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52098BBB" w14:textId="617B1331" w:rsidR="009D7C4F" w:rsidRPr="007E0141"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 xml:space="preserve">If a representation is received, then the </w:t>
      </w:r>
      <w:r w:rsidR="007E0141">
        <w:rPr>
          <w:rFonts w:eastAsia="Calibri"/>
          <w:sz w:val="24"/>
          <w:szCs w:val="24"/>
          <w:lang w:eastAsia="en-US" w:bidi="ar-SA"/>
        </w:rPr>
        <w:t>ICB</w:t>
      </w:r>
      <w:r w:rsidRPr="007E0141">
        <w:rPr>
          <w:rFonts w:eastAsia="Calibri"/>
          <w:sz w:val="24"/>
          <w:szCs w:val="24"/>
          <w:lang w:eastAsia="en-US" w:bidi="ar-SA"/>
        </w:rPr>
        <w:t xml:space="preserve">: </w:t>
      </w:r>
    </w:p>
    <w:p w14:paraId="53427164" w14:textId="77777777" w:rsidR="009D7C4F" w:rsidRPr="009D7C4F" w:rsidRDefault="009D7C4F" w:rsidP="00617798">
      <w:pPr>
        <w:widowControl/>
        <w:numPr>
          <w:ilvl w:val="0"/>
          <w:numId w:val="29"/>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must ensure that the provider has been afforded the opportunity to explain or clarify their </w:t>
      </w:r>
      <w:proofErr w:type="gramStart"/>
      <w:r w:rsidRPr="009D7C4F">
        <w:rPr>
          <w:rFonts w:eastAsia="Calibri"/>
          <w:sz w:val="24"/>
          <w:szCs w:val="24"/>
          <w:lang w:eastAsia="en-US" w:bidi="ar-SA"/>
        </w:rPr>
        <w:t>representation</w:t>
      </w:r>
      <w:proofErr w:type="gramEnd"/>
    </w:p>
    <w:p w14:paraId="3704F36D" w14:textId="77777777" w:rsidR="009D7C4F" w:rsidRPr="009D7C4F" w:rsidRDefault="009D7C4F" w:rsidP="00617798">
      <w:pPr>
        <w:widowControl/>
        <w:numPr>
          <w:ilvl w:val="0"/>
          <w:numId w:val="29"/>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is expected to provide an indicative timeframe for when the representation might be considered by,</w:t>
      </w:r>
    </w:p>
    <w:p w14:paraId="53FB7E3A" w14:textId="57847843" w:rsidR="009D7C4F" w:rsidRPr="009D7C4F" w:rsidRDefault="009D7C4F" w:rsidP="00617798">
      <w:pPr>
        <w:widowControl/>
        <w:numPr>
          <w:ilvl w:val="0"/>
          <w:numId w:val="29"/>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must provide any information requested by the provider that the </w:t>
      </w:r>
      <w:r w:rsidR="001B1A35">
        <w:rPr>
          <w:rFonts w:eastAsia="Calibri"/>
          <w:sz w:val="24"/>
          <w:szCs w:val="24"/>
          <w:lang w:eastAsia="en-US" w:bidi="ar-SA"/>
        </w:rPr>
        <w:t>ICB</w:t>
      </w:r>
      <w:r w:rsidRPr="009D7C4F">
        <w:rPr>
          <w:rFonts w:eastAsia="Calibri"/>
          <w:sz w:val="24"/>
          <w:szCs w:val="24"/>
          <w:lang w:eastAsia="en-US" w:bidi="ar-SA"/>
        </w:rPr>
        <w:t xml:space="preserve"> is required to keep,</w:t>
      </w:r>
    </w:p>
    <w:p w14:paraId="72266AE8" w14:textId="77777777" w:rsidR="009D7C4F" w:rsidRPr="009D7C4F" w:rsidRDefault="009D7C4F" w:rsidP="00617798">
      <w:pPr>
        <w:widowControl/>
        <w:numPr>
          <w:ilvl w:val="0"/>
          <w:numId w:val="29"/>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must consider the representation(s) made, and review evidence and information used to make the original decision, </w:t>
      </w:r>
    </w:p>
    <w:p w14:paraId="46E03F71" w14:textId="77777777" w:rsidR="009D7C4F" w:rsidRPr="009D7C4F" w:rsidRDefault="009D7C4F" w:rsidP="00617798">
      <w:pPr>
        <w:widowControl/>
        <w:numPr>
          <w:ilvl w:val="0"/>
          <w:numId w:val="29"/>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must consider whether the representation has merit i.e., in identifying that process has not been correctly followed,</w:t>
      </w:r>
    </w:p>
    <w:p w14:paraId="23EEA0F4" w14:textId="77777777" w:rsidR="009D7C4F" w:rsidRPr="009D7C4F" w:rsidRDefault="009D7C4F" w:rsidP="00617798">
      <w:pPr>
        <w:widowControl/>
        <w:numPr>
          <w:ilvl w:val="0"/>
          <w:numId w:val="29"/>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must decide whether to return to an earlier step, abandon the process, or award the contract as originally intended,</w:t>
      </w:r>
    </w:p>
    <w:p w14:paraId="14A16E62" w14:textId="77777777" w:rsidR="009D7C4F" w:rsidRPr="009D7C4F" w:rsidRDefault="009D7C4F" w:rsidP="00617798">
      <w:pPr>
        <w:widowControl/>
        <w:numPr>
          <w:ilvl w:val="0"/>
          <w:numId w:val="29"/>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must communicate the decision promptly to all interested parties and wait at least five working days before closing the standstill period.</w:t>
      </w:r>
    </w:p>
    <w:p w14:paraId="101472DB"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4D99E806" w14:textId="188DFE61" w:rsidR="000E0C55" w:rsidRDefault="000E0C55" w:rsidP="00617798">
      <w:pPr>
        <w:pStyle w:val="ListParagraph"/>
        <w:widowControl/>
        <w:numPr>
          <w:ilvl w:val="2"/>
          <w:numId w:val="33"/>
        </w:numPr>
        <w:autoSpaceDE/>
        <w:autoSpaceDN/>
        <w:ind w:left="709" w:hanging="709"/>
        <w:contextualSpacing/>
        <w:rPr>
          <w:rFonts w:eastAsia="Calibri"/>
          <w:sz w:val="24"/>
          <w:szCs w:val="24"/>
          <w:lang w:eastAsia="en-US" w:bidi="ar-SA"/>
        </w:rPr>
      </w:pPr>
      <w:r>
        <w:rPr>
          <w:rFonts w:eastAsia="Calibri"/>
          <w:sz w:val="24"/>
          <w:szCs w:val="24"/>
          <w:lang w:eastAsia="en-US" w:bidi="ar-SA"/>
        </w:rPr>
        <w:t>Representations received by the ICB will be considered by members of the Board who have not been involved in the contract award decision.</w:t>
      </w:r>
    </w:p>
    <w:p w14:paraId="206150D7" w14:textId="77777777" w:rsidR="000E0C55" w:rsidRDefault="000E0C55" w:rsidP="000E0C55">
      <w:pPr>
        <w:pStyle w:val="ListParagraph"/>
        <w:widowControl/>
        <w:autoSpaceDE/>
        <w:autoSpaceDN/>
        <w:ind w:left="709" w:firstLine="0"/>
        <w:contextualSpacing/>
        <w:rPr>
          <w:rFonts w:eastAsia="Calibri"/>
          <w:sz w:val="24"/>
          <w:szCs w:val="24"/>
          <w:lang w:eastAsia="en-US" w:bidi="ar-SA"/>
        </w:rPr>
      </w:pPr>
    </w:p>
    <w:p w14:paraId="7B86F972" w14:textId="73ACF758" w:rsidR="009D7C4F" w:rsidRPr="007E0141"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 xml:space="preserve">Throughout the standstill period, there should be ongoing communication between the </w:t>
      </w:r>
      <w:r w:rsidR="001B1A35">
        <w:rPr>
          <w:rFonts w:eastAsia="Calibri"/>
          <w:sz w:val="24"/>
          <w:szCs w:val="24"/>
          <w:lang w:eastAsia="en-US" w:bidi="ar-SA"/>
        </w:rPr>
        <w:t>ICB</w:t>
      </w:r>
      <w:r w:rsidRPr="007E0141">
        <w:rPr>
          <w:rFonts w:eastAsia="Calibri"/>
          <w:sz w:val="24"/>
          <w:szCs w:val="24"/>
          <w:lang w:eastAsia="en-US" w:bidi="ar-SA"/>
        </w:rPr>
        <w:t xml:space="preserve"> and provider about the representations that were made.  </w:t>
      </w:r>
    </w:p>
    <w:p w14:paraId="041C8BF8"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08E56E3B" w14:textId="10FC92FB" w:rsidR="009D7C4F" w:rsidRPr="001B1A35"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 xml:space="preserve">If the provider remains unsatisfied with the response of the </w:t>
      </w:r>
      <w:r w:rsidR="001B1A35">
        <w:rPr>
          <w:rFonts w:eastAsia="Calibri"/>
          <w:sz w:val="24"/>
          <w:szCs w:val="24"/>
          <w:lang w:eastAsia="en-US" w:bidi="ar-SA"/>
        </w:rPr>
        <w:t>ICB</w:t>
      </w:r>
      <w:r w:rsidRPr="007E0141">
        <w:rPr>
          <w:rFonts w:eastAsia="Calibri"/>
          <w:sz w:val="24"/>
          <w:szCs w:val="24"/>
          <w:lang w:eastAsia="en-US" w:bidi="ar-SA"/>
        </w:rPr>
        <w:t xml:space="preserve"> to its representation and remains of the view that the Provider Selection Regime has not been applied correctly, the provider may submit a representation to the Provider Selection Regime Review Panel.</w:t>
      </w:r>
      <w:r w:rsidR="001B1A35">
        <w:rPr>
          <w:rFonts w:eastAsia="Calibri"/>
          <w:sz w:val="24"/>
          <w:szCs w:val="24"/>
          <w:lang w:eastAsia="en-US" w:bidi="ar-SA"/>
        </w:rPr>
        <w:t xml:space="preserve"> </w:t>
      </w:r>
      <w:r w:rsidRPr="001B1A35">
        <w:rPr>
          <w:rFonts w:eastAsia="Calibri"/>
          <w:sz w:val="24"/>
          <w:szCs w:val="24"/>
          <w:lang w:eastAsia="en-US" w:bidi="ar-SA"/>
        </w:rPr>
        <w:t xml:space="preserve">The panel will be an independent panel, made available by NHS England. It will review representations made by a provider and will share their advice with the </w:t>
      </w:r>
      <w:r w:rsidR="001B1A35">
        <w:rPr>
          <w:rFonts w:eastAsia="Calibri"/>
          <w:sz w:val="24"/>
          <w:szCs w:val="24"/>
          <w:lang w:eastAsia="en-US" w:bidi="ar-SA"/>
        </w:rPr>
        <w:t>ICB</w:t>
      </w:r>
      <w:r w:rsidRPr="001B1A35">
        <w:rPr>
          <w:rFonts w:eastAsia="Calibri"/>
          <w:sz w:val="24"/>
          <w:szCs w:val="24"/>
          <w:lang w:eastAsia="en-US" w:bidi="ar-SA"/>
        </w:rPr>
        <w:t xml:space="preserve"> about whether the Provider Selection Regime </w:t>
      </w:r>
      <w:r w:rsidR="001B1A35">
        <w:rPr>
          <w:rFonts w:eastAsia="Calibri"/>
          <w:sz w:val="24"/>
          <w:szCs w:val="24"/>
          <w:lang w:eastAsia="en-US" w:bidi="ar-SA"/>
        </w:rPr>
        <w:t xml:space="preserve">has been applied </w:t>
      </w:r>
      <w:r w:rsidRPr="001B1A35">
        <w:rPr>
          <w:rFonts w:eastAsia="Calibri"/>
          <w:sz w:val="24"/>
          <w:szCs w:val="24"/>
          <w:lang w:eastAsia="en-US" w:bidi="ar-SA"/>
        </w:rPr>
        <w:t>correctly.</w:t>
      </w:r>
    </w:p>
    <w:p w14:paraId="64C28088"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14C9DCF7" w14:textId="56FEDF30" w:rsidR="009D7C4F" w:rsidRPr="007E0141"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The standstill period should not be closed (unless in exceptional circumstances), and the contract awarded, until the panel has concluded their review.</w:t>
      </w:r>
    </w:p>
    <w:p w14:paraId="1F2EB75D" w14:textId="77777777" w:rsidR="009D7C4F" w:rsidRPr="00617798" w:rsidRDefault="009D7C4F" w:rsidP="00E3276D">
      <w:pPr>
        <w:widowControl/>
        <w:autoSpaceDE/>
        <w:autoSpaceDN/>
        <w:ind w:left="709" w:hanging="709"/>
        <w:contextualSpacing/>
        <w:rPr>
          <w:rFonts w:eastAsia="Calibri"/>
          <w:sz w:val="24"/>
          <w:szCs w:val="24"/>
          <w:lang w:eastAsia="en-US" w:bidi="ar-SA"/>
        </w:rPr>
      </w:pPr>
    </w:p>
    <w:p w14:paraId="5E3D3723" w14:textId="42792107" w:rsidR="009D7C4F" w:rsidRPr="00617798" w:rsidRDefault="009D7C4F" w:rsidP="00617798">
      <w:pPr>
        <w:pStyle w:val="ListParagraph"/>
        <w:widowControl/>
        <w:numPr>
          <w:ilvl w:val="2"/>
          <w:numId w:val="33"/>
        </w:numPr>
        <w:autoSpaceDE/>
        <w:autoSpaceDN/>
        <w:ind w:left="709" w:hanging="709"/>
        <w:contextualSpacing/>
        <w:rPr>
          <w:rFonts w:eastAsia="Calibri"/>
          <w:sz w:val="24"/>
          <w:szCs w:val="24"/>
          <w:lang w:eastAsia="en-US" w:bidi="ar-SA"/>
        </w:rPr>
      </w:pPr>
      <w:r w:rsidRPr="00617798">
        <w:rPr>
          <w:rFonts w:eastAsia="Calibri"/>
          <w:sz w:val="24"/>
          <w:szCs w:val="24"/>
          <w:lang w:eastAsia="en-US" w:bidi="ar-SA"/>
        </w:rPr>
        <w:t xml:space="preserve">A flowchart illustrating the process for reviewing a decision during the standstill period is included at Appendix </w:t>
      </w:r>
      <w:r w:rsidR="00617798" w:rsidRPr="00617798">
        <w:rPr>
          <w:rFonts w:eastAsia="Calibri"/>
          <w:sz w:val="24"/>
          <w:szCs w:val="24"/>
          <w:lang w:eastAsia="en-US" w:bidi="ar-SA"/>
        </w:rPr>
        <w:t>B</w:t>
      </w:r>
      <w:r w:rsidRPr="00617798">
        <w:rPr>
          <w:rFonts w:eastAsia="Calibri"/>
          <w:sz w:val="24"/>
          <w:szCs w:val="24"/>
          <w:lang w:eastAsia="en-US" w:bidi="ar-SA"/>
        </w:rPr>
        <w:t>.</w:t>
      </w:r>
    </w:p>
    <w:p w14:paraId="6D791713" w14:textId="77777777" w:rsidR="009D7C4F" w:rsidRPr="00617798" w:rsidRDefault="009D7C4F" w:rsidP="007E0141">
      <w:pPr>
        <w:widowControl/>
        <w:autoSpaceDE/>
        <w:autoSpaceDN/>
        <w:ind w:left="720"/>
        <w:contextualSpacing/>
        <w:rPr>
          <w:rFonts w:eastAsia="Calibri"/>
          <w:sz w:val="24"/>
          <w:szCs w:val="24"/>
          <w:lang w:eastAsia="en-US" w:bidi="ar-SA"/>
        </w:rPr>
      </w:pPr>
    </w:p>
    <w:p w14:paraId="71E126C6" w14:textId="77777777" w:rsidR="009D7C4F" w:rsidRPr="009D7C4F" w:rsidRDefault="009D7C4F" w:rsidP="007E0141">
      <w:pPr>
        <w:widowControl/>
        <w:autoSpaceDE/>
        <w:autoSpaceDN/>
        <w:ind w:left="567"/>
        <w:contextualSpacing/>
        <w:rPr>
          <w:rFonts w:eastAsia="Calibri"/>
          <w:b/>
          <w:bCs/>
          <w:sz w:val="24"/>
          <w:szCs w:val="24"/>
          <w:lang w:eastAsia="en-US" w:bidi="ar-SA"/>
        </w:rPr>
      </w:pPr>
    </w:p>
    <w:p w14:paraId="65995BDC" w14:textId="6957509D" w:rsidR="009D7C4F" w:rsidRPr="007E0141" w:rsidRDefault="00E3276D" w:rsidP="00617798">
      <w:pPr>
        <w:pStyle w:val="ListParagraph"/>
        <w:widowControl/>
        <w:numPr>
          <w:ilvl w:val="1"/>
          <w:numId w:val="33"/>
        </w:numPr>
        <w:autoSpaceDE/>
        <w:autoSpaceDN/>
        <w:ind w:left="709" w:hanging="709"/>
        <w:contextualSpacing/>
        <w:rPr>
          <w:rFonts w:eastAsia="Calibri"/>
          <w:b/>
          <w:bCs/>
          <w:color w:val="FF0000"/>
          <w:sz w:val="24"/>
          <w:szCs w:val="24"/>
          <w:lang w:eastAsia="en-US" w:bidi="ar-SA"/>
        </w:rPr>
      </w:pPr>
      <w:r>
        <w:rPr>
          <w:rFonts w:eastAsia="Calibri"/>
          <w:b/>
          <w:bCs/>
          <w:sz w:val="24"/>
          <w:szCs w:val="24"/>
          <w:lang w:eastAsia="en-US" w:bidi="ar-SA"/>
        </w:rPr>
        <w:t xml:space="preserve">Reporting and Monitoring of Compliance </w:t>
      </w:r>
    </w:p>
    <w:p w14:paraId="4765F059" w14:textId="77777777" w:rsidR="009D7C4F" w:rsidRPr="009D7C4F" w:rsidRDefault="009D7C4F" w:rsidP="007E0141">
      <w:pPr>
        <w:widowControl/>
        <w:autoSpaceDE/>
        <w:autoSpaceDN/>
        <w:ind w:left="567"/>
        <w:contextualSpacing/>
        <w:rPr>
          <w:rFonts w:eastAsia="Calibri"/>
          <w:b/>
          <w:bCs/>
          <w:color w:val="FF0000"/>
          <w:sz w:val="24"/>
          <w:szCs w:val="24"/>
          <w:lang w:eastAsia="en-US" w:bidi="ar-SA"/>
        </w:rPr>
      </w:pPr>
    </w:p>
    <w:p w14:paraId="2CC24F9D" w14:textId="7F9011E0" w:rsidR="009D7C4F" w:rsidRPr="007E0141" w:rsidRDefault="007E0141" w:rsidP="00617798">
      <w:pPr>
        <w:pStyle w:val="ListParagraph"/>
        <w:widowControl/>
        <w:numPr>
          <w:ilvl w:val="2"/>
          <w:numId w:val="34"/>
        </w:numPr>
        <w:autoSpaceDE/>
        <w:autoSpaceDN/>
        <w:ind w:left="709" w:hanging="709"/>
        <w:contextualSpacing/>
        <w:rPr>
          <w:rFonts w:eastAsia="Calibri"/>
          <w:sz w:val="24"/>
          <w:szCs w:val="24"/>
          <w:lang w:eastAsia="en-US" w:bidi="ar-SA"/>
        </w:rPr>
      </w:pPr>
      <w:r>
        <w:rPr>
          <w:rFonts w:eastAsia="Calibri"/>
          <w:sz w:val="24"/>
          <w:szCs w:val="24"/>
          <w:lang w:eastAsia="en-US" w:bidi="ar-SA"/>
        </w:rPr>
        <w:t>The ICB</w:t>
      </w:r>
      <w:r w:rsidR="009D7C4F" w:rsidRPr="007E0141">
        <w:rPr>
          <w:rFonts w:eastAsia="Calibri"/>
          <w:sz w:val="24"/>
          <w:szCs w:val="24"/>
          <w:lang w:eastAsia="en-US" w:bidi="ar-SA"/>
        </w:rPr>
        <w:t xml:space="preserve"> must publish online, on a publicly available website accessible free of charge, an annual summary of its contracting activity for the provision of relevant health care services.</w:t>
      </w:r>
    </w:p>
    <w:p w14:paraId="3575063D"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657D2195" w14:textId="60C6A68D" w:rsidR="009D7C4F" w:rsidRPr="007E0141" w:rsidRDefault="009D7C4F" w:rsidP="00617798">
      <w:pPr>
        <w:pStyle w:val="ListParagraph"/>
        <w:widowControl/>
        <w:numPr>
          <w:ilvl w:val="2"/>
          <w:numId w:val="34"/>
        </w:numPr>
        <w:autoSpaceDE/>
        <w:autoSpaceDN/>
        <w:ind w:left="709" w:hanging="709"/>
        <w:contextualSpacing/>
        <w:rPr>
          <w:rFonts w:eastAsia="Calibri"/>
          <w:sz w:val="24"/>
          <w:szCs w:val="24"/>
          <w:lang w:eastAsia="en-US" w:bidi="ar-SA"/>
        </w:rPr>
      </w:pPr>
      <w:r w:rsidRPr="007E0141">
        <w:rPr>
          <w:rFonts w:eastAsia="Calibri"/>
          <w:sz w:val="24"/>
          <w:szCs w:val="24"/>
          <w:lang w:eastAsia="en-US" w:bidi="ar-SA"/>
        </w:rPr>
        <w:t>The annual summary must include:</w:t>
      </w:r>
    </w:p>
    <w:p w14:paraId="0C7E3FA7"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contracts awarded in the year to which the summary relates where Direct Award Process A, Direct Award Process B or Direct Award Process C was </w:t>
      </w:r>
      <w:proofErr w:type="gramStart"/>
      <w:r w:rsidRPr="009D7C4F">
        <w:rPr>
          <w:rFonts w:eastAsia="Calibri"/>
          <w:sz w:val="24"/>
          <w:szCs w:val="24"/>
          <w:lang w:eastAsia="en-US" w:bidi="ar-SA"/>
        </w:rPr>
        <w:t>followed;</w:t>
      </w:r>
      <w:proofErr w:type="gramEnd"/>
    </w:p>
    <w:p w14:paraId="625C9A12"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contracts awarded in the year to which the summary relates where the Most Suitable Provider Process was </w:t>
      </w:r>
      <w:proofErr w:type="gramStart"/>
      <w:r w:rsidRPr="009D7C4F">
        <w:rPr>
          <w:rFonts w:eastAsia="Calibri"/>
          <w:sz w:val="24"/>
          <w:szCs w:val="24"/>
          <w:lang w:eastAsia="en-US" w:bidi="ar-SA"/>
        </w:rPr>
        <w:t>followed;</w:t>
      </w:r>
      <w:proofErr w:type="gramEnd"/>
    </w:p>
    <w:p w14:paraId="158F8B6B"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contracts awarded in the year to which the summary relates where the Competitive Process was </w:t>
      </w:r>
      <w:proofErr w:type="gramStart"/>
      <w:r w:rsidRPr="009D7C4F">
        <w:rPr>
          <w:rFonts w:eastAsia="Calibri"/>
          <w:sz w:val="24"/>
          <w:szCs w:val="24"/>
          <w:lang w:eastAsia="en-US" w:bidi="ar-SA"/>
        </w:rPr>
        <w:t>followed;</w:t>
      </w:r>
      <w:proofErr w:type="gramEnd"/>
    </w:p>
    <w:p w14:paraId="3EE44A68"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framework agreements concluded in the year to which the summary </w:t>
      </w:r>
      <w:proofErr w:type="gramStart"/>
      <w:r w:rsidRPr="009D7C4F">
        <w:rPr>
          <w:rFonts w:eastAsia="Calibri"/>
          <w:sz w:val="24"/>
          <w:szCs w:val="24"/>
          <w:lang w:eastAsia="en-US" w:bidi="ar-SA"/>
        </w:rPr>
        <w:t>relates;</w:t>
      </w:r>
      <w:proofErr w:type="gramEnd"/>
    </w:p>
    <w:p w14:paraId="57075D02"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contracts awarded based on a framework agreement in the year to which the summary </w:t>
      </w:r>
      <w:proofErr w:type="gramStart"/>
      <w:r w:rsidRPr="009D7C4F">
        <w:rPr>
          <w:rFonts w:eastAsia="Calibri"/>
          <w:sz w:val="24"/>
          <w:szCs w:val="24"/>
          <w:lang w:eastAsia="en-US" w:bidi="ar-SA"/>
        </w:rPr>
        <w:t>relates;</w:t>
      </w:r>
      <w:proofErr w:type="gramEnd"/>
    </w:p>
    <w:p w14:paraId="5087FEC6"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contracts </w:t>
      </w:r>
      <w:proofErr w:type="gramStart"/>
      <w:r w:rsidRPr="009D7C4F">
        <w:rPr>
          <w:rFonts w:eastAsia="Calibri"/>
          <w:sz w:val="24"/>
          <w:szCs w:val="24"/>
          <w:lang w:eastAsia="en-US" w:bidi="ar-SA"/>
        </w:rPr>
        <w:t>awarded</w:t>
      </w:r>
      <w:proofErr w:type="gramEnd"/>
      <w:r w:rsidRPr="009D7C4F">
        <w:rPr>
          <w:rFonts w:eastAsia="Calibri"/>
          <w:sz w:val="24"/>
          <w:szCs w:val="24"/>
          <w:lang w:eastAsia="en-US" w:bidi="ar-SA"/>
        </w:rPr>
        <w:t xml:space="preserve"> and modifications made in reliance on regulation 14 (urgent award or modification) in the year to which the summary relates;</w:t>
      </w:r>
    </w:p>
    <w:p w14:paraId="0C45E519"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new providers to whom a contract was awarded in the year to which the summary </w:t>
      </w:r>
      <w:proofErr w:type="gramStart"/>
      <w:r w:rsidRPr="009D7C4F">
        <w:rPr>
          <w:rFonts w:eastAsia="Calibri"/>
          <w:sz w:val="24"/>
          <w:szCs w:val="24"/>
          <w:lang w:eastAsia="en-US" w:bidi="ar-SA"/>
        </w:rPr>
        <w:t>relates;</w:t>
      </w:r>
      <w:proofErr w:type="gramEnd"/>
    </w:p>
    <w:p w14:paraId="7072AA86"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 xml:space="preserve">the number of providers who held a contract in the previous year but no longer hold any contracts in the year to which the summary </w:t>
      </w:r>
      <w:proofErr w:type="gramStart"/>
      <w:r w:rsidRPr="009D7C4F">
        <w:rPr>
          <w:rFonts w:eastAsia="Calibri"/>
          <w:sz w:val="24"/>
          <w:szCs w:val="24"/>
          <w:lang w:eastAsia="en-US" w:bidi="ar-SA"/>
        </w:rPr>
        <w:t>relates;</w:t>
      </w:r>
      <w:proofErr w:type="gramEnd"/>
    </w:p>
    <w:p w14:paraId="7A04CA97" w14:textId="77777777" w:rsidR="009D7C4F" w:rsidRPr="009D7C4F" w:rsidRDefault="009D7C4F" w:rsidP="00617798">
      <w:pPr>
        <w:widowControl/>
        <w:numPr>
          <w:ilvl w:val="0"/>
          <w:numId w:val="30"/>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the number of written representations and received during standstill periods which ended in the year to which the summary relates and a summary of the nature and impact of those representations.</w:t>
      </w:r>
    </w:p>
    <w:p w14:paraId="24DD030F" w14:textId="77777777" w:rsidR="009D7C4F" w:rsidRPr="009D7C4F" w:rsidRDefault="009D7C4F" w:rsidP="00E3276D">
      <w:pPr>
        <w:widowControl/>
        <w:autoSpaceDE/>
        <w:autoSpaceDN/>
        <w:ind w:left="709" w:hanging="709"/>
        <w:contextualSpacing/>
        <w:rPr>
          <w:rFonts w:eastAsia="Calibri"/>
          <w:sz w:val="24"/>
          <w:szCs w:val="24"/>
          <w:lang w:eastAsia="en-US" w:bidi="ar-SA"/>
        </w:rPr>
      </w:pPr>
    </w:p>
    <w:p w14:paraId="4DCB2832" w14:textId="68B19C28" w:rsidR="009D7C4F" w:rsidRPr="007E0141" w:rsidRDefault="007E0141" w:rsidP="00617798">
      <w:pPr>
        <w:pStyle w:val="ListParagraph"/>
        <w:widowControl/>
        <w:numPr>
          <w:ilvl w:val="2"/>
          <w:numId w:val="34"/>
        </w:numPr>
        <w:autoSpaceDE/>
        <w:autoSpaceDN/>
        <w:ind w:left="709" w:hanging="709"/>
        <w:contextualSpacing/>
        <w:rPr>
          <w:rFonts w:eastAsia="Calibri"/>
          <w:sz w:val="24"/>
          <w:szCs w:val="24"/>
          <w:lang w:eastAsia="en-US" w:bidi="ar-SA"/>
        </w:rPr>
      </w:pPr>
      <w:r>
        <w:rPr>
          <w:rFonts w:eastAsia="Calibri"/>
          <w:sz w:val="24"/>
          <w:szCs w:val="24"/>
          <w:lang w:eastAsia="en-US" w:bidi="ar-SA"/>
        </w:rPr>
        <w:t>The ICB</w:t>
      </w:r>
      <w:r w:rsidR="009D7C4F" w:rsidRPr="007E0141">
        <w:rPr>
          <w:rFonts w:eastAsia="Calibri"/>
          <w:sz w:val="24"/>
          <w:szCs w:val="24"/>
          <w:lang w:eastAsia="en-US" w:bidi="ar-SA"/>
        </w:rPr>
        <w:t xml:space="preserve"> must:</w:t>
      </w:r>
    </w:p>
    <w:p w14:paraId="05D1E687" w14:textId="77777777" w:rsidR="009D7C4F" w:rsidRPr="009D7C4F" w:rsidRDefault="009D7C4F" w:rsidP="00617798">
      <w:pPr>
        <w:widowControl/>
        <w:numPr>
          <w:ilvl w:val="0"/>
          <w:numId w:val="31"/>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t>monitor its compliance with these Regulations, and</w:t>
      </w:r>
    </w:p>
    <w:p w14:paraId="60856CC8" w14:textId="77777777" w:rsidR="009D7C4F" w:rsidRPr="009D7C4F" w:rsidRDefault="009D7C4F" w:rsidP="00617798">
      <w:pPr>
        <w:widowControl/>
        <w:numPr>
          <w:ilvl w:val="0"/>
          <w:numId w:val="31"/>
        </w:numPr>
        <w:autoSpaceDE/>
        <w:autoSpaceDN/>
        <w:ind w:left="1134" w:hanging="283"/>
        <w:contextualSpacing/>
        <w:rPr>
          <w:rFonts w:eastAsia="Calibri"/>
          <w:sz w:val="24"/>
          <w:szCs w:val="24"/>
          <w:lang w:eastAsia="en-US" w:bidi="ar-SA"/>
        </w:rPr>
      </w:pPr>
      <w:r w:rsidRPr="009D7C4F">
        <w:rPr>
          <w:rFonts w:eastAsia="Calibri"/>
          <w:sz w:val="24"/>
          <w:szCs w:val="24"/>
          <w:lang w:eastAsia="en-US" w:bidi="ar-SA"/>
        </w:rPr>
        <w:lastRenderedPageBreak/>
        <w:t>publish online, on a publicly available website accessible free of charge, an annual report of the results of that monitoring including information as to how any non-compliance will be addressed.</w:t>
      </w:r>
    </w:p>
    <w:p w14:paraId="79AB2725" w14:textId="77777777" w:rsidR="009D7C4F" w:rsidRDefault="009D7C4F" w:rsidP="00E3276D">
      <w:pPr>
        <w:widowControl/>
        <w:autoSpaceDE/>
        <w:autoSpaceDN/>
        <w:ind w:left="1287"/>
        <w:contextualSpacing/>
        <w:rPr>
          <w:rFonts w:eastAsia="Calibri"/>
          <w:sz w:val="24"/>
          <w:szCs w:val="24"/>
          <w:lang w:eastAsia="en-US" w:bidi="ar-SA"/>
        </w:rPr>
      </w:pPr>
    </w:p>
    <w:p w14:paraId="1BB6FED1" w14:textId="77777777" w:rsidR="000E0C55" w:rsidRDefault="000E0C55" w:rsidP="00E3276D">
      <w:pPr>
        <w:widowControl/>
        <w:autoSpaceDE/>
        <w:autoSpaceDN/>
        <w:ind w:left="1287"/>
        <w:contextualSpacing/>
        <w:rPr>
          <w:rFonts w:eastAsia="Calibri"/>
          <w:sz w:val="24"/>
          <w:szCs w:val="24"/>
          <w:lang w:eastAsia="en-US" w:bidi="ar-SA"/>
        </w:rPr>
      </w:pPr>
    </w:p>
    <w:p w14:paraId="6538CFFB" w14:textId="77777777" w:rsidR="000E0C55" w:rsidRPr="009D7C4F" w:rsidRDefault="000E0C55" w:rsidP="00E3276D">
      <w:pPr>
        <w:widowControl/>
        <w:autoSpaceDE/>
        <w:autoSpaceDN/>
        <w:ind w:left="1287"/>
        <w:contextualSpacing/>
        <w:rPr>
          <w:rFonts w:eastAsia="Calibri"/>
          <w:sz w:val="24"/>
          <w:szCs w:val="24"/>
          <w:lang w:eastAsia="en-US" w:bidi="ar-SA"/>
        </w:rPr>
      </w:pPr>
    </w:p>
    <w:p w14:paraId="1D31A7BF" w14:textId="77777777" w:rsidR="00A55E0D" w:rsidRDefault="00A55E0D">
      <w:pPr>
        <w:rPr>
          <w:b/>
          <w:bCs/>
          <w:sz w:val="24"/>
          <w:szCs w:val="24"/>
        </w:rPr>
      </w:pPr>
      <w:r>
        <w:br w:type="page"/>
      </w:r>
    </w:p>
    <w:p w14:paraId="0F8B1D88" w14:textId="22E3EE17" w:rsidR="004C1619" w:rsidRPr="005D43AD" w:rsidRDefault="005D43AD" w:rsidP="00672D2E">
      <w:pPr>
        <w:pStyle w:val="Heading1"/>
        <w:numPr>
          <w:ilvl w:val="0"/>
          <w:numId w:val="8"/>
        </w:numPr>
        <w:jc w:val="left"/>
      </w:pPr>
      <w:bookmarkStart w:id="15" w:name="_Toc152073871"/>
      <w:r w:rsidRPr="005D43AD">
        <w:lastRenderedPageBreak/>
        <w:t>Procurements out of scope of the Provider Selection Regime</w:t>
      </w:r>
      <w:r w:rsidR="000326CC">
        <w:t xml:space="preserve"> (PSR)</w:t>
      </w:r>
      <w:bookmarkEnd w:id="15"/>
    </w:p>
    <w:p w14:paraId="5AC18792" w14:textId="77777777" w:rsidR="005D43AD" w:rsidRPr="005D43AD" w:rsidRDefault="005D43AD" w:rsidP="005D43AD">
      <w:pPr>
        <w:pStyle w:val="ListParagraph"/>
        <w:widowControl/>
        <w:autoSpaceDE/>
        <w:autoSpaceDN/>
        <w:ind w:left="709" w:firstLine="0"/>
        <w:rPr>
          <w:rFonts w:eastAsia="Times New Roman"/>
          <w:sz w:val="24"/>
          <w:szCs w:val="24"/>
          <w:lang w:bidi="ar-SA"/>
        </w:rPr>
      </w:pPr>
    </w:p>
    <w:p w14:paraId="45F9E6B7" w14:textId="3A195A1F" w:rsidR="00BF4355" w:rsidRDefault="003A5018" w:rsidP="003376A5">
      <w:pPr>
        <w:widowControl/>
        <w:autoSpaceDE/>
        <w:autoSpaceDN/>
        <w:ind w:left="720"/>
        <w:rPr>
          <w:rFonts w:eastAsia="Times New Roman"/>
          <w:sz w:val="24"/>
          <w:szCs w:val="24"/>
          <w:lang w:bidi="ar-SA"/>
        </w:rPr>
      </w:pPr>
      <w:r>
        <w:rPr>
          <w:rFonts w:eastAsia="Times New Roman"/>
          <w:sz w:val="24"/>
          <w:szCs w:val="24"/>
          <w:lang w:bidi="ar-SA"/>
        </w:rPr>
        <w:t>Where services or goods are required by</w:t>
      </w:r>
      <w:r w:rsidR="00586739" w:rsidRPr="00586739">
        <w:rPr>
          <w:bCs/>
          <w:sz w:val="24"/>
          <w:szCs w:val="24"/>
        </w:rPr>
        <w:t xml:space="preserve"> NHS Humber and North Yorkshire </w:t>
      </w:r>
      <w:r w:rsidR="00F64180">
        <w:rPr>
          <w:rFonts w:eastAsia="Times New Roman"/>
          <w:sz w:val="24"/>
          <w:szCs w:val="24"/>
          <w:lang w:bidi="ar-SA"/>
        </w:rPr>
        <w:t>ICB</w:t>
      </w:r>
      <w:r w:rsidR="000326CC">
        <w:rPr>
          <w:rFonts w:eastAsia="Times New Roman"/>
          <w:sz w:val="24"/>
          <w:szCs w:val="24"/>
          <w:lang w:bidi="ar-SA"/>
        </w:rPr>
        <w:t xml:space="preserve"> that are outside the scope of the Provider Selection Regime</w:t>
      </w:r>
      <w:r>
        <w:rPr>
          <w:rFonts w:eastAsia="Times New Roman"/>
          <w:sz w:val="24"/>
          <w:szCs w:val="24"/>
          <w:lang w:bidi="ar-SA"/>
        </w:rPr>
        <w:t xml:space="preserve">, there </w:t>
      </w:r>
      <w:r w:rsidR="0074334E">
        <w:rPr>
          <w:rFonts w:eastAsia="Times New Roman"/>
          <w:sz w:val="24"/>
          <w:szCs w:val="24"/>
          <w:lang w:bidi="ar-SA"/>
        </w:rPr>
        <w:t xml:space="preserve">may be </w:t>
      </w:r>
      <w:proofErr w:type="gramStart"/>
      <w:r>
        <w:rPr>
          <w:rFonts w:eastAsia="Times New Roman"/>
          <w:sz w:val="24"/>
          <w:szCs w:val="24"/>
          <w:lang w:bidi="ar-SA"/>
        </w:rPr>
        <w:t>a</w:t>
      </w:r>
      <w:r w:rsidR="00844316">
        <w:rPr>
          <w:rFonts w:eastAsia="Times New Roman"/>
          <w:sz w:val="24"/>
          <w:szCs w:val="24"/>
          <w:lang w:bidi="ar-SA"/>
        </w:rPr>
        <w:t xml:space="preserve"> </w:t>
      </w:r>
      <w:r>
        <w:rPr>
          <w:rFonts w:eastAsia="Times New Roman"/>
          <w:sz w:val="24"/>
          <w:szCs w:val="24"/>
          <w:lang w:bidi="ar-SA"/>
        </w:rPr>
        <w:t>number of</w:t>
      </w:r>
      <w:proofErr w:type="gramEnd"/>
      <w:r>
        <w:rPr>
          <w:rFonts w:eastAsia="Times New Roman"/>
          <w:sz w:val="24"/>
          <w:szCs w:val="24"/>
          <w:lang w:bidi="ar-SA"/>
        </w:rPr>
        <w:t xml:space="preserve"> options </w:t>
      </w:r>
      <w:r w:rsidR="0074334E">
        <w:rPr>
          <w:rFonts w:eastAsia="Times New Roman"/>
          <w:sz w:val="24"/>
          <w:szCs w:val="24"/>
          <w:lang w:bidi="ar-SA"/>
        </w:rPr>
        <w:t>available</w:t>
      </w:r>
      <w:r>
        <w:rPr>
          <w:rFonts w:eastAsia="Times New Roman"/>
          <w:sz w:val="24"/>
          <w:szCs w:val="24"/>
          <w:lang w:bidi="ar-SA"/>
        </w:rPr>
        <w:t xml:space="preserve">. Contracting and/or procurement colleagues should be consulted for specialist advice as these options are </w:t>
      </w:r>
      <w:r w:rsidR="0074334E">
        <w:rPr>
          <w:rFonts w:eastAsia="Times New Roman"/>
          <w:sz w:val="24"/>
          <w:szCs w:val="24"/>
          <w:lang w:bidi="ar-SA"/>
        </w:rPr>
        <w:t>considered.</w:t>
      </w:r>
    </w:p>
    <w:p w14:paraId="43D94CC9" w14:textId="77777777" w:rsidR="00844316" w:rsidRDefault="00844316" w:rsidP="003376A5">
      <w:pPr>
        <w:widowControl/>
        <w:autoSpaceDE/>
        <w:autoSpaceDN/>
        <w:ind w:left="720"/>
        <w:rPr>
          <w:rFonts w:eastAsia="Times New Roman"/>
          <w:sz w:val="24"/>
          <w:szCs w:val="24"/>
          <w:lang w:bidi="ar-SA"/>
        </w:rPr>
      </w:pPr>
    </w:p>
    <w:p w14:paraId="2A45E85D" w14:textId="77777777" w:rsidR="00FC7CC7" w:rsidRDefault="00FC7CC7" w:rsidP="00BF4355">
      <w:pPr>
        <w:widowControl/>
        <w:autoSpaceDE/>
        <w:autoSpaceDN/>
        <w:ind w:left="993" w:hanging="851"/>
        <w:rPr>
          <w:rFonts w:eastAsia="Times New Roman"/>
          <w:b/>
          <w:bCs/>
          <w:sz w:val="24"/>
          <w:szCs w:val="24"/>
          <w:lang w:bidi="ar-SA"/>
        </w:rPr>
      </w:pPr>
    </w:p>
    <w:p w14:paraId="4B4CAC3F" w14:textId="5E478CE9" w:rsidR="00470430" w:rsidRDefault="000326CC" w:rsidP="00470430">
      <w:pPr>
        <w:widowControl/>
        <w:autoSpaceDE/>
        <w:autoSpaceDN/>
        <w:ind w:left="993" w:hanging="851"/>
        <w:jc w:val="center"/>
        <w:rPr>
          <w:rFonts w:eastAsia="Times New Roman"/>
          <w:b/>
          <w:bCs/>
          <w:sz w:val="24"/>
          <w:szCs w:val="24"/>
          <w:lang w:bidi="ar-SA"/>
        </w:rPr>
      </w:pPr>
      <w:r>
        <w:rPr>
          <w:b/>
          <w:bCs/>
          <w:noProof/>
        </w:rPr>
        <mc:AlternateContent>
          <mc:Choice Requires="wpg">
            <w:drawing>
              <wp:anchor distT="0" distB="0" distL="114300" distR="114300" simplePos="0" relativeHeight="251659264" behindDoc="0" locked="0" layoutInCell="1" allowOverlap="1" wp14:anchorId="61758F68" wp14:editId="776F8A89">
                <wp:simplePos x="0" y="0"/>
                <wp:positionH relativeFrom="column">
                  <wp:posOffset>-267335</wp:posOffset>
                </wp:positionH>
                <wp:positionV relativeFrom="paragraph">
                  <wp:posOffset>175895</wp:posOffset>
                </wp:positionV>
                <wp:extent cx="6706235" cy="3853815"/>
                <wp:effectExtent l="0" t="0" r="18415" b="13335"/>
                <wp:wrapTopAndBottom/>
                <wp:docPr id="3" name="Group 3"/>
                <wp:cNvGraphicFramePr/>
                <a:graphic xmlns:a="http://schemas.openxmlformats.org/drawingml/2006/main">
                  <a:graphicData uri="http://schemas.microsoft.com/office/word/2010/wordprocessingGroup">
                    <wpg:wgp>
                      <wpg:cNvGrpSpPr/>
                      <wpg:grpSpPr>
                        <a:xfrm>
                          <a:off x="0" y="0"/>
                          <a:ext cx="6706235" cy="3853815"/>
                          <a:chOff x="0" y="0"/>
                          <a:chExt cx="6706534" cy="3854127"/>
                        </a:xfrm>
                      </wpg:grpSpPr>
                      <wps:wsp>
                        <wps:cNvPr id="5" name="Text Box 2"/>
                        <wps:cNvSpPr txBox="1">
                          <a:spLocks noChangeArrowheads="1"/>
                        </wps:cNvSpPr>
                        <wps:spPr bwMode="auto">
                          <a:xfrm>
                            <a:off x="0" y="2225615"/>
                            <a:ext cx="1424940" cy="1617980"/>
                          </a:xfrm>
                          <a:prstGeom prst="rect">
                            <a:avLst/>
                          </a:prstGeom>
                          <a:solidFill>
                            <a:srgbClr val="FFFFFF"/>
                          </a:solidFill>
                          <a:ln w="19050">
                            <a:solidFill>
                              <a:srgbClr val="000000"/>
                            </a:solidFill>
                            <a:miter lim="800000"/>
                            <a:headEnd/>
                            <a:tailEnd/>
                          </a:ln>
                        </wps:spPr>
                        <wps:txbx>
                          <w:txbxContent>
                            <w:p w14:paraId="2792D372" w14:textId="77777777" w:rsidR="00470430" w:rsidRPr="007A2840" w:rsidRDefault="00470430" w:rsidP="00470430">
                              <w:pPr>
                                <w:rPr>
                                  <w:b/>
                                  <w:bCs/>
                                </w:rPr>
                              </w:pPr>
                              <w:r w:rsidRPr="007A2840">
                                <w:rPr>
                                  <w:b/>
                                  <w:bCs/>
                                </w:rPr>
                                <w:t>Framework Agreement</w:t>
                              </w:r>
                            </w:p>
                            <w:p w14:paraId="46C695F4" w14:textId="77777777" w:rsidR="00470430" w:rsidRPr="007A2840" w:rsidRDefault="00470430" w:rsidP="00470430"/>
                            <w:p w14:paraId="4B738DCD" w14:textId="77777777" w:rsidR="00470430" w:rsidRPr="007A2840" w:rsidRDefault="00470430" w:rsidP="00470430">
                              <w:r w:rsidRPr="007A2840">
                                <w:t xml:space="preserve">Is there a suitable Framework that can be accessed? </w:t>
                              </w:r>
                            </w:p>
                            <w:p w14:paraId="2B13DB59" w14:textId="1E45B032" w:rsidR="00470430" w:rsidRPr="007A2840" w:rsidRDefault="00470430" w:rsidP="00470430">
                              <w:pPr>
                                <w:rPr>
                                  <w:sz w:val="18"/>
                                  <w:szCs w:val="18"/>
                                </w:rPr>
                              </w:pPr>
                              <w:r w:rsidRPr="007A2840">
                                <w:rPr>
                                  <w:sz w:val="18"/>
                                  <w:szCs w:val="18"/>
                                </w:rPr>
                                <w:t xml:space="preserve">See </w:t>
                              </w:r>
                              <w:r w:rsidR="000326CC">
                                <w:rPr>
                                  <w:sz w:val="18"/>
                                  <w:szCs w:val="18"/>
                                </w:rPr>
                                <w:t>8.3</w:t>
                              </w:r>
                            </w:p>
                          </w:txbxContent>
                        </wps:txbx>
                        <wps:bodyPr rot="0" vert="horz" wrap="square" lIns="91440" tIns="45720" rIns="91440" bIns="45720" anchor="t" anchorCtr="0">
                          <a:noAutofit/>
                        </wps:bodyPr>
                      </wps:wsp>
                      <wps:wsp>
                        <wps:cNvPr id="6" name="Text Box 2"/>
                        <wps:cNvSpPr txBox="1">
                          <a:spLocks noChangeArrowheads="1"/>
                        </wps:cNvSpPr>
                        <wps:spPr bwMode="auto">
                          <a:xfrm>
                            <a:off x="3269411" y="2234242"/>
                            <a:ext cx="1424940" cy="1617980"/>
                          </a:xfrm>
                          <a:prstGeom prst="rect">
                            <a:avLst/>
                          </a:prstGeom>
                          <a:solidFill>
                            <a:srgbClr val="FFFFFF"/>
                          </a:solidFill>
                          <a:ln w="19050">
                            <a:solidFill>
                              <a:srgbClr val="000000"/>
                            </a:solidFill>
                            <a:miter lim="800000"/>
                            <a:headEnd/>
                            <a:tailEnd/>
                          </a:ln>
                        </wps:spPr>
                        <wps:txbx>
                          <w:txbxContent>
                            <w:p w14:paraId="33D2B20F" w14:textId="77777777" w:rsidR="00470430" w:rsidRPr="007A2840" w:rsidRDefault="00470430" w:rsidP="00470430">
                              <w:pPr>
                                <w:rPr>
                                  <w:b/>
                                  <w:bCs/>
                                </w:rPr>
                              </w:pPr>
                              <w:r w:rsidRPr="007A2840">
                                <w:rPr>
                                  <w:b/>
                                  <w:bCs/>
                                </w:rPr>
                                <w:t>Direct Award</w:t>
                              </w:r>
                            </w:p>
                            <w:p w14:paraId="3505C34A" w14:textId="77777777" w:rsidR="00470430" w:rsidRPr="007A2840" w:rsidRDefault="00470430" w:rsidP="00470430"/>
                            <w:p w14:paraId="3921BF8E" w14:textId="77777777" w:rsidR="00470430" w:rsidRPr="007A2840" w:rsidRDefault="00470430" w:rsidP="00470430">
                              <w:r w:rsidRPr="007A2840">
                                <w:t xml:space="preserve">Is there a case to make a direct award and approve a tender waiver? </w:t>
                              </w:r>
                            </w:p>
                            <w:p w14:paraId="5EBE83F9" w14:textId="0C72046F" w:rsidR="00470430" w:rsidRPr="007A2840" w:rsidRDefault="00470430" w:rsidP="00470430">
                              <w:pPr>
                                <w:rPr>
                                  <w:sz w:val="18"/>
                                  <w:szCs w:val="18"/>
                                </w:rPr>
                              </w:pPr>
                              <w:r w:rsidRPr="007A2840">
                                <w:rPr>
                                  <w:sz w:val="18"/>
                                  <w:szCs w:val="18"/>
                                </w:rPr>
                                <w:t xml:space="preserve">See </w:t>
                              </w:r>
                              <w:r w:rsidR="000326CC">
                                <w:rPr>
                                  <w:sz w:val="18"/>
                                  <w:szCs w:val="18"/>
                                </w:rPr>
                                <w:t>8.5</w:t>
                              </w:r>
                            </w:p>
                          </w:txbxContent>
                        </wps:txbx>
                        <wps:bodyPr rot="0" vert="horz" wrap="square" lIns="91440" tIns="45720" rIns="91440" bIns="45720" anchor="t" anchorCtr="0">
                          <a:noAutofit/>
                        </wps:bodyPr>
                      </wps:wsp>
                      <wps:wsp>
                        <wps:cNvPr id="7" name="Text Box 2"/>
                        <wps:cNvSpPr txBox="1">
                          <a:spLocks noChangeArrowheads="1"/>
                        </wps:cNvSpPr>
                        <wps:spPr bwMode="auto">
                          <a:xfrm>
                            <a:off x="1621766" y="2234242"/>
                            <a:ext cx="1424940" cy="1617980"/>
                          </a:xfrm>
                          <a:prstGeom prst="rect">
                            <a:avLst/>
                          </a:prstGeom>
                          <a:solidFill>
                            <a:srgbClr val="FFFFFF"/>
                          </a:solidFill>
                          <a:ln w="19050">
                            <a:solidFill>
                              <a:srgbClr val="000000"/>
                            </a:solidFill>
                            <a:miter lim="800000"/>
                            <a:headEnd/>
                            <a:tailEnd/>
                          </a:ln>
                        </wps:spPr>
                        <wps:txbx>
                          <w:txbxContent>
                            <w:p w14:paraId="4DD9DC0C" w14:textId="77777777" w:rsidR="00470430" w:rsidRPr="007A2840" w:rsidRDefault="00470430" w:rsidP="00470430">
                              <w:pPr>
                                <w:rPr>
                                  <w:b/>
                                  <w:bCs/>
                                </w:rPr>
                              </w:pPr>
                              <w:r w:rsidRPr="007A2840">
                                <w:rPr>
                                  <w:b/>
                                  <w:bCs/>
                                </w:rPr>
                                <w:t>Quotations</w:t>
                              </w:r>
                            </w:p>
                            <w:p w14:paraId="39DB841D" w14:textId="77777777" w:rsidR="00470430" w:rsidRPr="007A2840" w:rsidRDefault="00470430" w:rsidP="00470430"/>
                            <w:p w14:paraId="35681883" w14:textId="77777777" w:rsidR="00470430" w:rsidRPr="007A2840" w:rsidRDefault="00470430" w:rsidP="00470430">
                              <w:r w:rsidRPr="007A2840">
                                <w:t>Is the contract value low enough to mean that quotations are sufficient?</w:t>
                              </w:r>
                            </w:p>
                            <w:p w14:paraId="75813A78" w14:textId="7873E1BB" w:rsidR="00470430" w:rsidRPr="007A2840" w:rsidRDefault="00470430" w:rsidP="00470430">
                              <w:pPr>
                                <w:rPr>
                                  <w:sz w:val="18"/>
                                  <w:szCs w:val="18"/>
                                </w:rPr>
                              </w:pPr>
                              <w:r w:rsidRPr="007A2840">
                                <w:rPr>
                                  <w:sz w:val="18"/>
                                  <w:szCs w:val="18"/>
                                </w:rPr>
                                <w:t xml:space="preserve">See </w:t>
                              </w:r>
                              <w:r w:rsidR="000326CC">
                                <w:rPr>
                                  <w:sz w:val="18"/>
                                  <w:szCs w:val="18"/>
                                </w:rPr>
                                <w:t>8.4</w:t>
                              </w:r>
                            </w:p>
                          </w:txbxContent>
                        </wps:txbx>
                        <wps:bodyPr rot="0" vert="horz" wrap="square" lIns="91440" tIns="45720" rIns="91440" bIns="45720" anchor="t" anchorCtr="0">
                          <a:noAutofit/>
                        </wps:bodyPr>
                      </wps:wsp>
                      <wps:wsp>
                        <wps:cNvPr id="8" name="Text Box 2"/>
                        <wps:cNvSpPr txBox="1">
                          <a:spLocks noChangeArrowheads="1"/>
                        </wps:cNvSpPr>
                        <wps:spPr bwMode="auto">
                          <a:xfrm>
                            <a:off x="4873924" y="2234242"/>
                            <a:ext cx="1832610" cy="1619885"/>
                          </a:xfrm>
                          <a:prstGeom prst="rect">
                            <a:avLst/>
                          </a:prstGeom>
                          <a:solidFill>
                            <a:srgbClr val="FFFFFF"/>
                          </a:solidFill>
                          <a:ln w="19050">
                            <a:solidFill>
                              <a:srgbClr val="000000"/>
                            </a:solidFill>
                            <a:miter lim="800000"/>
                            <a:headEnd/>
                            <a:tailEnd/>
                          </a:ln>
                        </wps:spPr>
                        <wps:txbx>
                          <w:txbxContent>
                            <w:p w14:paraId="79AD0879" w14:textId="77777777" w:rsidR="00470430" w:rsidRPr="007A2840" w:rsidRDefault="00470430" w:rsidP="00470430">
                              <w:pPr>
                                <w:rPr>
                                  <w:b/>
                                  <w:bCs/>
                                </w:rPr>
                              </w:pPr>
                              <w:r w:rsidRPr="007A2840">
                                <w:rPr>
                                  <w:b/>
                                  <w:bCs/>
                                </w:rPr>
                                <w:t>Competitive Tender</w:t>
                              </w:r>
                              <w:r>
                                <w:rPr>
                                  <w:b/>
                                  <w:bCs/>
                                </w:rPr>
                                <w:t>s</w:t>
                              </w:r>
                            </w:p>
                            <w:p w14:paraId="7E2B05F6" w14:textId="77777777" w:rsidR="00470430" w:rsidRPr="007A2840" w:rsidRDefault="00470430" w:rsidP="00470430"/>
                            <w:p w14:paraId="53909FE2" w14:textId="5C32002B" w:rsidR="00470430" w:rsidRPr="007A2840" w:rsidRDefault="00470430" w:rsidP="00470430">
                              <w:r w:rsidRPr="007A2840">
                                <w:t>For contract values over the thresholds (£213,477</w:t>
                              </w:r>
                              <w:r w:rsidR="000326CC">
                                <w:t xml:space="preserve"> whole lifetime contract value including VAT</w:t>
                              </w:r>
                              <w:r w:rsidRPr="007A2840">
                                <w:t>) competitive tendering is required.</w:t>
                              </w:r>
                            </w:p>
                            <w:p w14:paraId="6E528222" w14:textId="2BB34005" w:rsidR="00470430" w:rsidRPr="007A2840" w:rsidRDefault="00470430" w:rsidP="00470430">
                              <w:pPr>
                                <w:rPr>
                                  <w:sz w:val="18"/>
                                  <w:szCs w:val="18"/>
                                </w:rPr>
                              </w:pPr>
                              <w:r w:rsidRPr="007A2840">
                                <w:rPr>
                                  <w:sz w:val="18"/>
                                  <w:szCs w:val="18"/>
                                </w:rPr>
                                <w:t xml:space="preserve">See </w:t>
                              </w:r>
                              <w:r w:rsidR="000326CC">
                                <w:rPr>
                                  <w:sz w:val="18"/>
                                  <w:szCs w:val="18"/>
                                </w:rPr>
                                <w:t>8.6</w:t>
                              </w:r>
                            </w:p>
                          </w:txbxContent>
                        </wps:txbx>
                        <wps:bodyPr rot="0" vert="horz" wrap="square" lIns="91440" tIns="45720" rIns="91440" bIns="45720" anchor="t" anchorCtr="0">
                          <a:noAutofit/>
                        </wps:bodyPr>
                      </wps:wsp>
                      <wps:wsp>
                        <wps:cNvPr id="13" name="Straight Connector 13"/>
                        <wps:cNvCnPr/>
                        <wps:spPr>
                          <a:xfrm flipH="1">
                            <a:off x="707366" y="1975449"/>
                            <a:ext cx="507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715992" y="1975449"/>
                            <a:ext cx="0" cy="25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337758" y="1984076"/>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976777" y="1975449"/>
                            <a:ext cx="0" cy="25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5788324" y="1984076"/>
                            <a:ext cx="0" cy="25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165894" y="1733910"/>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 name="Group 1"/>
                        <wpg:cNvGrpSpPr/>
                        <wpg:grpSpPr>
                          <a:xfrm>
                            <a:off x="439947" y="0"/>
                            <a:ext cx="5439435" cy="1729367"/>
                            <a:chOff x="0" y="0"/>
                            <a:chExt cx="5439435" cy="1729367"/>
                          </a:xfrm>
                        </wpg:grpSpPr>
                        <wps:wsp>
                          <wps:cNvPr id="4" name="Text Box 2"/>
                          <wps:cNvSpPr txBox="1">
                            <a:spLocks noChangeArrowheads="1"/>
                          </wps:cNvSpPr>
                          <wps:spPr bwMode="auto">
                            <a:xfrm>
                              <a:off x="0" y="154380"/>
                              <a:ext cx="2340000" cy="936000"/>
                            </a:xfrm>
                            <a:prstGeom prst="rect">
                              <a:avLst/>
                            </a:prstGeom>
                            <a:solidFill>
                              <a:srgbClr val="FFFFFF"/>
                            </a:solidFill>
                            <a:ln w="19050">
                              <a:solidFill>
                                <a:srgbClr val="000000"/>
                              </a:solidFill>
                              <a:miter lim="800000"/>
                              <a:headEnd/>
                              <a:tailEnd/>
                            </a:ln>
                          </wps:spPr>
                          <wps:txbx>
                            <w:txbxContent>
                              <w:p w14:paraId="6E5734CE" w14:textId="77777777" w:rsidR="00470430" w:rsidRPr="007A2840" w:rsidRDefault="00470430" w:rsidP="00470430">
                                <w:pPr>
                                  <w:rPr>
                                    <w:b/>
                                    <w:bCs/>
                                  </w:rPr>
                                </w:pPr>
                                <w:r>
                                  <w:rPr>
                                    <w:b/>
                                    <w:bCs/>
                                  </w:rPr>
                                  <w:t xml:space="preserve">1. </w:t>
                                </w:r>
                                <w:r w:rsidRPr="007A2840">
                                  <w:rPr>
                                    <w:b/>
                                    <w:bCs/>
                                  </w:rPr>
                                  <w:t>Contract Extension</w:t>
                                </w:r>
                              </w:p>
                              <w:p w14:paraId="2291B6C1" w14:textId="77777777" w:rsidR="00470430" w:rsidRPr="007A2840" w:rsidRDefault="00470430" w:rsidP="00470430"/>
                              <w:p w14:paraId="4B1CBD97" w14:textId="77777777" w:rsidR="00470430" w:rsidRPr="007A2840" w:rsidRDefault="00470430" w:rsidP="00470430">
                                <w:r w:rsidRPr="007A2840">
                                  <w:t>Is there provision in the contract to extend for a defined period?</w:t>
                                </w:r>
                              </w:p>
                              <w:p w14:paraId="28A21B87" w14:textId="31F6784A" w:rsidR="00470430" w:rsidRPr="007A2840" w:rsidRDefault="00470430" w:rsidP="00470430">
                                <w:pPr>
                                  <w:rPr>
                                    <w:sz w:val="18"/>
                                    <w:szCs w:val="18"/>
                                  </w:rPr>
                                </w:pPr>
                                <w:r w:rsidRPr="007A2840">
                                  <w:rPr>
                                    <w:sz w:val="18"/>
                                    <w:szCs w:val="18"/>
                                  </w:rPr>
                                  <w:t xml:space="preserve">See </w:t>
                                </w:r>
                                <w:r w:rsidR="000326CC">
                                  <w:rPr>
                                    <w:sz w:val="18"/>
                                    <w:szCs w:val="18"/>
                                  </w:rPr>
                                  <w:t>8.1</w:t>
                                </w:r>
                              </w:p>
                            </w:txbxContent>
                          </wps:txbx>
                          <wps:bodyPr rot="0" vert="horz" wrap="square" lIns="91440" tIns="45720" rIns="91440" bIns="45720" anchor="t" anchorCtr="0">
                            <a:noAutofit/>
                          </wps:bodyPr>
                        </wps:wsp>
                        <wps:wsp>
                          <wps:cNvPr id="11" name="Rectangle 11"/>
                          <wps:cNvSpPr/>
                          <wps:spPr>
                            <a:xfrm>
                              <a:off x="1246909" y="1306286"/>
                              <a:ext cx="2980785" cy="4230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6E36E" w14:textId="35754E88" w:rsidR="00470430" w:rsidRPr="00D36DA8" w:rsidRDefault="00470430" w:rsidP="00470430">
                                <w:pPr>
                                  <w:jc w:val="center"/>
                                  <w:rPr>
                                    <w:b/>
                                    <w:bCs/>
                                    <w:color w:val="000000" w:themeColor="text1"/>
                                  </w:rPr>
                                </w:pPr>
                                <w:r w:rsidRPr="00D36DA8">
                                  <w:rPr>
                                    <w:b/>
                                    <w:bCs/>
                                    <w:color w:val="000000" w:themeColor="text1"/>
                                  </w:rPr>
                                  <w:t>3. Routes to Market</w:t>
                                </w:r>
                                <w:r w:rsidR="009C0CCD">
                                  <w:rPr>
                                    <w:b/>
                                    <w:bCs/>
                                    <w:color w:val="000000" w:themeColor="text1"/>
                                  </w:rPr>
                                  <w:br/>
                                </w:r>
                                <w:r w:rsidR="009C0CCD" w:rsidRPr="005B20A5">
                                  <w:rPr>
                                    <w:color w:val="000000" w:themeColor="text1"/>
                                    <w:sz w:val="18"/>
                                    <w:szCs w:val="18"/>
                                  </w:rPr>
                                  <w:t>(if 1. &amp; 2. not possible or desirable)</w:t>
                                </w:r>
                                <w:r w:rsidR="009C0CCD" w:rsidRPr="005B20A5">
                                  <w:rPr>
                                    <w:b/>
                                    <w:bCs/>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099460" y="178130"/>
                              <a:ext cx="2339975" cy="936000"/>
                            </a:xfrm>
                            <a:prstGeom prst="rect">
                              <a:avLst/>
                            </a:prstGeom>
                            <a:solidFill>
                              <a:srgbClr val="FFFFFF"/>
                            </a:solidFill>
                            <a:ln w="19050">
                              <a:solidFill>
                                <a:srgbClr val="000000"/>
                              </a:solidFill>
                              <a:miter lim="800000"/>
                              <a:headEnd/>
                              <a:tailEnd/>
                            </a:ln>
                          </wps:spPr>
                          <wps:txbx>
                            <w:txbxContent>
                              <w:p w14:paraId="194FE78D" w14:textId="77777777" w:rsidR="00470430" w:rsidRPr="007A2840" w:rsidRDefault="00470430" w:rsidP="00470430">
                                <w:pPr>
                                  <w:rPr>
                                    <w:b/>
                                    <w:bCs/>
                                  </w:rPr>
                                </w:pPr>
                                <w:r>
                                  <w:rPr>
                                    <w:b/>
                                    <w:bCs/>
                                  </w:rPr>
                                  <w:t xml:space="preserve">2. </w:t>
                                </w:r>
                                <w:r w:rsidRPr="007A2840">
                                  <w:rPr>
                                    <w:b/>
                                    <w:bCs/>
                                  </w:rPr>
                                  <w:t>Contract Variation</w:t>
                                </w:r>
                              </w:p>
                              <w:p w14:paraId="2972D7FA" w14:textId="77777777" w:rsidR="00470430" w:rsidRPr="007A2840" w:rsidRDefault="00470430" w:rsidP="00470430"/>
                              <w:p w14:paraId="35D45DCC" w14:textId="77777777" w:rsidR="00470430" w:rsidRPr="007A2840" w:rsidRDefault="00470430" w:rsidP="00470430">
                                <w:r w:rsidRPr="007A2840">
                                  <w:t>Is there scope to vary an existing contract?</w:t>
                                </w:r>
                              </w:p>
                              <w:p w14:paraId="2F1F3BFE" w14:textId="3D1739B8" w:rsidR="00470430" w:rsidRPr="007A2840" w:rsidRDefault="00470430" w:rsidP="00470430">
                                <w:pPr>
                                  <w:rPr>
                                    <w:sz w:val="18"/>
                                    <w:szCs w:val="18"/>
                                  </w:rPr>
                                </w:pPr>
                                <w:r w:rsidRPr="007A2840">
                                  <w:rPr>
                                    <w:sz w:val="18"/>
                                    <w:szCs w:val="18"/>
                                  </w:rPr>
                                  <w:t xml:space="preserve">See </w:t>
                                </w:r>
                                <w:r w:rsidR="000326CC">
                                  <w:rPr>
                                    <w:sz w:val="18"/>
                                    <w:szCs w:val="18"/>
                                  </w:rPr>
                                  <w:t>8.2</w:t>
                                </w:r>
                              </w:p>
                            </w:txbxContent>
                          </wps:txbx>
                          <wps:bodyPr rot="0" vert="horz" wrap="square" lIns="91440" tIns="45720" rIns="91440" bIns="45720" anchor="t" anchorCtr="0">
                            <a:noAutofit/>
                          </wps:bodyPr>
                        </wps:wsp>
                        <wps:wsp>
                          <wps:cNvPr id="20" name="Straight Connector 20"/>
                          <wps:cNvCnPr/>
                          <wps:spPr>
                            <a:xfrm flipV="1">
                              <a:off x="2731325" y="0"/>
                              <a:ext cx="0" cy="1296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339439" y="653143"/>
                              <a:ext cx="761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1758F68" id="Group 3" o:spid="_x0000_s1026" style="position:absolute;left:0;text-align:left;margin-left:-21.05pt;margin-top:13.85pt;width:528.05pt;height:303.45pt;z-index:251659264" coordsize="67065,3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">
                <v:shapetype id="_x0000_t202" coordsize="21600,21600" o:spt="202" path="m,l,21600r21600,l21600,xe">
                  <v:stroke joinstyle="miter"/>
                  <v:path gradientshapeok="t" o:connecttype="rect"/>
                </v:shapetype>
                <v:shape id="_x0000_s1027" type="#_x0000_t202" style="position:absolute;top:22256;width:14249;height:1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2792D372" w14:textId="77777777" w:rsidR="00470430" w:rsidRPr="007A2840" w:rsidRDefault="00470430" w:rsidP="00470430">
                        <w:pPr>
                          <w:rPr>
                            <w:b/>
                            <w:bCs/>
                          </w:rPr>
                        </w:pPr>
                        <w:r w:rsidRPr="007A2840">
                          <w:rPr>
                            <w:b/>
                            <w:bCs/>
                          </w:rPr>
                          <w:t>Framework Agreement</w:t>
                        </w:r>
                      </w:p>
                      <w:p w14:paraId="46C695F4" w14:textId="77777777" w:rsidR="00470430" w:rsidRPr="007A2840" w:rsidRDefault="00470430" w:rsidP="00470430"/>
                      <w:p w14:paraId="4B738DCD" w14:textId="77777777" w:rsidR="00470430" w:rsidRPr="007A2840" w:rsidRDefault="00470430" w:rsidP="00470430">
                        <w:r w:rsidRPr="007A2840">
                          <w:t xml:space="preserve">Is there a suitable Framework that can be accessed? </w:t>
                        </w:r>
                      </w:p>
                      <w:p w14:paraId="2B13DB59" w14:textId="1E45B032" w:rsidR="00470430" w:rsidRPr="007A2840" w:rsidRDefault="00470430" w:rsidP="00470430">
                        <w:pPr>
                          <w:rPr>
                            <w:sz w:val="18"/>
                            <w:szCs w:val="18"/>
                          </w:rPr>
                        </w:pPr>
                        <w:r w:rsidRPr="007A2840">
                          <w:rPr>
                            <w:sz w:val="18"/>
                            <w:szCs w:val="18"/>
                          </w:rPr>
                          <w:t xml:space="preserve">See </w:t>
                        </w:r>
                        <w:r w:rsidR="000326CC">
                          <w:rPr>
                            <w:sz w:val="18"/>
                            <w:szCs w:val="18"/>
                          </w:rPr>
                          <w:t>8.3</w:t>
                        </w:r>
                      </w:p>
                    </w:txbxContent>
                  </v:textbox>
                </v:shape>
                <v:shape id="_x0000_s1028" type="#_x0000_t202" style="position:absolute;left:32694;top:22342;width:14249;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33D2B20F" w14:textId="77777777" w:rsidR="00470430" w:rsidRPr="007A2840" w:rsidRDefault="00470430" w:rsidP="00470430">
                        <w:pPr>
                          <w:rPr>
                            <w:b/>
                            <w:bCs/>
                          </w:rPr>
                        </w:pPr>
                        <w:r w:rsidRPr="007A2840">
                          <w:rPr>
                            <w:b/>
                            <w:bCs/>
                          </w:rPr>
                          <w:t>Direct Award</w:t>
                        </w:r>
                      </w:p>
                      <w:p w14:paraId="3505C34A" w14:textId="77777777" w:rsidR="00470430" w:rsidRPr="007A2840" w:rsidRDefault="00470430" w:rsidP="00470430"/>
                      <w:p w14:paraId="3921BF8E" w14:textId="77777777" w:rsidR="00470430" w:rsidRPr="007A2840" w:rsidRDefault="00470430" w:rsidP="00470430">
                        <w:r w:rsidRPr="007A2840">
                          <w:t xml:space="preserve">Is there a case to make a direct award and approve a tender waiver? </w:t>
                        </w:r>
                      </w:p>
                      <w:p w14:paraId="5EBE83F9" w14:textId="0C72046F" w:rsidR="00470430" w:rsidRPr="007A2840" w:rsidRDefault="00470430" w:rsidP="00470430">
                        <w:pPr>
                          <w:rPr>
                            <w:sz w:val="18"/>
                            <w:szCs w:val="18"/>
                          </w:rPr>
                        </w:pPr>
                        <w:r w:rsidRPr="007A2840">
                          <w:rPr>
                            <w:sz w:val="18"/>
                            <w:szCs w:val="18"/>
                          </w:rPr>
                          <w:t xml:space="preserve">See </w:t>
                        </w:r>
                        <w:r w:rsidR="000326CC">
                          <w:rPr>
                            <w:sz w:val="18"/>
                            <w:szCs w:val="18"/>
                          </w:rPr>
                          <w:t>8.5</w:t>
                        </w:r>
                      </w:p>
                    </w:txbxContent>
                  </v:textbox>
                </v:shape>
                <v:shape id="_x0000_s1029" type="#_x0000_t202" style="position:absolute;left:16217;top:22342;width:14250;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4DD9DC0C" w14:textId="77777777" w:rsidR="00470430" w:rsidRPr="007A2840" w:rsidRDefault="00470430" w:rsidP="00470430">
                        <w:pPr>
                          <w:rPr>
                            <w:b/>
                            <w:bCs/>
                          </w:rPr>
                        </w:pPr>
                        <w:r w:rsidRPr="007A2840">
                          <w:rPr>
                            <w:b/>
                            <w:bCs/>
                          </w:rPr>
                          <w:t>Quotations</w:t>
                        </w:r>
                      </w:p>
                      <w:p w14:paraId="39DB841D" w14:textId="77777777" w:rsidR="00470430" w:rsidRPr="007A2840" w:rsidRDefault="00470430" w:rsidP="00470430"/>
                      <w:p w14:paraId="35681883" w14:textId="77777777" w:rsidR="00470430" w:rsidRPr="007A2840" w:rsidRDefault="00470430" w:rsidP="00470430">
                        <w:r w:rsidRPr="007A2840">
                          <w:t>Is the contract value low enough to mean that quotations are sufficient?</w:t>
                        </w:r>
                      </w:p>
                      <w:p w14:paraId="75813A78" w14:textId="7873E1BB" w:rsidR="00470430" w:rsidRPr="007A2840" w:rsidRDefault="00470430" w:rsidP="00470430">
                        <w:pPr>
                          <w:rPr>
                            <w:sz w:val="18"/>
                            <w:szCs w:val="18"/>
                          </w:rPr>
                        </w:pPr>
                        <w:r w:rsidRPr="007A2840">
                          <w:rPr>
                            <w:sz w:val="18"/>
                            <w:szCs w:val="18"/>
                          </w:rPr>
                          <w:t xml:space="preserve">See </w:t>
                        </w:r>
                        <w:r w:rsidR="000326CC">
                          <w:rPr>
                            <w:sz w:val="18"/>
                            <w:szCs w:val="18"/>
                          </w:rPr>
                          <w:t>8.4</w:t>
                        </w:r>
                      </w:p>
                    </w:txbxContent>
                  </v:textbox>
                </v:shape>
                <v:shape id="_x0000_s1030" type="#_x0000_t202" style="position:absolute;left:48739;top:22342;width:18326;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79AD0879" w14:textId="77777777" w:rsidR="00470430" w:rsidRPr="007A2840" w:rsidRDefault="00470430" w:rsidP="00470430">
                        <w:pPr>
                          <w:rPr>
                            <w:b/>
                            <w:bCs/>
                          </w:rPr>
                        </w:pPr>
                        <w:r w:rsidRPr="007A2840">
                          <w:rPr>
                            <w:b/>
                            <w:bCs/>
                          </w:rPr>
                          <w:t>Competitive Tender</w:t>
                        </w:r>
                        <w:r>
                          <w:rPr>
                            <w:b/>
                            <w:bCs/>
                          </w:rPr>
                          <w:t>s</w:t>
                        </w:r>
                      </w:p>
                      <w:p w14:paraId="7E2B05F6" w14:textId="77777777" w:rsidR="00470430" w:rsidRPr="007A2840" w:rsidRDefault="00470430" w:rsidP="00470430"/>
                      <w:p w14:paraId="53909FE2" w14:textId="5C32002B" w:rsidR="00470430" w:rsidRPr="007A2840" w:rsidRDefault="00470430" w:rsidP="00470430">
                        <w:r w:rsidRPr="007A2840">
                          <w:t>For contract values over the thresholds (£213,477</w:t>
                        </w:r>
                        <w:r w:rsidR="000326CC">
                          <w:t xml:space="preserve"> whole lifetime contract value including VAT</w:t>
                        </w:r>
                        <w:r w:rsidRPr="007A2840">
                          <w:t>) competitive tendering is required.</w:t>
                        </w:r>
                      </w:p>
                      <w:p w14:paraId="6E528222" w14:textId="2BB34005" w:rsidR="00470430" w:rsidRPr="007A2840" w:rsidRDefault="00470430" w:rsidP="00470430">
                        <w:pPr>
                          <w:rPr>
                            <w:sz w:val="18"/>
                            <w:szCs w:val="18"/>
                          </w:rPr>
                        </w:pPr>
                        <w:r w:rsidRPr="007A2840">
                          <w:rPr>
                            <w:sz w:val="18"/>
                            <w:szCs w:val="18"/>
                          </w:rPr>
                          <w:t xml:space="preserve">See </w:t>
                        </w:r>
                        <w:r w:rsidR="000326CC">
                          <w:rPr>
                            <w:sz w:val="18"/>
                            <w:szCs w:val="18"/>
                          </w:rPr>
                          <w:t>8.6</w:t>
                        </w:r>
                      </w:p>
                    </w:txbxContent>
                  </v:textbox>
                </v:shape>
                <v:line id="Straight Connector 13" o:spid="_x0000_s1031" style="position:absolute;flip:x;visibility:visible;mso-wrap-style:square" from="7073,19754" to="5783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" strokecolor="black [3213]"/>
                <v:line id="Straight Connector 15" o:spid="_x0000_s1032" style="position:absolute;visibility:visible;mso-wrap-style:square" from="7159,19754" to="7159,2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Straight Connector 16" o:spid="_x0000_s1033" style="position:absolute;visibility:visible;mso-wrap-style:square" from="23377,19840" to="23377,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Straight Connector 17" o:spid="_x0000_s1034" style="position:absolute;visibility:visible;mso-wrap-style:square" from="39767,19754" to="39767,2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Straight Connector 18" o:spid="_x0000_s1035" style="position:absolute;visibility:visible;mso-wrap-style:square" from="57883,19840" to="57883,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36" style="position:absolute;visibility:visible;mso-wrap-style:square" from="31658,17339" to="31658,1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id="Group 1" o:spid="_x0000_s1037" style="position:absolute;left:4399;width:54394;height:17293" coordsize="54394,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_x0000_s1038" type="#_x0000_t202" style="position:absolute;top:1543;width:2340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6E5734CE" w14:textId="77777777" w:rsidR="00470430" w:rsidRPr="007A2840" w:rsidRDefault="00470430" w:rsidP="00470430">
                          <w:pPr>
                            <w:rPr>
                              <w:b/>
                              <w:bCs/>
                            </w:rPr>
                          </w:pPr>
                          <w:r>
                            <w:rPr>
                              <w:b/>
                              <w:bCs/>
                            </w:rPr>
                            <w:t xml:space="preserve">1. </w:t>
                          </w:r>
                          <w:r w:rsidRPr="007A2840">
                            <w:rPr>
                              <w:b/>
                              <w:bCs/>
                            </w:rPr>
                            <w:t>Contract Extension</w:t>
                          </w:r>
                        </w:p>
                        <w:p w14:paraId="2291B6C1" w14:textId="77777777" w:rsidR="00470430" w:rsidRPr="007A2840" w:rsidRDefault="00470430" w:rsidP="00470430"/>
                        <w:p w14:paraId="4B1CBD97" w14:textId="77777777" w:rsidR="00470430" w:rsidRPr="007A2840" w:rsidRDefault="00470430" w:rsidP="00470430">
                          <w:r w:rsidRPr="007A2840">
                            <w:t>Is there provision in the contract to extend for a defined period?</w:t>
                          </w:r>
                        </w:p>
                        <w:p w14:paraId="28A21B87" w14:textId="31F6784A" w:rsidR="00470430" w:rsidRPr="007A2840" w:rsidRDefault="00470430" w:rsidP="00470430">
                          <w:pPr>
                            <w:rPr>
                              <w:sz w:val="18"/>
                              <w:szCs w:val="18"/>
                            </w:rPr>
                          </w:pPr>
                          <w:r w:rsidRPr="007A2840">
                            <w:rPr>
                              <w:sz w:val="18"/>
                              <w:szCs w:val="18"/>
                            </w:rPr>
                            <w:t xml:space="preserve">See </w:t>
                          </w:r>
                          <w:r w:rsidR="000326CC">
                            <w:rPr>
                              <w:sz w:val="18"/>
                              <w:szCs w:val="18"/>
                            </w:rPr>
                            <w:t>8.1</w:t>
                          </w:r>
                        </w:p>
                      </w:txbxContent>
                    </v:textbox>
                  </v:shape>
                  <v:rect id="Rectangle 11" o:spid="_x0000_s1039" style="position:absolute;left:12469;top:13062;width:29807;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textbox>
                      <w:txbxContent>
                        <w:p w14:paraId="6E06E36E" w14:textId="35754E88" w:rsidR="00470430" w:rsidRPr="00D36DA8" w:rsidRDefault="00470430" w:rsidP="00470430">
                          <w:pPr>
                            <w:jc w:val="center"/>
                            <w:rPr>
                              <w:b/>
                              <w:bCs/>
                              <w:color w:val="000000" w:themeColor="text1"/>
                            </w:rPr>
                          </w:pPr>
                          <w:r w:rsidRPr="00D36DA8">
                            <w:rPr>
                              <w:b/>
                              <w:bCs/>
                              <w:color w:val="000000" w:themeColor="text1"/>
                            </w:rPr>
                            <w:t>3. Routes to Market</w:t>
                          </w:r>
                          <w:r w:rsidR="009C0CCD">
                            <w:rPr>
                              <w:b/>
                              <w:bCs/>
                              <w:color w:val="000000" w:themeColor="text1"/>
                            </w:rPr>
                            <w:br/>
                          </w:r>
                          <w:r w:rsidR="009C0CCD" w:rsidRPr="005B20A5">
                            <w:rPr>
                              <w:color w:val="000000" w:themeColor="text1"/>
                              <w:sz w:val="18"/>
                              <w:szCs w:val="18"/>
                            </w:rPr>
                            <w:t>(if 1. &amp; 2. not possible or desirable)</w:t>
                          </w:r>
                          <w:r w:rsidR="009C0CCD" w:rsidRPr="005B20A5">
                            <w:rPr>
                              <w:b/>
                              <w:bCs/>
                              <w:color w:val="000000" w:themeColor="text1"/>
                              <w:sz w:val="18"/>
                              <w:szCs w:val="18"/>
                            </w:rPr>
                            <w:t xml:space="preserve"> </w:t>
                          </w:r>
                        </w:p>
                      </w:txbxContent>
                    </v:textbox>
                  </v:rect>
                  <v:shape id="_x0000_s1040" type="#_x0000_t202" style="position:absolute;left:30994;top:1781;width:2340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" strokeweight="1.5pt">
                    <v:textbox>
                      <w:txbxContent>
                        <w:p w14:paraId="194FE78D" w14:textId="77777777" w:rsidR="00470430" w:rsidRPr="007A2840" w:rsidRDefault="00470430" w:rsidP="00470430">
                          <w:pPr>
                            <w:rPr>
                              <w:b/>
                              <w:bCs/>
                            </w:rPr>
                          </w:pPr>
                          <w:r>
                            <w:rPr>
                              <w:b/>
                              <w:bCs/>
                            </w:rPr>
                            <w:t xml:space="preserve">2. </w:t>
                          </w:r>
                          <w:r w:rsidRPr="007A2840">
                            <w:rPr>
                              <w:b/>
                              <w:bCs/>
                            </w:rPr>
                            <w:t>Contract Variation</w:t>
                          </w:r>
                        </w:p>
                        <w:p w14:paraId="2972D7FA" w14:textId="77777777" w:rsidR="00470430" w:rsidRPr="007A2840" w:rsidRDefault="00470430" w:rsidP="00470430"/>
                        <w:p w14:paraId="35D45DCC" w14:textId="77777777" w:rsidR="00470430" w:rsidRPr="007A2840" w:rsidRDefault="00470430" w:rsidP="00470430">
                          <w:r w:rsidRPr="007A2840">
                            <w:t>Is there scope to vary an existing contract?</w:t>
                          </w:r>
                        </w:p>
                        <w:p w14:paraId="2F1F3BFE" w14:textId="3D1739B8" w:rsidR="00470430" w:rsidRPr="007A2840" w:rsidRDefault="00470430" w:rsidP="00470430">
                          <w:pPr>
                            <w:rPr>
                              <w:sz w:val="18"/>
                              <w:szCs w:val="18"/>
                            </w:rPr>
                          </w:pPr>
                          <w:r w:rsidRPr="007A2840">
                            <w:rPr>
                              <w:sz w:val="18"/>
                              <w:szCs w:val="18"/>
                            </w:rPr>
                            <w:t xml:space="preserve">See </w:t>
                          </w:r>
                          <w:r w:rsidR="000326CC">
                            <w:rPr>
                              <w:sz w:val="18"/>
                              <w:szCs w:val="18"/>
                            </w:rPr>
                            <w:t>8.2</w:t>
                          </w:r>
                        </w:p>
                      </w:txbxContent>
                    </v:textbox>
                  </v:shape>
                  <v:line id="Straight Connector 20" o:spid="_x0000_s1041" style="position:absolute;flip:y;visibility:visible;mso-wrap-style:square" from="27313,0" to="27313,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" strokecolor="black [3213]"/>
                  <v:line id="Straight Connector 21" o:spid="_x0000_s1042" style="position:absolute;visibility:visible;mso-wrap-style:square" from="23394,6531" to="31004,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group>
                <w10:wrap type="topAndBottom"/>
              </v:group>
            </w:pict>
          </mc:Fallback>
        </mc:AlternateContent>
      </w:r>
      <w:r w:rsidR="00470430">
        <w:rPr>
          <w:rFonts w:eastAsia="Times New Roman"/>
          <w:b/>
          <w:bCs/>
          <w:sz w:val="24"/>
          <w:szCs w:val="24"/>
          <w:lang w:bidi="ar-SA"/>
        </w:rPr>
        <w:t>Options for Procurement</w:t>
      </w:r>
      <w:r>
        <w:rPr>
          <w:rFonts w:eastAsia="Times New Roman"/>
          <w:b/>
          <w:bCs/>
          <w:sz w:val="24"/>
          <w:szCs w:val="24"/>
          <w:lang w:bidi="ar-SA"/>
        </w:rPr>
        <w:t xml:space="preserve"> for goods and services outside the scope of the PSR</w:t>
      </w:r>
    </w:p>
    <w:p w14:paraId="0AEAF2F9" w14:textId="40497CDA" w:rsidR="00470430" w:rsidRDefault="00470430" w:rsidP="00BF4355">
      <w:pPr>
        <w:widowControl/>
        <w:autoSpaceDE/>
        <w:autoSpaceDN/>
        <w:ind w:left="993" w:hanging="851"/>
        <w:rPr>
          <w:rFonts w:eastAsia="Times New Roman"/>
          <w:b/>
          <w:bCs/>
          <w:sz w:val="24"/>
          <w:szCs w:val="24"/>
          <w:lang w:bidi="ar-SA"/>
        </w:rPr>
      </w:pPr>
    </w:p>
    <w:p w14:paraId="09B5A1D7" w14:textId="5A9A658E" w:rsidR="00470430" w:rsidRDefault="00470430" w:rsidP="00BF4355">
      <w:pPr>
        <w:widowControl/>
        <w:autoSpaceDE/>
        <w:autoSpaceDN/>
        <w:ind w:left="993" w:hanging="851"/>
        <w:rPr>
          <w:rFonts w:eastAsia="Times New Roman"/>
          <w:b/>
          <w:bCs/>
          <w:sz w:val="24"/>
          <w:szCs w:val="24"/>
          <w:lang w:bidi="ar-SA"/>
        </w:rPr>
      </w:pPr>
    </w:p>
    <w:p w14:paraId="5669C60C" w14:textId="4ABAB892" w:rsidR="00FC7CC7" w:rsidRDefault="00FC7CC7" w:rsidP="00BF4355">
      <w:pPr>
        <w:widowControl/>
        <w:autoSpaceDE/>
        <w:autoSpaceDN/>
        <w:ind w:left="993" w:hanging="851"/>
        <w:rPr>
          <w:rFonts w:eastAsia="Times New Roman"/>
          <w:b/>
          <w:bCs/>
          <w:sz w:val="24"/>
          <w:szCs w:val="24"/>
          <w:lang w:bidi="ar-SA"/>
        </w:rPr>
      </w:pPr>
    </w:p>
    <w:p w14:paraId="3E5B1771" w14:textId="689ADF71" w:rsidR="00E657DE" w:rsidRPr="00EC65BF" w:rsidRDefault="002F0A1A" w:rsidP="00672D2E">
      <w:pPr>
        <w:pStyle w:val="BodyText"/>
        <w:numPr>
          <w:ilvl w:val="1"/>
          <w:numId w:val="8"/>
        </w:numPr>
        <w:rPr>
          <w:b/>
          <w:bCs/>
        </w:rPr>
      </w:pPr>
      <w:bookmarkStart w:id="16" w:name="_Toc109751865"/>
      <w:r>
        <w:rPr>
          <w:b/>
          <w:bCs/>
        </w:rPr>
        <w:t>Contract Extension</w:t>
      </w:r>
    </w:p>
    <w:p w14:paraId="074B8756" w14:textId="411529D4" w:rsidR="007934A0" w:rsidRDefault="00F37630" w:rsidP="000326CC">
      <w:pPr>
        <w:widowControl/>
        <w:autoSpaceDE/>
        <w:autoSpaceDN/>
        <w:ind w:left="720"/>
        <w:rPr>
          <w:rFonts w:eastAsia="Times New Roman"/>
          <w:sz w:val="24"/>
          <w:szCs w:val="24"/>
          <w:lang w:bidi="ar-SA"/>
        </w:rPr>
      </w:pPr>
      <w:r>
        <w:rPr>
          <w:rFonts w:eastAsia="Times New Roman"/>
          <w:sz w:val="24"/>
          <w:szCs w:val="24"/>
          <w:lang w:bidi="ar-SA"/>
        </w:rPr>
        <w:t>Contract e</w:t>
      </w:r>
      <w:r w:rsidR="007934A0" w:rsidRPr="00807946">
        <w:rPr>
          <w:rFonts w:eastAsia="Times New Roman"/>
          <w:sz w:val="24"/>
          <w:szCs w:val="24"/>
          <w:lang w:bidi="ar-SA"/>
        </w:rPr>
        <w:t xml:space="preserve">xtensions </w:t>
      </w:r>
      <w:r>
        <w:rPr>
          <w:rFonts w:eastAsia="Times New Roman"/>
          <w:sz w:val="24"/>
          <w:szCs w:val="24"/>
          <w:lang w:bidi="ar-SA"/>
        </w:rPr>
        <w:t>(</w:t>
      </w:r>
      <w:r w:rsidR="00586739">
        <w:rPr>
          <w:rFonts w:eastAsia="Times New Roman"/>
          <w:sz w:val="24"/>
          <w:szCs w:val="24"/>
          <w:lang w:bidi="ar-SA"/>
        </w:rPr>
        <w:t>i.e. an extension to the length of time</w:t>
      </w:r>
      <w:r>
        <w:rPr>
          <w:rFonts w:eastAsia="Times New Roman"/>
          <w:sz w:val="24"/>
          <w:szCs w:val="24"/>
          <w:lang w:bidi="ar-SA"/>
        </w:rPr>
        <w:t xml:space="preserve">) </w:t>
      </w:r>
      <w:r w:rsidR="007934A0" w:rsidRPr="00807946">
        <w:rPr>
          <w:rFonts w:eastAsia="Times New Roman"/>
          <w:sz w:val="24"/>
          <w:szCs w:val="24"/>
          <w:lang w:bidi="ar-SA"/>
        </w:rPr>
        <w:t xml:space="preserve">may be possible where an existing contract allows for </w:t>
      </w:r>
      <w:proofErr w:type="gramStart"/>
      <w:r w:rsidR="007934A0" w:rsidRPr="00807946">
        <w:rPr>
          <w:rFonts w:eastAsia="Times New Roman"/>
          <w:sz w:val="24"/>
          <w:szCs w:val="24"/>
          <w:lang w:bidi="ar-SA"/>
        </w:rPr>
        <w:t>extension</w:t>
      </w:r>
      <w:proofErr w:type="gramEnd"/>
      <w:r w:rsidR="007934A0" w:rsidRPr="00807946">
        <w:rPr>
          <w:rFonts w:eastAsia="Times New Roman"/>
          <w:sz w:val="24"/>
          <w:szCs w:val="24"/>
          <w:lang w:bidi="ar-SA"/>
        </w:rPr>
        <w:t xml:space="preserve"> and this was always contemplated by the </w:t>
      </w:r>
      <w:r>
        <w:rPr>
          <w:rFonts w:eastAsia="Times New Roman"/>
          <w:sz w:val="24"/>
          <w:szCs w:val="24"/>
          <w:lang w:bidi="ar-SA"/>
        </w:rPr>
        <w:t xml:space="preserve">contracting </w:t>
      </w:r>
      <w:r w:rsidR="007934A0" w:rsidRPr="00807946">
        <w:rPr>
          <w:rFonts w:eastAsia="Times New Roman"/>
          <w:sz w:val="24"/>
          <w:szCs w:val="24"/>
          <w:lang w:bidi="ar-SA"/>
        </w:rPr>
        <w:t xml:space="preserve">parties </w:t>
      </w:r>
      <w:r>
        <w:rPr>
          <w:rFonts w:eastAsia="Times New Roman"/>
          <w:sz w:val="24"/>
          <w:szCs w:val="24"/>
          <w:lang w:bidi="ar-SA"/>
        </w:rPr>
        <w:t>(*</w:t>
      </w:r>
      <w:r w:rsidR="003376A5">
        <w:rPr>
          <w:rFonts w:eastAsia="Times New Roman"/>
          <w:sz w:val="24"/>
          <w:szCs w:val="24"/>
          <w:lang w:bidi="ar-SA"/>
        </w:rPr>
        <w:t xml:space="preserve"> To note</w:t>
      </w:r>
      <w:r>
        <w:rPr>
          <w:rFonts w:eastAsia="Times New Roman"/>
          <w:sz w:val="24"/>
          <w:szCs w:val="24"/>
          <w:lang w:bidi="ar-SA"/>
        </w:rPr>
        <w:t xml:space="preserve"> for competitive tenders this would be </w:t>
      </w:r>
      <w:r w:rsidR="007934A0" w:rsidRPr="00D26911">
        <w:rPr>
          <w:rFonts w:eastAsia="Times New Roman"/>
          <w:sz w:val="24"/>
          <w:szCs w:val="24"/>
          <w:lang w:bidi="ar-SA"/>
        </w:rPr>
        <w:t xml:space="preserve">outlined in any </w:t>
      </w:r>
      <w:r>
        <w:rPr>
          <w:rFonts w:eastAsia="Times New Roman"/>
          <w:sz w:val="24"/>
          <w:szCs w:val="24"/>
          <w:lang w:bidi="ar-SA"/>
        </w:rPr>
        <w:t xml:space="preserve">contract notice </w:t>
      </w:r>
      <w:r w:rsidR="007934A0" w:rsidRPr="00D26911">
        <w:rPr>
          <w:rFonts w:eastAsia="Times New Roman"/>
          <w:sz w:val="24"/>
          <w:szCs w:val="24"/>
          <w:lang w:bidi="ar-SA"/>
        </w:rPr>
        <w:t>advert originally issued in respect of the contract</w:t>
      </w:r>
      <w:r w:rsidR="00326B98">
        <w:rPr>
          <w:rFonts w:eastAsia="Times New Roman"/>
          <w:sz w:val="24"/>
          <w:szCs w:val="24"/>
          <w:lang w:bidi="ar-SA"/>
        </w:rPr>
        <w:t>)</w:t>
      </w:r>
      <w:r w:rsidR="007934A0" w:rsidRPr="00D26911">
        <w:rPr>
          <w:rFonts w:eastAsia="Times New Roman"/>
          <w:sz w:val="24"/>
          <w:szCs w:val="24"/>
          <w:lang w:bidi="ar-SA"/>
        </w:rPr>
        <w:t>.</w:t>
      </w:r>
    </w:p>
    <w:p w14:paraId="63BBD137" w14:textId="77777777" w:rsidR="00FC7CC7" w:rsidRDefault="00FC7CC7" w:rsidP="000326CC">
      <w:pPr>
        <w:widowControl/>
        <w:autoSpaceDE/>
        <w:autoSpaceDN/>
        <w:ind w:left="720"/>
        <w:rPr>
          <w:rFonts w:eastAsia="Times New Roman"/>
          <w:sz w:val="24"/>
          <w:szCs w:val="24"/>
          <w:lang w:bidi="ar-SA"/>
        </w:rPr>
      </w:pPr>
    </w:p>
    <w:p w14:paraId="671E3B73" w14:textId="77777777" w:rsidR="00470430" w:rsidRDefault="00470430" w:rsidP="000326CC">
      <w:pPr>
        <w:widowControl/>
        <w:autoSpaceDE/>
        <w:autoSpaceDN/>
        <w:ind w:left="720"/>
        <w:rPr>
          <w:rFonts w:eastAsia="Times New Roman"/>
          <w:sz w:val="24"/>
          <w:szCs w:val="24"/>
          <w:lang w:bidi="ar-SA"/>
        </w:rPr>
      </w:pPr>
    </w:p>
    <w:bookmarkEnd w:id="16"/>
    <w:p w14:paraId="79618991" w14:textId="113377E6" w:rsidR="007934A0" w:rsidRPr="00017ECA" w:rsidRDefault="007934A0" w:rsidP="00617798">
      <w:pPr>
        <w:pStyle w:val="BodyText"/>
        <w:numPr>
          <w:ilvl w:val="1"/>
          <w:numId w:val="8"/>
        </w:numPr>
        <w:ind w:left="709" w:hanging="709"/>
        <w:rPr>
          <w:b/>
          <w:bCs/>
        </w:rPr>
      </w:pPr>
      <w:r w:rsidRPr="00017ECA">
        <w:rPr>
          <w:b/>
          <w:bCs/>
        </w:rPr>
        <w:t>Contract Variation</w:t>
      </w:r>
    </w:p>
    <w:p w14:paraId="2DE77B4F" w14:textId="77777777" w:rsidR="007934A0" w:rsidRPr="00807946" w:rsidRDefault="007934A0" w:rsidP="000326CC">
      <w:pPr>
        <w:widowControl/>
        <w:autoSpaceDE/>
        <w:autoSpaceDN/>
        <w:ind w:left="720"/>
        <w:rPr>
          <w:rFonts w:eastAsia="Times New Roman"/>
          <w:sz w:val="24"/>
          <w:szCs w:val="24"/>
          <w:lang w:bidi="ar-SA"/>
        </w:rPr>
      </w:pPr>
      <w:r w:rsidRPr="00807946">
        <w:rPr>
          <w:rFonts w:eastAsia="Times New Roman"/>
          <w:sz w:val="24"/>
          <w:szCs w:val="24"/>
          <w:lang w:bidi="ar-SA"/>
        </w:rPr>
        <w:t>Where there is a contract for services already in place, NHS Humber and North Yorkshire Integrated Care Board may be able to use the variation processes in that contract to secure incremental change to service provision where this does not render the contract materially different in character to the one originally procured.</w:t>
      </w:r>
    </w:p>
    <w:p w14:paraId="24725473" w14:textId="77777777" w:rsidR="007934A0" w:rsidRPr="00807946" w:rsidRDefault="007934A0" w:rsidP="000326CC">
      <w:pPr>
        <w:widowControl/>
        <w:autoSpaceDE/>
        <w:autoSpaceDN/>
        <w:ind w:left="720"/>
        <w:rPr>
          <w:rFonts w:eastAsia="Times New Roman"/>
          <w:color w:val="FF0000"/>
          <w:sz w:val="24"/>
          <w:szCs w:val="24"/>
          <w:lang w:bidi="ar-SA"/>
        </w:rPr>
      </w:pPr>
    </w:p>
    <w:p w14:paraId="511E95F2" w14:textId="77777777" w:rsidR="007934A0" w:rsidRPr="00807946" w:rsidRDefault="007934A0" w:rsidP="000326CC">
      <w:pPr>
        <w:widowControl/>
        <w:autoSpaceDE/>
        <w:autoSpaceDN/>
        <w:ind w:left="720"/>
        <w:rPr>
          <w:rFonts w:eastAsia="Times New Roman"/>
          <w:sz w:val="24"/>
          <w:szCs w:val="24"/>
          <w:lang w:bidi="ar-SA"/>
        </w:rPr>
      </w:pPr>
      <w:r w:rsidRPr="00807946">
        <w:rPr>
          <w:rFonts w:eastAsia="Times New Roman"/>
          <w:sz w:val="24"/>
          <w:szCs w:val="24"/>
          <w:lang w:bidi="ar-SA"/>
        </w:rPr>
        <w:lastRenderedPageBreak/>
        <w:t>Contract values may be increased to a maximum 10% of the original contract value without the need to re-procure. To increase the contract value above 10%, justification must be made for additional works, services or supplies by the original contractor that have become necessary and were not included in the initial procurement, where a change of contractor:</w:t>
      </w:r>
    </w:p>
    <w:p w14:paraId="1D6B3A69" w14:textId="77777777" w:rsidR="007934A0" w:rsidRPr="00807946" w:rsidRDefault="007934A0" w:rsidP="000326CC">
      <w:pPr>
        <w:widowControl/>
        <w:numPr>
          <w:ilvl w:val="0"/>
          <w:numId w:val="5"/>
        </w:numPr>
        <w:autoSpaceDE/>
        <w:autoSpaceDN/>
        <w:ind w:left="1418" w:right="16" w:hanging="567"/>
        <w:rPr>
          <w:rFonts w:eastAsia="Times New Roman"/>
          <w:sz w:val="24"/>
          <w:szCs w:val="24"/>
          <w:lang w:bidi="ar-SA"/>
        </w:rPr>
      </w:pPr>
      <w:r w:rsidRPr="00807946">
        <w:rPr>
          <w:rFonts w:eastAsia="Times New Roman"/>
          <w:sz w:val="24"/>
          <w:szCs w:val="24"/>
          <w:lang w:bidi="ar-SA"/>
        </w:rPr>
        <w:t xml:space="preserve">cannot be made for economic or technical reasons such as requirements of interchangeability or interoperability with existing equipment, services or installations procured under the initial procurement, or </w:t>
      </w:r>
    </w:p>
    <w:p w14:paraId="35AC8B49" w14:textId="77777777" w:rsidR="007934A0" w:rsidRPr="00807946" w:rsidRDefault="007934A0" w:rsidP="000326CC">
      <w:pPr>
        <w:widowControl/>
        <w:numPr>
          <w:ilvl w:val="0"/>
          <w:numId w:val="5"/>
        </w:numPr>
        <w:autoSpaceDE/>
        <w:autoSpaceDN/>
        <w:ind w:left="1418" w:right="16" w:hanging="567"/>
        <w:rPr>
          <w:rFonts w:eastAsia="Times New Roman"/>
          <w:sz w:val="24"/>
          <w:szCs w:val="24"/>
          <w:lang w:bidi="ar-SA"/>
        </w:rPr>
      </w:pPr>
      <w:r w:rsidRPr="00807946">
        <w:rPr>
          <w:rFonts w:eastAsia="Times New Roman"/>
          <w:sz w:val="24"/>
          <w:szCs w:val="24"/>
          <w:lang w:bidi="ar-SA"/>
        </w:rPr>
        <w:t xml:space="preserve">would cause significant inconvenience or substantial duplication of costs for the contracting authority, </w:t>
      </w:r>
    </w:p>
    <w:p w14:paraId="3815119C" w14:textId="648CF5AF" w:rsidR="007934A0" w:rsidRDefault="007934A0" w:rsidP="000326CC">
      <w:pPr>
        <w:widowControl/>
        <w:autoSpaceDE/>
        <w:autoSpaceDN/>
        <w:ind w:left="720"/>
        <w:rPr>
          <w:rFonts w:eastAsia="Times New Roman"/>
          <w:sz w:val="24"/>
          <w:szCs w:val="24"/>
          <w:lang w:bidi="ar-SA"/>
        </w:rPr>
      </w:pPr>
      <w:r w:rsidRPr="00807946">
        <w:rPr>
          <w:rFonts w:eastAsia="Times New Roman"/>
          <w:sz w:val="24"/>
          <w:szCs w:val="24"/>
          <w:lang w:bidi="ar-SA"/>
        </w:rPr>
        <w:t>provided that any increase in price does not exceed 50% of the value of the original contract.</w:t>
      </w:r>
    </w:p>
    <w:p w14:paraId="0EBA1684" w14:textId="55EC2B12" w:rsidR="00FC7122" w:rsidRDefault="00FC7122" w:rsidP="000326CC">
      <w:pPr>
        <w:widowControl/>
        <w:autoSpaceDE/>
        <w:autoSpaceDN/>
        <w:ind w:left="720"/>
        <w:rPr>
          <w:rFonts w:eastAsia="Times New Roman"/>
          <w:sz w:val="24"/>
          <w:szCs w:val="24"/>
          <w:lang w:bidi="ar-SA"/>
        </w:rPr>
      </w:pPr>
    </w:p>
    <w:p w14:paraId="603D39B0" w14:textId="1364E41F" w:rsidR="00FC7122" w:rsidRDefault="00FC7122" w:rsidP="000326CC">
      <w:pPr>
        <w:widowControl/>
        <w:autoSpaceDE/>
        <w:autoSpaceDN/>
        <w:ind w:left="720"/>
        <w:rPr>
          <w:rFonts w:eastAsia="Times New Roman"/>
          <w:sz w:val="24"/>
          <w:szCs w:val="24"/>
          <w:lang w:bidi="ar-SA"/>
        </w:rPr>
      </w:pPr>
      <w:r>
        <w:rPr>
          <w:rFonts w:eastAsia="Times New Roman"/>
          <w:sz w:val="24"/>
          <w:szCs w:val="24"/>
          <w:lang w:bidi="ar-SA"/>
        </w:rPr>
        <w:t xml:space="preserve">or, </w:t>
      </w:r>
      <w:r w:rsidRPr="00FC7122">
        <w:rPr>
          <w:rFonts w:eastAsia="Times New Roman"/>
          <w:sz w:val="24"/>
          <w:szCs w:val="24"/>
          <w:lang w:bidi="ar-SA"/>
        </w:rPr>
        <w:t>where all of the following conditions are fulfille</w:t>
      </w:r>
      <w:r>
        <w:rPr>
          <w:rFonts w:eastAsia="Times New Roman"/>
          <w:sz w:val="24"/>
          <w:szCs w:val="24"/>
          <w:lang w:bidi="ar-SA"/>
        </w:rPr>
        <w:t>d:</w:t>
      </w:r>
    </w:p>
    <w:p w14:paraId="3FE85655" w14:textId="77777777" w:rsidR="00FC7122" w:rsidRPr="00FC7122" w:rsidRDefault="00FC7122" w:rsidP="000326CC">
      <w:pPr>
        <w:widowControl/>
        <w:numPr>
          <w:ilvl w:val="0"/>
          <w:numId w:val="7"/>
        </w:numPr>
        <w:autoSpaceDE/>
        <w:autoSpaceDN/>
        <w:ind w:left="1418" w:hanging="567"/>
        <w:rPr>
          <w:rFonts w:eastAsia="Times New Roman"/>
          <w:sz w:val="24"/>
          <w:szCs w:val="24"/>
          <w:lang w:bidi="ar-SA"/>
        </w:rPr>
      </w:pPr>
      <w:r w:rsidRPr="00FC7122">
        <w:rPr>
          <w:rFonts w:eastAsia="Times New Roman"/>
          <w:sz w:val="24"/>
          <w:szCs w:val="24"/>
          <w:lang w:bidi="ar-SA"/>
        </w:rPr>
        <w:t xml:space="preserve">the need for modification has been brought about by circumstances which a diligent contracting authority could not have </w:t>
      </w:r>
      <w:proofErr w:type="gramStart"/>
      <w:r w:rsidRPr="00FC7122">
        <w:rPr>
          <w:rFonts w:eastAsia="Times New Roman"/>
          <w:sz w:val="24"/>
          <w:szCs w:val="24"/>
          <w:lang w:bidi="ar-SA"/>
        </w:rPr>
        <w:t>foreseen;</w:t>
      </w:r>
      <w:proofErr w:type="gramEnd"/>
    </w:p>
    <w:p w14:paraId="4F44DDEF" w14:textId="43D2D17A" w:rsidR="00FC7122" w:rsidRPr="00FC7122" w:rsidRDefault="00FC7122" w:rsidP="000326CC">
      <w:pPr>
        <w:widowControl/>
        <w:numPr>
          <w:ilvl w:val="0"/>
          <w:numId w:val="7"/>
        </w:numPr>
        <w:autoSpaceDE/>
        <w:autoSpaceDN/>
        <w:ind w:left="1418" w:hanging="567"/>
        <w:rPr>
          <w:rFonts w:eastAsia="Times New Roman"/>
          <w:sz w:val="24"/>
          <w:szCs w:val="24"/>
          <w:lang w:bidi="ar-SA"/>
        </w:rPr>
      </w:pPr>
      <w:r w:rsidRPr="00FC7122">
        <w:rPr>
          <w:rFonts w:eastAsia="Times New Roman"/>
          <w:sz w:val="24"/>
          <w:szCs w:val="24"/>
          <w:lang w:bidi="ar-SA"/>
        </w:rPr>
        <w:t>the modification does not alter the overall nature of the contract;</w:t>
      </w:r>
    </w:p>
    <w:p w14:paraId="209041A5" w14:textId="12D539B3" w:rsidR="00FC7122" w:rsidRPr="00BF4355" w:rsidRDefault="00FC7122" w:rsidP="000326CC">
      <w:pPr>
        <w:widowControl/>
        <w:numPr>
          <w:ilvl w:val="0"/>
          <w:numId w:val="7"/>
        </w:numPr>
        <w:autoSpaceDE/>
        <w:autoSpaceDN/>
        <w:ind w:left="1418" w:hanging="567"/>
        <w:rPr>
          <w:rFonts w:eastAsia="Times New Roman"/>
          <w:sz w:val="24"/>
          <w:szCs w:val="24"/>
          <w:lang w:bidi="ar-SA"/>
        </w:rPr>
      </w:pPr>
      <w:r w:rsidRPr="00FC7122">
        <w:rPr>
          <w:rFonts w:eastAsia="Times New Roman"/>
          <w:sz w:val="24"/>
          <w:szCs w:val="24"/>
          <w:lang w:bidi="ar-SA"/>
        </w:rPr>
        <w:t>any increase in price does not exceed 50% of the value of the original contract or framework agreement.</w:t>
      </w:r>
    </w:p>
    <w:p w14:paraId="4A0A3010" w14:textId="77777777" w:rsidR="00EC65BF" w:rsidRPr="00E657DE" w:rsidRDefault="00EC65BF" w:rsidP="000326CC">
      <w:pPr>
        <w:keepNext/>
        <w:widowControl/>
        <w:autoSpaceDE/>
        <w:autoSpaceDN/>
        <w:outlineLvl w:val="0"/>
        <w:rPr>
          <w:rFonts w:eastAsia="Times New Roman"/>
          <w:bCs/>
          <w:kern w:val="32"/>
          <w:sz w:val="24"/>
          <w:szCs w:val="24"/>
          <w:lang w:bidi="ar-SA"/>
        </w:rPr>
      </w:pPr>
    </w:p>
    <w:p w14:paraId="683D25AF" w14:textId="36852BD9" w:rsidR="00807946" w:rsidRPr="00017ECA" w:rsidRDefault="00807946" w:rsidP="00617798">
      <w:pPr>
        <w:pStyle w:val="BodyText"/>
        <w:numPr>
          <w:ilvl w:val="1"/>
          <w:numId w:val="8"/>
        </w:numPr>
        <w:ind w:left="709" w:hanging="709"/>
        <w:rPr>
          <w:b/>
          <w:bCs/>
        </w:rPr>
      </w:pPr>
      <w:bookmarkStart w:id="17" w:name="_Toc109751866"/>
      <w:r w:rsidRPr="00017ECA">
        <w:rPr>
          <w:b/>
          <w:bCs/>
        </w:rPr>
        <w:t>Framework Agreements</w:t>
      </w:r>
      <w:bookmarkEnd w:id="17"/>
    </w:p>
    <w:p w14:paraId="0CDB9F17" w14:textId="5C7AB949" w:rsidR="00807946" w:rsidRPr="00807946" w:rsidRDefault="00807946" w:rsidP="000326CC">
      <w:pPr>
        <w:widowControl/>
        <w:autoSpaceDE/>
        <w:autoSpaceDN/>
        <w:ind w:left="720"/>
        <w:rPr>
          <w:rFonts w:eastAsia="Times New Roman"/>
          <w:color w:val="000000" w:themeColor="text1"/>
          <w:sz w:val="24"/>
          <w:szCs w:val="24"/>
          <w:lang w:bidi="ar-SA"/>
        </w:rPr>
      </w:pPr>
      <w:r w:rsidRPr="00807946">
        <w:rPr>
          <w:rFonts w:eastAsia="Times New Roman"/>
          <w:color w:val="000000" w:themeColor="text1"/>
          <w:sz w:val="24"/>
          <w:szCs w:val="24"/>
          <w:lang w:bidi="ar-SA"/>
        </w:rPr>
        <w:t xml:space="preserve">NHS Humber and North Yorkshire Integrated Care Board may utilise any available framework agreement to satisfy its requirements for works, </w:t>
      </w:r>
      <w:proofErr w:type="gramStart"/>
      <w:r w:rsidRPr="00807946">
        <w:rPr>
          <w:rFonts w:eastAsia="Times New Roman"/>
          <w:color w:val="000000" w:themeColor="text1"/>
          <w:sz w:val="24"/>
          <w:szCs w:val="24"/>
          <w:lang w:bidi="ar-SA"/>
        </w:rPr>
        <w:t>services</w:t>
      </w:r>
      <w:proofErr w:type="gramEnd"/>
      <w:r w:rsidRPr="00807946">
        <w:rPr>
          <w:rFonts w:eastAsia="Times New Roman"/>
          <w:color w:val="000000" w:themeColor="text1"/>
          <w:sz w:val="24"/>
          <w:szCs w:val="24"/>
          <w:lang w:bidi="ar-SA"/>
        </w:rPr>
        <w:t xml:space="preserve"> or goods but only if it complies with the requirements of Procurement </w:t>
      </w:r>
      <w:r w:rsidR="00FC7122">
        <w:rPr>
          <w:rFonts w:eastAsia="Times New Roman"/>
          <w:color w:val="000000" w:themeColor="text1"/>
          <w:sz w:val="24"/>
          <w:szCs w:val="24"/>
          <w:lang w:bidi="ar-SA"/>
        </w:rPr>
        <w:t>l</w:t>
      </w:r>
      <w:r w:rsidRPr="00807946">
        <w:rPr>
          <w:rFonts w:eastAsia="Times New Roman"/>
          <w:color w:val="000000" w:themeColor="text1"/>
          <w:sz w:val="24"/>
          <w:szCs w:val="24"/>
          <w:lang w:bidi="ar-SA"/>
        </w:rPr>
        <w:t>egislation in doing so, which include (but are not limited to) ensuring that:</w:t>
      </w:r>
    </w:p>
    <w:p w14:paraId="6072FA23" w14:textId="135CE183" w:rsidR="00807946" w:rsidRPr="00807946" w:rsidRDefault="00807946" w:rsidP="000326CC">
      <w:pPr>
        <w:widowControl/>
        <w:numPr>
          <w:ilvl w:val="0"/>
          <w:numId w:val="3"/>
        </w:numPr>
        <w:autoSpaceDE/>
        <w:autoSpaceDN/>
        <w:ind w:hanging="720"/>
        <w:rPr>
          <w:rFonts w:eastAsia="Times New Roman"/>
          <w:color w:val="000000" w:themeColor="text1"/>
          <w:sz w:val="24"/>
          <w:szCs w:val="24"/>
          <w:lang w:bidi="ar-SA"/>
        </w:rPr>
      </w:pPr>
      <w:r w:rsidRPr="00807946">
        <w:rPr>
          <w:rFonts w:eastAsia="Times New Roman"/>
          <w:color w:val="000000" w:themeColor="text1"/>
          <w:sz w:val="24"/>
          <w:szCs w:val="24"/>
          <w:lang w:bidi="ar-SA"/>
        </w:rPr>
        <w:t>the framework agreement was procured on behalf of NHS Humber and North Yorkshire Integrated Care Board (or its predecessor organisations);</w:t>
      </w:r>
    </w:p>
    <w:p w14:paraId="35F3072D" w14:textId="6D440999" w:rsidR="00807946" w:rsidRPr="00807946" w:rsidRDefault="00807946" w:rsidP="000326CC">
      <w:pPr>
        <w:widowControl/>
        <w:numPr>
          <w:ilvl w:val="0"/>
          <w:numId w:val="3"/>
        </w:numPr>
        <w:autoSpaceDE/>
        <w:autoSpaceDN/>
        <w:ind w:hanging="720"/>
        <w:rPr>
          <w:rFonts w:eastAsia="Times New Roman"/>
          <w:color w:val="000000" w:themeColor="text1"/>
          <w:sz w:val="24"/>
          <w:szCs w:val="24"/>
          <w:lang w:bidi="ar-SA"/>
        </w:rPr>
      </w:pPr>
      <w:r w:rsidRPr="00807946">
        <w:rPr>
          <w:rFonts w:eastAsia="Times New Roman"/>
          <w:color w:val="000000" w:themeColor="text1"/>
          <w:sz w:val="24"/>
          <w:szCs w:val="24"/>
          <w:lang w:bidi="ar-SA"/>
        </w:rPr>
        <w:t xml:space="preserve">the framework agreement includes NHS Humber and North Yorkshire Integrated Care Board’s requirement within its scope. </w:t>
      </w:r>
    </w:p>
    <w:p w14:paraId="476729DB" w14:textId="77777777" w:rsidR="00807946" w:rsidRPr="00807946" w:rsidRDefault="00807946" w:rsidP="000326CC">
      <w:pPr>
        <w:widowControl/>
        <w:numPr>
          <w:ilvl w:val="0"/>
          <w:numId w:val="3"/>
        </w:numPr>
        <w:autoSpaceDE/>
        <w:autoSpaceDN/>
        <w:ind w:hanging="720"/>
        <w:rPr>
          <w:rFonts w:eastAsia="Times New Roman"/>
          <w:color w:val="000000" w:themeColor="text1"/>
          <w:sz w:val="24"/>
          <w:szCs w:val="24"/>
          <w:lang w:bidi="ar-SA"/>
        </w:rPr>
      </w:pPr>
      <w:r w:rsidRPr="00807946">
        <w:rPr>
          <w:rFonts w:eastAsia="Times New Roman"/>
          <w:color w:val="000000" w:themeColor="text1"/>
          <w:sz w:val="24"/>
          <w:szCs w:val="24"/>
          <w:lang w:bidi="ar-SA"/>
        </w:rPr>
        <w:t>where the framework agreement is a multi-operator framework agreement, the process for the selection of providers to be awarded call-off contracts under the framework agreement is followed; and</w:t>
      </w:r>
    </w:p>
    <w:p w14:paraId="5BBD8E99" w14:textId="6B2310F7" w:rsidR="00807946" w:rsidRPr="00807946" w:rsidRDefault="00807946" w:rsidP="000326CC">
      <w:pPr>
        <w:widowControl/>
        <w:numPr>
          <w:ilvl w:val="0"/>
          <w:numId w:val="3"/>
        </w:numPr>
        <w:autoSpaceDE/>
        <w:autoSpaceDN/>
        <w:ind w:hanging="720"/>
        <w:rPr>
          <w:rFonts w:eastAsia="Times New Roman"/>
          <w:color w:val="000000" w:themeColor="text1"/>
          <w:sz w:val="24"/>
          <w:szCs w:val="24"/>
          <w:lang w:bidi="ar-SA"/>
        </w:rPr>
      </w:pPr>
      <w:r w:rsidRPr="00807946">
        <w:rPr>
          <w:rFonts w:eastAsia="Times New Roman"/>
          <w:color w:val="000000" w:themeColor="text1"/>
          <w:sz w:val="24"/>
          <w:szCs w:val="24"/>
          <w:lang w:bidi="ar-SA"/>
        </w:rPr>
        <w:t xml:space="preserve">the call-off contract entered into with the </w:t>
      </w:r>
      <w:r w:rsidR="00FC7122">
        <w:rPr>
          <w:rFonts w:eastAsia="Times New Roman"/>
          <w:color w:val="000000" w:themeColor="text1"/>
          <w:sz w:val="24"/>
          <w:szCs w:val="24"/>
          <w:lang w:bidi="ar-SA"/>
        </w:rPr>
        <w:t>Supplier</w:t>
      </w:r>
      <w:r w:rsidR="00FC7122" w:rsidRPr="00807946">
        <w:rPr>
          <w:rFonts w:eastAsia="Times New Roman"/>
          <w:color w:val="000000" w:themeColor="text1"/>
          <w:sz w:val="24"/>
          <w:szCs w:val="24"/>
          <w:lang w:bidi="ar-SA"/>
        </w:rPr>
        <w:t xml:space="preserve"> </w:t>
      </w:r>
      <w:r w:rsidRPr="00807946">
        <w:rPr>
          <w:rFonts w:eastAsia="Times New Roman"/>
          <w:color w:val="000000" w:themeColor="text1"/>
          <w:sz w:val="24"/>
          <w:szCs w:val="24"/>
          <w:lang w:bidi="ar-SA"/>
        </w:rPr>
        <w:t>contains the contractual terms set out by the framework agreement.</w:t>
      </w:r>
    </w:p>
    <w:p w14:paraId="79E645C0" w14:textId="77777777" w:rsidR="000326CC" w:rsidRPr="00807946" w:rsidRDefault="000326CC" w:rsidP="007F3264">
      <w:pPr>
        <w:widowControl/>
        <w:autoSpaceDE/>
        <w:autoSpaceDN/>
        <w:ind w:left="993"/>
        <w:rPr>
          <w:rFonts w:eastAsia="Times New Roman"/>
          <w:color w:val="FF0000"/>
          <w:sz w:val="24"/>
          <w:szCs w:val="24"/>
          <w:lang w:bidi="ar-SA"/>
        </w:rPr>
      </w:pPr>
    </w:p>
    <w:p w14:paraId="34C64D96" w14:textId="76D11443" w:rsidR="00807946" w:rsidRPr="00017ECA" w:rsidRDefault="00807946" w:rsidP="00617798">
      <w:pPr>
        <w:pStyle w:val="BodyText"/>
        <w:numPr>
          <w:ilvl w:val="1"/>
          <w:numId w:val="8"/>
        </w:numPr>
        <w:ind w:left="709" w:hanging="709"/>
        <w:rPr>
          <w:b/>
          <w:bCs/>
        </w:rPr>
      </w:pPr>
      <w:r w:rsidRPr="00017ECA">
        <w:rPr>
          <w:b/>
          <w:bCs/>
        </w:rPr>
        <w:t>Quotations: Competitive and Non-Competitive</w:t>
      </w:r>
    </w:p>
    <w:p w14:paraId="369B38BA" w14:textId="77777777" w:rsidR="00807946" w:rsidRPr="00807946" w:rsidRDefault="00807946" w:rsidP="00FF1359">
      <w:pPr>
        <w:widowControl/>
        <w:autoSpaceDE/>
        <w:autoSpaceDN/>
        <w:ind w:left="720"/>
        <w:rPr>
          <w:rFonts w:eastAsia="Times New Roman"/>
          <w:sz w:val="24"/>
          <w:szCs w:val="24"/>
          <w:lang w:bidi="ar-SA"/>
        </w:rPr>
      </w:pPr>
      <w:r w:rsidRPr="00807946">
        <w:rPr>
          <w:rFonts w:eastAsia="Times New Roman"/>
          <w:sz w:val="24"/>
          <w:szCs w:val="24"/>
          <w:lang w:bidi="ar-SA"/>
        </w:rPr>
        <w:t>Competitive and non-competitive quotations must be sought as follows:</w:t>
      </w:r>
    </w:p>
    <w:p w14:paraId="324832E6" w14:textId="77777777" w:rsidR="00807946" w:rsidRPr="00807946" w:rsidRDefault="00807946" w:rsidP="00807946">
      <w:pPr>
        <w:widowControl/>
        <w:autoSpaceDE/>
        <w:autoSpaceDN/>
        <w:ind w:left="709"/>
        <w:rPr>
          <w:rFonts w:eastAsia="Times New Roman"/>
          <w:b/>
          <w:bCs/>
          <w:sz w:val="24"/>
          <w:szCs w:val="24"/>
          <w:lang w:bidi="ar-SA"/>
        </w:rPr>
      </w:pPr>
    </w:p>
    <w:tbl>
      <w:tblPr>
        <w:tblStyle w:val="TableGrid"/>
        <w:tblW w:w="8974" w:type="dxa"/>
        <w:tblInd w:w="137" w:type="dxa"/>
        <w:tblLook w:val="04A0" w:firstRow="1" w:lastRow="0" w:firstColumn="1" w:lastColumn="0" w:noHBand="0" w:noVBand="1"/>
      </w:tblPr>
      <w:tblGrid>
        <w:gridCol w:w="1843"/>
        <w:gridCol w:w="2693"/>
        <w:gridCol w:w="4438"/>
      </w:tblGrid>
      <w:tr w:rsidR="00807946" w:rsidRPr="00807946" w14:paraId="2A71250F" w14:textId="77777777" w:rsidTr="007F3264">
        <w:tc>
          <w:tcPr>
            <w:tcW w:w="1843" w:type="dxa"/>
            <w:vMerge w:val="restart"/>
            <w:vAlign w:val="center"/>
          </w:tcPr>
          <w:p w14:paraId="16D57C98" w14:textId="043B2959" w:rsidR="00807946" w:rsidRPr="00807946" w:rsidRDefault="000326CC" w:rsidP="00807946">
            <w:pPr>
              <w:rPr>
                <w:rFonts w:eastAsia="Times New Roman"/>
                <w:b/>
                <w:bCs/>
                <w:sz w:val="24"/>
                <w:szCs w:val="24"/>
                <w:lang w:bidi="ar-SA"/>
              </w:rPr>
            </w:pPr>
            <w:r>
              <w:rPr>
                <w:rFonts w:eastAsia="Times New Roman"/>
                <w:b/>
                <w:bCs/>
                <w:sz w:val="24"/>
                <w:szCs w:val="24"/>
                <w:lang w:bidi="ar-SA"/>
              </w:rPr>
              <w:t>Contracts outside of the scope of the Provider Selection Regime</w:t>
            </w:r>
          </w:p>
        </w:tc>
        <w:tc>
          <w:tcPr>
            <w:tcW w:w="2693" w:type="dxa"/>
          </w:tcPr>
          <w:p w14:paraId="1719A14C" w14:textId="77777777" w:rsidR="00807946" w:rsidRPr="00807946" w:rsidRDefault="00807946" w:rsidP="00807946">
            <w:pPr>
              <w:rPr>
                <w:rFonts w:eastAsia="Times New Roman"/>
                <w:b/>
                <w:bCs/>
                <w:sz w:val="24"/>
                <w:szCs w:val="24"/>
                <w:lang w:bidi="ar-SA"/>
              </w:rPr>
            </w:pPr>
            <w:r w:rsidRPr="00807946">
              <w:rPr>
                <w:rFonts w:eastAsia="Times New Roman"/>
                <w:b/>
                <w:bCs/>
                <w:sz w:val="24"/>
                <w:szCs w:val="24"/>
                <w:lang w:bidi="ar-SA"/>
              </w:rPr>
              <w:t>Contract Value</w:t>
            </w:r>
          </w:p>
          <w:p w14:paraId="4D4D9E6D" w14:textId="77777777" w:rsidR="00807946" w:rsidRPr="00807946" w:rsidRDefault="00807946" w:rsidP="00807946">
            <w:pPr>
              <w:rPr>
                <w:rFonts w:eastAsia="Times New Roman"/>
                <w:b/>
                <w:bCs/>
                <w:sz w:val="24"/>
                <w:szCs w:val="24"/>
                <w:lang w:bidi="ar-SA"/>
              </w:rPr>
            </w:pPr>
          </w:p>
        </w:tc>
        <w:tc>
          <w:tcPr>
            <w:tcW w:w="4438" w:type="dxa"/>
          </w:tcPr>
          <w:p w14:paraId="35C38FD1" w14:textId="77777777" w:rsidR="00807946" w:rsidRPr="00807946" w:rsidRDefault="00807946" w:rsidP="00807946">
            <w:pPr>
              <w:rPr>
                <w:rFonts w:eastAsia="Times New Roman"/>
                <w:b/>
                <w:bCs/>
                <w:sz w:val="24"/>
                <w:szCs w:val="24"/>
                <w:lang w:bidi="ar-SA"/>
              </w:rPr>
            </w:pPr>
            <w:r w:rsidRPr="00807946">
              <w:rPr>
                <w:rFonts w:eastAsia="Times New Roman"/>
                <w:b/>
                <w:bCs/>
                <w:sz w:val="24"/>
                <w:szCs w:val="24"/>
                <w:lang w:bidi="ar-SA"/>
              </w:rPr>
              <w:t>Usual procedure</w:t>
            </w:r>
          </w:p>
        </w:tc>
      </w:tr>
      <w:tr w:rsidR="00807946" w:rsidRPr="00807946" w14:paraId="2973549A" w14:textId="77777777" w:rsidTr="007F3264">
        <w:tc>
          <w:tcPr>
            <w:tcW w:w="1843" w:type="dxa"/>
            <w:vMerge/>
          </w:tcPr>
          <w:p w14:paraId="51A78C03" w14:textId="77777777" w:rsidR="00807946" w:rsidRPr="00807946" w:rsidRDefault="00807946" w:rsidP="00807946">
            <w:pPr>
              <w:rPr>
                <w:rFonts w:eastAsia="Times New Roman"/>
                <w:sz w:val="24"/>
                <w:szCs w:val="24"/>
                <w:lang w:bidi="ar-SA"/>
              </w:rPr>
            </w:pPr>
          </w:p>
        </w:tc>
        <w:tc>
          <w:tcPr>
            <w:tcW w:w="2693" w:type="dxa"/>
          </w:tcPr>
          <w:p w14:paraId="23B32795" w14:textId="2A7F7EB5" w:rsidR="00807946" w:rsidRPr="00807946" w:rsidRDefault="00807946" w:rsidP="00807946">
            <w:pPr>
              <w:rPr>
                <w:rFonts w:eastAsia="Times New Roman"/>
                <w:sz w:val="24"/>
                <w:szCs w:val="24"/>
                <w:lang w:bidi="ar-SA"/>
              </w:rPr>
            </w:pPr>
            <w:r w:rsidRPr="00807946">
              <w:rPr>
                <w:rFonts w:eastAsia="Times New Roman"/>
                <w:sz w:val="24"/>
                <w:szCs w:val="24"/>
                <w:lang w:bidi="ar-SA"/>
              </w:rPr>
              <w:t>Up to £1</w:t>
            </w:r>
            <w:r w:rsidR="00FC7122">
              <w:rPr>
                <w:rFonts w:eastAsia="Times New Roman"/>
                <w:sz w:val="24"/>
                <w:szCs w:val="24"/>
                <w:lang w:bidi="ar-SA"/>
              </w:rPr>
              <w:t>,</w:t>
            </w:r>
            <w:r w:rsidRPr="00807946">
              <w:rPr>
                <w:rFonts w:eastAsia="Times New Roman"/>
                <w:sz w:val="24"/>
                <w:szCs w:val="24"/>
                <w:lang w:bidi="ar-SA"/>
              </w:rPr>
              <w:t>000</w:t>
            </w:r>
          </w:p>
          <w:p w14:paraId="2B024676" w14:textId="77777777" w:rsidR="00807946" w:rsidRPr="00807946" w:rsidRDefault="00807946" w:rsidP="00807946">
            <w:pPr>
              <w:rPr>
                <w:rFonts w:eastAsia="Times New Roman"/>
                <w:sz w:val="24"/>
                <w:szCs w:val="24"/>
                <w:lang w:bidi="ar-SA"/>
              </w:rPr>
            </w:pPr>
          </w:p>
        </w:tc>
        <w:tc>
          <w:tcPr>
            <w:tcW w:w="4438" w:type="dxa"/>
          </w:tcPr>
          <w:p w14:paraId="1155F3B6" w14:textId="77777777" w:rsidR="00807946" w:rsidRPr="00807946" w:rsidRDefault="00807946" w:rsidP="00807946">
            <w:pPr>
              <w:rPr>
                <w:rFonts w:eastAsia="Times New Roman"/>
                <w:sz w:val="24"/>
                <w:szCs w:val="24"/>
                <w:lang w:bidi="ar-SA"/>
              </w:rPr>
            </w:pPr>
            <w:r w:rsidRPr="00807946">
              <w:rPr>
                <w:rFonts w:eastAsia="Times New Roman"/>
                <w:sz w:val="24"/>
                <w:szCs w:val="24"/>
                <w:lang w:bidi="ar-SA"/>
              </w:rPr>
              <w:t>Minimum of one written quotation</w:t>
            </w:r>
          </w:p>
        </w:tc>
      </w:tr>
      <w:tr w:rsidR="00807946" w:rsidRPr="00807946" w14:paraId="627629E4" w14:textId="77777777" w:rsidTr="007F3264">
        <w:tc>
          <w:tcPr>
            <w:tcW w:w="1843" w:type="dxa"/>
            <w:vMerge/>
          </w:tcPr>
          <w:p w14:paraId="4881565C" w14:textId="77777777" w:rsidR="00807946" w:rsidRPr="00807946" w:rsidRDefault="00807946" w:rsidP="00807946">
            <w:pPr>
              <w:rPr>
                <w:rFonts w:eastAsia="Times New Roman"/>
                <w:sz w:val="24"/>
                <w:szCs w:val="24"/>
                <w:lang w:bidi="ar-SA"/>
              </w:rPr>
            </w:pPr>
          </w:p>
        </w:tc>
        <w:tc>
          <w:tcPr>
            <w:tcW w:w="2693" w:type="dxa"/>
          </w:tcPr>
          <w:p w14:paraId="24DAED07" w14:textId="77777777" w:rsidR="00807946" w:rsidRPr="00807946" w:rsidRDefault="00807946" w:rsidP="00807946">
            <w:pPr>
              <w:rPr>
                <w:rFonts w:eastAsia="Times New Roman"/>
                <w:sz w:val="24"/>
                <w:szCs w:val="24"/>
                <w:lang w:bidi="ar-SA"/>
              </w:rPr>
            </w:pPr>
            <w:r w:rsidRPr="00807946">
              <w:rPr>
                <w:rFonts w:eastAsia="Times New Roman"/>
                <w:sz w:val="24"/>
                <w:szCs w:val="24"/>
                <w:lang w:bidi="ar-SA"/>
              </w:rPr>
              <w:t>£1,001 to £10,000</w:t>
            </w:r>
          </w:p>
          <w:p w14:paraId="7DC3E4B4" w14:textId="77777777" w:rsidR="00807946" w:rsidRPr="00807946" w:rsidRDefault="00807946" w:rsidP="00807946">
            <w:pPr>
              <w:rPr>
                <w:rFonts w:eastAsia="Times New Roman"/>
                <w:sz w:val="24"/>
                <w:szCs w:val="24"/>
                <w:lang w:bidi="ar-SA"/>
              </w:rPr>
            </w:pPr>
          </w:p>
        </w:tc>
        <w:tc>
          <w:tcPr>
            <w:tcW w:w="4438" w:type="dxa"/>
          </w:tcPr>
          <w:p w14:paraId="5F29D250" w14:textId="77777777" w:rsidR="00807946" w:rsidRPr="00807946" w:rsidRDefault="00807946" w:rsidP="00807946">
            <w:pPr>
              <w:rPr>
                <w:rFonts w:eastAsia="Times New Roman"/>
                <w:sz w:val="24"/>
                <w:szCs w:val="24"/>
                <w:lang w:bidi="ar-SA"/>
              </w:rPr>
            </w:pPr>
            <w:r w:rsidRPr="00807946">
              <w:rPr>
                <w:rFonts w:eastAsia="Times New Roman"/>
                <w:sz w:val="24"/>
                <w:szCs w:val="24"/>
                <w:lang w:bidi="ar-SA"/>
              </w:rPr>
              <w:t>Minimum of two written quotations</w:t>
            </w:r>
          </w:p>
        </w:tc>
      </w:tr>
      <w:tr w:rsidR="00807946" w:rsidRPr="00807946" w14:paraId="38D36BA2" w14:textId="77777777" w:rsidTr="007F3264">
        <w:tc>
          <w:tcPr>
            <w:tcW w:w="1843" w:type="dxa"/>
            <w:vMerge/>
          </w:tcPr>
          <w:p w14:paraId="6A320012" w14:textId="77777777" w:rsidR="00807946" w:rsidRPr="00807946" w:rsidRDefault="00807946" w:rsidP="00807946">
            <w:pPr>
              <w:rPr>
                <w:rFonts w:eastAsia="Times New Roman"/>
                <w:sz w:val="24"/>
                <w:szCs w:val="24"/>
                <w:lang w:bidi="ar-SA"/>
              </w:rPr>
            </w:pPr>
          </w:p>
        </w:tc>
        <w:tc>
          <w:tcPr>
            <w:tcW w:w="2693" w:type="dxa"/>
          </w:tcPr>
          <w:p w14:paraId="1B399021" w14:textId="77777777" w:rsidR="00807946" w:rsidRPr="00807946" w:rsidRDefault="00807946" w:rsidP="00807946">
            <w:pPr>
              <w:rPr>
                <w:rFonts w:eastAsia="Times New Roman"/>
                <w:sz w:val="24"/>
                <w:szCs w:val="24"/>
                <w:lang w:bidi="ar-SA"/>
              </w:rPr>
            </w:pPr>
            <w:r w:rsidRPr="00807946">
              <w:rPr>
                <w:rFonts w:eastAsia="Times New Roman"/>
                <w:sz w:val="24"/>
                <w:szCs w:val="24"/>
                <w:lang w:bidi="ar-SA"/>
              </w:rPr>
              <w:t>£10,001 to £213,477</w:t>
            </w:r>
          </w:p>
          <w:p w14:paraId="0A5AF073" w14:textId="77777777" w:rsidR="00807946" w:rsidRPr="00807946" w:rsidRDefault="00807946" w:rsidP="00807946">
            <w:pPr>
              <w:rPr>
                <w:rFonts w:eastAsia="Times New Roman"/>
                <w:sz w:val="24"/>
                <w:szCs w:val="24"/>
                <w:lang w:bidi="ar-SA"/>
              </w:rPr>
            </w:pPr>
          </w:p>
        </w:tc>
        <w:tc>
          <w:tcPr>
            <w:tcW w:w="4438" w:type="dxa"/>
          </w:tcPr>
          <w:p w14:paraId="5DC71091" w14:textId="77777777" w:rsidR="00807946" w:rsidRPr="00807946" w:rsidRDefault="00807946" w:rsidP="00807946">
            <w:pPr>
              <w:rPr>
                <w:rFonts w:eastAsia="Times New Roman"/>
                <w:sz w:val="24"/>
                <w:szCs w:val="24"/>
                <w:lang w:bidi="ar-SA"/>
              </w:rPr>
            </w:pPr>
            <w:r w:rsidRPr="00807946">
              <w:rPr>
                <w:rFonts w:eastAsia="Times New Roman"/>
                <w:sz w:val="24"/>
                <w:szCs w:val="24"/>
                <w:lang w:bidi="ar-SA"/>
              </w:rPr>
              <w:t>Minimum of three written quotations</w:t>
            </w:r>
          </w:p>
        </w:tc>
      </w:tr>
      <w:tr w:rsidR="00807946" w:rsidRPr="00807946" w14:paraId="6A8BC751" w14:textId="77777777" w:rsidTr="007F3264">
        <w:tc>
          <w:tcPr>
            <w:tcW w:w="1843" w:type="dxa"/>
            <w:vMerge/>
            <w:shd w:val="clear" w:color="auto" w:fill="EAEAEA"/>
          </w:tcPr>
          <w:p w14:paraId="21D50157" w14:textId="77777777" w:rsidR="00807946" w:rsidRPr="00807946" w:rsidRDefault="00807946" w:rsidP="00807946">
            <w:pPr>
              <w:rPr>
                <w:rFonts w:eastAsia="Times New Roman"/>
                <w:i/>
                <w:iCs/>
                <w:sz w:val="24"/>
                <w:szCs w:val="24"/>
                <w:lang w:bidi="ar-SA"/>
              </w:rPr>
            </w:pPr>
          </w:p>
        </w:tc>
        <w:tc>
          <w:tcPr>
            <w:tcW w:w="2693" w:type="dxa"/>
            <w:shd w:val="clear" w:color="auto" w:fill="EAEAEA"/>
          </w:tcPr>
          <w:p w14:paraId="03A13822" w14:textId="77777777" w:rsidR="00807946" w:rsidRPr="00807946" w:rsidRDefault="00807946" w:rsidP="00807946">
            <w:pPr>
              <w:rPr>
                <w:rFonts w:eastAsia="Times New Roman"/>
                <w:i/>
                <w:iCs/>
                <w:sz w:val="24"/>
                <w:szCs w:val="24"/>
                <w:lang w:bidi="ar-SA"/>
              </w:rPr>
            </w:pPr>
            <w:r w:rsidRPr="00807946">
              <w:rPr>
                <w:rFonts w:eastAsia="Times New Roman"/>
                <w:i/>
                <w:iCs/>
                <w:sz w:val="24"/>
                <w:szCs w:val="24"/>
                <w:lang w:bidi="ar-SA"/>
              </w:rPr>
              <w:t>Above £213,477</w:t>
            </w:r>
          </w:p>
          <w:p w14:paraId="5AF31571" w14:textId="77777777" w:rsidR="00807946" w:rsidRPr="00807946" w:rsidRDefault="00807946" w:rsidP="00807946">
            <w:pPr>
              <w:rPr>
                <w:rFonts w:eastAsia="Times New Roman"/>
                <w:i/>
                <w:iCs/>
                <w:sz w:val="24"/>
                <w:szCs w:val="24"/>
                <w:lang w:bidi="ar-SA"/>
              </w:rPr>
            </w:pPr>
          </w:p>
        </w:tc>
        <w:tc>
          <w:tcPr>
            <w:tcW w:w="4438" w:type="dxa"/>
            <w:shd w:val="clear" w:color="auto" w:fill="EAEAEA"/>
          </w:tcPr>
          <w:p w14:paraId="3A8A6685" w14:textId="77777777" w:rsidR="00807946" w:rsidRPr="00807946" w:rsidRDefault="00807946" w:rsidP="00807946">
            <w:pPr>
              <w:rPr>
                <w:rFonts w:eastAsia="Times New Roman"/>
                <w:i/>
                <w:iCs/>
                <w:sz w:val="24"/>
                <w:szCs w:val="24"/>
                <w:lang w:bidi="ar-SA"/>
              </w:rPr>
            </w:pPr>
            <w:r w:rsidRPr="00807946">
              <w:rPr>
                <w:rFonts w:eastAsia="Times New Roman"/>
                <w:i/>
                <w:iCs/>
                <w:sz w:val="24"/>
                <w:szCs w:val="24"/>
                <w:lang w:bidi="ar-SA"/>
              </w:rPr>
              <w:t>Competitive tendering</w:t>
            </w:r>
          </w:p>
        </w:tc>
      </w:tr>
    </w:tbl>
    <w:p w14:paraId="0F6A67D0" w14:textId="77777777" w:rsidR="00807946" w:rsidRPr="00807946" w:rsidRDefault="00807946" w:rsidP="00FF1359">
      <w:pPr>
        <w:widowControl/>
        <w:autoSpaceDE/>
        <w:autoSpaceDN/>
        <w:ind w:left="720"/>
        <w:rPr>
          <w:rFonts w:eastAsia="Times New Roman"/>
          <w:b/>
          <w:bCs/>
          <w:sz w:val="24"/>
          <w:szCs w:val="24"/>
          <w:lang w:bidi="ar-SA"/>
        </w:rPr>
      </w:pPr>
    </w:p>
    <w:p w14:paraId="001D53EF" w14:textId="6BC65841" w:rsidR="00807946" w:rsidRPr="00807946" w:rsidRDefault="00807946" w:rsidP="00FF1359">
      <w:pPr>
        <w:widowControl/>
        <w:autoSpaceDE/>
        <w:autoSpaceDN/>
        <w:ind w:left="720"/>
        <w:rPr>
          <w:rFonts w:eastAsia="Times New Roman"/>
          <w:b/>
          <w:bCs/>
          <w:sz w:val="24"/>
          <w:szCs w:val="24"/>
          <w:lang w:bidi="ar-SA"/>
        </w:rPr>
      </w:pPr>
      <w:r w:rsidRPr="00807946">
        <w:rPr>
          <w:rFonts w:eastAsia="Times New Roman"/>
          <w:b/>
          <w:bCs/>
          <w:i/>
          <w:iCs/>
          <w:sz w:val="24"/>
          <w:szCs w:val="24"/>
          <w:lang w:bidi="ar-SA"/>
        </w:rPr>
        <w:t>All values quoted are total contract value</w:t>
      </w:r>
      <w:r w:rsidR="003D5110">
        <w:rPr>
          <w:rFonts w:eastAsia="Times New Roman"/>
          <w:b/>
          <w:bCs/>
          <w:i/>
          <w:iCs/>
          <w:sz w:val="24"/>
          <w:szCs w:val="24"/>
          <w:lang w:bidi="ar-SA"/>
        </w:rPr>
        <w:t xml:space="preserve"> (i.e. aggregated </w:t>
      </w:r>
      <w:r w:rsidR="00586739">
        <w:rPr>
          <w:rFonts w:eastAsia="Times New Roman"/>
          <w:b/>
          <w:bCs/>
          <w:i/>
          <w:iCs/>
          <w:sz w:val="24"/>
          <w:szCs w:val="24"/>
          <w:lang w:bidi="ar-SA"/>
        </w:rPr>
        <w:t xml:space="preserve">ICB </w:t>
      </w:r>
      <w:r w:rsidR="003D5110">
        <w:rPr>
          <w:rFonts w:eastAsia="Times New Roman"/>
          <w:b/>
          <w:bCs/>
          <w:i/>
          <w:iCs/>
          <w:sz w:val="24"/>
          <w:szCs w:val="24"/>
          <w:lang w:bidi="ar-SA"/>
        </w:rPr>
        <w:t>total</w:t>
      </w:r>
      <w:r w:rsidR="00586739">
        <w:rPr>
          <w:rFonts w:eastAsia="Times New Roman"/>
          <w:b/>
          <w:bCs/>
          <w:i/>
          <w:iCs/>
          <w:sz w:val="24"/>
          <w:szCs w:val="24"/>
          <w:lang w:bidi="ar-SA"/>
        </w:rPr>
        <w:t xml:space="preserve">) </w:t>
      </w:r>
      <w:r w:rsidRPr="00807946">
        <w:rPr>
          <w:rFonts w:eastAsia="Times New Roman"/>
          <w:b/>
          <w:bCs/>
          <w:i/>
          <w:iCs/>
          <w:sz w:val="24"/>
          <w:szCs w:val="24"/>
          <w:lang w:bidi="ar-SA"/>
        </w:rPr>
        <w:t>for the full lifetime of the contract, inclusive of VAT and funding must be secured into designated budgets.</w:t>
      </w:r>
    </w:p>
    <w:p w14:paraId="0029A23D" w14:textId="77777777" w:rsidR="00807946" w:rsidRPr="00807946" w:rsidRDefault="00807946" w:rsidP="00FF1359">
      <w:pPr>
        <w:widowControl/>
        <w:autoSpaceDE/>
        <w:autoSpaceDN/>
        <w:ind w:left="720"/>
        <w:rPr>
          <w:rFonts w:eastAsia="Times New Roman"/>
          <w:sz w:val="24"/>
          <w:szCs w:val="24"/>
          <w:lang w:bidi="ar-SA"/>
        </w:rPr>
      </w:pPr>
    </w:p>
    <w:p w14:paraId="5841AA4B" w14:textId="77777777" w:rsidR="00807946" w:rsidRPr="00807946" w:rsidRDefault="00807946" w:rsidP="00FF1359">
      <w:pPr>
        <w:widowControl/>
        <w:autoSpaceDE/>
        <w:autoSpaceDN/>
        <w:ind w:left="720"/>
        <w:rPr>
          <w:rFonts w:eastAsia="Times New Roman"/>
          <w:sz w:val="24"/>
          <w:szCs w:val="24"/>
          <w:lang w:bidi="ar-SA"/>
        </w:rPr>
      </w:pPr>
      <w:r w:rsidRPr="00807946">
        <w:rPr>
          <w:rFonts w:eastAsia="Times New Roman"/>
          <w:sz w:val="24"/>
          <w:szCs w:val="24"/>
          <w:lang w:bidi="ar-SA"/>
        </w:rPr>
        <w:t>Where competitive quotations are required, quotations should be obtained from the required number of organisations/individuals based on written specifications for the goods or services required.</w:t>
      </w:r>
    </w:p>
    <w:p w14:paraId="6A2EE6EF" w14:textId="77777777" w:rsidR="00807946" w:rsidRPr="00807946" w:rsidRDefault="00807946" w:rsidP="00FF1359">
      <w:pPr>
        <w:widowControl/>
        <w:autoSpaceDE/>
        <w:autoSpaceDN/>
        <w:ind w:left="720"/>
        <w:rPr>
          <w:rFonts w:eastAsia="Times New Roman"/>
          <w:sz w:val="24"/>
          <w:szCs w:val="24"/>
          <w:lang w:bidi="ar-SA"/>
        </w:rPr>
      </w:pPr>
    </w:p>
    <w:p w14:paraId="245E4208" w14:textId="77777777" w:rsidR="00807946" w:rsidRPr="00807946" w:rsidRDefault="00807946" w:rsidP="00FF1359">
      <w:pPr>
        <w:widowControl/>
        <w:autoSpaceDE/>
        <w:autoSpaceDN/>
        <w:ind w:left="720"/>
        <w:rPr>
          <w:rFonts w:eastAsia="Times New Roman"/>
          <w:sz w:val="24"/>
          <w:szCs w:val="24"/>
          <w:lang w:bidi="ar-SA"/>
        </w:rPr>
      </w:pPr>
      <w:r w:rsidRPr="00807946">
        <w:rPr>
          <w:rFonts w:eastAsia="Times New Roman"/>
          <w:sz w:val="24"/>
          <w:szCs w:val="24"/>
          <w:lang w:bidi="ar-SA"/>
        </w:rPr>
        <w:t>Quotations must be obtained in writing and should, subject to compliance with the provisions of the Freedom of Information Act 2000, be kept as confidential and should be retained for six months from the date of receipt for inspection.</w:t>
      </w:r>
    </w:p>
    <w:p w14:paraId="4F17F343" w14:textId="77777777" w:rsidR="00807946" w:rsidRPr="00807946" w:rsidRDefault="00807946" w:rsidP="00FF1359">
      <w:pPr>
        <w:widowControl/>
        <w:autoSpaceDE/>
        <w:autoSpaceDN/>
        <w:ind w:left="720"/>
        <w:rPr>
          <w:rFonts w:eastAsia="Times New Roman"/>
          <w:sz w:val="24"/>
          <w:szCs w:val="24"/>
          <w:lang w:bidi="ar-SA"/>
        </w:rPr>
      </w:pPr>
    </w:p>
    <w:p w14:paraId="64DC40AE" w14:textId="3334B8BD" w:rsidR="00807946" w:rsidRPr="00807946" w:rsidRDefault="00807946" w:rsidP="00FF1359">
      <w:pPr>
        <w:widowControl/>
        <w:autoSpaceDE/>
        <w:autoSpaceDN/>
        <w:ind w:left="720"/>
        <w:rPr>
          <w:rFonts w:eastAsia="Times New Roman"/>
          <w:sz w:val="24"/>
          <w:szCs w:val="24"/>
          <w:lang w:bidi="ar-SA"/>
        </w:rPr>
      </w:pPr>
      <w:r w:rsidRPr="00807946">
        <w:rPr>
          <w:rFonts w:eastAsia="Times New Roman"/>
          <w:sz w:val="24"/>
          <w:szCs w:val="24"/>
          <w:lang w:bidi="ar-SA"/>
        </w:rPr>
        <w:t>Quotations received must be evaluat</w:t>
      </w:r>
      <w:r w:rsidR="00FC7122">
        <w:rPr>
          <w:rFonts w:eastAsia="Times New Roman"/>
          <w:sz w:val="24"/>
          <w:szCs w:val="24"/>
          <w:lang w:bidi="ar-SA"/>
        </w:rPr>
        <w:t>ed</w:t>
      </w:r>
      <w:r w:rsidRPr="00807946">
        <w:rPr>
          <w:rFonts w:eastAsia="Times New Roman"/>
          <w:sz w:val="24"/>
          <w:szCs w:val="24"/>
          <w:lang w:bidi="ar-SA"/>
        </w:rPr>
        <w:t xml:space="preserve"> by applying relevant and proportional criteria to select the quotation which gives the best value</w:t>
      </w:r>
      <w:r w:rsidR="00586739">
        <w:rPr>
          <w:rFonts w:eastAsia="Times New Roman"/>
          <w:sz w:val="24"/>
          <w:szCs w:val="24"/>
          <w:lang w:bidi="ar-SA"/>
        </w:rPr>
        <w:t>, this may</w:t>
      </w:r>
      <w:r w:rsidR="00FC7122">
        <w:rPr>
          <w:rFonts w:eastAsia="Times New Roman"/>
          <w:sz w:val="24"/>
          <w:szCs w:val="24"/>
          <w:lang w:bidi="ar-SA"/>
        </w:rPr>
        <w:t xml:space="preserve"> </w:t>
      </w:r>
      <w:r w:rsidR="00586739">
        <w:rPr>
          <w:rFonts w:eastAsia="Times New Roman"/>
          <w:sz w:val="24"/>
          <w:szCs w:val="24"/>
          <w:lang w:bidi="ar-SA"/>
        </w:rPr>
        <w:t xml:space="preserve">be based on </w:t>
      </w:r>
      <w:r w:rsidR="00FC7122">
        <w:rPr>
          <w:rFonts w:eastAsia="Times New Roman"/>
          <w:sz w:val="24"/>
          <w:szCs w:val="24"/>
          <w:lang w:bidi="ar-SA"/>
        </w:rPr>
        <w:t>Quality / Price</w:t>
      </w:r>
      <w:r w:rsidR="00183024">
        <w:rPr>
          <w:rFonts w:eastAsia="Times New Roman"/>
          <w:sz w:val="24"/>
          <w:szCs w:val="24"/>
          <w:lang w:bidi="ar-SA"/>
        </w:rPr>
        <w:t xml:space="preserve">, </w:t>
      </w:r>
      <w:r w:rsidR="00FC7122">
        <w:rPr>
          <w:rFonts w:eastAsia="Times New Roman"/>
          <w:sz w:val="24"/>
          <w:szCs w:val="24"/>
          <w:lang w:bidi="ar-SA"/>
        </w:rPr>
        <w:t xml:space="preserve">Price </w:t>
      </w:r>
      <w:r w:rsidR="005F75C5">
        <w:rPr>
          <w:rFonts w:eastAsia="Times New Roman"/>
          <w:sz w:val="24"/>
          <w:szCs w:val="24"/>
          <w:lang w:bidi="ar-SA"/>
        </w:rPr>
        <w:t>only</w:t>
      </w:r>
      <w:r w:rsidR="00183024">
        <w:rPr>
          <w:rFonts w:eastAsia="Times New Roman"/>
          <w:sz w:val="24"/>
          <w:szCs w:val="24"/>
          <w:lang w:bidi="ar-SA"/>
        </w:rPr>
        <w:t>, or Quality only</w:t>
      </w:r>
      <w:r w:rsidRPr="00807946">
        <w:rPr>
          <w:rFonts w:eastAsia="Times New Roman"/>
          <w:sz w:val="24"/>
          <w:szCs w:val="24"/>
          <w:lang w:bidi="ar-SA"/>
        </w:rPr>
        <w:t>.</w:t>
      </w:r>
    </w:p>
    <w:p w14:paraId="1BA8E727" w14:textId="77777777" w:rsidR="00326B98" w:rsidRPr="00E657DE" w:rsidRDefault="00326B98" w:rsidP="003D5110">
      <w:pPr>
        <w:widowControl/>
        <w:autoSpaceDE/>
        <w:autoSpaceDN/>
        <w:ind w:left="720"/>
        <w:rPr>
          <w:rFonts w:eastAsia="Times New Roman"/>
          <w:b/>
          <w:sz w:val="24"/>
          <w:szCs w:val="24"/>
          <w:lang w:bidi="ar-SA"/>
        </w:rPr>
      </w:pPr>
    </w:p>
    <w:p w14:paraId="7B920C10" w14:textId="6CADDFBF" w:rsidR="00807946" w:rsidRPr="00017ECA" w:rsidRDefault="00807946" w:rsidP="00617798">
      <w:pPr>
        <w:pStyle w:val="BodyText"/>
        <w:numPr>
          <w:ilvl w:val="1"/>
          <w:numId w:val="8"/>
        </w:numPr>
        <w:ind w:left="709" w:hanging="709"/>
        <w:rPr>
          <w:b/>
          <w:bCs/>
        </w:rPr>
      </w:pPr>
      <w:r w:rsidRPr="00017ECA">
        <w:rPr>
          <w:b/>
          <w:bCs/>
        </w:rPr>
        <w:t>Direct Award and Tender Waivers</w:t>
      </w:r>
    </w:p>
    <w:p w14:paraId="2CE5C71D" w14:textId="32DB799C" w:rsidR="00807946" w:rsidRPr="00807946" w:rsidRDefault="00807946" w:rsidP="003D5110">
      <w:pPr>
        <w:widowControl/>
        <w:autoSpaceDE/>
        <w:autoSpaceDN/>
        <w:ind w:left="720"/>
        <w:rPr>
          <w:rFonts w:eastAsia="Times New Roman"/>
          <w:sz w:val="24"/>
          <w:szCs w:val="24"/>
          <w:lang w:bidi="ar-SA"/>
        </w:rPr>
      </w:pPr>
      <w:r w:rsidRPr="00807946">
        <w:rPr>
          <w:rFonts w:eastAsia="Times New Roman"/>
          <w:sz w:val="24"/>
          <w:szCs w:val="24"/>
          <w:lang w:bidi="ar-SA"/>
        </w:rPr>
        <w:t>A new contract may be awarded to a single provider</w:t>
      </w:r>
      <w:r w:rsidR="001A3FF4">
        <w:rPr>
          <w:rFonts w:eastAsia="Times New Roman"/>
          <w:sz w:val="24"/>
          <w:szCs w:val="24"/>
          <w:lang w:bidi="ar-SA"/>
        </w:rPr>
        <w:t xml:space="preserve"> / supplier</w:t>
      </w:r>
      <w:r w:rsidRPr="00807946">
        <w:rPr>
          <w:rFonts w:eastAsia="Times New Roman"/>
          <w:sz w:val="24"/>
          <w:szCs w:val="24"/>
          <w:lang w:bidi="ar-SA"/>
        </w:rPr>
        <w:t xml:space="preserve"> without obtaining competitive tenders or quotations subject to certain requirements.</w:t>
      </w:r>
    </w:p>
    <w:p w14:paraId="06145C69" w14:textId="77777777" w:rsidR="00807946" w:rsidRPr="00807946" w:rsidRDefault="00807946" w:rsidP="003D5110">
      <w:pPr>
        <w:widowControl/>
        <w:autoSpaceDE/>
        <w:autoSpaceDN/>
        <w:ind w:left="720"/>
        <w:rPr>
          <w:rFonts w:eastAsia="Times New Roman"/>
          <w:b/>
          <w:sz w:val="28"/>
          <w:szCs w:val="24"/>
          <w:lang w:bidi="ar-SA"/>
        </w:rPr>
      </w:pPr>
    </w:p>
    <w:p w14:paraId="5629D673" w14:textId="77777777" w:rsidR="00807946" w:rsidRPr="00807946" w:rsidRDefault="00807946" w:rsidP="003D5110">
      <w:pPr>
        <w:widowControl/>
        <w:suppressAutoHyphens/>
        <w:autoSpaceDE/>
        <w:autoSpaceDN/>
        <w:ind w:left="720"/>
        <w:rPr>
          <w:rFonts w:eastAsia="Times New Roman"/>
          <w:spacing w:val="-2"/>
          <w:sz w:val="24"/>
          <w:szCs w:val="24"/>
          <w:lang w:bidi="ar-SA"/>
        </w:rPr>
      </w:pPr>
      <w:r w:rsidRPr="00807946">
        <w:rPr>
          <w:rFonts w:eastAsia="Times New Roman"/>
          <w:spacing w:val="-2"/>
          <w:sz w:val="24"/>
          <w:szCs w:val="24"/>
          <w:lang w:bidi="ar-SA"/>
        </w:rPr>
        <w:t>A competitive tendering exercise is not required by NHS Humber and North Yorkshire Integrated Care Board where:</w:t>
      </w:r>
    </w:p>
    <w:p w14:paraId="1E14DD5C" w14:textId="560BB5B1" w:rsidR="00807946" w:rsidRDefault="00807946" w:rsidP="001B1A35">
      <w:pPr>
        <w:widowControl/>
        <w:numPr>
          <w:ilvl w:val="0"/>
          <w:numId w:val="11"/>
        </w:numPr>
        <w:suppressAutoHyphens/>
        <w:autoSpaceDE/>
        <w:autoSpaceDN/>
        <w:jc w:val="both"/>
        <w:rPr>
          <w:rFonts w:eastAsia="Times New Roman"/>
          <w:spacing w:val="-2"/>
          <w:sz w:val="24"/>
          <w:szCs w:val="24"/>
          <w:lang w:bidi="ar-SA"/>
        </w:rPr>
      </w:pPr>
      <w:r w:rsidRPr="00807946">
        <w:rPr>
          <w:rFonts w:eastAsia="Times New Roman"/>
          <w:spacing w:val="-2"/>
          <w:sz w:val="24"/>
          <w:szCs w:val="24"/>
          <w:lang w:bidi="ar-SA"/>
        </w:rPr>
        <w:t xml:space="preserve">Expenditure is below thresholds </w:t>
      </w:r>
      <w:r w:rsidR="000326CC">
        <w:rPr>
          <w:rFonts w:eastAsia="Times New Roman"/>
          <w:spacing w:val="-2"/>
          <w:sz w:val="24"/>
          <w:szCs w:val="24"/>
          <w:lang w:bidi="ar-SA"/>
        </w:rPr>
        <w:t>(</w:t>
      </w:r>
      <w:r w:rsidRPr="00807946">
        <w:rPr>
          <w:rFonts w:eastAsia="Times New Roman"/>
          <w:spacing w:val="-2"/>
          <w:sz w:val="24"/>
          <w:szCs w:val="24"/>
          <w:lang w:bidi="ar-SA"/>
        </w:rPr>
        <w:t>£213,477 for goods and services</w:t>
      </w:r>
      <w:r w:rsidR="005B7195">
        <w:rPr>
          <w:rFonts w:eastAsia="Times New Roman"/>
          <w:spacing w:val="-2"/>
          <w:sz w:val="24"/>
          <w:szCs w:val="24"/>
          <w:lang w:bidi="ar-SA"/>
        </w:rPr>
        <w:t xml:space="preserve"> outside of the Provider Selection Regime</w:t>
      </w:r>
      <w:r w:rsidRPr="00807946">
        <w:rPr>
          <w:rFonts w:eastAsia="Times New Roman"/>
          <w:spacing w:val="-2"/>
          <w:sz w:val="24"/>
          <w:szCs w:val="24"/>
          <w:lang w:bidi="ar-SA"/>
        </w:rPr>
        <w:t>)</w:t>
      </w:r>
      <w:r w:rsidR="00C97AF7">
        <w:rPr>
          <w:rFonts w:eastAsia="Times New Roman"/>
          <w:spacing w:val="-2"/>
          <w:sz w:val="24"/>
          <w:szCs w:val="24"/>
          <w:lang w:bidi="ar-SA"/>
        </w:rPr>
        <w:t xml:space="preserve"> subject to the expectation outlined in section </w:t>
      </w:r>
      <w:r w:rsidR="000326CC">
        <w:rPr>
          <w:rFonts w:eastAsia="Times New Roman"/>
          <w:spacing w:val="-2"/>
          <w:sz w:val="24"/>
          <w:szCs w:val="24"/>
          <w:lang w:bidi="ar-SA"/>
        </w:rPr>
        <w:t>8</w:t>
      </w:r>
      <w:r w:rsidR="00C97AF7">
        <w:rPr>
          <w:rFonts w:eastAsia="Times New Roman"/>
          <w:spacing w:val="-2"/>
          <w:sz w:val="24"/>
          <w:szCs w:val="24"/>
          <w:lang w:bidi="ar-SA"/>
        </w:rPr>
        <w:t xml:space="preserve">.4 of this </w:t>
      </w:r>
      <w:proofErr w:type="gramStart"/>
      <w:r w:rsidR="00C97AF7">
        <w:rPr>
          <w:rFonts w:eastAsia="Times New Roman"/>
          <w:spacing w:val="-2"/>
          <w:sz w:val="24"/>
          <w:szCs w:val="24"/>
          <w:lang w:bidi="ar-SA"/>
        </w:rPr>
        <w:t>Policy</w:t>
      </w:r>
      <w:proofErr w:type="gramEnd"/>
    </w:p>
    <w:p w14:paraId="68B534CB" w14:textId="77777777" w:rsidR="00470430" w:rsidRPr="000326CC" w:rsidRDefault="00470430" w:rsidP="000326CC">
      <w:pPr>
        <w:widowControl/>
        <w:autoSpaceDE/>
        <w:autoSpaceDN/>
        <w:rPr>
          <w:rFonts w:eastAsia="Times New Roman"/>
          <w:sz w:val="24"/>
          <w:szCs w:val="24"/>
          <w:lang w:bidi="ar-SA"/>
        </w:rPr>
      </w:pPr>
    </w:p>
    <w:p w14:paraId="217CD543" w14:textId="51776A0E" w:rsidR="00807946" w:rsidRPr="00807946" w:rsidRDefault="00807946" w:rsidP="001B1A35">
      <w:pPr>
        <w:widowControl/>
        <w:numPr>
          <w:ilvl w:val="0"/>
          <w:numId w:val="11"/>
        </w:numPr>
        <w:suppressAutoHyphens/>
        <w:autoSpaceDE/>
        <w:autoSpaceDN/>
        <w:jc w:val="both"/>
        <w:rPr>
          <w:rFonts w:eastAsia="Times New Roman"/>
          <w:spacing w:val="-2"/>
          <w:sz w:val="24"/>
          <w:szCs w:val="24"/>
          <w:lang w:bidi="ar-SA"/>
        </w:rPr>
      </w:pPr>
      <w:r w:rsidRPr="00807946">
        <w:rPr>
          <w:rFonts w:eastAsia="Times New Roman"/>
          <w:spacing w:val="-2"/>
          <w:sz w:val="24"/>
          <w:szCs w:val="24"/>
          <w:lang w:bidi="ar-SA"/>
        </w:rPr>
        <w:t>Disposals</w:t>
      </w:r>
    </w:p>
    <w:p w14:paraId="1EF21B7D" w14:textId="77777777" w:rsidR="00470430" w:rsidRDefault="00470430" w:rsidP="001B5232">
      <w:pPr>
        <w:widowControl/>
        <w:suppressAutoHyphens/>
        <w:autoSpaceDE/>
        <w:autoSpaceDN/>
        <w:ind w:left="1080"/>
        <w:jc w:val="both"/>
        <w:rPr>
          <w:rFonts w:eastAsia="Times New Roman"/>
          <w:spacing w:val="-2"/>
          <w:sz w:val="24"/>
          <w:szCs w:val="24"/>
          <w:lang w:bidi="ar-SA"/>
        </w:rPr>
      </w:pPr>
    </w:p>
    <w:p w14:paraId="4D0E1FB7" w14:textId="644750C2" w:rsidR="00807946" w:rsidRDefault="00807946" w:rsidP="001B1A35">
      <w:pPr>
        <w:widowControl/>
        <w:numPr>
          <w:ilvl w:val="0"/>
          <w:numId w:val="11"/>
        </w:numPr>
        <w:suppressAutoHyphens/>
        <w:autoSpaceDE/>
        <w:autoSpaceDN/>
        <w:jc w:val="both"/>
        <w:rPr>
          <w:rFonts w:eastAsia="Times New Roman"/>
          <w:spacing w:val="-2"/>
          <w:sz w:val="24"/>
          <w:szCs w:val="24"/>
          <w:lang w:bidi="ar-SA"/>
        </w:rPr>
      </w:pPr>
      <w:r w:rsidRPr="00807946">
        <w:rPr>
          <w:rFonts w:eastAsia="Times New Roman"/>
          <w:spacing w:val="-2"/>
          <w:sz w:val="24"/>
          <w:szCs w:val="24"/>
          <w:lang w:bidi="ar-SA"/>
        </w:rPr>
        <w:t>A consortium arrangement is in place and a lead organisation in undertaking the tendering process.</w:t>
      </w:r>
    </w:p>
    <w:p w14:paraId="48EBF121" w14:textId="2B8288A8" w:rsidR="00470430" w:rsidRDefault="00470430" w:rsidP="00470430">
      <w:pPr>
        <w:widowControl/>
        <w:suppressAutoHyphens/>
        <w:autoSpaceDE/>
        <w:autoSpaceDN/>
        <w:jc w:val="both"/>
        <w:rPr>
          <w:rFonts w:eastAsia="Times New Roman"/>
          <w:spacing w:val="-2"/>
          <w:sz w:val="24"/>
          <w:szCs w:val="24"/>
          <w:lang w:bidi="ar-SA"/>
        </w:rPr>
      </w:pPr>
    </w:p>
    <w:p w14:paraId="00E702AA" w14:textId="77777777" w:rsidR="00807946" w:rsidRPr="00807946" w:rsidRDefault="00807946" w:rsidP="002A0BA0">
      <w:pPr>
        <w:widowControl/>
        <w:suppressAutoHyphens/>
        <w:autoSpaceDE/>
        <w:autoSpaceDN/>
        <w:ind w:left="720"/>
        <w:jc w:val="both"/>
        <w:rPr>
          <w:rFonts w:eastAsia="Times New Roman"/>
          <w:spacing w:val="-2"/>
          <w:sz w:val="24"/>
          <w:szCs w:val="24"/>
          <w:lang w:bidi="ar-SA"/>
        </w:rPr>
      </w:pPr>
      <w:r w:rsidRPr="00807946">
        <w:rPr>
          <w:rFonts w:eastAsia="Times New Roman"/>
          <w:spacing w:val="-2"/>
          <w:sz w:val="24"/>
          <w:szCs w:val="24"/>
          <w:lang w:bidi="ar-SA"/>
        </w:rPr>
        <w:t xml:space="preserve">Formal tendering procedures </w:t>
      </w:r>
      <w:r w:rsidRPr="00807946">
        <w:rPr>
          <w:rFonts w:eastAsia="Times New Roman"/>
          <w:b/>
          <w:spacing w:val="-2"/>
          <w:sz w:val="24"/>
          <w:szCs w:val="24"/>
          <w:u w:val="single"/>
          <w:lang w:bidi="ar-SA"/>
        </w:rPr>
        <w:t>may be waived</w:t>
      </w:r>
      <w:r w:rsidRPr="00807946">
        <w:rPr>
          <w:rFonts w:eastAsia="Times New Roman"/>
          <w:spacing w:val="-2"/>
          <w:sz w:val="24"/>
          <w:szCs w:val="24"/>
          <w:lang w:bidi="ar-SA"/>
        </w:rPr>
        <w:t xml:space="preserve"> in the following circumstances:</w:t>
      </w:r>
    </w:p>
    <w:p w14:paraId="395DE01E" w14:textId="396FCDCB" w:rsidR="00807946" w:rsidRPr="00807946" w:rsidRDefault="00807946" w:rsidP="00E3276D">
      <w:pPr>
        <w:widowControl/>
        <w:suppressAutoHyphens/>
        <w:autoSpaceDE/>
        <w:autoSpaceDN/>
        <w:ind w:left="1440" w:hanging="720"/>
        <w:rPr>
          <w:rFonts w:eastAsia="Times New Roman"/>
          <w:sz w:val="24"/>
          <w:szCs w:val="24"/>
          <w:lang w:bidi="ar-SA"/>
        </w:rPr>
      </w:pPr>
      <w:r w:rsidRPr="00807946">
        <w:rPr>
          <w:rFonts w:eastAsia="Times New Roman"/>
          <w:spacing w:val="-2"/>
          <w:sz w:val="24"/>
          <w:szCs w:val="24"/>
          <w:lang w:bidi="ar-SA"/>
        </w:rPr>
        <w:t>(a)</w:t>
      </w:r>
      <w:r w:rsidRPr="00807946">
        <w:rPr>
          <w:rFonts w:eastAsia="Times New Roman"/>
          <w:spacing w:val="-2"/>
          <w:sz w:val="24"/>
          <w:szCs w:val="24"/>
          <w:lang w:bidi="ar-SA"/>
        </w:rPr>
        <w:tab/>
        <w:t xml:space="preserve">in very exceptional circumstances </w:t>
      </w:r>
      <w:r w:rsidRPr="00807946">
        <w:rPr>
          <w:rFonts w:eastAsia="Times New Roman"/>
          <w:sz w:val="24"/>
          <w:szCs w:val="24"/>
          <w:lang w:bidi="ar-SA"/>
        </w:rPr>
        <w:t xml:space="preserve">where </w:t>
      </w:r>
      <w:r w:rsidR="002A0BA0">
        <w:rPr>
          <w:rFonts w:eastAsia="Times New Roman"/>
          <w:sz w:val="24"/>
          <w:szCs w:val="24"/>
          <w:lang w:bidi="ar-SA"/>
        </w:rPr>
        <w:t xml:space="preserve">any two of </w:t>
      </w:r>
      <w:r w:rsidRPr="00807946">
        <w:rPr>
          <w:rFonts w:eastAsia="Times New Roman"/>
          <w:sz w:val="24"/>
          <w:szCs w:val="24"/>
          <w:lang w:bidi="ar-SA"/>
        </w:rPr>
        <w:t>the Chief Executive Officer</w:t>
      </w:r>
      <w:r w:rsidR="002A0BA0">
        <w:rPr>
          <w:rFonts w:eastAsia="Times New Roman"/>
          <w:sz w:val="24"/>
          <w:szCs w:val="24"/>
          <w:lang w:bidi="ar-SA"/>
        </w:rPr>
        <w:t>, Executive Director of Finance and Investment or Deputy Chief Executive/Chief Operating Officer</w:t>
      </w:r>
      <w:r w:rsidRPr="00807946">
        <w:rPr>
          <w:rFonts w:eastAsia="Times New Roman"/>
          <w:sz w:val="24"/>
          <w:szCs w:val="24"/>
          <w:lang w:bidi="ar-SA"/>
        </w:rPr>
        <w:t xml:space="preserve"> decides that formal tendering procedures would not be practicable or the estimated expenditure or income would not warrant formal tendering procedures, and the circumstances are detailed in an appropriate NHS Humber and North Yorkshire Integrated Care Board </w:t>
      </w:r>
      <w:proofErr w:type="gramStart"/>
      <w:r w:rsidRPr="00807946">
        <w:rPr>
          <w:rFonts w:eastAsia="Times New Roman"/>
          <w:sz w:val="24"/>
          <w:szCs w:val="24"/>
          <w:lang w:bidi="ar-SA"/>
        </w:rPr>
        <w:t>record;</w:t>
      </w:r>
      <w:proofErr w:type="gramEnd"/>
    </w:p>
    <w:p w14:paraId="616BA6C1" w14:textId="77777777" w:rsidR="00807946" w:rsidRPr="00807946" w:rsidRDefault="00807946" w:rsidP="00E3276D">
      <w:pPr>
        <w:widowControl/>
        <w:suppressAutoHyphens/>
        <w:autoSpaceDE/>
        <w:autoSpaceDN/>
        <w:ind w:left="1440" w:hanging="720"/>
        <w:rPr>
          <w:rFonts w:eastAsia="Times New Roman"/>
          <w:spacing w:val="-2"/>
          <w:sz w:val="24"/>
          <w:szCs w:val="24"/>
          <w:lang w:bidi="ar-SA"/>
        </w:rPr>
      </w:pPr>
      <w:r w:rsidRPr="00807946">
        <w:rPr>
          <w:rFonts w:eastAsia="Times New Roman"/>
          <w:spacing w:val="-2"/>
          <w:sz w:val="24"/>
          <w:szCs w:val="24"/>
          <w:lang w:bidi="ar-SA"/>
        </w:rPr>
        <w:t>(b)</w:t>
      </w:r>
      <w:r w:rsidRPr="00807946">
        <w:rPr>
          <w:rFonts w:eastAsia="Times New Roman"/>
          <w:spacing w:val="-2"/>
          <w:sz w:val="24"/>
          <w:szCs w:val="24"/>
          <w:lang w:bidi="ar-SA"/>
        </w:rPr>
        <w:tab/>
        <w:t>where the timescale genuinely precludes competitive tendering for reasons of extreme urgency brought about by events unforeseeable by NHS Humber and North Yorkshire Integrated Care Board and not attributable to NHS Humber and North Yorkshire Integrated Care Board. Failure to plan work properly is not a justification for waiving the requirement to tender;</w:t>
      </w:r>
    </w:p>
    <w:p w14:paraId="79E926D5" w14:textId="77777777" w:rsidR="00807946" w:rsidRPr="00807946" w:rsidRDefault="00807946" w:rsidP="00E3276D">
      <w:pPr>
        <w:widowControl/>
        <w:suppressAutoHyphens/>
        <w:autoSpaceDE/>
        <w:autoSpaceDN/>
        <w:ind w:left="1440" w:hanging="720"/>
        <w:rPr>
          <w:rFonts w:eastAsia="Times New Roman"/>
          <w:spacing w:val="-2"/>
          <w:sz w:val="24"/>
          <w:szCs w:val="24"/>
          <w:lang w:bidi="ar-SA"/>
        </w:rPr>
      </w:pPr>
      <w:r w:rsidRPr="00807946">
        <w:rPr>
          <w:rFonts w:eastAsia="Times New Roman"/>
          <w:spacing w:val="-2"/>
          <w:sz w:val="24"/>
          <w:szCs w:val="24"/>
          <w:lang w:bidi="ar-SA"/>
        </w:rPr>
        <w:t>(c)</w:t>
      </w:r>
      <w:r w:rsidRPr="00807946">
        <w:rPr>
          <w:rFonts w:eastAsia="Times New Roman"/>
          <w:spacing w:val="-2"/>
          <w:sz w:val="24"/>
          <w:szCs w:val="24"/>
          <w:lang w:bidi="ar-SA"/>
        </w:rPr>
        <w:tab/>
        <w:t>where the works, services or supply required is available from only one source for technical or artistic reasons or for reasons connected with the protection of exclusive rights;</w:t>
      </w:r>
    </w:p>
    <w:p w14:paraId="0083A8BA" w14:textId="4DB20F23" w:rsidR="00807946" w:rsidRPr="00807946" w:rsidRDefault="001A3FF4" w:rsidP="00E3276D">
      <w:pPr>
        <w:widowControl/>
        <w:suppressAutoHyphens/>
        <w:autoSpaceDE/>
        <w:autoSpaceDN/>
        <w:ind w:left="1440" w:hanging="720"/>
        <w:rPr>
          <w:rFonts w:eastAsia="Times New Roman"/>
          <w:spacing w:val="-2"/>
          <w:sz w:val="24"/>
          <w:szCs w:val="24"/>
          <w:lang w:bidi="ar-SA"/>
        </w:rPr>
      </w:pPr>
      <w:r>
        <w:rPr>
          <w:rFonts w:eastAsia="Times New Roman"/>
          <w:spacing w:val="-2"/>
          <w:sz w:val="24"/>
          <w:szCs w:val="24"/>
          <w:lang w:bidi="ar-SA"/>
        </w:rPr>
        <w:lastRenderedPageBreak/>
        <w:t xml:space="preserve">(d) </w:t>
      </w:r>
      <w:r>
        <w:rPr>
          <w:rFonts w:eastAsia="Times New Roman"/>
          <w:spacing w:val="-2"/>
          <w:sz w:val="24"/>
          <w:szCs w:val="24"/>
          <w:lang w:bidi="ar-SA"/>
        </w:rPr>
        <w:tab/>
      </w:r>
      <w:r w:rsidR="00807946" w:rsidRPr="00807946">
        <w:rPr>
          <w:rFonts w:eastAsia="Times New Roman"/>
          <w:spacing w:val="-2"/>
          <w:sz w:val="24"/>
          <w:szCs w:val="24"/>
          <w:lang w:bidi="ar-SA"/>
        </w:rPr>
        <w:t>when the goods required by NHS Humber and North Yorkshire Integrated Care Board are a partial replacement for, or in addition to, existing goods and to obtain the goods from a supplier other than the supplier who supplied the existing goods would oblige NHS Humber and North Yorkshire Integrated Care Board to acquire goods with different technical characteristics and this would result in:</w:t>
      </w:r>
    </w:p>
    <w:p w14:paraId="55EC980C" w14:textId="77777777" w:rsidR="00807946" w:rsidRPr="00807946" w:rsidRDefault="00807946" w:rsidP="00E3276D">
      <w:pPr>
        <w:widowControl/>
        <w:numPr>
          <w:ilvl w:val="0"/>
          <w:numId w:val="1"/>
        </w:numPr>
        <w:tabs>
          <w:tab w:val="clear" w:pos="1887"/>
        </w:tabs>
        <w:suppressAutoHyphens/>
        <w:autoSpaceDE/>
        <w:autoSpaceDN/>
        <w:ind w:left="2160" w:hanging="720"/>
        <w:rPr>
          <w:rFonts w:eastAsia="Times New Roman"/>
          <w:spacing w:val="-2"/>
          <w:sz w:val="24"/>
          <w:szCs w:val="24"/>
          <w:lang w:bidi="ar-SA"/>
        </w:rPr>
      </w:pPr>
      <w:r w:rsidRPr="00807946">
        <w:rPr>
          <w:rFonts w:eastAsia="Times New Roman"/>
          <w:spacing w:val="-2"/>
          <w:sz w:val="24"/>
          <w:szCs w:val="24"/>
          <w:lang w:bidi="ar-SA"/>
        </w:rPr>
        <w:t>incompatibility with the existing goods; or</w:t>
      </w:r>
    </w:p>
    <w:p w14:paraId="7091F234" w14:textId="5DB4DD10" w:rsidR="00807946" w:rsidRPr="00807946" w:rsidRDefault="00807946" w:rsidP="00E3276D">
      <w:pPr>
        <w:widowControl/>
        <w:numPr>
          <w:ilvl w:val="0"/>
          <w:numId w:val="1"/>
        </w:numPr>
        <w:tabs>
          <w:tab w:val="clear" w:pos="1887"/>
        </w:tabs>
        <w:suppressAutoHyphens/>
        <w:autoSpaceDE/>
        <w:autoSpaceDN/>
        <w:ind w:left="2160" w:hanging="720"/>
        <w:rPr>
          <w:rFonts w:eastAsia="Times New Roman"/>
          <w:spacing w:val="-2"/>
          <w:sz w:val="24"/>
          <w:szCs w:val="24"/>
          <w:lang w:bidi="ar-SA"/>
        </w:rPr>
      </w:pPr>
      <w:r w:rsidRPr="00807946">
        <w:rPr>
          <w:rFonts w:eastAsia="Times New Roman"/>
          <w:spacing w:val="-2"/>
          <w:sz w:val="24"/>
          <w:szCs w:val="24"/>
          <w:lang w:bidi="ar-SA"/>
        </w:rPr>
        <w:t>disproportionate technical difficulty in the operation and maintenance of the existing goods.</w:t>
      </w:r>
    </w:p>
    <w:p w14:paraId="2A05A523" w14:textId="1965DCB1" w:rsidR="00807946" w:rsidRPr="001A3FF4" w:rsidRDefault="00807946" w:rsidP="00E3276D">
      <w:pPr>
        <w:widowControl/>
        <w:autoSpaceDE/>
        <w:autoSpaceDN/>
        <w:ind w:left="720"/>
        <w:rPr>
          <w:rFonts w:eastAsia="Times New Roman"/>
          <w:sz w:val="24"/>
          <w:szCs w:val="24"/>
          <w:lang w:bidi="ar-SA"/>
        </w:rPr>
      </w:pPr>
      <w:r w:rsidRPr="001A3FF4">
        <w:rPr>
          <w:rFonts w:eastAsia="Times New Roman"/>
          <w:sz w:val="24"/>
          <w:szCs w:val="24"/>
          <w:lang w:bidi="ar-SA"/>
        </w:rPr>
        <w:t xml:space="preserve">for the provision of legal advice and/or services provided that any provider of legal advice and/or services commissioned by NHS Humber and North Yorkshire Integrated Care Board is regulated by the Solicitors Regulation Authority for the conduct of their business (or by the Bar Council for England and Wales in relation to the obtaining of Counsel’s opinion) and are generally recognised as having sufficient expertise in the area of work for which they are commissioned. The </w:t>
      </w:r>
      <w:r w:rsidR="001A3FF4">
        <w:rPr>
          <w:rFonts w:eastAsia="Times New Roman"/>
          <w:sz w:val="24"/>
          <w:szCs w:val="24"/>
          <w:lang w:bidi="ar-SA"/>
        </w:rPr>
        <w:t xml:space="preserve">Executive </w:t>
      </w:r>
      <w:r w:rsidRPr="001A3FF4">
        <w:rPr>
          <w:rFonts w:eastAsia="Times New Roman"/>
          <w:sz w:val="24"/>
          <w:szCs w:val="24"/>
          <w:lang w:bidi="ar-SA"/>
        </w:rPr>
        <w:t xml:space="preserve">Director of Finance </w:t>
      </w:r>
      <w:r w:rsidR="001A3FF4">
        <w:rPr>
          <w:rFonts w:eastAsia="Times New Roman"/>
          <w:sz w:val="24"/>
          <w:szCs w:val="24"/>
          <w:lang w:bidi="ar-SA"/>
        </w:rPr>
        <w:t xml:space="preserve">and Investment </w:t>
      </w:r>
      <w:r w:rsidRPr="001A3FF4">
        <w:rPr>
          <w:rFonts w:eastAsia="Times New Roman"/>
          <w:sz w:val="24"/>
          <w:szCs w:val="24"/>
          <w:lang w:bidi="ar-SA"/>
        </w:rPr>
        <w:t xml:space="preserve">will ensure that any fees paid are reasonable and within commonly accepted rates for the costing of such work. </w:t>
      </w:r>
    </w:p>
    <w:p w14:paraId="5F5A19BF" w14:textId="71C4BE93" w:rsidR="00807946" w:rsidRDefault="00807946" w:rsidP="00E3276D">
      <w:pPr>
        <w:widowControl/>
        <w:autoSpaceDE/>
        <w:autoSpaceDN/>
        <w:ind w:left="720"/>
        <w:rPr>
          <w:rFonts w:ascii="Times New Roman" w:eastAsia="Times New Roman" w:hAnsi="Times New Roman" w:cs="Times New Roman"/>
          <w:sz w:val="24"/>
          <w:szCs w:val="24"/>
          <w:lang w:bidi="ar-SA"/>
        </w:rPr>
      </w:pPr>
    </w:p>
    <w:p w14:paraId="1736E4B1" w14:textId="75FA33DC" w:rsidR="0094534C" w:rsidRDefault="0094534C" w:rsidP="00E3276D">
      <w:pPr>
        <w:widowControl/>
        <w:autoSpaceDE/>
        <w:autoSpaceDN/>
        <w:ind w:left="720"/>
        <w:rPr>
          <w:rFonts w:eastAsia="Times New Roman"/>
          <w:sz w:val="24"/>
          <w:szCs w:val="24"/>
          <w:lang w:bidi="ar-SA"/>
        </w:rPr>
      </w:pPr>
      <w:r>
        <w:rPr>
          <w:rFonts w:eastAsia="Times New Roman"/>
          <w:sz w:val="24"/>
          <w:szCs w:val="24"/>
          <w:lang w:bidi="ar-SA"/>
        </w:rPr>
        <w:t xml:space="preserve">Quotations </w:t>
      </w:r>
      <w:r w:rsidRPr="00463836">
        <w:rPr>
          <w:rFonts w:eastAsia="Times New Roman"/>
          <w:b/>
          <w:bCs/>
          <w:sz w:val="24"/>
          <w:szCs w:val="24"/>
          <w:u w:val="single"/>
          <w:lang w:bidi="ar-SA"/>
        </w:rPr>
        <w:t>may be waived</w:t>
      </w:r>
      <w:r>
        <w:rPr>
          <w:rFonts w:eastAsia="Times New Roman"/>
          <w:sz w:val="24"/>
          <w:szCs w:val="24"/>
          <w:lang w:bidi="ar-SA"/>
        </w:rPr>
        <w:t xml:space="preserve"> in </w:t>
      </w:r>
      <w:r w:rsidRPr="00463836">
        <w:rPr>
          <w:rFonts w:eastAsia="Times New Roman"/>
          <w:sz w:val="24"/>
          <w:szCs w:val="24"/>
          <w:lang w:bidi="ar-SA"/>
        </w:rPr>
        <w:t>exceptional circumstances for goods or services of special character or required quickly and not available under existing contracts</w:t>
      </w:r>
      <w:r>
        <w:rPr>
          <w:rFonts w:eastAsia="Times New Roman"/>
          <w:sz w:val="24"/>
          <w:szCs w:val="24"/>
          <w:lang w:bidi="ar-SA"/>
        </w:rPr>
        <w:t xml:space="preserve"> s</w:t>
      </w:r>
      <w:r w:rsidRPr="00463836">
        <w:rPr>
          <w:rFonts w:eastAsia="Times New Roman"/>
          <w:sz w:val="24"/>
          <w:szCs w:val="24"/>
          <w:lang w:bidi="ar-SA"/>
        </w:rPr>
        <w:t>ubject to the approval of the NHS Place Director, NHS Place Director of Finance or Executive Directo</w:t>
      </w:r>
      <w:r>
        <w:rPr>
          <w:rFonts w:eastAsia="Times New Roman"/>
          <w:sz w:val="24"/>
          <w:szCs w:val="24"/>
          <w:lang w:bidi="ar-SA"/>
        </w:rPr>
        <w:t>r</w:t>
      </w:r>
      <w:r w:rsidRPr="00463836">
        <w:rPr>
          <w:rFonts w:eastAsia="Times New Roman"/>
          <w:sz w:val="24"/>
          <w:szCs w:val="24"/>
          <w:lang w:bidi="ar-SA"/>
        </w:rPr>
        <w:t>.</w:t>
      </w:r>
      <w:r w:rsidR="002A0BA0">
        <w:rPr>
          <w:rFonts w:eastAsia="Times New Roman"/>
          <w:sz w:val="24"/>
          <w:szCs w:val="24"/>
          <w:lang w:bidi="ar-SA"/>
        </w:rPr>
        <w:t xml:space="preserve"> </w:t>
      </w:r>
    </w:p>
    <w:p w14:paraId="212F52EA" w14:textId="77777777" w:rsidR="0094534C" w:rsidRDefault="0094534C" w:rsidP="00E3276D">
      <w:pPr>
        <w:widowControl/>
        <w:autoSpaceDE/>
        <w:autoSpaceDN/>
        <w:ind w:left="720"/>
        <w:rPr>
          <w:rFonts w:eastAsia="Times New Roman"/>
          <w:sz w:val="24"/>
          <w:szCs w:val="24"/>
          <w:lang w:bidi="ar-SA"/>
        </w:rPr>
      </w:pPr>
    </w:p>
    <w:p w14:paraId="11D60671" w14:textId="4F0F835C" w:rsidR="0094534C" w:rsidRPr="001B5232" w:rsidRDefault="0094534C" w:rsidP="00E3276D">
      <w:pPr>
        <w:widowControl/>
        <w:autoSpaceDE/>
        <w:autoSpaceDN/>
        <w:ind w:left="720"/>
        <w:rPr>
          <w:rFonts w:eastAsia="Times New Roman"/>
          <w:sz w:val="24"/>
          <w:szCs w:val="24"/>
          <w:lang w:bidi="ar-SA"/>
        </w:rPr>
      </w:pPr>
      <w:r w:rsidRPr="001B5232">
        <w:rPr>
          <w:rFonts w:eastAsia="Times New Roman"/>
          <w:sz w:val="24"/>
          <w:szCs w:val="24"/>
          <w:lang w:bidi="ar-SA"/>
        </w:rPr>
        <w:t>Non-competitive quotation should not be used with the object of avoiding competition or solely for administrative convenience and where it is decided that competitive quotations need not be obtained.</w:t>
      </w:r>
    </w:p>
    <w:p w14:paraId="70A11240" w14:textId="2B0AEA00" w:rsidR="0094534C" w:rsidRPr="001B5232" w:rsidRDefault="0094534C" w:rsidP="00E3276D">
      <w:pPr>
        <w:widowControl/>
        <w:autoSpaceDE/>
        <w:autoSpaceDN/>
        <w:ind w:left="720"/>
        <w:rPr>
          <w:rFonts w:eastAsia="Times New Roman"/>
          <w:sz w:val="24"/>
          <w:szCs w:val="24"/>
          <w:lang w:bidi="ar-SA"/>
        </w:rPr>
      </w:pPr>
    </w:p>
    <w:p w14:paraId="71DCB1EE" w14:textId="3A0C5792" w:rsidR="0094534C" w:rsidRPr="001B5232" w:rsidRDefault="002A0BA0" w:rsidP="00E3276D">
      <w:pPr>
        <w:widowControl/>
        <w:autoSpaceDE/>
        <w:autoSpaceDN/>
        <w:ind w:left="720"/>
        <w:rPr>
          <w:rFonts w:eastAsia="Times New Roman"/>
          <w:sz w:val="24"/>
          <w:szCs w:val="24"/>
          <w:lang w:bidi="ar-SA"/>
        </w:rPr>
      </w:pPr>
      <w:r>
        <w:rPr>
          <w:rFonts w:eastAsia="Times New Roman"/>
          <w:sz w:val="24"/>
          <w:szCs w:val="24"/>
          <w:lang w:bidi="ar-SA"/>
        </w:rPr>
        <w:t xml:space="preserve">All contract award decisions must be formally documented. </w:t>
      </w:r>
      <w:r w:rsidR="000A271C">
        <w:rPr>
          <w:rFonts w:eastAsia="Times New Roman"/>
          <w:sz w:val="24"/>
          <w:szCs w:val="24"/>
          <w:lang w:bidi="ar-SA"/>
        </w:rPr>
        <w:t>Following a decision for a direct contract award</w:t>
      </w:r>
      <w:r>
        <w:rPr>
          <w:rFonts w:eastAsia="Times New Roman"/>
          <w:sz w:val="24"/>
          <w:szCs w:val="24"/>
          <w:lang w:bidi="ar-SA"/>
        </w:rPr>
        <w:t xml:space="preserve"> for a service with a lifetime contract value including VAT above the competitive tendering threshold</w:t>
      </w:r>
      <w:r w:rsidR="000A271C">
        <w:rPr>
          <w:rFonts w:eastAsia="Times New Roman"/>
          <w:sz w:val="24"/>
          <w:szCs w:val="24"/>
          <w:lang w:bidi="ar-SA"/>
        </w:rPr>
        <w:t>, a</w:t>
      </w:r>
      <w:r w:rsidR="0094534C" w:rsidRPr="001B5232">
        <w:rPr>
          <w:rFonts w:eastAsia="Times New Roman"/>
          <w:sz w:val="24"/>
          <w:szCs w:val="24"/>
          <w:lang w:bidi="ar-SA"/>
        </w:rPr>
        <w:t xml:space="preserve"> waiver of tender must be completed </w:t>
      </w:r>
      <w:r w:rsidR="000A271C">
        <w:rPr>
          <w:rFonts w:eastAsia="Times New Roman"/>
          <w:sz w:val="24"/>
          <w:szCs w:val="24"/>
          <w:lang w:bidi="ar-SA"/>
        </w:rPr>
        <w:t xml:space="preserve">and appropriately authorised in line with section </w:t>
      </w:r>
      <w:r>
        <w:rPr>
          <w:rFonts w:eastAsia="Times New Roman"/>
          <w:sz w:val="24"/>
          <w:szCs w:val="24"/>
          <w:lang w:bidi="ar-SA"/>
        </w:rPr>
        <w:t>8.5</w:t>
      </w:r>
      <w:r w:rsidR="000A271C">
        <w:rPr>
          <w:rFonts w:eastAsia="Times New Roman"/>
          <w:sz w:val="24"/>
          <w:szCs w:val="24"/>
          <w:lang w:bidi="ar-SA"/>
        </w:rPr>
        <w:t xml:space="preserve"> of this Policy, </w:t>
      </w:r>
      <w:r w:rsidR="000A271C" w:rsidRPr="00FC7CC7">
        <w:rPr>
          <w:rFonts w:eastAsia="Times New Roman"/>
          <w:sz w:val="24"/>
          <w:szCs w:val="24"/>
          <w:lang w:bidi="ar-SA"/>
        </w:rPr>
        <w:t>(</w:t>
      </w:r>
      <w:r w:rsidR="00617798">
        <w:rPr>
          <w:rFonts w:eastAsia="Times New Roman"/>
          <w:sz w:val="24"/>
          <w:szCs w:val="24"/>
          <w:lang w:bidi="ar-SA"/>
        </w:rPr>
        <w:t>s</w:t>
      </w:r>
      <w:r w:rsidR="000A271C" w:rsidRPr="00617798">
        <w:rPr>
          <w:rFonts w:eastAsia="Times New Roman"/>
          <w:sz w:val="24"/>
          <w:szCs w:val="24"/>
          <w:lang w:bidi="ar-SA"/>
        </w:rPr>
        <w:t xml:space="preserve">ee Appendix </w:t>
      </w:r>
      <w:r w:rsidR="005B7195" w:rsidRPr="00617798">
        <w:rPr>
          <w:rFonts w:eastAsia="Times New Roman"/>
          <w:sz w:val="24"/>
          <w:szCs w:val="24"/>
          <w:lang w:bidi="ar-SA"/>
        </w:rPr>
        <w:t>C</w:t>
      </w:r>
      <w:r w:rsidR="000A271C" w:rsidRPr="00617798">
        <w:rPr>
          <w:rFonts w:eastAsia="Times New Roman"/>
          <w:sz w:val="24"/>
          <w:szCs w:val="24"/>
          <w:lang w:bidi="ar-SA"/>
        </w:rPr>
        <w:t>)</w:t>
      </w:r>
    </w:p>
    <w:p w14:paraId="607D55D5" w14:textId="77777777" w:rsidR="0094534C" w:rsidRPr="001B5232" w:rsidRDefault="0094534C" w:rsidP="00E3276D">
      <w:pPr>
        <w:widowControl/>
        <w:autoSpaceDE/>
        <w:autoSpaceDN/>
        <w:ind w:left="720"/>
        <w:rPr>
          <w:rFonts w:eastAsia="Times New Roman"/>
          <w:sz w:val="24"/>
          <w:szCs w:val="24"/>
          <w:lang w:bidi="ar-SA"/>
        </w:rPr>
      </w:pPr>
    </w:p>
    <w:p w14:paraId="1E9A9DAA" w14:textId="2FE0FD42" w:rsidR="00807946" w:rsidRPr="00807946" w:rsidRDefault="00807946" w:rsidP="00E3276D">
      <w:pPr>
        <w:widowControl/>
        <w:autoSpaceDE/>
        <w:autoSpaceDN/>
        <w:ind w:left="720"/>
        <w:rPr>
          <w:rFonts w:eastAsia="Times New Roman"/>
          <w:color w:val="FF0000"/>
          <w:sz w:val="24"/>
          <w:szCs w:val="24"/>
          <w:lang w:bidi="ar-SA"/>
        </w:rPr>
      </w:pPr>
      <w:r w:rsidRPr="00807946">
        <w:rPr>
          <w:rFonts w:eastAsia="Times New Roman"/>
          <w:sz w:val="24"/>
          <w:szCs w:val="24"/>
          <w:lang w:bidi="ar-SA"/>
        </w:rPr>
        <w:t xml:space="preserve">Tender waivers </w:t>
      </w:r>
      <w:r w:rsidR="00C97AF7">
        <w:rPr>
          <w:rFonts w:eastAsia="Times New Roman"/>
          <w:sz w:val="24"/>
          <w:szCs w:val="24"/>
          <w:lang w:bidi="ar-SA"/>
        </w:rPr>
        <w:t xml:space="preserve">approvals </w:t>
      </w:r>
      <w:r w:rsidRPr="00807946">
        <w:rPr>
          <w:rFonts w:eastAsia="Times New Roman"/>
          <w:sz w:val="24"/>
          <w:szCs w:val="24"/>
          <w:lang w:bidi="ar-SA"/>
        </w:rPr>
        <w:t xml:space="preserve">are equivalent to Contract Awards and approved using the same delegation. The </w:t>
      </w:r>
      <w:r w:rsidR="001A3FF4">
        <w:rPr>
          <w:rFonts w:eastAsia="Times New Roman"/>
          <w:sz w:val="24"/>
          <w:szCs w:val="24"/>
          <w:lang w:bidi="ar-SA"/>
        </w:rPr>
        <w:t xml:space="preserve">Executive </w:t>
      </w:r>
      <w:r w:rsidRPr="00807946">
        <w:rPr>
          <w:rFonts w:eastAsia="Times New Roman"/>
          <w:sz w:val="24"/>
          <w:szCs w:val="24"/>
          <w:lang w:bidi="ar-SA"/>
        </w:rPr>
        <w:t xml:space="preserve">Director of Finance </w:t>
      </w:r>
      <w:r w:rsidR="001A3FF4">
        <w:rPr>
          <w:rFonts w:eastAsia="Times New Roman"/>
          <w:sz w:val="24"/>
          <w:szCs w:val="24"/>
          <w:lang w:bidi="ar-SA"/>
        </w:rPr>
        <w:t xml:space="preserve">and Investment </w:t>
      </w:r>
      <w:r w:rsidRPr="00807946">
        <w:rPr>
          <w:rFonts w:eastAsia="Times New Roman"/>
          <w:sz w:val="24"/>
          <w:szCs w:val="24"/>
          <w:lang w:bidi="ar-SA"/>
        </w:rPr>
        <w:t>will maintain a record of all tender waivers</w:t>
      </w:r>
      <w:r w:rsidR="00612E6E">
        <w:rPr>
          <w:rFonts w:eastAsia="Times New Roman"/>
          <w:sz w:val="24"/>
          <w:szCs w:val="24"/>
          <w:lang w:bidi="ar-SA"/>
        </w:rPr>
        <w:t xml:space="preserve"> which will be reported to the Audit Committee for transparency</w:t>
      </w:r>
      <w:r w:rsidR="002A0BA0">
        <w:rPr>
          <w:rFonts w:eastAsia="Times New Roman"/>
          <w:sz w:val="24"/>
          <w:szCs w:val="24"/>
          <w:lang w:bidi="ar-SA"/>
        </w:rPr>
        <w:t xml:space="preserve"> purposes</w:t>
      </w:r>
      <w:r w:rsidR="00612E6E">
        <w:rPr>
          <w:rFonts w:eastAsia="Times New Roman"/>
          <w:sz w:val="24"/>
          <w:szCs w:val="24"/>
          <w:lang w:bidi="ar-SA"/>
        </w:rPr>
        <w:t>.</w:t>
      </w:r>
    </w:p>
    <w:p w14:paraId="2C9F3E1A" w14:textId="5D50C4AB" w:rsidR="00807946" w:rsidRDefault="00807946" w:rsidP="00E3276D">
      <w:pPr>
        <w:widowControl/>
        <w:autoSpaceDE/>
        <w:autoSpaceDN/>
        <w:rPr>
          <w:rFonts w:eastAsia="Times New Roman"/>
          <w:b/>
          <w:bCs/>
          <w:iCs/>
          <w:sz w:val="28"/>
          <w:szCs w:val="28"/>
          <w:lang w:bidi="ar-SA"/>
        </w:rPr>
      </w:pPr>
    </w:p>
    <w:p w14:paraId="4A963A84" w14:textId="77777777" w:rsidR="002A0BA0" w:rsidRPr="00E657DE" w:rsidRDefault="002A0BA0" w:rsidP="00E3276D">
      <w:pPr>
        <w:widowControl/>
        <w:autoSpaceDE/>
        <w:autoSpaceDN/>
        <w:rPr>
          <w:rFonts w:eastAsia="Times New Roman"/>
          <w:b/>
          <w:bCs/>
          <w:iCs/>
          <w:sz w:val="28"/>
          <w:szCs w:val="28"/>
          <w:lang w:bidi="ar-SA"/>
        </w:rPr>
      </w:pPr>
    </w:p>
    <w:p w14:paraId="741E3FE3" w14:textId="48E47C6E" w:rsidR="00807946" w:rsidRPr="00017ECA" w:rsidRDefault="00807946" w:rsidP="00617798">
      <w:pPr>
        <w:pStyle w:val="BodyText"/>
        <w:numPr>
          <w:ilvl w:val="1"/>
          <w:numId w:val="8"/>
        </w:numPr>
        <w:ind w:left="709" w:hanging="709"/>
        <w:rPr>
          <w:b/>
          <w:bCs/>
        </w:rPr>
      </w:pPr>
      <w:bookmarkStart w:id="18" w:name="_Toc109751867"/>
      <w:r w:rsidRPr="00017ECA">
        <w:rPr>
          <w:b/>
          <w:bCs/>
        </w:rPr>
        <w:t>Competitive Tender</w:t>
      </w:r>
      <w:bookmarkEnd w:id="18"/>
      <w:r w:rsidRPr="00017ECA">
        <w:rPr>
          <w:b/>
          <w:bCs/>
        </w:rPr>
        <w:t>s</w:t>
      </w:r>
    </w:p>
    <w:p w14:paraId="4785DC81" w14:textId="01148FD3" w:rsidR="00807946" w:rsidRPr="00807946" w:rsidRDefault="00807946" w:rsidP="00E3276D">
      <w:pPr>
        <w:widowControl/>
        <w:autoSpaceDE/>
        <w:autoSpaceDN/>
        <w:ind w:left="720"/>
        <w:rPr>
          <w:rFonts w:eastAsia="Times New Roman"/>
          <w:b/>
          <w:bCs/>
          <w:iCs/>
          <w:sz w:val="28"/>
          <w:szCs w:val="28"/>
          <w:lang w:bidi="ar-SA"/>
        </w:rPr>
      </w:pPr>
      <w:r w:rsidRPr="00807946">
        <w:rPr>
          <w:rFonts w:eastAsia="Times New Roman"/>
          <w:iCs/>
          <w:sz w:val="24"/>
          <w:szCs w:val="24"/>
          <w:lang w:bidi="ar-SA"/>
        </w:rPr>
        <w:t>Com</w:t>
      </w:r>
      <w:r w:rsidR="007A2840">
        <w:rPr>
          <w:rFonts w:eastAsia="Times New Roman"/>
          <w:iCs/>
          <w:sz w:val="24"/>
          <w:szCs w:val="24"/>
          <w:lang w:bidi="ar-SA"/>
        </w:rPr>
        <w:t>p</w:t>
      </w:r>
      <w:r w:rsidRPr="00807946">
        <w:rPr>
          <w:rFonts w:eastAsia="Times New Roman"/>
          <w:iCs/>
          <w:sz w:val="24"/>
          <w:szCs w:val="24"/>
          <w:lang w:bidi="ar-SA"/>
        </w:rPr>
        <w:t>etitive tenders are required when e</w:t>
      </w:r>
      <w:r w:rsidRPr="00807946">
        <w:rPr>
          <w:rFonts w:eastAsia="Times New Roman"/>
          <w:spacing w:val="-2"/>
          <w:sz w:val="24"/>
          <w:szCs w:val="24"/>
          <w:lang w:bidi="ar-SA"/>
        </w:rPr>
        <w:t>xpenditure is anticipated to exceed £213,477 for goods and services</w:t>
      </w:r>
      <w:r w:rsidR="002A0BA0">
        <w:rPr>
          <w:rFonts w:eastAsia="Times New Roman"/>
          <w:spacing w:val="-2"/>
          <w:sz w:val="24"/>
          <w:szCs w:val="24"/>
          <w:lang w:bidi="ar-SA"/>
        </w:rPr>
        <w:t xml:space="preserve"> outside of the scope of the Provider Selection Regime</w:t>
      </w:r>
      <w:r w:rsidRPr="00807946">
        <w:rPr>
          <w:rFonts w:eastAsia="Times New Roman"/>
          <w:spacing w:val="-2"/>
          <w:sz w:val="24"/>
          <w:szCs w:val="24"/>
          <w:lang w:bidi="ar-SA"/>
        </w:rPr>
        <w:t>, th</w:t>
      </w:r>
      <w:r w:rsidR="002A0BA0">
        <w:rPr>
          <w:rFonts w:eastAsia="Times New Roman"/>
          <w:spacing w:val="-2"/>
          <w:sz w:val="24"/>
          <w:szCs w:val="24"/>
          <w:lang w:bidi="ar-SA"/>
        </w:rPr>
        <w:t>is</w:t>
      </w:r>
      <w:r w:rsidRPr="00807946">
        <w:rPr>
          <w:rFonts w:eastAsia="Times New Roman"/>
          <w:spacing w:val="-2"/>
          <w:sz w:val="24"/>
          <w:szCs w:val="24"/>
          <w:lang w:bidi="ar-SA"/>
        </w:rPr>
        <w:t xml:space="preserve"> value</w:t>
      </w:r>
      <w:r w:rsidR="002A0BA0">
        <w:rPr>
          <w:rFonts w:eastAsia="Times New Roman"/>
          <w:spacing w:val="-2"/>
          <w:sz w:val="24"/>
          <w:szCs w:val="24"/>
          <w:lang w:bidi="ar-SA"/>
        </w:rPr>
        <w:t xml:space="preserve"> is</w:t>
      </w:r>
      <w:r w:rsidRPr="00807946">
        <w:rPr>
          <w:rFonts w:eastAsia="Times New Roman"/>
          <w:spacing w:val="-2"/>
          <w:sz w:val="24"/>
          <w:szCs w:val="24"/>
          <w:lang w:bidi="ar-SA"/>
        </w:rPr>
        <w:t xml:space="preserve"> total contract value</w:t>
      </w:r>
      <w:r w:rsidR="00586739">
        <w:rPr>
          <w:rFonts w:eastAsia="Times New Roman"/>
          <w:spacing w:val="-2"/>
          <w:sz w:val="24"/>
          <w:szCs w:val="24"/>
          <w:lang w:bidi="ar-SA"/>
        </w:rPr>
        <w:t xml:space="preserve"> (i.e. aggregated ICB total)</w:t>
      </w:r>
      <w:r w:rsidR="000D4B4C">
        <w:rPr>
          <w:rFonts w:eastAsia="Times New Roman"/>
          <w:spacing w:val="-2"/>
          <w:sz w:val="24"/>
          <w:szCs w:val="24"/>
          <w:lang w:bidi="ar-SA"/>
        </w:rPr>
        <w:t xml:space="preserve"> </w:t>
      </w:r>
      <w:r w:rsidRPr="00807946">
        <w:rPr>
          <w:rFonts w:eastAsia="Times New Roman"/>
          <w:spacing w:val="-2"/>
          <w:sz w:val="24"/>
          <w:szCs w:val="24"/>
          <w:lang w:bidi="ar-SA"/>
        </w:rPr>
        <w:t>for the full lifetime of the contract, inclusive of VAT and funding must be secured into designated budgets.</w:t>
      </w:r>
    </w:p>
    <w:p w14:paraId="75691036" w14:textId="77777777" w:rsidR="00807946" w:rsidRPr="00807946" w:rsidRDefault="00807946" w:rsidP="00E3276D">
      <w:pPr>
        <w:widowControl/>
        <w:autoSpaceDE/>
        <w:autoSpaceDN/>
        <w:ind w:left="720"/>
        <w:rPr>
          <w:rFonts w:eastAsia="Times New Roman"/>
          <w:iCs/>
          <w:sz w:val="24"/>
          <w:szCs w:val="24"/>
          <w:lang w:bidi="ar-SA"/>
        </w:rPr>
      </w:pPr>
    </w:p>
    <w:p w14:paraId="5A9FCF2B" w14:textId="77777777" w:rsidR="00807946" w:rsidRPr="00807946" w:rsidRDefault="00807946" w:rsidP="00E3276D">
      <w:pPr>
        <w:widowControl/>
        <w:autoSpaceDE/>
        <w:autoSpaceDN/>
        <w:ind w:left="720"/>
        <w:rPr>
          <w:rFonts w:eastAsia="Times New Roman"/>
          <w:iCs/>
          <w:kern w:val="32"/>
          <w:sz w:val="24"/>
          <w:szCs w:val="24"/>
          <w:lang w:bidi="ar-SA"/>
        </w:rPr>
      </w:pPr>
      <w:r w:rsidRPr="00807946">
        <w:rPr>
          <w:rFonts w:eastAsia="Times New Roman"/>
          <w:iCs/>
          <w:sz w:val="24"/>
          <w:szCs w:val="24"/>
          <w:lang w:bidi="ar-SA"/>
        </w:rPr>
        <w:t>The Public Contract Regulations (2015)</w:t>
      </w:r>
      <w:r w:rsidRPr="00807946">
        <w:rPr>
          <w:rFonts w:eastAsia="Times New Roman"/>
          <w:b/>
          <w:bCs/>
          <w:iCs/>
          <w:kern w:val="32"/>
          <w:sz w:val="24"/>
          <w:szCs w:val="24"/>
          <w:lang w:bidi="ar-SA"/>
        </w:rPr>
        <w:t xml:space="preserve"> </w:t>
      </w:r>
      <w:r w:rsidRPr="00807946">
        <w:rPr>
          <w:rFonts w:eastAsia="Times New Roman"/>
          <w:iCs/>
          <w:kern w:val="32"/>
          <w:sz w:val="24"/>
          <w:szCs w:val="24"/>
          <w:lang w:bidi="ar-SA"/>
        </w:rPr>
        <w:t>describes the following tendering procedures:</w:t>
      </w:r>
    </w:p>
    <w:p w14:paraId="3FDB7FA9" w14:textId="444ECB01" w:rsidR="00807946" w:rsidRPr="00807946" w:rsidRDefault="00807946" w:rsidP="00E3276D">
      <w:pPr>
        <w:widowControl/>
        <w:numPr>
          <w:ilvl w:val="0"/>
          <w:numId w:val="4"/>
        </w:numPr>
        <w:autoSpaceDE/>
        <w:autoSpaceDN/>
        <w:ind w:left="720" w:firstLine="0"/>
        <w:rPr>
          <w:rFonts w:eastAsia="Times New Roman"/>
          <w:iCs/>
          <w:kern w:val="32"/>
          <w:sz w:val="24"/>
          <w:szCs w:val="24"/>
          <w:lang w:bidi="ar-SA"/>
        </w:rPr>
      </w:pPr>
      <w:r w:rsidRPr="00807946">
        <w:rPr>
          <w:rFonts w:eastAsia="Times New Roman"/>
          <w:iCs/>
          <w:kern w:val="32"/>
          <w:sz w:val="24"/>
          <w:szCs w:val="24"/>
          <w:lang w:bidi="ar-SA"/>
        </w:rPr>
        <w:lastRenderedPageBreak/>
        <w:t>Open</w:t>
      </w:r>
      <w:r w:rsidR="00FC7CC7">
        <w:rPr>
          <w:rFonts w:eastAsia="Times New Roman"/>
          <w:iCs/>
          <w:kern w:val="32"/>
          <w:sz w:val="24"/>
          <w:szCs w:val="24"/>
          <w:lang w:bidi="ar-SA"/>
        </w:rPr>
        <w:t xml:space="preserve"> (</w:t>
      </w:r>
      <w:r w:rsidR="00FC7CC7" w:rsidRPr="00FC7CC7">
        <w:rPr>
          <w:rFonts w:eastAsia="Times New Roman"/>
          <w:i/>
          <w:kern w:val="32"/>
          <w:sz w:val="24"/>
          <w:szCs w:val="24"/>
          <w:lang w:bidi="ar-SA"/>
        </w:rPr>
        <w:t>most often used for healthcare services</w:t>
      </w:r>
      <w:r w:rsidR="00FC7CC7">
        <w:rPr>
          <w:rFonts w:eastAsia="Times New Roman"/>
          <w:iCs/>
          <w:kern w:val="32"/>
          <w:sz w:val="24"/>
          <w:szCs w:val="24"/>
          <w:lang w:bidi="ar-SA"/>
        </w:rPr>
        <w:t>)</w:t>
      </w:r>
    </w:p>
    <w:p w14:paraId="62BD4478" w14:textId="77777777" w:rsidR="00807946" w:rsidRPr="00807946" w:rsidRDefault="00807946" w:rsidP="00E3276D">
      <w:pPr>
        <w:widowControl/>
        <w:numPr>
          <w:ilvl w:val="0"/>
          <w:numId w:val="4"/>
        </w:numPr>
        <w:autoSpaceDE/>
        <w:autoSpaceDN/>
        <w:ind w:left="720" w:firstLine="0"/>
        <w:rPr>
          <w:rFonts w:eastAsia="Times New Roman"/>
          <w:iCs/>
          <w:kern w:val="32"/>
          <w:sz w:val="24"/>
          <w:szCs w:val="24"/>
          <w:lang w:bidi="ar-SA"/>
        </w:rPr>
      </w:pPr>
      <w:r w:rsidRPr="00807946">
        <w:rPr>
          <w:rFonts w:eastAsia="Times New Roman"/>
          <w:iCs/>
          <w:kern w:val="32"/>
          <w:sz w:val="24"/>
          <w:szCs w:val="24"/>
          <w:lang w:bidi="ar-SA"/>
        </w:rPr>
        <w:t>Restrictive</w:t>
      </w:r>
    </w:p>
    <w:p w14:paraId="11F893C7" w14:textId="77777777" w:rsidR="00807946" w:rsidRPr="00807946" w:rsidRDefault="00807946" w:rsidP="00E3276D">
      <w:pPr>
        <w:widowControl/>
        <w:numPr>
          <w:ilvl w:val="0"/>
          <w:numId w:val="4"/>
        </w:numPr>
        <w:autoSpaceDE/>
        <w:autoSpaceDN/>
        <w:ind w:left="720" w:firstLine="0"/>
        <w:rPr>
          <w:rFonts w:eastAsia="Times New Roman"/>
          <w:iCs/>
          <w:kern w:val="32"/>
          <w:sz w:val="24"/>
          <w:szCs w:val="24"/>
          <w:lang w:bidi="ar-SA"/>
        </w:rPr>
      </w:pPr>
      <w:r w:rsidRPr="00807946">
        <w:rPr>
          <w:rFonts w:eastAsia="Times New Roman"/>
          <w:iCs/>
          <w:kern w:val="32"/>
          <w:sz w:val="24"/>
          <w:szCs w:val="24"/>
          <w:lang w:bidi="ar-SA"/>
        </w:rPr>
        <w:t>Competitive Dialogue</w:t>
      </w:r>
    </w:p>
    <w:p w14:paraId="0849E727" w14:textId="77777777" w:rsidR="00807946" w:rsidRPr="00807946" w:rsidRDefault="00807946" w:rsidP="00E3276D">
      <w:pPr>
        <w:widowControl/>
        <w:numPr>
          <w:ilvl w:val="0"/>
          <w:numId w:val="4"/>
        </w:numPr>
        <w:autoSpaceDE/>
        <w:autoSpaceDN/>
        <w:ind w:left="720" w:firstLine="0"/>
        <w:rPr>
          <w:rFonts w:eastAsia="Times New Roman"/>
          <w:iCs/>
          <w:kern w:val="32"/>
          <w:sz w:val="24"/>
          <w:szCs w:val="24"/>
          <w:lang w:bidi="ar-SA"/>
        </w:rPr>
      </w:pPr>
      <w:r w:rsidRPr="00807946">
        <w:rPr>
          <w:rFonts w:eastAsia="Times New Roman"/>
          <w:iCs/>
          <w:kern w:val="32"/>
          <w:sz w:val="24"/>
          <w:szCs w:val="24"/>
          <w:lang w:bidi="ar-SA"/>
        </w:rPr>
        <w:t>Competitive Procedure with Negotiation</w:t>
      </w:r>
    </w:p>
    <w:p w14:paraId="16357CF1" w14:textId="77777777" w:rsidR="00807946" w:rsidRPr="00807946" w:rsidRDefault="00807946" w:rsidP="00E3276D">
      <w:pPr>
        <w:widowControl/>
        <w:numPr>
          <w:ilvl w:val="0"/>
          <w:numId w:val="4"/>
        </w:numPr>
        <w:autoSpaceDE/>
        <w:autoSpaceDN/>
        <w:ind w:left="720" w:firstLine="0"/>
        <w:rPr>
          <w:rFonts w:eastAsia="Times New Roman"/>
          <w:iCs/>
          <w:kern w:val="32"/>
          <w:sz w:val="24"/>
          <w:szCs w:val="24"/>
          <w:lang w:bidi="ar-SA"/>
        </w:rPr>
      </w:pPr>
      <w:r w:rsidRPr="00807946">
        <w:rPr>
          <w:rFonts w:eastAsia="Times New Roman"/>
          <w:iCs/>
          <w:kern w:val="32"/>
          <w:sz w:val="24"/>
          <w:szCs w:val="24"/>
          <w:lang w:bidi="ar-SA"/>
        </w:rPr>
        <w:t>Negotiated Procedure</w:t>
      </w:r>
    </w:p>
    <w:p w14:paraId="1D06DEC1" w14:textId="77777777" w:rsidR="00807946" w:rsidRPr="00807946" w:rsidRDefault="00807946" w:rsidP="00E3276D">
      <w:pPr>
        <w:widowControl/>
        <w:numPr>
          <w:ilvl w:val="0"/>
          <w:numId w:val="4"/>
        </w:numPr>
        <w:autoSpaceDE/>
        <w:autoSpaceDN/>
        <w:ind w:left="720" w:firstLine="0"/>
        <w:rPr>
          <w:rFonts w:eastAsia="Times New Roman"/>
          <w:iCs/>
          <w:kern w:val="32"/>
          <w:sz w:val="24"/>
          <w:szCs w:val="24"/>
          <w:lang w:bidi="ar-SA"/>
        </w:rPr>
      </w:pPr>
      <w:r w:rsidRPr="00807946">
        <w:rPr>
          <w:rFonts w:eastAsia="Times New Roman"/>
          <w:iCs/>
          <w:kern w:val="32"/>
          <w:sz w:val="24"/>
          <w:szCs w:val="24"/>
          <w:lang w:bidi="ar-SA"/>
        </w:rPr>
        <w:t>Innovation Partnership</w:t>
      </w:r>
    </w:p>
    <w:p w14:paraId="2B9C443E" w14:textId="39B87A04" w:rsidR="00807946" w:rsidRDefault="00807946" w:rsidP="00E3276D">
      <w:pPr>
        <w:widowControl/>
        <w:numPr>
          <w:ilvl w:val="0"/>
          <w:numId w:val="4"/>
        </w:numPr>
        <w:autoSpaceDE/>
        <w:autoSpaceDN/>
        <w:ind w:left="720" w:firstLine="0"/>
        <w:rPr>
          <w:rFonts w:eastAsia="Times New Roman"/>
          <w:iCs/>
          <w:kern w:val="32"/>
          <w:sz w:val="24"/>
          <w:szCs w:val="24"/>
          <w:lang w:bidi="ar-SA"/>
        </w:rPr>
      </w:pPr>
      <w:r w:rsidRPr="00807946">
        <w:rPr>
          <w:rFonts w:eastAsia="Times New Roman"/>
          <w:iCs/>
          <w:kern w:val="32"/>
          <w:sz w:val="24"/>
          <w:szCs w:val="24"/>
          <w:lang w:bidi="ar-SA"/>
        </w:rPr>
        <w:t>Light Touch Regime.</w:t>
      </w:r>
    </w:p>
    <w:p w14:paraId="752DC3CA" w14:textId="77BD2280" w:rsidR="00326B98" w:rsidRDefault="00326B98" w:rsidP="00E3276D">
      <w:pPr>
        <w:widowControl/>
        <w:autoSpaceDE/>
        <w:autoSpaceDN/>
        <w:ind w:left="720"/>
        <w:rPr>
          <w:rFonts w:eastAsia="Times New Roman"/>
          <w:iCs/>
          <w:kern w:val="32"/>
          <w:sz w:val="24"/>
          <w:szCs w:val="24"/>
          <w:lang w:bidi="ar-SA"/>
        </w:rPr>
      </w:pPr>
    </w:p>
    <w:p w14:paraId="4376D289" w14:textId="77777777" w:rsidR="002A0BA0" w:rsidRDefault="002A0BA0" w:rsidP="00E3276D">
      <w:pPr>
        <w:widowControl/>
        <w:autoSpaceDE/>
        <w:autoSpaceDN/>
        <w:ind w:left="720"/>
        <w:rPr>
          <w:rFonts w:eastAsia="Times New Roman"/>
          <w:iCs/>
          <w:kern w:val="32"/>
          <w:sz w:val="24"/>
          <w:szCs w:val="24"/>
          <w:lang w:bidi="ar-SA"/>
        </w:rPr>
      </w:pPr>
    </w:p>
    <w:p w14:paraId="562A13F5" w14:textId="3EC217D8" w:rsidR="00E657DE" w:rsidRPr="00017ECA" w:rsidRDefault="00807946" w:rsidP="00E3276D">
      <w:pPr>
        <w:pStyle w:val="BodyText"/>
        <w:numPr>
          <w:ilvl w:val="1"/>
          <w:numId w:val="8"/>
        </w:numPr>
        <w:rPr>
          <w:b/>
          <w:bCs/>
        </w:rPr>
      </w:pPr>
      <w:r w:rsidRPr="00017ECA">
        <w:rPr>
          <w:b/>
          <w:bCs/>
        </w:rPr>
        <w:t>Requirements of a Tender Process</w:t>
      </w:r>
    </w:p>
    <w:p w14:paraId="5B567EF7" w14:textId="77777777" w:rsidR="00D1754C" w:rsidRDefault="00D1754C" w:rsidP="00E3276D">
      <w:pPr>
        <w:pStyle w:val="BodyText"/>
        <w:ind w:left="993" w:hanging="993"/>
        <w:rPr>
          <w:b/>
          <w:bCs/>
          <w:lang w:bidi="ar-SA"/>
        </w:rPr>
      </w:pPr>
    </w:p>
    <w:p w14:paraId="0C94918F" w14:textId="163BA3F6" w:rsidR="00807946" w:rsidRPr="00017ECA" w:rsidRDefault="00807946" w:rsidP="00E3276D">
      <w:pPr>
        <w:pStyle w:val="BodyText"/>
        <w:numPr>
          <w:ilvl w:val="2"/>
          <w:numId w:val="8"/>
        </w:numPr>
        <w:rPr>
          <w:b/>
          <w:bCs/>
        </w:rPr>
      </w:pPr>
      <w:r w:rsidRPr="00017ECA">
        <w:rPr>
          <w:b/>
          <w:bCs/>
        </w:rPr>
        <w:t>Equality of Treatment</w:t>
      </w:r>
    </w:p>
    <w:p w14:paraId="32AD8128" w14:textId="77777777" w:rsidR="00E657DE"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NHS Humber and North Yorkshire Integrated Care Board shall ensure that no sector of any market (public, private, third sector/social enterprise) is given an unfair advantage in the design or conduct of any tender process.</w:t>
      </w:r>
    </w:p>
    <w:p w14:paraId="128C9D34" w14:textId="5C7216D6" w:rsidR="00E657DE" w:rsidRDefault="00E657DE" w:rsidP="00E3276D">
      <w:pPr>
        <w:widowControl/>
        <w:suppressAutoHyphens/>
        <w:autoSpaceDE/>
        <w:autoSpaceDN/>
        <w:ind w:left="720"/>
        <w:rPr>
          <w:rFonts w:eastAsia="Times New Roman"/>
          <w:sz w:val="24"/>
          <w:szCs w:val="24"/>
          <w:lang w:bidi="ar-SA"/>
        </w:rPr>
      </w:pPr>
    </w:p>
    <w:p w14:paraId="7D4D183A" w14:textId="5E029AB8" w:rsidR="00807946" w:rsidRPr="00017ECA" w:rsidRDefault="00807946" w:rsidP="00E3276D">
      <w:pPr>
        <w:pStyle w:val="BodyText"/>
        <w:numPr>
          <w:ilvl w:val="2"/>
          <w:numId w:val="8"/>
        </w:numPr>
        <w:rPr>
          <w:b/>
          <w:bCs/>
        </w:rPr>
      </w:pPr>
      <w:r w:rsidRPr="00017ECA">
        <w:rPr>
          <w:b/>
          <w:bCs/>
        </w:rPr>
        <w:t>Non-Discrimination</w:t>
      </w:r>
    </w:p>
    <w:p w14:paraId="11A76E39" w14:textId="77777777" w:rsidR="00807946" w:rsidRP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The subject matter and the scope of the contract opportunity should be described in a non-discriminatory manner. NHS Humber and North Yorkshire Integrated Care Board should utilise generic and/or descriptive terms, rather than the trade names of particular products or processes or their manufacturers or their suppliers.</w:t>
      </w:r>
    </w:p>
    <w:p w14:paraId="31DDFF76" w14:textId="004FBDB0" w:rsidR="00D1754C"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 xml:space="preserve"> </w:t>
      </w:r>
    </w:p>
    <w:p w14:paraId="22630F7E" w14:textId="72A2F293" w:rsidR="00807946" w:rsidRPr="00017ECA" w:rsidRDefault="00807946" w:rsidP="00E3276D">
      <w:pPr>
        <w:pStyle w:val="BodyText"/>
        <w:numPr>
          <w:ilvl w:val="2"/>
          <w:numId w:val="8"/>
        </w:numPr>
        <w:rPr>
          <w:b/>
          <w:bCs/>
        </w:rPr>
      </w:pPr>
      <w:r w:rsidRPr="00017ECA">
        <w:rPr>
          <w:b/>
          <w:bCs/>
        </w:rPr>
        <w:t>Conflicts of Interest</w:t>
      </w:r>
    </w:p>
    <w:p w14:paraId="54E837F5" w14:textId="77777777" w:rsidR="00E657DE"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 xml:space="preserve">Conflicts of interest must be identified and managed in accordance with current legislation and regulations. This may, on occasion, require the exclusion of specific individuals from participating in a procurement process or decision making. </w:t>
      </w:r>
    </w:p>
    <w:p w14:paraId="2054FFB4" w14:textId="77777777" w:rsidR="00E3276D" w:rsidRDefault="00E3276D" w:rsidP="00A55E0D">
      <w:pPr>
        <w:widowControl/>
        <w:suppressAutoHyphens/>
        <w:autoSpaceDE/>
        <w:autoSpaceDN/>
        <w:rPr>
          <w:rFonts w:eastAsia="Times New Roman"/>
          <w:sz w:val="24"/>
          <w:szCs w:val="24"/>
          <w:lang w:bidi="ar-SA"/>
        </w:rPr>
      </w:pPr>
    </w:p>
    <w:p w14:paraId="2B39EA01" w14:textId="029F88C2" w:rsidR="00807946" w:rsidRPr="00017ECA" w:rsidRDefault="00807946" w:rsidP="00E3276D">
      <w:pPr>
        <w:pStyle w:val="BodyText"/>
        <w:numPr>
          <w:ilvl w:val="2"/>
          <w:numId w:val="8"/>
        </w:numPr>
        <w:rPr>
          <w:rFonts w:eastAsia="Times New Roman"/>
          <w:b/>
          <w:bCs/>
          <w:lang w:bidi="ar-SA"/>
        </w:rPr>
      </w:pPr>
      <w:r w:rsidRPr="00017ECA">
        <w:rPr>
          <w:b/>
          <w:bCs/>
        </w:rPr>
        <w:t>Advertisement of Contract Opportunities</w:t>
      </w:r>
    </w:p>
    <w:p w14:paraId="67D2FD41" w14:textId="7E627048" w:rsidR="00807946" w:rsidRPr="00807946" w:rsidRDefault="00807946" w:rsidP="00E3276D">
      <w:pPr>
        <w:widowControl/>
        <w:suppressAutoHyphens/>
        <w:autoSpaceDE/>
        <w:autoSpaceDN/>
        <w:ind w:left="720"/>
        <w:rPr>
          <w:rFonts w:eastAsia="Times New Roman"/>
          <w:sz w:val="24"/>
          <w:szCs w:val="24"/>
          <w:lang w:bidi="ar-SA"/>
        </w:rPr>
      </w:pPr>
      <w:r w:rsidRPr="00A744D1">
        <w:rPr>
          <w:rFonts w:eastAsia="Times New Roman"/>
          <w:sz w:val="24"/>
          <w:szCs w:val="24"/>
          <w:lang w:bidi="ar-SA"/>
        </w:rPr>
        <w:t>Where a</w:t>
      </w:r>
      <w:r w:rsidRPr="00807946">
        <w:rPr>
          <w:rFonts w:eastAsia="Times New Roman"/>
          <w:sz w:val="24"/>
          <w:szCs w:val="24"/>
          <w:lang w:bidi="ar-SA"/>
        </w:rPr>
        <w:t xml:space="preserve"> contract opportunity falls within the Regulations and a process compliant with the Regulations is required, a </w:t>
      </w:r>
      <w:r w:rsidR="005336D6">
        <w:rPr>
          <w:rFonts w:eastAsia="Times New Roman"/>
          <w:sz w:val="24"/>
          <w:szCs w:val="24"/>
          <w:lang w:bidi="ar-SA"/>
        </w:rPr>
        <w:t xml:space="preserve">Find a Tender Service </w:t>
      </w:r>
      <w:r w:rsidRPr="00807946">
        <w:rPr>
          <w:rFonts w:eastAsia="Times New Roman"/>
          <w:sz w:val="24"/>
          <w:szCs w:val="24"/>
          <w:lang w:bidi="ar-SA"/>
        </w:rPr>
        <w:t xml:space="preserve">Notice </w:t>
      </w:r>
      <w:r w:rsidR="005336D6">
        <w:rPr>
          <w:rFonts w:eastAsia="Times New Roman"/>
          <w:sz w:val="24"/>
          <w:szCs w:val="24"/>
          <w:lang w:bidi="ar-SA"/>
        </w:rPr>
        <w:t xml:space="preserve">and Contracts Finder Notice </w:t>
      </w:r>
      <w:r w:rsidRPr="00807946">
        <w:rPr>
          <w:rFonts w:eastAsia="Times New Roman"/>
          <w:sz w:val="24"/>
          <w:szCs w:val="24"/>
          <w:lang w:bidi="ar-SA"/>
        </w:rPr>
        <w:t xml:space="preserve">should be utilised. </w:t>
      </w:r>
    </w:p>
    <w:p w14:paraId="01966943" w14:textId="77777777" w:rsidR="00E657DE" w:rsidRPr="00807946" w:rsidRDefault="00E657DE" w:rsidP="00E3276D">
      <w:pPr>
        <w:widowControl/>
        <w:suppressAutoHyphens/>
        <w:autoSpaceDE/>
        <w:autoSpaceDN/>
        <w:ind w:left="720"/>
        <w:rPr>
          <w:rFonts w:eastAsia="Times New Roman"/>
          <w:sz w:val="24"/>
          <w:szCs w:val="24"/>
          <w:lang w:bidi="ar-SA"/>
        </w:rPr>
      </w:pPr>
    </w:p>
    <w:p w14:paraId="5DC65EEB" w14:textId="6FF8474C" w:rsidR="00807946" w:rsidRPr="00017ECA" w:rsidRDefault="00807946" w:rsidP="00E3276D">
      <w:pPr>
        <w:pStyle w:val="BodyText"/>
        <w:numPr>
          <w:ilvl w:val="2"/>
          <w:numId w:val="8"/>
        </w:numPr>
        <w:rPr>
          <w:b/>
          <w:bCs/>
        </w:rPr>
      </w:pPr>
      <w:r w:rsidRPr="00017ECA">
        <w:rPr>
          <w:b/>
          <w:bCs/>
        </w:rPr>
        <w:t>Invitation to tender</w:t>
      </w:r>
    </w:p>
    <w:p w14:paraId="6E705222" w14:textId="77777777" w:rsidR="00E657DE"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 xml:space="preserve">All invitations to tender shall state the date and time that is the latest time for the receipt of tenders and all tenders are to be submitted electronically. Every invitation to tender must require each bidder to give an undertaking not to engage in collusive tendering or other restrictive practice and not to engage in canvassing NHS Humber and North Yorkshire Integrated Care Board, its employees or officers concerning the contract opportunity tendered. </w:t>
      </w:r>
    </w:p>
    <w:p w14:paraId="0C7E2F56" w14:textId="5FEA9EED" w:rsidR="00D1754C" w:rsidRDefault="00D1754C" w:rsidP="00E3276D">
      <w:pPr>
        <w:widowControl/>
        <w:suppressAutoHyphens/>
        <w:autoSpaceDE/>
        <w:autoSpaceDN/>
        <w:ind w:left="993"/>
        <w:rPr>
          <w:rFonts w:eastAsia="Times New Roman"/>
          <w:sz w:val="24"/>
          <w:szCs w:val="24"/>
          <w:lang w:bidi="ar-SA"/>
        </w:rPr>
      </w:pPr>
    </w:p>
    <w:p w14:paraId="7A4DEF51" w14:textId="6771B80D" w:rsidR="00807946" w:rsidRPr="00017ECA" w:rsidRDefault="00807946" w:rsidP="00E3276D">
      <w:pPr>
        <w:pStyle w:val="BodyText"/>
        <w:numPr>
          <w:ilvl w:val="2"/>
          <w:numId w:val="8"/>
        </w:numPr>
        <w:rPr>
          <w:b/>
          <w:bCs/>
        </w:rPr>
      </w:pPr>
      <w:r w:rsidRPr="00017ECA">
        <w:rPr>
          <w:b/>
          <w:bCs/>
        </w:rPr>
        <w:t>Receipt and safe custody of tenders</w:t>
      </w:r>
    </w:p>
    <w:p w14:paraId="1AE2F522" w14:textId="77777777" w:rsidR="00807946" w:rsidRP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 xml:space="preserve">Electronic tenders will have an electronic date/time stamp of all actions automatically created through the </w:t>
      </w:r>
      <w:proofErr w:type="spellStart"/>
      <w:r w:rsidRPr="00807946">
        <w:rPr>
          <w:rFonts w:eastAsia="Times New Roman"/>
          <w:sz w:val="24"/>
          <w:szCs w:val="24"/>
          <w:lang w:bidi="ar-SA"/>
        </w:rPr>
        <w:t>eTendering</w:t>
      </w:r>
      <w:proofErr w:type="spellEnd"/>
      <w:r w:rsidRPr="00807946">
        <w:rPr>
          <w:rFonts w:eastAsia="Times New Roman"/>
          <w:sz w:val="24"/>
          <w:szCs w:val="24"/>
          <w:lang w:bidi="ar-SA"/>
        </w:rPr>
        <w:t xml:space="preserve"> system. This audit trail is available for review in real-time by all officers with appropriate access rights and cannot be edited. Tenders cannot be ‘opened</w:t>
      </w:r>
      <w:proofErr w:type="gramStart"/>
      <w:r w:rsidRPr="00807946">
        <w:rPr>
          <w:rFonts w:eastAsia="Times New Roman"/>
          <w:sz w:val="24"/>
          <w:szCs w:val="24"/>
          <w:lang w:bidi="ar-SA"/>
        </w:rPr>
        <w:t>’</w:t>
      </w:r>
      <w:proofErr w:type="gramEnd"/>
      <w:r w:rsidRPr="00807946">
        <w:rPr>
          <w:rFonts w:eastAsia="Times New Roman"/>
          <w:sz w:val="24"/>
          <w:szCs w:val="24"/>
          <w:lang w:bidi="ar-SA"/>
        </w:rPr>
        <w:t xml:space="preserve"> or supplier information viewed until the pre-determined time and date for opening has passed.</w:t>
      </w:r>
    </w:p>
    <w:p w14:paraId="15FD8C11" w14:textId="77777777" w:rsidR="00E657DE" w:rsidRPr="00807946" w:rsidRDefault="00E657DE" w:rsidP="00E3276D">
      <w:pPr>
        <w:widowControl/>
        <w:suppressAutoHyphens/>
        <w:autoSpaceDE/>
        <w:autoSpaceDN/>
        <w:ind w:left="720"/>
        <w:rPr>
          <w:rFonts w:eastAsia="Times New Roman"/>
          <w:sz w:val="24"/>
          <w:szCs w:val="24"/>
          <w:lang w:bidi="ar-SA"/>
        </w:rPr>
      </w:pPr>
    </w:p>
    <w:p w14:paraId="0BBEA858" w14:textId="420DAC16" w:rsidR="00807946" w:rsidRPr="00017ECA" w:rsidRDefault="00807946" w:rsidP="00E3276D">
      <w:pPr>
        <w:pStyle w:val="BodyText"/>
        <w:numPr>
          <w:ilvl w:val="2"/>
          <w:numId w:val="8"/>
        </w:numPr>
        <w:rPr>
          <w:b/>
          <w:bCs/>
        </w:rPr>
      </w:pPr>
      <w:r w:rsidRPr="00017ECA">
        <w:rPr>
          <w:b/>
          <w:bCs/>
        </w:rPr>
        <w:lastRenderedPageBreak/>
        <w:t xml:space="preserve">Opening and Registers of electronic tenders </w:t>
      </w:r>
    </w:p>
    <w:p w14:paraId="2C4CFA95" w14:textId="77777777" w:rsidR="00807946" w:rsidRP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 xml:space="preserve">The nominated registered </w:t>
      </w:r>
      <w:proofErr w:type="spellStart"/>
      <w:r w:rsidRPr="00807946">
        <w:rPr>
          <w:rFonts w:eastAsia="Times New Roman"/>
          <w:sz w:val="24"/>
          <w:szCs w:val="24"/>
          <w:lang w:bidi="ar-SA"/>
        </w:rPr>
        <w:t>eTendering</w:t>
      </w:r>
      <w:proofErr w:type="spellEnd"/>
      <w:r w:rsidRPr="00807946">
        <w:rPr>
          <w:rFonts w:eastAsia="Times New Roman"/>
          <w:sz w:val="24"/>
          <w:szCs w:val="24"/>
          <w:lang w:bidi="ar-SA"/>
        </w:rPr>
        <w:t xml:space="preserve"> user will be able to access the electronic tenders and release them once the time and date for opening has passed. An auditable electronic log of actions, which may not be edited, is created including procurement and supplier time/date stamped actions. NHS Humber and North Yorkshire Integrated Care Board shall employ a system to archive, date and record access to such tender submissions.</w:t>
      </w:r>
    </w:p>
    <w:p w14:paraId="2035EBF7" w14:textId="07BB58C7" w:rsidR="00807946" w:rsidRDefault="00807946" w:rsidP="00E3276D">
      <w:pPr>
        <w:widowControl/>
        <w:suppressAutoHyphens/>
        <w:autoSpaceDE/>
        <w:autoSpaceDN/>
        <w:ind w:left="720"/>
        <w:rPr>
          <w:rFonts w:eastAsia="Times New Roman"/>
          <w:sz w:val="24"/>
          <w:szCs w:val="24"/>
          <w:lang w:bidi="ar-SA"/>
        </w:rPr>
      </w:pPr>
    </w:p>
    <w:p w14:paraId="4FAA214C" w14:textId="03375378" w:rsidR="00807946" w:rsidRPr="00017ECA" w:rsidRDefault="00807946" w:rsidP="00E3276D">
      <w:pPr>
        <w:pStyle w:val="BodyText"/>
        <w:numPr>
          <w:ilvl w:val="2"/>
          <w:numId w:val="8"/>
        </w:numPr>
        <w:rPr>
          <w:b/>
          <w:bCs/>
        </w:rPr>
      </w:pPr>
      <w:r w:rsidRPr="00017ECA">
        <w:rPr>
          <w:b/>
          <w:bCs/>
        </w:rPr>
        <w:t>Late tenders</w:t>
      </w:r>
    </w:p>
    <w:p w14:paraId="4CCC2DC9" w14:textId="479E3518" w:rsid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Tenders received after the due time and date, but prior to the opening or accessing of the other tenders, may be considered only if the</w:t>
      </w:r>
      <w:r w:rsidR="005336D6">
        <w:rPr>
          <w:rFonts w:eastAsia="Times New Roman"/>
          <w:sz w:val="24"/>
          <w:szCs w:val="24"/>
          <w:lang w:bidi="ar-SA"/>
        </w:rPr>
        <w:t xml:space="preserve"> Executive</w:t>
      </w:r>
      <w:r w:rsidRPr="00807946">
        <w:rPr>
          <w:rFonts w:eastAsia="Times New Roman"/>
          <w:sz w:val="24"/>
          <w:szCs w:val="24"/>
          <w:lang w:bidi="ar-SA"/>
        </w:rPr>
        <w:t xml:space="preserve"> Director of Finance </w:t>
      </w:r>
      <w:r w:rsidR="005336D6">
        <w:rPr>
          <w:rFonts w:eastAsia="Times New Roman"/>
          <w:sz w:val="24"/>
          <w:szCs w:val="24"/>
          <w:lang w:bidi="ar-SA"/>
        </w:rPr>
        <w:t xml:space="preserve">and Investment </w:t>
      </w:r>
      <w:r w:rsidRPr="00807946">
        <w:rPr>
          <w:rFonts w:eastAsia="Times New Roman"/>
          <w:sz w:val="24"/>
          <w:szCs w:val="24"/>
          <w:lang w:bidi="ar-SA"/>
        </w:rPr>
        <w:t xml:space="preserve">or </w:t>
      </w:r>
      <w:r w:rsidR="005336D6">
        <w:rPr>
          <w:rFonts w:eastAsia="Times New Roman"/>
          <w:sz w:val="24"/>
          <w:szCs w:val="24"/>
          <w:lang w:bidi="ar-SA"/>
        </w:rPr>
        <w:t>a</w:t>
      </w:r>
      <w:r w:rsidRPr="00807946">
        <w:rPr>
          <w:rFonts w:eastAsia="Times New Roman"/>
          <w:sz w:val="24"/>
          <w:szCs w:val="24"/>
          <w:lang w:bidi="ar-SA"/>
        </w:rPr>
        <w:t xml:space="preserve"> nominated officer decides that there are exceptional circumstances i.e. evidence of system failure. </w:t>
      </w:r>
    </w:p>
    <w:p w14:paraId="091C6BFB" w14:textId="77777777" w:rsidR="005336D6" w:rsidRPr="00807946" w:rsidRDefault="005336D6" w:rsidP="00E3276D">
      <w:pPr>
        <w:widowControl/>
        <w:suppressAutoHyphens/>
        <w:autoSpaceDE/>
        <w:autoSpaceDN/>
        <w:ind w:left="720"/>
        <w:rPr>
          <w:rFonts w:eastAsia="Times New Roman"/>
          <w:sz w:val="24"/>
          <w:szCs w:val="24"/>
          <w:lang w:bidi="ar-SA"/>
        </w:rPr>
      </w:pPr>
    </w:p>
    <w:p w14:paraId="5005554E" w14:textId="42A430A8" w:rsid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Only in the most exceptional circumstances will a tender be considered which is received after the opening or accessing of the other tenders and only then if the tenders that have been duly opened or accessed have not left the custody of the</w:t>
      </w:r>
      <w:r w:rsidR="005336D6">
        <w:rPr>
          <w:rFonts w:eastAsia="Times New Roman"/>
          <w:sz w:val="24"/>
          <w:szCs w:val="24"/>
          <w:lang w:bidi="ar-SA"/>
        </w:rPr>
        <w:t xml:space="preserve"> Executive </w:t>
      </w:r>
      <w:r w:rsidRPr="00807946">
        <w:rPr>
          <w:rFonts w:eastAsia="Times New Roman"/>
          <w:sz w:val="24"/>
          <w:szCs w:val="24"/>
          <w:lang w:bidi="ar-SA"/>
        </w:rPr>
        <w:t xml:space="preserve">Director of Finance </w:t>
      </w:r>
      <w:r w:rsidR="005336D6">
        <w:rPr>
          <w:rFonts w:eastAsia="Times New Roman"/>
          <w:sz w:val="24"/>
          <w:szCs w:val="24"/>
          <w:lang w:bidi="ar-SA"/>
        </w:rPr>
        <w:t xml:space="preserve">and Investment </w:t>
      </w:r>
      <w:r w:rsidRPr="00807946">
        <w:rPr>
          <w:rFonts w:eastAsia="Times New Roman"/>
          <w:sz w:val="24"/>
          <w:szCs w:val="24"/>
          <w:lang w:bidi="ar-SA"/>
        </w:rPr>
        <w:t xml:space="preserve">or </w:t>
      </w:r>
      <w:r w:rsidR="005336D6">
        <w:rPr>
          <w:rFonts w:eastAsia="Times New Roman"/>
          <w:sz w:val="24"/>
          <w:szCs w:val="24"/>
          <w:lang w:bidi="ar-SA"/>
        </w:rPr>
        <w:t>a</w:t>
      </w:r>
      <w:r w:rsidRPr="00807946">
        <w:rPr>
          <w:rFonts w:eastAsia="Times New Roman"/>
          <w:sz w:val="24"/>
          <w:szCs w:val="24"/>
          <w:lang w:bidi="ar-SA"/>
        </w:rPr>
        <w:t xml:space="preserve"> nominated officer or if the process of evaluation and adjudication has not started.</w:t>
      </w:r>
    </w:p>
    <w:p w14:paraId="7F94B3A1" w14:textId="77777777" w:rsidR="005336D6" w:rsidRPr="00807946" w:rsidRDefault="005336D6" w:rsidP="00E3276D">
      <w:pPr>
        <w:widowControl/>
        <w:suppressAutoHyphens/>
        <w:autoSpaceDE/>
        <w:autoSpaceDN/>
        <w:ind w:left="720"/>
        <w:rPr>
          <w:rFonts w:eastAsia="Times New Roman"/>
          <w:sz w:val="24"/>
          <w:szCs w:val="24"/>
          <w:lang w:bidi="ar-SA"/>
        </w:rPr>
      </w:pPr>
    </w:p>
    <w:p w14:paraId="77A670A4" w14:textId="77777777" w:rsidR="00807946" w:rsidRP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Accepted late tenders will be reported at the point of contract award.</w:t>
      </w:r>
    </w:p>
    <w:p w14:paraId="4B159058" w14:textId="77777777" w:rsidR="00D1754C" w:rsidRDefault="00D1754C" w:rsidP="00E3276D">
      <w:pPr>
        <w:widowControl/>
        <w:suppressAutoHyphens/>
        <w:autoSpaceDE/>
        <w:autoSpaceDN/>
        <w:ind w:left="720"/>
        <w:rPr>
          <w:rFonts w:eastAsia="Times New Roman"/>
          <w:sz w:val="24"/>
          <w:szCs w:val="24"/>
          <w:lang w:bidi="ar-SA"/>
        </w:rPr>
      </w:pPr>
    </w:p>
    <w:p w14:paraId="6E461E4C" w14:textId="2586A902" w:rsidR="00807946" w:rsidRPr="00017ECA" w:rsidRDefault="00807946" w:rsidP="00E3276D">
      <w:pPr>
        <w:pStyle w:val="BodyText"/>
        <w:numPr>
          <w:ilvl w:val="2"/>
          <w:numId w:val="8"/>
        </w:numPr>
        <w:rPr>
          <w:b/>
          <w:bCs/>
        </w:rPr>
      </w:pPr>
      <w:r w:rsidRPr="00017ECA">
        <w:rPr>
          <w:b/>
          <w:bCs/>
        </w:rPr>
        <w:t>Acceptance of Formal Tenders</w:t>
      </w:r>
    </w:p>
    <w:p w14:paraId="13053A28" w14:textId="185A16CA" w:rsidR="00807946" w:rsidRP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 xml:space="preserve">Any discussions with a tenderer which are deemed necessary to clarify technical aspects of </w:t>
      </w:r>
      <w:r w:rsidR="008E005C">
        <w:rPr>
          <w:rFonts w:eastAsia="Times New Roman"/>
          <w:sz w:val="24"/>
          <w:szCs w:val="24"/>
          <w:lang w:bidi="ar-SA"/>
        </w:rPr>
        <w:t>their</w:t>
      </w:r>
      <w:r w:rsidRPr="00807946">
        <w:rPr>
          <w:rFonts w:eastAsia="Times New Roman"/>
          <w:sz w:val="24"/>
          <w:szCs w:val="24"/>
          <w:lang w:bidi="ar-SA"/>
        </w:rPr>
        <w:t xml:space="preserve"> tender before the award of a contract will not disqualify the tender. Incomplete tenders (i.e. those from which information necessary for the adjudication of the tender is missing) and amended tenders (i.e. those amended by the tenderer upon </w:t>
      </w:r>
      <w:r w:rsidR="008E005C">
        <w:rPr>
          <w:rFonts w:eastAsia="Times New Roman"/>
          <w:sz w:val="24"/>
          <w:szCs w:val="24"/>
          <w:lang w:bidi="ar-SA"/>
        </w:rPr>
        <w:t>their</w:t>
      </w:r>
      <w:r w:rsidR="008E005C" w:rsidRPr="00807946">
        <w:rPr>
          <w:rFonts w:eastAsia="Times New Roman"/>
          <w:sz w:val="24"/>
          <w:szCs w:val="24"/>
          <w:lang w:bidi="ar-SA"/>
        </w:rPr>
        <w:t xml:space="preserve"> </w:t>
      </w:r>
      <w:r w:rsidRPr="00807946">
        <w:rPr>
          <w:rFonts w:eastAsia="Times New Roman"/>
          <w:sz w:val="24"/>
          <w:szCs w:val="24"/>
          <w:lang w:bidi="ar-SA"/>
        </w:rPr>
        <w:t xml:space="preserve">own initiative either orally or in writing after the due time for receipt) will be dealt with in the same way as late tenders (see </w:t>
      </w:r>
      <w:r w:rsidR="008E005C">
        <w:rPr>
          <w:rFonts w:eastAsia="Times New Roman"/>
          <w:sz w:val="24"/>
          <w:szCs w:val="24"/>
          <w:lang w:bidi="ar-SA"/>
        </w:rPr>
        <w:t>6.6.8</w:t>
      </w:r>
      <w:r w:rsidRPr="00807946">
        <w:rPr>
          <w:rFonts w:eastAsia="Times New Roman"/>
          <w:sz w:val="24"/>
          <w:szCs w:val="24"/>
          <w:lang w:bidi="ar-SA"/>
        </w:rPr>
        <w:t xml:space="preserve"> above). Where examination of tenders reveals errors which would affect the </w:t>
      </w:r>
      <w:proofErr w:type="gramStart"/>
      <w:r w:rsidRPr="00807946">
        <w:rPr>
          <w:rFonts w:eastAsia="Times New Roman"/>
          <w:sz w:val="24"/>
          <w:szCs w:val="24"/>
          <w:lang w:bidi="ar-SA"/>
        </w:rPr>
        <w:t>tenders</w:t>
      </w:r>
      <w:proofErr w:type="gramEnd"/>
      <w:r w:rsidRPr="00807946">
        <w:rPr>
          <w:rFonts w:eastAsia="Times New Roman"/>
          <w:sz w:val="24"/>
          <w:szCs w:val="24"/>
          <w:lang w:bidi="ar-SA"/>
        </w:rPr>
        <w:t xml:space="preserve"> financial value, the tenderer may be given details of such errors and afforded the opportunity of confirming or withdrawing </w:t>
      </w:r>
      <w:r w:rsidR="008E005C">
        <w:rPr>
          <w:rFonts w:eastAsia="Times New Roman"/>
          <w:sz w:val="24"/>
          <w:szCs w:val="24"/>
          <w:lang w:bidi="ar-SA"/>
        </w:rPr>
        <w:t>their</w:t>
      </w:r>
      <w:r w:rsidR="008E005C" w:rsidRPr="00807946">
        <w:rPr>
          <w:rFonts w:eastAsia="Times New Roman"/>
          <w:sz w:val="24"/>
          <w:szCs w:val="24"/>
          <w:lang w:bidi="ar-SA"/>
        </w:rPr>
        <w:t xml:space="preserve"> </w:t>
      </w:r>
      <w:r w:rsidRPr="00807946">
        <w:rPr>
          <w:rFonts w:eastAsia="Times New Roman"/>
          <w:sz w:val="24"/>
          <w:szCs w:val="24"/>
          <w:lang w:bidi="ar-SA"/>
        </w:rPr>
        <w:t>offer.</w:t>
      </w:r>
    </w:p>
    <w:p w14:paraId="53073C62" w14:textId="77777777" w:rsidR="00A744D1" w:rsidRPr="00807946" w:rsidRDefault="00A744D1" w:rsidP="00E3276D">
      <w:pPr>
        <w:widowControl/>
        <w:suppressAutoHyphens/>
        <w:autoSpaceDE/>
        <w:autoSpaceDN/>
        <w:ind w:left="720"/>
        <w:rPr>
          <w:rFonts w:eastAsia="Times New Roman"/>
          <w:sz w:val="24"/>
          <w:szCs w:val="24"/>
          <w:lang w:bidi="ar-SA"/>
        </w:rPr>
      </w:pPr>
    </w:p>
    <w:p w14:paraId="47335DC7" w14:textId="022DEA8A" w:rsidR="00807946" w:rsidRPr="00017ECA" w:rsidRDefault="00807946" w:rsidP="00E3276D">
      <w:pPr>
        <w:pStyle w:val="BodyText"/>
        <w:numPr>
          <w:ilvl w:val="2"/>
          <w:numId w:val="8"/>
        </w:numPr>
        <w:rPr>
          <w:b/>
          <w:bCs/>
        </w:rPr>
      </w:pPr>
      <w:r w:rsidRPr="00017ECA">
        <w:rPr>
          <w:b/>
          <w:bCs/>
        </w:rPr>
        <w:t>Evaluation of Tenders</w:t>
      </w:r>
    </w:p>
    <w:p w14:paraId="18A18612" w14:textId="40026251" w:rsidR="00807946"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Evaluation criteria must be designed based on determining the provider(s) most capable of delivering the requirements and that provide best value for money. Each invitation to tender must state the evaluation criteria to be used to evaluate the tender and the relative weightings of each such criteria. This must be based on the Most Economically Advantageous Tender (MEAT) methodology and not price alone as a determining factor.</w:t>
      </w:r>
    </w:p>
    <w:p w14:paraId="32152EFF" w14:textId="4A033352" w:rsidR="00A55E0D" w:rsidRDefault="00A55E0D">
      <w:pPr>
        <w:rPr>
          <w:rFonts w:eastAsia="Times New Roman"/>
          <w:b/>
          <w:bCs/>
          <w:sz w:val="24"/>
          <w:szCs w:val="24"/>
          <w:lang w:bidi="ar-SA"/>
        </w:rPr>
      </w:pPr>
      <w:r>
        <w:rPr>
          <w:rFonts w:eastAsia="Times New Roman"/>
          <w:b/>
          <w:bCs/>
          <w:sz w:val="24"/>
          <w:szCs w:val="24"/>
          <w:lang w:bidi="ar-SA"/>
        </w:rPr>
        <w:br w:type="page"/>
      </w:r>
    </w:p>
    <w:p w14:paraId="77D4A89A" w14:textId="77777777" w:rsidR="00D1754C" w:rsidRPr="00D1754C" w:rsidRDefault="00D1754C" w:rsidP="00E3276D">
      <w:pPr>
        <w:widowControl/>
        <w:autoSpaceDE/>
        <w:autoSpaceDN/>
        <w:rPr>
          <w:rFonts w:eastAsia="Times New Roman"/>
          <w:b/>
          <w:bCs/>
          <w:sz w:val="24"/>
          <w:szCs w:val="24"/>
          <w:lang w:bidi="ar-SA"/>
        </w:rPr>
      </w:pPr>
    </w:p>
    <w:p w14:paraId="489B19DC" w14:textId="27B9E128" w:rsidR="00807946" w:rsidRPr="00017ECA" w:rsidRDefault="00807946" w:rsidP="00E3276D">
      <w:pPr>
        <w:pStyle w:val="BodyText"/>
        <w:numPr>
          <w:ilvl w:val="2"/>
          <w:numId w:val="8"/>
        </w:numPr>
        <w:rPr>
          <w:b/>
          <w:bCs/>
        </w:rPr>
      </w:pPr>
      <w:r w:rsidRPr="00017ECA">
        <w:rPr>
          <w:b/>
          <w:bCs/>
        </w:rPr>
        <w:t>Approving tender price greater than the financial allocation for the tender</w:t>
      </w:r>
    </w:p>
    <w:p w14:paraId="3FCE2D9A" w14:textId="77E26418" w:rsidR="00FE08EF" w:rsidRDefault="00807946" w:rsidP="00E3276D">
      <w:pPr>
        <w:widowControl/>
        <w:suppressAutoHyphens/>
        <w:autoSpaceDE/>
        <w:autoSpaceDN/>
        <w:ind w:left="720"/>
        <w:rPr>
          <w:rFonts w:eastAsia="Times New Roman"/>
          <w:sz w:val="24"/>
          <w:szCs w:val="24"/>
          <w:lang w:bidi="ar-SA"/>
        </w:rPr>
      </w:pPr>
      <w:r w:rsidRPr="00807946">
        <w:rPr>
          <w:rFonts w:eastAsia="Times New Roman"/>
          <w:sz w:val="24"/>
          <w:szCs w:val="24"/>
          <w:lang w:bidi="ar-SA"/>
        </w:rPr>
        <w:t>A tender price greater than the financial allocation for the tender can be approved as follows:</w:t>
      </w:r>
    </w:p>
    <w:p w14:paraId="4889BDD4" w14:textId="77777777" w:rsidR="00E3276D" w:rsidRPr="00807946" w:rsidRDefault="00E3276D" w:rsidP="00E3276D">
      <w:pPr>
        <w:widowControl/>
        <w:suppressAutoHyphens/>
        <w:autoSpaceDE/>
        <w:autoSpaceDN/>
        <w:ind w:left="720"/>
        <w:rPr>
          <w:rFonts w:eastAsia="Times New Roman"/>
          <w:sz w:val="24"/>
          <w:szCs w:val="24"/>
          <w:lang w:bidi="ar-SA"/>
        </w:rPr>
      </w:pPr>
    </w:p>
    <w:tbl>
      <w:tblPr>
        <w:tblStyle w:val="TableGrid"/>
        <w:tblW w:w="0" w:type="auto"/>
        <w:tblInd w:w="704" w:type="dxa"/>
        <w:tblLook w:val="04A0" w:firstRow="1" w:lastRow="0" w:firstColumn="1" w:lastColumn="0" w:noHBand="0" w:noVBand="1"/>
      </w:tblPr>
      <w:tblGrid>
        <w:gridCol w:w="4111"/>
        <w:gridCol w:w="4394"/>
      </w:tblGrid>
      <w:tr w:rsidR="00807946" w:rsidRPr="00807946" w14:paraId="5DBEC703" w14:textId="77777777" w:rsidTr="005B20A5">
        <w:tc>
          <w:tcPr>
            <w:tcW w:w="4111" w:type="dxa"/>
          </w:tcPr>
          <w:p w14:paraId="7183BED9" w14:textId="77777777" w:rsidR="00807946" w:rsidRPr="00807946" w:rsidRDefault="00807946" w:rsidP="002A0BA0">
            <w:pPr>
              <w:tabs>
                <w:tab w:val="left" w:pos="-720"/>
                <w:tab w:val="left" w:pos="864"/>
                <w:tab w:val="left" w:pos="1080"/>
                <w:tab w:val="left" w:pos="1440"/>
              </w:tabs>
              <w:suppressAutoHyphens/>
              <w:ind w:right="-654"/>
              <w:jc w:val="both"/>
              <w:rPr>
                <w:rFonts w:eastAsia="Times New Roman"/>
                <w:b/>
                <w:bCs/>
                <w:sz w:val="24"/>
                <w:szCs w:val="24"/>
                <w:lang w:bidi="ar-SA"/>
              </w:rPr>
            </w:pPr>
            <w:r w:rsidRPr="00807946">
              <w:rPr>
                <w:rFonts w:eastAsia="Times New Roman"/>
                <w:b/>
                <w:bCs/>
                <w:sz w:val="24"/>
                <w:szCs w:val="24"/>
                <w:lang w:bidi="ar-SA"/>
              </w:rPr>
              <w:t>Delegated Authority</w:t>
            </w:r>
          </w:p>
        </w:tc>
        <w:tc>
          <w:tcPr>
            <w:tcW w:w="4394" w:type="dxa"/>
          </w:tcPr>
          <w:p w14:paraId="663D6E56" w14:textId="77777777" w:rsidR="00807946" w:rsidRPr="00807946" w:rsidRDefault="00807946" w:rsidP="002A0BA0">
            <w:pPr>
              <w:tabs>
                <w:tab w:val="left" w:pos="-720"/>
                <w:tab w:val="left" w:pos="864"/>
                <w:tab w:val="left" w:pos="1080"/>
                <w:tab w:val="left" w:pos="1440"/>
              </w:tabs>
              <w:suppressAutoHyphens/>
              <w:ind w:right="-654"/>
              <w:jc w:val="both"/>
              <w:rPr>
                <w:rFonts w:eastAsia="Times New Roman"/>
                <w:b/>
                <w:bCs/>
                <w:sz w:val="24"/>
                <w:szCs w:val="24"/>
                <w:lang w:bidi="ar-SA"/>
              </w:rPr>
            </w:pPr>
            <w:r w:rsidRPr="00807946">
              <w:rPr>
                <w:rFonts w:eastAsia="Times New Roman"/>
                <w:b/>
                <w:bCs/>
                <w:sz w:val="24"/>
                <w:szCs w:val="24"/>
                <w:lang w:bidi="ar-SA"/>
              </w:rPr>
              <w:t>Additional expenditure</w:t>
            </w:r>
          </w:p>
        </w:tc>
      </w:tr>
      <w:tr w:rsidR="00807946" w:rsidRPr="00807946" w14:paraId="2A697906" w14:textId="77777777" w:rsidTr="005B20A5">
        <w:tc>
          <w:tcPr>
            <w:tcW w:w="4111" w:type="dxa"/>
          </w:tcPr>
          <w:p w14:paraId="48D41D00" w14:textId="224E24CC" w:rsidR="00807946" w:rsidRDefault="008E005C" w:rsidP="00E3276D">
            <w:pPr>
              <w:tabs>
                <w:tab w:val="left" w:pos="-720"/>
                <w:tab w:val="left" w:pos="864"/>
                <w:tab w:val="left" w:pos="1080"/>
                <w:tab w:val="left" w:pos="1440"/>
              </w:tabs>
              <w:suppressAutoHyphens/>
              <w:ind w:right="-654"/>
              <w:rPr>
                <w:rFonts w:eastAsia="Times New Roman"/>
                <w:sz w:val="24"/>
                <w:szCs w:val="24"/>
                <w:lang w:bidi="ar-SA"/>
              </w:rPr>
            </w:pPr>
            <w:r>
              <w:rPr>
                <w:rFonts w:eastAsia="Times New Roman"/>
                <w:sz w:val="24"/>
                <w:szCs w:val="24"/>
                <w:lang w:bidi="ar-SA"/>
              </w:rPr>
              <w:t xml:space="preserve">Executive </w:t>
            </w:r>
            <w:r w:rsidR="00807946" w:rsidRPr="00807946">
              <w:rPr>
                <w:rFonts w:eastAsia="Times New Roman"/>
                <w:sz w:val="24"/>
                <w:szCs w:val="24"/>
                <w:lang w:bidi="ar-SA"/>
              </w:rPr>
              <w:t>Director of Finance</w:t>
            </w:r>
            <w:r>
              <w:rPr>
                <w:rFonts w:eastAsia="Times New Roman"/>
                <w:sz w:val="24"/>
                <w:szCs w:val="24"/>
                <w:lang w:bidi="ar-SA"/>
              </w:rPr>
              <w:t xml:space="preserve"> and Investment</w:t>
            </w:r>
          </w:p>
          <w:p w14:paraId="7AE59BE6" w14:textId="6A25D7C9" w:rsidR="00DC28AF" w:rsidRPr="00807946" w:rsidRDefault="00DC28AF" w:rsidP="00E3276D">
            <w:pPr>
              <w:tabs>
                <w:tab w:val="left" w:pos="-720"/>
                <w:tab w:val="left" w:pos="864"/>
                <w:tab w:val="left" w:pos="1080"/>
                <w:tab w:val="left" w:pos="1440"/>
              </w:tabs>
              <w:suppressAutoHyphens/>
              <w:ind w:right="-654"/>
              <w:rPr>
                <w:rFonts w:eastAsia="Times New Roman"/>
                <w:sz w:val="24"/>
                <w:szCs w:val="24"/>
                <w:lang w:bidi="ar-SA"/>
              </w:rPr>
            </w:pPr>
          </w:p>
        </w:tc>
        <w:tc>
          <w:tcPr>
            <w:tcW w:w="4394" w:type="dxa"/>
          </w:tcPr>
          <w:p w14:paraId="559AB047" w14:textId="77777777" w:rsidR="00807946" w:rsidRPr="00807946" w:rsidRDefault="00807946" w:rsidP="002A0BA0">
            <w:pPr>
              <w:tabs>
                <w:tab w:val="left" w:pos="-720"/>
                <w:tab w:val="left" w:pos="864"/>
                <w:tab w:val="left" w:pos="1080"/>
                <w:tab w:val="left" w:pos="1440"/>
              </w:tabs>
              <w:suppressAutoHyphens/>
              <w:ind w:right="-654"/>
              <w:jc w:val="both"/>
              <w:rPr>
                <w:rFonts w:eastAsia="Times New Roman"/>
                <w:sz w:val="24"/>
                <w:szCs w:val="24"/>
                <w:lang w:bidi="ar-SA"/>
              </w:rPr>
            </w:pPr>
            <w:r w:rsidRPr="00807946">
              <w:rPr>
                <w:rFonts w:eastAsia="Times New Roman"/>
                <w:sz w:val="24"/>
                <w:szCs w:val="24"/>
                <w:lang w:bidi="ar-SA"/>
              </w:rPr>
              <w:t>≥ £50k</w:t>
            </w:r>
          </w:p>
        </w:tc>
      </w:tr>
      <w:tr w:rsidR="00807946" w:rsidRPr="00807946" w14:paraId="71B88E95" w14:textId="77777777" w:rsidTr="005B20A5">
        <w:tc>
          <w:tcPr>
            <w:tcW w:w="4111" w:type="dxa"/>
          </w:tcPr>
          <w:p w14:paraId="2010CA46" w14:textId="5394C7EF" w:rsidR="00183024" w:rsidRDefault="00183024" w:rsidP="00E3276D">
            <w:pPr>
              <w:tabs>
                <w:tab w:val="left" w:pos="-720"/>
                <w:tab w:val="left" w:pos="864"/>
                <w:tab w:val="left" w:pos="1080"/>
                <w:tab w:val="left" w:pos="1440"/>
              </w:tabs>
              <w:suppressAutoHyphens/>
              <w:ind w:right="-654"/>
              <w:rPr>
                <w:rFonts w:eastAsia="Times New Roman"/>
                <w:sz w:val="24"/>
                <w:szCs w:val="24"/>
                <w:lang w:bidi="ar-SA"/>
              </w:rPr>
            </w:pPr>
            <w:r>
              <w:rPr>
                <w:rFonts w:eastAsia="Times New Roman"/>
                <w:sz w:val="24"/>
                <w:szCs w:val="24"/>
                <w:lang w:bidi="ar-SA"/>
              </w:rPr>
              <w:t xml:space="preserve">Executive </w:t>
            </w:r>
            <w:r w:rsidRPr="00807946">
              <w:rPr>
                <w:rFonts w:eastAsia="Times New Roman"/>
                <w:sz w:val="24"/>
                <w:szCs w:val="24"/>
                <w:lang w:bidi="ar-SA"/>
              </w:rPr>
              <w:t>Director of Finance</w:t>
            </w:r>
            <w:r>
              <w:rPr>
                <w:rFonts w:eastAsia="Times New Roman"/>
                <w:sz w:val="24"/>
                <w:szCs w:val="24"/>
                <w:lang w:bidi="ar-SA"/>
              </w:rPr>
              <w:t xml:space="preserve"> and Investment</w:t>
            </w:r>
          </w:p>
          <w:p w14:paraId="56531400" w14:textId="0F86F489" w:rsidR="00183024" w:rsidRDefault="00183024" w:rsidP="00E3276D">
            <w:pPr>
              <w:tabs>
                <w:tab w:val="left" w:pos="-720"/>
                <w:tab w:val="left" w:pos="864"/>
                <w:tab w:val="left" w:pos="1080"/>
                <w:tab w:val="left" w:pos="1440"/>
              </w:tabs>
              <w:suppressAutoHyphens/>
              <w:ind w:right="-654"/>
              <w:rPr>
                <w:rFonts w:eastAsia="Times New Roman"/>
                <w:sz w:val="24"/>
                <w:szCs w:val="24"/>
                <w:lang w:bidi="ar-SA"/>
              </w:rPr>
            </w:pPr>
            <w:r>
              <w:rPr>
                <w:rFonts w:eastAsia="Times New Roman"/>
                <w:sz w:val="24"/>
                <w:szCs w:val="24"/>
                <w:lang w:bidi="ar-SA"/>
              </w:rPr>
              <w:t>or</w:t>
            </w:r>
          </w:p>
          <w:p w14:paraId="41B40745" w14:textId="2B50D048" w:rsidR="00807946" w:rsidRDefault="00807946" w:rsidP="00E3276D">
            <w:pPr>
              <w:tabs>
                <w:tab w:val="left" w:pos="-720"/>
                <w:tab w:val="left" w:pos="864"/>
                <w:tab w:val="left" w:pos="1080"/>
                <w:tab w:val="left" w:pos="1440"/>
              </w:tabs>
              <w:suppressAutoHyphens/>
              <w:ind w:right="-654"/>
              <w:rPr>
                <w:rFonts w:eastAsia="Times New Roman"/>
                <w:sz w:val="24"/>
                <w:szCs w:val="24"/>
                <w:lang w:bidi="ar-SA"/>
              </w:rPr>
            </w:pPr>
            <w:r w:rsidRPr="00807946">
              <w:rPr>
                <w:rFonts w:eastAsia="Times New Roman"/>
                <w:sz w:val="24"/>
                <w:szCs w:val="24"/>
                <w:lang w:bidi="ar-SA"/>
              </w:rPr>
              <w:t>Place Director of Finance</w:t>
            </w:r>
          </w:p>
          <w:p w14:paraId="2B549DDE" w14:textId="0C6960D2" w:rsidR="00DC28AF" w:rsidRPr="00807946" w:rsidRDefault="00DC28AF" w:rsidP="00E3276D">
            <w:pPr>
              <w:tabs>
                <w:tab w:val="left" w:pos="-720"/>
                <w:tab w:val="left" w:pos="864"/>
                <w:tab w:val="left" w:pos="1080"/>
                <w:tab w:val="left" w:pos="1440"/>
              </w:tabs>
              <w:suppressAutoHyphens/>
              <w:ind w:right="-654"/>
              <w:rPr>
                <w:rFonts w:eastAsia="Times New Roman"/>
                <w:sz w:val="24"/>
                <w:szCs w:val="24"/>
                <w:lang w:bidi="ar-SA"/>
              </w:rPr>
            </w:pPr>
          </w:p>
        </w:tc>
        <w:tc>
          <w:tcPr>
            <w:tcW w:w="4394" w:type="dxa"/>
          </w:tcPr>
          <w:p w14:paraId="68391A73" w14:textId="77777777" w:rsidR="00807946" w:rsidRPr="00807946" w:rsidRDefault="00807946" w:rsidP="002A0BA0">
            <w:pPr>
              <w:tabs>
                <w:tab w:val="left" w:pos="-720"/>
                <w:tab w:val="left" w:pos="864"/>
                <w:tab w:val="left" w:pos="1080"/>
                <w:tab w:val="left" w:pos="1440"/>
              </w:tabs>
              <w:suppressAutoHyphens/>
              <w:ind w:right="-654"/>
              <w:jc w:val="both"/>
              <w:rPr>
                <w:rFonts w:eastAsia="Times New Roman"/>
                <w:sz w:val="24"/>
                <w:szCs w:val="24"/>
                <w:lang w:bidi="ar-SA"/>
              </w:rPr>
            </w:pPr>
            <w:r w:rsidRPr="00807946">
              <w:rPr>
                <w:rFonts w:eastAsia="Times New Roman"/>
                <w:sz w:val="24"/>
                <w:szCs w:val="24"/>
                <w:lang w:bidi="ar-SA"/>
              </w:rPr>
              <w:t>&lt; £50k</w:t>
            </w:r>
          </w:p>
        </w:tc>
      </w:tr>
    </w:tbl>
    <w:p w14:paraId="5042DE0B" w14:textId="77777777" w:rsidR="00807946" w:rsidRPr="00807946" w:rsidRDefault="00807946" w:rsidP="002A0BA0">
      <w:pPr>
        <w:widowControl/>
        <w:autoSpaceDE/>
        <w:autoSpaceDN/>
        <w:ind w:left="720"/>
        <w:jc w:val="both"/>
        <w:rPr>
          <w:rFonts w:eastAsia="Times New Roman"/>
          <w:sz w:val="24"/>
          <w:szCs w:val="24"/>
          <w:lang w:bidi="ar-SA"/>
        </w:rPr>
      </w:pPr>
    </w:p>
    <w:p w14:paraId="1CF4B551" w14:textId="77777777" w:rsidR="00F00D29" w:rsidRPr="00807946" w:rsidRDefault="00F00D29" w:rsidP="002A0BA0">
      <w:pPr>
        <w:widowControl/>
        <w:autoSpaceDE/>
        <w:autoSpaceDN/>
        <w:ind w:left="550" w:right="-652" w:hanging="1100"/>
        <w:jc w:val="both"/>
        <w:rPr>
          <w:rFonts w:eastAsia="Times New Roman"/>
          <w:sz w:val="24"/>
          <w:szCs w:val="24"/>
          <w:lang w:bidi="ar-SA"/>
        </w:rPr>
      </w:pPr>
    </w:p>
    <w:p w14:paraId="1AB1546B" w14:textId="35B6C7DD" w:rsidR="00807946" w:rsidRPr="00017ECA" w:rsidRDefault="00807946" w:rsidP="00672D2E">
      <w:pPr>
        <w:pStyle w:val="BodyText"/>
        <w:numPr>
          <w:ilvl w:val="2"/>
          <w:numId w:val="8"/>
        </w:numPr>
        <w:jc w:val="both"/>
        <w:rPr>
          <w:b/>
          <w:bCs/>
        </w:rPr>
      </w:pPr>
      <w:r w:rsidRPr="00017ECA">
        <w:rPr>
          <w:b/>
          <w:bCs/>
        </w:rPr>
        <w:t>Retention of records</w:t>
      </w:r>
    </w:p>
    <w:p w14:paraId="20003FE6" w14:textId="77777777" w:rsidR="00807946" w:rsidRPr="00807946" w:rsidRDefault="00807946" w:rsidP="002A0BA0">
      <w:pPr>
        <w:widowControl/>
        <w:suppressAutoHyphens/>
        <w:autoSpaceDE/>
        <w:autoSpaceDN/>
        <w:ind w:left="720"/>
        <w:jc w:val="both"/>
        <w:rPr>
          <w:rFonts w:eastAsia="Times New Roman"/>
          <w:sz w:val="24"/>
          <w:szCs w:val="24"/>
          <w:lang w:bidi="ar-SA"/>
        </w:rPr>
      </w:pPr>
      <w:r w:rsidRPr="00807946">
        <w:rPr>
          <w:rFonts w:eastAsia="Times New Roman"/>
          <w:sz w:val="24"/>
          <w:szCs w:val="24"/>
          <w:lang w:bidi="ar-SA"/>
        </w:rPr>
        <w:t>All Tenders should be subject to compliance with the provisions of the Freedom of Information Act 2000 and be kept confidential and retained as follows:</w:t>
      </w:r>
    </w:p>
    <w:p w14:paraId="44A028C8" w14:textId="77777777" w:rsidR="00807946" w:rsidRPr="00807946" w:rsidRDefault="00807946" w:rsidP="002A0BA0">
      <w:pPr>
        <w:widowControl/>
        <w:numPr>
          <w:ilvl w:val="0"/>
          <w:numId w:val="2"/>
        </w:numPr>
        <w:suppressAutoHyphens/>
        <w:autoSpaceDE/>
        <w:autoSpaceDN/>
        <w:ind w:left="1134" w:hanging="283"/>
        <w:jc w:val="both"/>
        <w:rPr>
          <w:rFonts w:eastAsia="Times New Roman"/>
          <w:sz w:val="24"/>
          <w:szCs w:val="24"/>
          <w:lang w:bidi="ar-SA"/>
        </w:rPr>
      </w:pPr>
      <w:r w:rsidRPr="00807946">
        <w:rPr>
          <w:rFonts w:eastAsia="Times New Roman"/>
          <w:sz w:val="24"/>
          <w:szCs w:val="24"/>
          <w:lang w:bidi="ar-SA"/>
        </w:rPr>
        <w:t>Successful tenders - 6 years following the end of the contract expiry date,</w:t>
      </w:r>
    </w:p>
    <w:p w14:paraId="4F494C68" w14:textId="77777777" w:rsidR="00807946" w:rsidRPr="00807946" w:rsidRDefault="00807946" w:rsidP="002A0BA0">
      <w:pPr>
        <w:widowControl/>
        <w:numPr>
          <w:ilvl w:val="0"/>
          <w:numId w:val="2"/>
        </w:numPr>
        <w:suppressAutoHyphens/>
        <w:autoSpaceDE/>
        <w:autoSpaceDN/>
        <w:ind w:left="1134" w:hanging="283"/>
        <w:jc w:val="both"/>
        <w:rPr>
          <w:rFonts w:eastAsia="Times New Roman"/>
          <w:sz w:val="24"/>
          <w:szCs w:val="24"/>
          <w:lang w:bidi="ar-SA"/>
        </w:rPr>
      </w:pPr>
      <w:r w:rsidRPr="00807946">
        <w:rPr>
          <w:rFonts w:eastAsia="Times New Roman"/>
          <w:sz w:val="24"/>
          <w:szCs w:val="24"/>
          <w:lang w:bidi="ar-SA"/>
        </w:rPr>
        <w:t>Unsuccessful tenders - 6 years from the award of tender date.</w:t>
      </w:r>
    </w:p>
    <w:p w14:paraId="76307634" w14:textId="55A72B1A" w:rsidR="00FE08EF" w:rsidRDefault="00FE08EF" w:rsidP="003D5110">
      <w:pPr>
        <w:keepNext/>
        <w:widowControl/>
        <w:autoSpaceDE/>
        <w:autoSpaceDN/>
        <w:ind w:left="720"/>
        <w:jc w:val="both"/>
        <w:outlineLvl w:val="1"/>
        <w:rPr>
          <w:rFonts w:eastAsia="Times New Roman"/>
          <w:b/>
          <w:bCs/>
          <w:sz w:val="24"/>
          <w:szCs w:val="24"/>
          <w:lang w:bidi="ar-SA"/>
        </w:rPr>
      </w:pPr>
    </w:p>
    <w:p w14:paraId="5C14EFDA" w14:textId="77777777" w:rsidR="00F00D29" w:rsidRDefault="00F00D29" w:rsidP="00FE08EF">
      <w:pPr>
        <w:keepNext/>
        <w:widowControl/>
        <w:autoSpaceDE/>
        <w:autoSpaceDN/>
        <w:spacing w:before="240" w:after="60"/>
        <w:ind w:left="993" w:hanging="567"/>
        <w:jc w:val="both"/>
        <w:outlineLvl w:val="1"/>
        <w:rPr>
          <w:rFonts w:eastAsia="Times New Roman"/>
          <w:b/>
          <w:bCs/>
          <w:sz w:val="24"/>
          <w:szCs w:val="24"/>
          <w:lang w:bidi="ar-SA"/>
        </w:rPr>
      </w:pPr>
    </w:p>
    <w:p w14:paraId="098EAC88" w14:textId="571D2C7D" w:rsidR="00F00D29" w:rsidRDefault="00F00D29">
      <w:pPr>
        <w:rPr>
          <w:rFonts w:eastAsia="Times New Roman"/>
          <w:b/>
          <w:bCs/>
          <w:sz w:val="24"/>
          <w:szCs w:val="24"/>
          <w:lang w:bidi="ar-SA"/>
        </w:rPr>
      </w:pPr>
      <w:r>
        <w:rPr>
          <w:rFonts w:eastAsia="Times New Roman"/>
          <w:b/>
          <w:bCs/>
          <w:sz w:val="24"/>
          <w:szCs w:val="24"/>
          <w:lang w:bidi="ar-SA"/>
        </w:rPr>
        <w:br w:type="page"/>
      </w:r>
    </w:p>
    <w:p w14:paraId="4A05241F" w14:textId="209E4E81" w:rsidR="00807946" w:rsidRPr="002A0BA0" w:rsidRDefault="00807946" w:rsidP="00672D2E">
      <w:pPr>
        <w:pStyle w:val="Heading1"/>
        <w:numPr>
          <w:ilvl w:val="0"/>
          <w:numId w:val="8"/>
        </w:numPr>
        <w:jc w:val="left"/>
      </w:pPr>
      <w:bookmarkStart w:id="19" w:name="_Toc152073872"/>
      <w:bookmarkStart w:id="20" w:name="_Hlk121734855"/>
      <w:r w:rsidRPr="00017ECA">
        <w:lastRenderedPageBreak/>
        <w:t xml:space="preserve">Contract Award </w:t>
      </w:r>
      <w:r w:rsidR="0001555D">
        <w:t>for contracts in scope of the Provider Selection Regime</w:t>
      </w:r>
      <w:bookmarkEnd w:id="19"/>
    </w:p>
    <w:p w14:paraId="17A5A7CF" w14:textId="77777777" w:rsidR="00E657DE" w:rsidRPr="00EC65BF" w:rsidRDefault="00E657DE" w:rsidP="003D5110">
      <w:pPr>
        <w:pStyle w:val="BodyText"/>
        <w:ind w:left="720"/>
        <w:rPr>
          <w:b/>
          <w:bCs/>
          <w:lang w:bidi="ar-SA"/>
        </w:rPr>
      </w:pPr>
    </w:p>
    <w:p w14:paraId="4FF151F6" w14:textId="2553202E" w:rsidR="00807946" w:rsidRDefault="00807946" w:rsidP="003D5110">
      <w:pPr>
        <w:widowControl/>
        <w:suppressAutoHyphens/>
        <w:autoSpaceDE/>
        <w:autoSpaceDN/>
        <w:ind w:left="720"/>
        <w:rPr>
          <w:rFonts w:eastAsia="Times New Roman"/>
          <w:sz w:val="24"/>
          <w:szCs w:val="24"/>
          <w:lang w:bidi="ar-SA"/>
        </w:rPr>
      </w:pPr>
      <w:r w:rsidRPr="00807946">
        <w:rPr>
          <w:rFonts w:eastAsia="Times New Roman"/>
          <w:sz w:val="24"/>
          <w:szCs w:val="24"/>
          <w:lang w:bidi="ar-SA"/>
        </w:rPr>
        <w:t>Providing all the requirements set out in this Policy have been fully complied with, formal authorisation and awarding of a contract may be agreed as below</w:t>
      </w:r>
      <w:r w:rsidR="003E4745">
        <w:rPr>
          <w:rFonts w:eastAsia="Times New Roman"/>
          <w:sz w:val="24"/>
          <w:szCs w:val="24"/>
          <w:lang w:bidi="ar-SA"/>
        </w:rPr>
        <w:t xml:space="preserve">. </w:t>
      </w:r>
    </w:p>
    <w:p w14:paraId="01064C92" w14:textId="69B437EE" w:rsidR="00F00D29" w:rsidRPr="0001555D" w:rsidRDefault="00F00D29" w:rsidP="003E4745">
      <w:pPr>
        <w:widowControl/>
        <w:suppressAutoHyphens/>
        <w:autoSpaceDE/>
        <w:autoSpaceDN/>
        <w:ind w:left="993"/>
        <w:rPr>
          <w:rFonts w:eastAsia="Times New Roman"/>
          <w:sz w:val="16"/>
          <w:szCs w:val="24"/>
          <w:lang w:bidi="ar-SA"/>
        </w:rPr>
      </w:pPr>
    </w:p>
    <w:p w14:paraId="41D29CD3" w14:textId="77777777" w:rsidR="00F00D29" w:rsidRPr="0001555D" w:rsidRDefault="00F00D29" w:rsidP="003E4745">
      <w:pPr>
        <w:widowControl/>
        <w:suppressAutoHyphens/>
        <w:autoSpaceDE/>
        <w:autoSpaceDN/>
        <w:ind w:left="993"/>
        <w:rPr>
          <w:rFonts w:eastAsia="Times New Roman"/>
          <w:sz w:val="16"/>
          <w:szCs w:val="24"/>
          <w:lang w:bidi="ar-SA"/>
        </w:rPr>
      </w:pPr>
    </w:p>
    <w:p w14:paraId="6874D963" w14:textId="0648C9A4" w:rsidR="0001555D" w:rsidRPr="002A2863" w:rsidRDefault="0001555D" w:rsidP="002A2863">
      <w:pPr>
        <w:pStyle w:val="BodyText"/>
        <w:numPr>
          <w:ilvl w:val="1"/>
          <w:numId w:val="8"/>
        </w:numPr>
        <w:ind w:left="709" w:hanging="709"/>
      </w:pPr>
      <w:r w:rsidRPr="002A2863">
        <w:t>Contract Award for contracts in scope of the Provider Selection Regime</w:t>
      </w:r>
    </w:p>
    <w:p w14:paraId="673CB36A" w14:textId="77777777" w:rsidR="0001555D" w:rsidRDefault="0001555D" w:rsidP="0001555D">
      <w:pPr>
        <w:pStyle w:val="Heading1"/>
        <w:numPr>
          <w:ilvl w:val="0"/>
          <w:numId w:val="0"/>
        </w:numPr>
        <w:ind w:left="709"/>
        <w:jc w:val="left"/>
        <w:rPr>
          <w:b w:val="0"/>
          <w:bCs w:val="0"/>
        </w:rPr>
      </w:pPr>
    </w:p>
    <w:tbl>
      <w:tblPr>
        <w:tblStyle w:val="TableGrid1"/>
        <w:tblW w:w="0" w:type="auto"/>
        <w:tblInd w:w="393" w:type="dxa"/>
        <w:tblLook w:val="04A0" w:firstRow="1" w:lastRow="0" w:firstColumn="1" w:lastColumn="0" w:noHBand="0" w:noVBand="1"/>
      </w:tblPr>
      <w:tblGrid>
        <w:gridCol w:w="1615"/>
        <w:gridCol w:w="5162"/>
        <w:gridCol w:w="2050"/>
      </w:tblGrid>
      <w:tr w:rsidR="00E3276D" w:rsidRPr="00E3276D" w14:paraId="730310FA" w14:textId="77777777" w:rsidTr="00FD7013">
        <w:tc>
          <w:tcPr>
            <w:tcW w:w="1784" w:type="dxa"/>
            <w:shd w:val="clear" w:color="auto" w:fill="D9D9D9" w:themeFill="background1" w:themeFillShade="D9"/>
          </w:tcPr>
          <w:p w14:paraId="4D39B4C2" w14:textId="77777777" w:rsidR="00E3276D" w:rsidRPr="00E3276D" w:rsidRDefault="00E3276D" w:rsidP="00E3276D">
            <w:pPr>
              <w:spacing w:before="93"/>
              <w:rPr>
                <w:b/>
                <w:sz w:val="24"/>
              </w:rPr>
            </w:pPr>
            <w:r w:rsidRPr="00E3276D">
              <w:rPr>
                <w:b/>
                <w:sz w:val="24"/>
              </w:rPr>
              <w:t>Process</w:t>
            </w:r>
          </w:p>
        </w:tc>
        <w:tc>
          <w:tcPr>
            <w:tcW w:w="6465" w:type="dxa"/>
            <w:shd w:val="clear" w:color="auto" w:fill="D9D9D9" w:themeFill="background1" w:themeFillShade="D9"/>
          </w:tcPr>
          <w:p w14:paraId="39D8611A" w14:textId="77777777" w:rsidR="00E3276D" w:rsidRPr="00E3276D" w:rsidRDefault="00E3276D" w:rsidP="00E3276D">
            <w:pPr>
              <w:spacing w:before="93"/>
              <w:rPr>
                <w:b/>
                <w:sz w:val="24"/>
              </w:rPr>
            </w:pPr>
            <w:r w:rsidRPr="00E3276D">
              <w:rPr>
                <w:b/>
                <w:sz w:val="24"/>
              </w:rPr>
              <w:t>Delegation for Contract Award</w:t>
            </w:r>
          </w:p>
        </w:tc>
        <w:tc>
          <w:tcPr>
            <w:tcW w:w="2218" w:type="dxa"/>
            <w:shd w:val="clear" w:color="auto" w:fill="D9D9D9" w:themeFill="background1" w:themeFillShade="D9"/>
          </w:tcPr>
          <w:p w14:paraId="3D11E821" w14:textId="77777777" w:rsidR="00E3276D" w:rsidRPr="00E3276D" w:rsidRDefault="00E3276D" w:rsidP="00E3276D">
            <w:pPr>
              <w:spacing w:before="93"/>
              <w:rPr>
                <w:b/>
                <w:sz w:val="24"/>
              </w:rPr>
            </w:pPr>
            <w:r w:rsidRPr="00E3276D">
              <w:rPr>
                <w:b/>
                <w:sz w:val="24"/>
              </w:rPr>
              <w:t>Ref. Docs / Other Info</w:t>
            </w:r>
          </w:p>
        </w:tc>
      </w:tr>
      <w:tr w:rsidR="00E3276D" w:rsidRPr="00E3276D" w14:paraId="28B4D192" w14:textId="77777777" w:rsidTr="00FD7013">
        <w:tc>
          <w:tcPr>
            <w:tcW w:w="1784" w:type="dxa"/>
          </w:tcPr>
          <w:p w14:paraId="57AF429A" w14:textId="77777777" w:rsidR="00E3276D" w:rsidRPr="00E3276D" w:rsidRDefault="00E3276D" w:rsidP="00E3276D">
            <w:pPr>
              <w:spacing w:before="93"/>
              <w:rPr>
                <w:sz w:val="24"/>
              </w:rPr>
            </w:pPr>
            <w:r w:rsidRPr="00E3276D">
              <w:rPr>
                <w:sz w:val="24"/>
                <w:szCs w:val="24"/>
              </w:rPr>
              <w:t>Direct Award Process A</w:t>
            </w:r>
          </w:p>
        </w:tc>
        <w:tc>
          <w:tcPr>
            <w:tcW w:w="6465" w:type="dxa"/>
          </w:tcPr>
          <w:p w14:paraId="799AEA7B" w14:textId="77777777" w:rsidR="00E3276D" w:rsidRPr="00E3276D" w:rsidRDefault="00E3276D" w:rsidP="00E3276D">
            <w:pPr>
              <w:spacing w:before="93"/>
              <w:rPr>
                <w:sz w:val="24"/>
              </w:rPr>
            </w:pPr>
            <w:r w:rsidRPr="00E3276D">
              <w:rPr>
                <w:sz w:val="24"/>
              </w:rPr>
              <w:t>HNYICB Finance, Performance and Delivery Committee</w:t>
            </w:r>
          </w:p>
        </w:tc>
        <w:tc>
          <w:tcPr>
            <w:tcW w:w="2218" w:type="dxa"/>
          </w:tcPr>
          <w:p w14:paraId="47225709" w14:textId="77777777" w:rsidR="00E3276D" w:rsidRPr="00E3276D" w:rsidRDefault="00E3276D" w:rsidP="00E3276D">
            <w:pPr>
              <w:spacing w:before="93"/>
              <w:rPr>
                <w:i/>
                <w:iCs/>
                <w:sz w:val="24"/>
              </w:rPr>
            </w:pPr>
            <w:r w:rsidRPr="00E3276D">
              <w:rPr>
                <w:i/>
                <w:iCs/>
                <w:sz w:val="24"/>
              </w:rPr>
              <w:t xml:space="preserve">Procurement Policy </w:t>
            </w:r>
          </w:p>
          <w:p w14:paraId="0B71D2E8" w14:textId="77777777" w:rsidR="00E3276D" w:rsidRPr="00E3276D" w:rsidRDefault="00E3276D" w:rsidP="00E3276D">
            <w:pPr>
              <w:spacing w:before="93"/>
              <w:rPr>
                <w:sz w:val="24"/>
              </w:rPr>
            </w:pPr>
          </w:p>
        </w:tc>
      </w:tr>
    </w:tbl>
    <w:p w14:paraId="28BCEB68" w14:textId="77777777" w:rsidR="0001555D" w:rsidRDefault="0001555D" w:rsidP="0001555D">
      <w:pPr>
        <w:pStyle w:val="Heading1"/>
        <w:numPr>
          <w:ilvl w:val="0"/>
          <w:numId w:val="0"/>
        </w:numPr>
        <w:ind w:left="709"/>
        <w:jc w:val="left"/>
        <w:rPr>
          <w:b w:val="0"/>
          <w:bCs w:val="0"/>
        </w:rPr>
      </w:pPr>
    </w:p>
    <w:tbl>
      <w:tblPr>
        <w:tblStyle w:val="TableGrid2"/>
        <w:tblW w:w="0" w:type="auto"/>
        <w:tblInd w:w="393" w:type="dxa"/>
        <w:tblLook w:val="04A0" w:firstRow="1" w:lastRow="0" w:firstColumn="1" w:lastColumn="0" w:noHBand="0" w:noVBand="1"/>
      </w:tblPr>
      <w:tblGrid>
        <w:gridCol w:w="1615"/>
        <w:gridCol w:w="5158"/>
        <w:gridCol w:w="2054"/>
      </w:tblGrid>
      <w:tr w:rsidR="00E3276D" w:rsidRPr="00E3276D" w14:paraId="3BBD59A3" w14:textId="77777777" w:rsidTr="00FD7013">
        <w:tc>
          <w:tcPr>
            <w:tcW w:w="1779" w:type="dxa"/>
            <w:shd w:val="clear" w:color="auto" w:fill="D9D9D9" w:themeFill="background1" w:themeFillShade="D9"/>
          </w:tcPr>
          <w:p w14:paraId="79E0C9C3" w14:textId="77777777" w:rsidR="00E3276D" w:rsidRPr="00E3276D" w:rsidRDefault="00E3276D" w:rsidP="00E3276D">
            <w:pPr>
              <w:spacing w:before="93"/>
              <w:rPr>
                <w:b/>
                <w:sz w:val="24"/>
              </w:rPr>
            </w:pPr>
            <w:r w:rsidRPr="00E3276D">
              <w:rPr>
                <w:b/>
                <w:sz w:val="24"/>
              </w:rPr>
              <w:t>Process</w:t>
            </w:r>
          </w:p>
        </w:tc>
        <w:tc>
          <w:tcPr>
            <w:tcW w:w="6470" w:type="dxa"/>
            <w:shd w:val="clear" w:color="auto" w:fill="D9D9D9" w:themeFill="background1" w:themeFillShade="D9"/>
          </w:tcPr>
          <w:p w14:paraId="3FA94409" w14:textId="77777777" w:rsidR="00E3276D" w:rsidRPr="00E3276D" w:rsidRDefault="00E3276D" w:rsidP="00E3276D">
            <w:pPr>
              <w:spacing w:before="93"/>
              <w:rPr>
                <w:b/>
                <w:sz w:val="24"/>
              </w:rPr>
            </w:pPr>
            <w:r w:rsidRPr="00E3276D">
              <w:rPr>
                <w:b/>
                <w:sz w:val="24"/>
              </w:rPr>
              <w:t>Delegation for Contract Award</w:t>
            </w:r>
          </w:p>
        </w:tc>
        <w:tc>
          <w:tcPr>
            <w:tcW w:w="2218" w:type="dxa"/>
            <w:shd w:val="clear" w:color="auto" w:fill="D9D9D9" w:themeFill="background1" w:themeFillShade="D9"/>
          </w:tcPr>
          <w:p w14:paraId="5BA3F365" w14:textId="77777777" w:rsidR="00E3276D" w:rsidRPr="00E3276D" w:rsidRDefault="00E3276D" w:rsidP="00E3276D">
            <w:pPr>
              <w:spacing w:before="93"/>
              <w:rPr>
                <w:b/>
                <w:sz w:val="24"/>
              </w:rPr>
            </w:pPr>
            <w:r w:rsidRPr="00E3276D">
              <w:rPr>
                <w:b/>
                <w:bCs/>
                <w:sz w:val="23"/>
                <w:szCs w:val="23"/>
              </w:rPr>
              <w:t>Ref. Docs / Other Info</w:t>
            </w:r>
          </w:p>
        </w:tc>
      </w:tr>
      <w:tr w:rsidR="00E3276D" w:rsidRPr="00E3276D" w14:paraId="3661CB51" w14:textId="77777777" w:rsidTr="00FD7013">
        <w:tc>
          <w:tcPr>
            <w:tcW w:w="1779" w:type="dxa"/>
          </w:tcPr>
          <w:p w14:paraId="6A2483ED" w14:textId="77777777" w:rsidR="00E3276D" w:rsidRPr="00E3276D" w:rsidRDefault="00E3276D" w:rsidP="00E3276D">
            <w:pPr>
              <w:spacing w:before="93"/>
              <w:rPr>
                <w:b/>
                <w:sz w:val="24"/>
              </w:rPr>
            </w:pPr>
            <w:r w:rsidRPr="00E3276D">
              <w:rPr>
                <w:sz w:val="24"/>
                <w:szCs w:val="24"/>
              </w:rPr>
              <w:t>Direct Award Process B</w:t>
            </w:r>
          </w:p>
        </w:tc>
        <w:tc>
          <w:tcPr>
            <w:tcW w:w="6470" w:type="dxa"/>
          </w:tcPr>
          <w:p w14:paraId="15E60067" w14:textId="77777777" w:rsidR="00E3276D" w:rsidRPr="00E3276D" w:rsidRDefault="00E3276D" w:rsidP="00E3276D">
            <w:pPr>
              <w:spacing w:before="93"/>
              <w:rPr>
                <w:bCs/>
                <w:sz w:val="24"/>
              </w:rPr>
            </w:pPr>
            <w:r w:rsidRPr="00E3276D">
              <w:rPr>
                <w:bCs/>
                <w:sz w:val="24"/>
              </w:rPr>
              <w:t>Any two of:</w:t>
            </w:r>
          </w:p>
          <w:p w14:paraId="33AA3913" w14:textId="77777777" w:rsidR="00E3276D" w:rsidRPr="00E3276D" w:rsidRDefault="00E3276D" w:rsidP="00E3276D">
            <w:pPr>
              <w:spacing w:before="93"/>
              <w:rPr>
                <w:bCs/>
                <w:sz w:val="24"/>
              </w:rPr>
            </w:pPr>
            <w:r w:rsidRPr="00E3276D">
              <w:rPr>
                <w:bCs/>
                <w:sz w:val="24"/>
              </w:rPr>
              <w:t xml:space="preserve">Executive Director of Finance and Investment </w:t>
            </w:r>
          </w:p>
          <w:p w14:paraId="245C5696" w14:textId="77777777" w:rsidR="00E3276D" w:rsidRPr="00E3276D" w:rsidRDefault="00E3276D" w:rsidP="00E3276D">
            <w:pPr>
              <w:spacing w:before="93"/>
              <w:rPr>
                <w:bCs/>
                <w:sz w:val="24"/>
              </w:rPr>
            </w:pPr>
            <w:r w:rsidRPr="00E3276D">
              <w:rPr>
                <w:bCs/>
                <w:sz w:val="24"/>
              </w:rPr>
              <w:t xml:space="preserve">Deputy Chief Executive / Chief Operating Officer  </w:t>
            </w:r>
          </w:p>
          <w:p w14:paraId="05727351" w14:textId="77777777" w:rsidR="00E3276D" w:rsidRPr="00E3276D" w:rsidRDefault="00E3276D" w:rsidP="00E3276D">
            <w:pPr>
              <w:spacing w:before="93"/>
              <w:rPr>
                <w:bCs/>
                <w:sz w:val="24"/>
              </w:rPr>
            </w:pPr>
            <w:r w:rsidRPr="00E3276D">
              <w:rPr>
                <w:bCs/>
                <w:sz w:val="24"/>
              </w:rPr>
              <w:t>Chief Executive Officer</w:t>
            </w:r>
          </w:p>
        </w:tc>
        <w:tc>
          <w:tcPr>
            <w:tcW w:w="2218" w:type="dxa"/>
          </w:tcPr>
          <w:p w14:paraId="12BE8E18" w14:textId="77777777" w:rsidR="00E3276D" w:rsidRPr="00E3276D" w:rsidRDefault="00E3276D" w:rsidP="00E3276D">
            <w:pPr>
              <w:spacing w:before="93"/>
              <w:rPr>
                <w:bCs/>
                <w:i/>
                <w:iCs/>
                <w:sz w:val="24"/>
              </w:rPr>
            </w:pPr>
            <w:r w:rsidRPr="00E3276D">
              <w:rPr>
                <w:bCs/>
                <w:i/>
                <w:iCs/>
                <w:sz w:val="24"/>
              </w:rPr>
              <w:t xml:space="preserve">Procurement Policy </w:t>
            </w:r>
          </w:p>
          <w:p w14:paraId="335DF3E1" w14:textId="77777777" w:rsidR="00E3276D" w:rsidRPr="00E3276D" w:rsidRDefault="00E3276D" w:rsidP="00E3276D">
            <w:pPr>
              <w:spacing w:before="93"/>
              <w:rPr>
                <w:bCs/>
                <w:sz w:val="24"/>
              </w:rPr>
            </w:pPr>
          </w:p>
        </w:tc>
      </w:tr>
    </w:tbl>
    <w:p w14:paraId="0334B58E" w14:textId="77777777" w:rsidR="00E3276D" w:rsidRDefault="00E3276D" w:rsidP="0001555D">
      <w:pPr>
        <w:pStyle w:val="Heading1"/>
        <w:numPr>
          <w:ilvl w:val="0"/>
          <w:numId w:val="0"/>
        </w:numPr>
        <w:ind w:left="709"/>
        <w:jc w:val="left"/>
        <w:rPr>
          <w:b w:val="0"/>
          <w:bCs w:val="0"/>
        </w:rPr>
      </w:pPr>
    </w:p>
    <w:tbl>
      <w:tblPr>
        <w:tblStyle w:val="TableGrid"/>
        <w:tblW w:w="0" w:type="auto"/>
        <w:tblInd w:w="393" w:type="dxa"/>
        <w:tblLook w:val="04A0" w:firstRow="1" w:lastRow="0" w:firstColumn="1" w:lastColumn="0" w:noHBand="0" w:noVBand="1"/>
      </w:tblPr>
      <w:tblGrid>
        <w:gridCol w:w="1523"/>
        <w:gridCol w:w="1897"/>
        <w:gridCol w:w="1897"/>
        <w:gridCol w:w="1920"/>
        <w:gridCol w:w="1590"/>
      </w:tblGrid>
      <w:tr w:rsidR="00E3276D" w14:paraId="3CE7B63D" w14:textId="77777777" w:rsidTr="00FD7013">
        <w:tc>
          <w:tcPr>
            <w:tcW w:w="1587" w:type="dxa"/>
            <w:shd w:val="clear" w:color="auto" w:fill="D9D9D9" w:themeFill="background1" w:themeFillShade="D9"/>
          </w:tcPr>
          <w:p w14:paraId="0F972818" w14:textId="77777777" w:rsidR="00E3276D" w:rsidRDefault="00E3276D" w:rsidP="00FD7013">
            <w:pPr>
              <w:spacing w:before="93"/>
              <w:rPr>
                <w:b/>
                <w:sz w:val="24"/>
              </w:rPr>
            </w:pPr>
            <w:r>
              <w:rPr>
                <w:b/>
                <w:sz w:val="24"/>
              </w:rPr>
              <w:t>Process</w:t>
            </w:r>
          </w:p>
        </w:tc>
        <w:tc>
          <w:tcPr>
            <w:tcW w:w="7290" w:type="dxa"/>
            <w:gridSpan w:val="3"/>
            <w:shd w:val="clear" w:color="auto" w:fill="D9D9D9" w:themeFill="background1" w:themeFillShade="D9"/>
          </w:tcPr>
          <w:p w14:paraId="34E9CA88" w14:textId="77777777" w:rsidR="00E3276D" w:rsidRDefault="00E3276D" w:rsidP="00FD7013">
            <w:pPr>
              <w:spacing w:before="93"/>
              <w:jc w:val="center"/>
              <w:rPr>
                <w:b/>
                <w:sz w:val="24"/>
              </w:rPr>
            </w:pPr>
            <w:r>
              <w:rPr>
                <w:b/>
                <w:sz w:val="24"/>
              </w:rPr>
              <w:t>Delegation for Contract Award</w:t>
            </w:r>
          </w:p>
        </w:tc>
        <w:tc>
          <w:tcPr>
            <w:tcW w:w="1590" w:type="dxa"/>
            <w:vMerge w:val="restart"/>
            <w:shd w:val="clear" w:color="auto" w:fill="D9D9D9" w:themeFill="background1" w:themeFillShade="D9"/>
            <w:vAlign w:val="bottom"/>
          </w:tcPr>
          <w:p w14:paraId="080B8486" w14:textId="77777777" w:rsidR="00E3276D" w:rsidRDefault="00E3276D" w:rsidP="00FD7013">
            <w:pPr>
              <w:spacing w:before="93"/>
              <w:rPr>
                <w:b/>
                <w:sz w:val="24"/>
              </w:rPr>
            </w:pPr>
            <w:r w:rsidRPr="000B0876">
              <w:rPr>
                <w:b/>
                <w:bCs/>
                <w:sz w:val="23"/>
                <w:szCs w:val="23"/>
              </w:rPr>
              <w:t>Ref. Docs / Other Info</w:t>
            </w:r>
          </w:p>
        </w:tc>
      </w:tr>
      <w:tr w:rsidR="00E3276D" w14:paraId="0CB5B2F5" w14:textId="77777777" w:rsidTr="00FD7013">
        <w:tc>
          <w:tcPr>
            <w:tcW w:w="1587" w:type="dxa"/>
            <w:shd w:val="clear" w:color="auto" w:fill="D9D9D9" w:themeFill="background1" w:themeFillShade="D9"/>
          </w:tcPr>
          <w:p w14:paraId="2047066C" w14:textId="77777777" w:rsidR="00E3276D" w:rsidRPr="00F42BFE" w:rsidRDefault="00E3276D" w:rsidP="00FD7013">
            <w:pPr>
              <w:spacing w:before="93"/>
              <w:rPr>
                <w:sz w:val="24"/>
                <w:szCs w:val="24"/>
              </w:rPr>
            </w:pPr>
          </w:p>
        </w:tc>
        <w:tc>
          <w:tcPr>
            <w:tcW w:w="2410" w:type="dxa"/>
            <w:shd w:val="clear" w:color="auto" w:fill="D9D9D9" w:themeFill="background1" w:themeFillShade="D9"/>
          </w:tcPr>
          <w:p w14:paraId="5FCE22EB" w14:textId="77777777" w:rsidR="00E3276D" w:rsidRDefault="00E3276D" w:rsidP="00FD7013">
            <w:pPr>
              <w:spacing w:before="93"/>
              <w:rPr>
                <w:b/>
                <w:sz w:val="24"/>
              </w:rPr>
            </w:pPr>
            <w:r>
              <w:rPr>
                <w:b/>
                <w:sz w:val="24"/>
              </w:rPr>
              <w:t>Single Place Budget with formal delegation</w:t>
            </w:r>
          </w:p>
        </w:tc>
        <w:tc>
          <w:tcPr>
            <w:tcW w:w="2409" w:type="dxa"/>
            <w:shd w:val="clear" w:color="auto" w:fill="D9D9D9" w:themeFill="background1" w:themeFillShade="D9"/>
          </w:tcPr>
          <w:p w14:paraId="021E685E" w14:textId="77777777" w:rsidR="00E3276D" w:rsidRDefault="00E3276D" w:rsidP="00FD7013">
            <w:pPr>
              <w:spacing w:before="93"/>
              <w:rPr>
                <w:b/>
                <w:sz w:val="24"/>
              </w:rPr>
            </w:pPr>
            <w:r>
              <w:rPr>
                <w:b/>
                <w:sz w:val="24"/>
              </w:rPr>
              <w:t>Single Place Budget (not delegated)</w:t>
            </w:r>
          </w:p>
        </w:tc>
        <w:tc>
          <w:tcPr>
            <w:tcW w:w="2471" w:type="dxa"/>
            <w:shd w:val="clear" w:color="auto" w:fill="D9D9D9" w:themeFill="background1" w:themeFillShade="D9"/>
          </w:tcPr>
          <w:p w14:paraId="63968D34" w14:textId="77777777" w:rsidR="00E3276D" w:rsidRDefault="00E3276D" w:rsidP="00FD7013">
            <w:pPr>
              <w:spacing w:before="93"/>
              <w:rPr>
                <w:b/>
                <w:sz w:val="24"/>
              </w:rPr>
            </w:pPr>
            <w:r>
              <w:rPr>
                <w:b/>
                <w:sz w:val="24"/>
              </w:rPr>
              <w:t>Multi Place Budget</w:t>
            </w:r>
          </w:p>
        </w:tc>
        <w:tc>
          <w:tcPr>
            <w:tcW w:w="1590" w:type="dxa"/>
            <w:vMerge/>
          </w:tcPr>
          <w:p w14:paraId="21B3E06E" w14:textId="77777777" w:rsidR="00E3276D" w:rsidRDefault="00E3276D" w:rsidP="00FD7013">
            <w:pPr>
              <w:spacing w:before="93"/>
              <w:rPr>
                <w:b/>
                <w:sz w:val="24"/>
              </w:rPr>
            </w:pPr>
          </w:p>
        </w:tc>
      </w:tr>
      <w:tr w:rsidR="00E3276D" w14:paraId="4C97DD72" w14:textId="77777777" w:rsidTr="00FD7013">
        <w:tc>
          <w:tcPr>
            <w:tcW w:w="1587" w:type="dxa"/>
            <w:vMerge w:val="restart"/>
          </w:tcPr>
          <w:p w14:paraId="319F100F" w14:textId="77777777" w:rsidR="00E3276D" w:rsidRDefault="00E3276D" w:rsidP="00FD7013">
            <w:pPr>
              <w:spacing w:before="93"/>
              <w:rPr>
                <w:sz w:val="24"/>
                <w:szCs w:val="24"/>
              </w:rPr>
            </w:pPr>
            <w:r w:rsidRPr="00F42BFE">
              <w:rPr>
                <w:sz w:val="24"/>
                <w:szCs w:val="24"/>
              </w:rPr>
              <w:t>Direct Award Process C</w:t>
            </w:r>
          </w:p>
          <w:p w14:paraId="3E37EBFC" w14:textId="77777777" w:rsidR="00E3276D" w:rsidRDefault="00E3276D" w:rsidP="00FD7013">
            <w:pPr>
              <w:spacing w:before="93"/>
              <w:rPr>
                <w:sz w:val="24"/>
                <w:szCs w:val="24"/>
              </w:rPr>
            </w:pPr>
          </w:p>
          <w:p w14:paraId="026508E7" w14:textId="77777777" w:rsidR="00E3276D" w:rsidRDefault="00E3276D" w:rsidP="00FD7013">
            <w:pPr>
              <w:spacing w:before="93"/>
              <w:rPr>
                <w:sz w:val="24"/>
                <w:szCs w:val="24"/>
              </w:rPr>
            </w:pPr>
            <w:r>
              <w:rPr>
                <w:sz w:val="24"/>
                <w:szCs w:val="24"/>
              </w:rPr>
              <w:t>Or</w:t>
            </w:r>
          </w:p>
          <w:p w14:paraId="79133E09" w14:textId="77777777" w:rsidR="00E3276D" w:rsidRDefault="00E3276D" w:rsidP="00FD7013">
            <w:pPr>
              <w:spacing w:before="93"/>
              <w:rPr>
                <w:sz w:val="24"/>
                <w:szCs w:val="24"/>
              </w:rPr>
            </w:pPr>
          </w:p>
          <w:p w14:paraId="723FE158" w14:textId="77777777" w:rsidR="00E3276D" w:rsidRDefault="00E3276D" w:rsidP="00FD7013">
            <w:pPr>
              <w:spacing w:before="93"/>
              <w:rPr>
                <w:sz w:val="24"/>
                <w:szCs w:val="24"/>
              </w:rPr>
            </w:pPr>
            <w:r w:rsidRPr="00F42BFE">
              <w:rPr>
                <w:sz w:val="24"/>
                <w:szCs w:val="24"/>
              </w:rPr>
              <w:t>The Most Suitable Provider Process</w:t>
            </w:r>
          </w:p>
          <w:p w14:paraId="17B4EA7A" w14:textId="77777777" w:rsidR="00E3276D" w:rsidRDefault="00E3276D" w:rsidP="00FD7013">
            <w:pPr>
              <w:spacing w:before="93"/>
              <w:rPr>
                <w:sz w:val="24"/>
                <w:szCs w:val="24"/>
              </w:rPr>
            </w:pPr>
          </w:p>
          <w:p w14:paraId="12940764" w14:textId="77777777" w:rsidR="00E3276D" w:rsidRDefault="00E3276D" w:rsidP="00FD7013">
            <w:pPr>
              <w:spacing w:before="93"/>
              <w:rPr>
                <w:sz w:val="24"/>
                <w:szCs w:val="24"/>
              </w:rPr>
            </w:pPr>
            <w:r>
              <w:rPr>
                <w:sz w:val="24"/>
                <w:szCs w:val="24"/>
              </w:rPr>
              <w:t>Or</w:t>
            </w:r>
          </w:p>
          <w:p w14:paraId="53EC3C3A" w14:textId="77777777" w:rsidR="00E3276D" w:rsidRDefault="00E3276D" w:rsidP="00FD7013">
            <w:pPr>
              <w:spacing w:before="93"/>
              <w:rPr>
                <w:sz w:val="24"/>
                <w:szCs w:val="24"/>
              </w:rPr>
            </w:pPr>
          </w:p>
          <w:p w14:paraId="28CF600D" w14:textId="77777777" w:rsidR="00E3276D" w:rsidRDefault="00E3276D" w:rsidP="00FD7013">
            <w:pPr>
              <w:spacing w:before="93"/>
              <w:rPr>
                <w:b/>
                <w:sz w:val="24"/>
              </w:rPr>
            </w:pPr>
            <w:r w:rsidRPr="00F42BFE">
              <w:rPr>
                <w:sz w:val="24"/>
                <w:szCs w:val="24"/>
              </w:rPr>
              <w:t>Competitive Process</w:t>
            </w:r>
          </w:p>
        </w:tc>
        <w:tc>
          <w:tcPr>
            <w:tcW w:w="2410" w:type="dxa"/>
          </w:tcPr>
          <w:p w14:paraId="36A4AA8A" w14:textId="77777777" w:rsidR="00E3276D" w:rsidRPr="008307A7" w:rsidRDefault="00E3276D" w:rsidP="00FD7013">
            <w:pPr>
              <w:spacing w:before="93"/>
              <w:rPr>
                <w:b/>
                <w:sz w:val="24"/>
              </w:rPr>
            </w:pPr>
            <w:r w:rsidRPr="008307A7">
              <w:rPr>
                <w:b/>
                <w:sz w:val="24"/>
              </w:rPr>
              <w:t xml:space="preserve">Contract value (total) </w:t>
            </w:r>
            <w:r>
              <w:rPr>
                <w:b/>
                <w:sz w:val="24"/>
              </w:rPr>
              <w:t>≥</w:t>
            </w:r>
            <w:r w:rsidRPr="008307A7">
              <w:rPr>
                <w:b/>
                <w:sz w:val="24"/>
              </w:rPr>
              <w:t>£</w:t>
            </w:r>
            <w:r>
              <w:rPr>
                <w:b/>
                <w:sz w:val="24"/>
              </w:rPr>
              <w:t>5.0</w:t>
            </w:r>
            <w:r w:rsidRPr="008307A7">
              <w:rPr>
                <w:b/>
                <w:sz w:val="24"/>
              </w:rPr>
              <w:t xml:space="preserve"> million per annum</w:t>
            </w:r>
          </w:p>
          <w:p w14:paraId="662F4579" w14:textId="77777777" w:rsidR="00E3276D" w:rsidRDefault="00E3276D" w:rsidP="00FD7013">
            <w:pPr>
              <w:spacing w:before="93"/>
              <w:rPr>
                <w:bCs/>
                <w:sz w:val="24"/>
              </w:rPr>
            </w:pPr>
            <w:r w:rsidRPr="005D04DC">
              <w:rPr>
                <w:bCs/>
                <w:sz w:val="24"/>
              </w:rPr>
              <w:t>HNYICB Finance, Performance and Delivery Committee</w:t>
            </w:r>
          </w:p>
          <w:p w14:paraId="3E892EE4" w14:textId="77777777" w:rsidR="00E3276D" w:rsidRDefault="00E3276D" w:rsidP="00FD7013">
            <w:pPr>
              <w:spacing w:before="93"/>
              <w:rPr>
                <w:bCs/>
                <w:color w:val="FF0000"/>
                <w:sz w:val="24"/>
              </w:rPr>
            </w:pPr>
          </w:p>
          <w:p w14:paraId="2FD8A4F0" w14:textId="77777777" w:rsidR="00E3276D" w:rsidRPr="009A4698" w:rsidRDefault="00E3276D" w:rsidP="00FD7013">
            <w:pPr>
              <w:spacing w:before="93"/>
              <w:rPr>
                <w:bCs/>
                <w:color w:val="FF0000"/>
                <w:sz w:val="24"/>
              </w:rPr>
            </w:pPr>
            <w:r>
              <w:rPr>
                <w:bCs/>
                <w:sz w:val="24"/>
              </w:rPr>
              <w:t xml:space="preserve"> </w:t>
            </w:r>
          </w:p>
        </w:tc>
        <w:tc>
          <w:tcPr>
            <w:tcW w:w="2409" w:type="dxa"/>
          </w:tcPr>
          <w:p w14:paraId="253C694D" w14:textId="77777777" w:rsidR="00E3276D" w:rsidRPr="005D04DC" w:rsidRDefault="00E3276D" w:rsidP="00FD7013">
            <w:pPr>
              <w:spacing w:before="93"/>
              <w:rPr>
                <w:b/>
                <w:sz w:val="24"/>
              </w:rPr>
            </w:pPr>
            <w:r w:rsidRPr="005D04DC">
              <w:rPr>
                <w:b/>
                <w:sz w:val="24"/>
              </w:rPr>
              <w:t xml:space="preserve">Contract value (total) </w:t>
            </w:r>
            <w:r w:rsidRPr="00F560AB">
              <w:rPr>
                <w:b/>
                <w:sz w:val="24"/>
              </w:rPr>
              <w:t>≥</w:t>
            </w:r>
            <w:r w:rsidRPr="005D04DC">
              <w:rPr>
                <w:b/>
                <w:sz w:val="24"/>
              </w:rPr>
              <w:t>£5.0 million per annum</w:t>
            </w:r>
          </w:p>
          <w:p w14:paraId="19A067D9" w14:textId="77777777" w:rsidR="00E3276D" w:rsidRDefault="00E3276D" w:rsidP="00FD7013">
            <w:pPr>
              <w:spacing w:before="93"/>
              <w:rPr>
                <w:bCs/>
                <w:sz w:val="24"/>
              </w:rPr>
            </w:pPr>
            <w:r w:rsidRPr="005D04DC">
              <w:rPr>
                <w:bCs/>
                <w:sz w:val="24"/>
              </w:rPr>
              <w:t>HNYICB Finance, Performance and Delivery Committee</w:t>
            </w:r>
          </w:p>
          <w:p w14:paraId="39BC9E23" w14:textId="77777777" w:rsidR="00E3276D" w:rsidRDefault="00E3276D" w:rsidP="00FD7013">
            <w:pPr>
              <w:spacing w:before="93"/>
              <w:rPr>
                <w:bCs/>
                <w:sz w:val="24"/>
              </w:rPr>
            </w:pPr>
          </w:p>
          <w:p w14:paraId="140B884C" w14:textId="77777777" w:rsidR="00E3276D" w:rsidRPr="005D04DC" w:rsidRDefault="00E3276D" w:rsidP="00FD7013">
            <w:pPr>
              <w:spacing w:before="93"/>
              <w:rPr>
                <w:bCs/>
                <w:sz w:val="24"/>
              </w:rPr>
            </w:pPr>
          </w:p>
        </w:tc>
        <w:tc>
          <w:tcPr>
            <w:tcW w:w="2471" w:type="dxa"/>
          </w:tcPr>
          <w:p w14:paraId="19788E73" w14:textId="77777777" w:rsidR="00E3276D" w:rsidRPr="00BD4F0E" w:rsidRDefault="00E3276D" w:rsidP="00FD7013">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40FD8627" w14:textId="77777777" w:rsidR="00E3276D" w:rsidRDefault="00E3276D" w:rsidP="00FD7013">
            <w:pPr>
              <w:spacing w:before="93"/>
              <w:rPr>
                <w:bCs/>
                <w:sz w:val="24"/>
              </w:rPr>
            </w:pPr>
            <w:r w:rsidRPr="005D04DC">
              <w:rPr>
                <w:bCs/>
                <w:sz w:val="24"/>
              </w:rPr>
              <w:t>HNYICB Finance, Performance and Delivery Committee</w:t>
            </w:r>
          </w:p>
          <w:p w14:paraId="59105EBB" w14:textId="77777777" w:rsidR="00E3276D" w:rsidRPr="005D04DC" w:rsidRDefault="00E3276D" w:rsidP="00FD7013">
            <w:pPr>
              <w:spacing w:before="93"/>
              <w:rPr>
                <w:bCs/>
                <w:sz w:val="24"/>
              </w:rPr>
            </w:pPr>
          </w:p>
          <w:p w14:paraId="640F2098" w14:textId="77777777" w:rsidR="00E3276D" w:rsidRDefault="00E3276D" w:rsidP="00FD7013">
            <w:pPr>
              <w:spacing w:before="93"/>
              <w:rPr>
                <w:b/>
                <w:sz w:val="24"/>
              </w:rPr>
            </w:pPr>
          </w:p>
        </w:tc>
        <w:tc>
          <w:tcPr>
            <w:tcW w:w="1590" w:type="dxa"/>
            <w:vMerge w:val="restart"/>
          </w:tcPr>
          <w:p w14:paraId="3362604E" w14:textId="77777777" w:rsidR="00E3276D" w:rsidRPr="00DC4EDE" w:rsidRDefault="00E3276D" w:rsidP="00FD7013">
            <w:pPr>
              <w:spacing w:before="93"/>
              <w:rPr>
                <w:bCs/>
                <w:i/>
                <w:iCs/>
                <w:sz w:val="24"/>
              </w:rPr>
            </w:pPr>
            <w:r w:rsidRPr="00DC4EDE">
              <w:rPr>
                <w:bCs/>
                <w:i/>
                <w:iCs/>
                <w:sz w:val="24"/>
              </w:rPr>
              <w:t xml:space="preserve">Procurement Policy </w:t>
            </w:r>
          </w:p>
          <w:p w14:paraId="60155831" w14:textId="77777777" w:rsidR="00E3276D" w:rsidRPr="00DC4EDE" w:rsidRDefault="00E3276D" w:rsidP="00FD7013">
            <w:pPr>
              <w:spacing w:before="93"/>
              <w:rPr>
                <w:bCs/>
                <w:i/>
                <w:iCs/>
                <w:sz w:val="24"/>
              </w:rPr>
            </w:pPr>
          </w:p>
          <w:p w14:paraId="2DE5310F" w14:textId="77777777" w:rsidR="00E3276D" w:rsidRPr="00BD4F0E" w:rsidRDefault="00E3276D" w:rsidP="00FD7013">
            <w:pPr>
              <w:spacing w:before="93"/>
              <w:rPr>
                <w:b/>
                <w:sz w:val="24"/>
              </w:rPr>
            </w:pPr>
            <w:r w:rsidRPr="00DC4EDE">
              <w:rPr>
                <w:bCs/>
                <w:i/>
                <w:iCs/>
                <w:sz w:val="24"/>
              </w:rPr>
              <w:t>Budgetary Control Framework</w:t>
            </w:r>
          </w:p>
        </w:tc>
      </w:tr>
      <w:tr w:rsidR="00E3276D" w14:paraId="4026ED26" w14:textId="77777777" w:rsidTr="00FD7013">
        <w:tc>
          <w:tcPr>
            <w:tcW w:w="1587" w:type="dxa"/>
            <w:vMerge/>
          </w:tcPr>
          <w:p w14:paraId="791745D0" w14:textId="77777777" w:rsidR="00E3276D" w:rsidRPr="00F42BFE" w:rsidRDefault="00E3276D" w:rsidP="00FD7013">
            <w:pPr>
              <w:spacing w:before="93"/>
              <w:rPr>
                <w:sz w:val="24"/>
                <w:szCs w:val="24"/>
              </w:rPr>
            </w:pPr>
          </w:p>
        </w:tc>
        <w:tc>
          <w:tcPr>
            <w:tcW w:w="2410" w:type="dxa"/>
          </w:tcPr>
          <w:p w14:paraId="0CDE2FE1" w14:textId="77777777" w:rsidR="00E3276D" w:rsidRPr="008307A7" w:rsidRDefault="00E3276D" w:rsidP="00FD7013">
            <w:pPr>
              <w:spacing w:before="93"/>
              <w:rPr>
                <w:b/>
                <w:sz w:val="24"/>
              </w:rPr>
            </w:pPr>
            <w:r w:rsidRPr="008307A7">
              <w:rPr>
                <w:b/>
                <w:sz w:val="24"/>
              </w:rPr>
              <w:t>Contract value (total) &lt;£</w:t>
            </w:r>
            <w:r>
              <w:rPr>
                <w:b/>
                <w:sz w:val="24"/>
              </w:rPr>
              <w:t>5.0</w:t>
            </w:r>
            <w:r w:rsidRPr="008307A7">
              <w:rPr>
                <w:b/>
                <w:sz w:val="24"/>
              </w:rPr>
              <w:t xml:space="preserve"> million per annum</w:t>
            </w:r>
          </w:p>
          <w:p w14:paraId="42DF9332" w14:textId="77777777" w:rsidR="00E3276D" w:rsidRPr="008307A7" w:rsidRDefault="00E3276D" w:rsidP="00FD7013">
            <w:pPr>
              <w:spacing w:before="93"/>
              <w:rPr>
                <w:b/>
                <w:sz w:val="24"/>
              </w:rPr>
            </w:pPr>
            <w:r>
              <w:rPr>
                <w:bCs/>
                <w:sz w:val="24"/>
              </w:rPr>
              <w:t xml:space="preserve">Place Health and Care </w:t>
            </w:r>
            <w:r>
              <w:rPr>
                <w:bCs/>
                <w:sz w:val="24"/>
              </w:rPr>
              <w:lastRenderedPageBreak/>
              <w:t>Partnership Committee</w:t>
            </w:r>
          </w:p>
        </w:tc>
        <w:tc>
          <w:tcPr>
            <w:tcW w:w="2409" w:type="dxa"/>
          </w:tcPr>
          <w:p w14:paraId="161EB172" w14:textId="77777777" w:rsidR="00E3276D" w:rsidRPr="008307A7" w:rsidRDefault="00E3276D" w:rsidP="00FD7013">
            <w:pPr>
              <w:spacing w:before="93"/>
              <w:rPr>
                <w:b/>
                <w:sz w:val="24"/>
              </w:rPr>
            </w:pPr>
            <w:r w:rsidRPr="008307A7">
              <w:rPr>
                <w:b/>
                <w:sz w:val="24"/>
              </w:rPr>
              <w:lastRenderedPageBreak/>
              <w:t>Contract value (total) &lt;£</w:t>
            </w:r>
            <w:r>
              <w:rPr>
                <w:b/>
                <w:sz w:val="24"/>
              </w:rPr>
              <w:t>5.0</w:t>
            </w:r>
            <w:r w:rsidRPr="008307A7">
              <w:rPr>
                <w:b/>
                <w:sz w:val="24"/>
              </w:rPr>
              <w:t xml:space="preserve"> million per annum</w:t>
            </w:r>
          </w:p>
          <w:p w14:paraId="328A1272" w14:textId="77777777" w:rsidR="00E3276D" w:rsidRPr="005D04DC" w:rsidRDefault="00E3276D" w:rsidP="00FD7013">
            <w:pPr>
              <w:spacing w:before="93"/>
              <w:rPr>
                <w:b/>
                <w:sz w:val="24"/>
              </w:rPr>
            </w:pPr>
            <w:r w:rsidRPr="00DC4EDE">
              <w:rPr>
                <w:bCs/>
                <w:sz w:val="24"/>
              </w:rPr>
              <w:t xml:space="preserve">NHS Place Director and </w:t>
            </w:r>
            <w:r w:rsidRPr="00DC4EDE">
              <w:rPr>
                <w:bCs/>
                <w:sz w:val="24"/>
              </w:rPr>
              <w:lastRenderedPageBreak/>
              <w:t>Place Director of Finance</w:t>
            </w:r>
          </w:p>
        </w:tc>
        <w:tc>
          <w:tcPr>
            <w:tcW w:w="2471" w:type="dxa"/>
          </w:tcPr>
          <w:p w14:paraId="75F26372" w14:textId="77777777" w:rsidR="00E3276D" w:rsidRPr="00BD4F0E" w:rsidRDefault="00E3276D" w:rsidP="00FD7013">
            <w:pPr>
              <w:spacing w:before="93"/>
              <w:rPr>
                <w:b/>
                <w:sz w:val="24"/>
              </w:rPr>
            </w:pPr>
            <w:r w:rsidRPr="00BD4F0E">
              <w:rPr>
                <w:b/>
                <w:sz w:val="24"/>
              </w:rPr>
              <w:lastRenderedPageBreak/>
              <w:t>Contract value (total) &lt;£</w:t>
            </w:r>
            <w:r>
              <w:rPr>
                <w:b/>
                <w:sz w:val="24"/>
              </w:rPr>
              <w:t>5.0</w:t>
            </w:r>
            <w:r w:rsidRPr="00BD4F0E">
              <w:rPr>
                <w:b/>
                <w:sz w:val="24"/>
              </w:rPr>
              <w:t xml:space="preserve"> million per annum</w:t>
            </w:r>
          </w:p>
          <w:p w14:paraId="6EDE09EB" w14:textId="77777777" w:rsidR="00E3276D" w:rsidRPr="005D04DC" w:rsidRDefault="00E3276D" w:rsidP="00FD7013">
            <w:pPr>
              <w:spacing w:before="93"/>
              <w:rPr>
                <w:bCs/>
                <w:color w:val="000000" w:themeColor="text1"/>
                <w:sz w:val="24"/>
              </w:rPr>
            </w:pPr>
            <w:r w:rsidRPr="00DC4EDE">
              <w:rPr>
                <w:bCs/>
                <w:sz w:val="24"/>
              </w:rPr>
              <w:t xml:space="preserve">NHS Place Director and </w:t>
            </w:r>
            <w:r w:rsidRPr="00DC4EDE">
              <w:rPr>
                <w:bCs/>
                <w:sz w:val="24"/>
              </w:rPr>
              <w:lastRenderedPageBreak/>
              <w:t xml:space="preserve">Place Director of Finance from </w:t>
            </w:r>
            <w:r>
              <w:rPr>
                <w:bCs/>
                <w:sz w:val="24"/>
              </w:rPr>
              <w:t xml:space="preserve">each Place </w:t>
            </w:r>
            <w:r w:rsidRPr="005D04DC">
              <w:rPr>
                <w:bCs/>
                <w:color w:val="000000" w:themeColor="text1"/>
                <w:sz w:val="24"/>
              </w:rPr>
              <w:t>(or lead Place where agreed)</w:t>
            </w:r>
          </w:p>
          <w:p w14:paraId="572F5FCD" w14:textId="77777777" w:rsidR="00E3276D" w:rsidRPr="00BD4F0E" w:rsidRDefault="00E3276D" w:rsidP="00FD7013">
            <w:pPr>
              <w:spacing w:before="93"/>
              <w:rPr>
                <w:b/>
                <w:sz w:val="24"/>
              </w:rPr>
            </w:pPr>
          </w:p>
        </w:tc>
        <w:tc>
          <w:tcPr>
            <w:tcW w:w="1590" w:type="dxa"/>
            <w:vMerge/>
          </w:tcPr>
          <w:p w14:paraId="4F7B16CF" w14:textId="77777777" w:rsidR="00E3276D" w:rsidRPr="00DC4EDE" w:rsidRDefault="00E3276D" w:rsidP="00FD7013">
            <w:pPr>
              <w:spacing w:before="93"/>
              <w:rPr>
                <w:bCs/>
                <w:i/>
                <w:iCs/>
                <w:sz w:val="24"/>
              </w:rPr>
            </w:pPr>
          </w:p>
        </w:tc>
      </w:tr>
    </w:tbl>
    <w:p w14:paraId="10EBF825" w14:textId="77777777" w:rsidR="00E3276D" w:rsidRDefault="00E3276D" w:rsidP="0001555D">
      <w:pPr>
        <w:pStyle w:val="Heading1"/>
        <w:numPr>
          <w:ilvl w:val="0"/>
          <w:numId w:val="0"/>
        </w:numPr>
        <w:ind w:left="709"/>
        <w:jc w:val="left"/>
        <w:rPr>
          <w:b w:val="0"/>
          <w:bCs w:val="0"/>
        </w:rPr>
      </w:pPr>
    </w:p>
    <w:p w14:paraId="72C1953D" w14:textId="77777777" w:rsidR="0001555D" w:rsidRDefault="0001555D" w:rsidP="0001555D">
      <w:pPr>
        <w:pStyle w:val="Heading1"/>
        <w:numPr>
          <w:ilvl w:val="0"/>
          <w:numId w:val="0"/>
        </w:numPr>
        <w:ind w:left="709"/>
        <w:jc w:val="left"/>
        <w:rPr>
          <w:b w:val="0"/>
          <w:bCs w:val="0"/>
        </w:rPr>
      </w:pPr>
    </w:p>
    <w:p w14:paraId="6B885203" w14:textId="12E959B4" w:rsidR="0001555D" w:rsidRDefault="0001555D" w:rsidP="00ED462F">
      <w:pPr>
        <w:pStyle w:val="BodyText"/>
        <w:numPr>
          <w:ilvl w:val="1"/>
          <w:numId w:val="8"/>
        </w:numPr>
        <w:ind w:left="709" w:hanging="709"/>
        <w:rPr>
          <w:b/>
          <w:bCs/>
        </w:rPr>
      </w:pPr>
      <w:r w:rsidRPr="0001555D">
        <w:t xml:space="preserve">Contract Award for contracts </w:t>
      </w:r>
      <w:r>
        <w:t>out of</w:t>
      </w:r>
      <w:r w:rsidRPr="0001555D">
        <w:t xml:space="preserve"> scope of the Provider Selection Regime</w:t>
      </w:r>
    </w:p>
    <w:p w14:paraId="2CCE6D6D" w14:textId="77777777" w:rsidR="0001555D" w:rsidRPr="0001555D" w:rsidRDefault="0001555D" w:rsidP="0001555D">
      <w:pPr>
        <w:pStyle w:val="Heading1"/>
        <w:numPr>
          <w:ilvl w:val="0"/>
          <w:numId w:val="0"/>
        </w:numPr>
        <w:ind w:left="709"/>
        <w:jc w:val="left"/>
        <w:rPr>
          <w:b w:val="0"/>
          <w:bCs w:val="0"/>
        </w:rPr>
      </w:pPr>
    </w:p>
    <w:tbl>
      <w:tblPr>
        <w:tblStyle w:val="TableGrid"/>
        <w:tblW w:w="10517" w:type="dxa"/>
        <w:tblInd w:w="-648" w:type="dxa"/>
        <w:tblLayout w:type="fixed"/>
        <w:tblLook w:val="04A0" w:firstRow="1" w:lastRow="0" w:firstColumn="1" w:lastColumn="0" w:noHBand="0" w:noVBand="1"/>
      </w:tblPr>
      <w:tblGrid>
        <w:gridCol w:w="1642"/>
        <w:gridCol w:w="1788"/>
        <w:gridCol w:w="1701"/>
        <w:gridCol w:w="1842"/>
        <w:gridCol w:w="1843"/>
        <w:gridCol w:w="1701"/>
      </w:tblGrid>
      <w:tr w:rsidR="00141787" w14:paraId="2D7E0501" w14:textId="77777777" w:rsidTr="00141787">
        <w:tc>
          <w:tcPr>
            <w:tcW w:w="1642" w:type="dxa"/>
            <w:shd w:val="clear" w:color="auto" w:fill="D9D9D9" w:themeFill="background1" w:themeFillShade="D9"/>
          </w:tcPr>
          <w:p w14:paraId="60B2A830" w14:textId="77777777" w:rsidR="00141787" w:rsidRDefault="00141787" w:rsidP="00FD7013">
            <w:pPr>
              <w:spacing w:before="93"/>
              <w:rPr>
                <w:b/>
                <w:sz w:val="24"/>
              </w:rPr>
            </w:pPr>
            <w:r>
              <w:rPr>
                <w:b/>
                <w:sz w:val="24"/>
              </w:rPr>
              <w:t>Process</w:t>
            </w:r>
          </w:p>
        </w:tc>
        <w:tc>
          <w:tcPr>
            <w:tcW w:w="7174" w:type="dxa"/>
            <w:gridSpan w:val="4"/>
            <w:shd w:val="clear" w:color="auto" w:fill="D9D9D9" w:themeFill="background1" w:themeFillShade="D9"/>
          </w:tcPr>
          <w:p w14:paraId="40EB2D34" w14:textId="77777777" w:rsidR="00141787" w:rsidRDefault="00141787" w:rsidP="00FD7013">
            <w:pPr>
              <w:spacing w:before="93"/>
              <w:jc w:val="center"/>
              <w:rPr>
                <w:b/>
                <w:sz w:val="24"/>
              </w:rPr>
            </w:pPr>
            <w:r>
              <w:rPr>
                <w:b/>
                <w:sz w:val="24"/>
              </w:rPr>
              <w:t>Delegation for Contract Award</w:t>
            </w:r>
          </w:p>
        </w:tc>
        <w:tc>
          <w:tcPr>
            <w:tcW w:w="1701" w:type="dxa"/>
            <w:vMerge w:val="restart"/>
            <w:shd w:val="clear" w:color="auto" w:fill="D9D9D9" w:themeFill="background1" w:themeFillShade="D9"/>
            <w:vAlign w:val="bottom"/>
          </w:tcPr>
          <w:p w14:paraId="1931FB2F" w14:textId="77777777" w:rsidR="00141787" w:rsidRDefault="00141787" w:rsidP="00FD7013">
            <w:pPr>
              <w:spacing w:before="93"/>
              <w:rPr>
                <w:b/>
                <w:sz w:val="24"/>
              </w:rPr>
            </w:pPr>
            <w:r w:rsidRPr="008307A7">
              <w:rPr>
                <w:b/>
                <w:sz w:val="24"/>
              </w:rPr>
              <w:t>Ref. Docs / Other Info</w:t>
            </w:r>
          </w:p>
        </w:tc>
      </w:tr>
      <w:tr w:rsidR="00141787" w14:paraId="133D99E8" w14:textId="77777777" w:rsidTr="00141787">
        <w:tc>
          <w:tcPr>
            <w:tcW w:w="1642" w:type="dxa"/>
            <w:shd w:val="clear" w:color="auto" w:fill="D9D9D9" w:themeFill="background1" w:themeFillShade="D9"/>
          </w:tcPr>
          <w:p w14:paraId="5692C36A" w14:textId="77777777" w:rsidR="00141787" w:rsidRPr="00F42BFE" w:rsidRDefault="00141787" w:rsidP="00FD7013">
            <w:pPr>
              <w:spacing w:before="93"/>
              <w:rPr>
                <w:sz w:val="24"/>
                <w:szCs w:val="24"/>
              </w:rPr>
            </w:pPr>
          </w:p>
        </w:tc>
        <w:tc>
          <w:tcPr>
            <w:tcW w:w="1788" w:type="dxa"/>
            <w:shd w:val="clear" w:color="auto" w:fill="D9D9D9" w:themeFill="background1" w:themeFillShade="D9"/>
          </w:tcPr>
          <w:p w14:paraId="575FA15B" w14:textId="77777777" w:rsidR="00141787" w:rsidRDefault="00141787" w:rsidP="00FD7013">
            <w:pPr>
              <w:spacing w:before="93"/>
              <w:rPr>
                <w:b/>
                <w:sz w:val="24"/>
              </w:rPr>
            </w:pPr>
            <w:r w:rsidRPr="00584227">
              <w:rPr>
                <w:b/>
                <w:sz w:val="24"/>
              </w:rPr>
              <w:t>Single Place Budget with formal delegation</w:t>
            </w:r>
          </w:p>
        </w:tc>
        <w:tc>
          <w:tcPr>
            <w:tcW w:w="1701" w:type="dxa"/>
            <w:shd w:val="clear" w:color="auto" w:fill="D9D9D9" w:themeFill="background1" w:themeFillShade="D9"/>
          </w:tcPr>
          <w:p w14:paraId="0ABE16D3" w14:textId="77777777" w:rsidR="00141787" w:rsidRDefault="00141787" w:rsidP="00FD7013">
            <w:pPr>
              <w:spacing w:before="93"/>
              <w:rPr>
                <w:b/>
                <w:sz w:val="24"/>
              </w:rPr>
            </w:pPr>
            <w:r>
              <w:rPr>
                <w:b/>
                <w:sz w:val="24"/>
              </w:rPr>
              <w:t>Single Place Budget (not delegated</w:t>
            </w:r>
          </w:p>
        </w:tc>
        <w:tc>
          <w:tcPr>
            <w:tcW w:w="1842" w:type="dxa"/>
            <w:shd w:val="clear" w:color="auto" w:fill="D9D9D9" w:themeFill="background1" w:themeFillShade="D9"/>
          </w:tcPr>
          <w:p w14:paraId="397E4C4F" w14:textId="77777777" w:rsidR="00141787" w:rsidRDefault="00141787" w:rsidP="00FD7013">
            <w:pPr>
              <w:spacing w:before="93"/>
              <w:rPr>
                <w:b/>
                <w:sz w:val="24"/>
              </w:rPr>
            </w:pPr>
            <w:r>
              <w:rPr>
                <w:b/>
                <w:sz w:val="24"/>
              </w:rPr>
              <w:t>Multi Place Budget</w:t>
            </w:r>
          </w:p>
        </w:tc>
        <w:tc>
          <w:tcPr>
            <w:tcW w:w="1843" w:type="dxa"/>
            <w:shd w:val="clear" w:color="auto" w:fill="D9D9D9" w:themeFill="background1" w:themeFillShade="D9"/>
          </w:tcPr>
          <w:p w14:paraId="3D423A42" w14:textId="77777777" w:rsidR="00141787" w:rsidRDefault="00141787" w:rsidP="00FD7013">
            <w:pPr>
              <w:spacing w:before="93"/>
              <w:rPr>
                <w:b/>
                <w:sz w:val="24"/>
              </w:rPr>
            </w:pPr>
            <w:r>
              <w:rPr>
                <w:b/>
                <w:sz w:val="24"/>
              </w:rPr>
              <w:t>Centrally held ICB wide Budget</w:t>
            </w:r>
          </w:p>
        </w:tc>
        <w:tc>
          <w:tcPr>
            <w:tcW w:w="1701" w:type="dxa"/>
            <w:vMerge/>
          </w:tcPr>
          <w:p w14:paraId="30C1BB5D" w14:textId="77777777" w:rsidR="00141787" w:rsidRDefault="00141787" w:rsidP="00FD7013">
            <w:pPr>
              <w:spacing w:before="93"/>
              <w:rPr>
                <w:b/>
                <w:sz w:val="24"/>
              </w:rPr>
            </w:pPr>
          </w:p>
        </w:tc>
      </w:tr>
      <w:tr w:rsidR="00141787" w14:paraId="7A37957E" w14:textId="77777777" w:rsidTr="00141787">
        <w:tc>
          <w:tcPr>
            <w:tcW w:w="1642" w:type="dxa"/>
          </w:tcPr>
          <w:p w14:paraId="3D4618D2" w14:textId="77777777" w:rsidR="00141787" w:rsidRDefault="00141787" w:rsidP="00FD7013">
            <w:pPr>
              <w:spacing w:before="93"/>
              <w:rPr>
                <w:b/>
                <w:sz w:val="24"/>
              </w:rPr>
            </w:pPr>
            <w:r w:rsidRPr="00EC43BE">
              <w:rPr>
                <w:sz w:val="24"/>
                <w:szCs w:val="24"/>
              </w:rPr>
              <w:t>Contracts outside of the scope of the Provider Selection Regime</w:t>
            </w:r>
          </w:p>
        </w:tc>
        <w:tc>
          <w:tcPr>
            <w:tcW w:w="1788" w:type="dxa"/>
          </w:tcPr>
          <w:p w14:paraId="45330B54" w14:textId="77777777" w:rsidR="00141787" w:rsidRPr="00584227" w:rsidRDefault="00141787" w:rsidP="00FD7013">
            <w:pPr>
              <w:spacing w:before="93"/>
              <w:rPr>
                <w:b/>
                <w:sz w:val="24"/>
              </w:rPr>
            </w:pPr>
            <w:r w:rsidRPr="00584227">
              <w:rPr>
                <w:b/>
                <w:sz w:val="24"/>
              </w:rPr>
              <w:t xml:space="preserve">Contract value (total) </w:t>
            </w:r>
            <w:r>
              <w:rPr>
                <w:b/>
                <w:sz w:val="24"/>
              </w:rPr>
              <w:t>≥</w:t>
            </w:r>
            <w:r w:rsidRPr="00584227">
              <w:rPr>
                <w:b/>
                <w:sz w:val="24"/>
              </w:rPr>
              <w:t>£5.0 million per annum</w:t>
            </w:r>
          </w:p>
          <w:p w14:paraId="52466397" w14:textId="77777777" w:rsidR="00141787" w:rsidRDefault="00141787" w:rsidP="00FD7013">
            <w:pPr>
              <w:spacing w:before="93"/>
              <w:rPr>
                <w:bCs/>
                <w:sz w:val="24"/>
              </w:rPr>
            </w:pPr>
            <w:r w:rsidRPr="005D04DC">
              <w:rPr>
                <w:bCs/>
                <w:sz w:val="24"/>
              </w:rPr>
              <w:t>HNYICB Finance, Performance and Delivery Committee</w:t>
            </w:r>
          </w:p>
          <w:p w14:paraId="71677C08" w14:textId="77777777" w:rsidR="00141787" w:rsidRPr="00584227" w:rsidRDefault="00141787" w:rsidP="00FD7013">
            <w:pPr>
              <w:spacing w:before="93"/>
              <w:rPr>
                <w:b/>
                <w:sz w:val="24"/>
              </w:rPr>
            </w:pPr>
          </w:p>
          <w:p w14:paraId="2A0E397E" w14:textId="77777777" w:rsidR="00141787" w:rsidRPr="00584227" w:rsidRDefault="00141787" w:rsidP="00FD7013">
            <w:pPr>
              <w:spacing w:before="93"/>
              <w:rPr>
                <w:b/>
                <w:sz w:val="24"/>
              </w:rPr>
            </w:pPr>
            <w:r w:rsidRPr="00584227">
              <w:rPr>
                <w:b/>
                <w:sz w:val="24"/>
              </w:rPr>
              <w:t>Contract value (total) &lt;£5.0 million per annum</w:t>
            </w:r>
          </w:p>
          <w:p w14:paraId="7EC0508A" w14:textId="77777777" w:rsidR="00141787" w:rsidRPr="00584227" w:rsidRDefault="00141787" w:rsidP="00FD7013">
            <w:pPr>
              <w:spacing w:before="93"/>
              <w:rPr>
                <w:bCs/>
                <w:sz w:val="24"/>
              </w:rPr>
            </w:pPr>
            <w:r w:rsidRPr="00584227">
              <w:rPr>
                <w:bCs/>
                <w:sz w:val="24"/>
              </w:rPr>
              <w:t>Place Health and Care Partnership Committee</w:t>
            </w:r>
          </w:p>
        </w:tc>
        <w:tc>
          <w:tcPr>
            <w:tcW w:w="1701" w:type="dxa"/>
          </w:tcPr>
          <w:p w14:paraId="32DEC00F" w14:textId="77777777" w:rsidR="00141787" w:rsidRPr="00DC4EDE" w:rsidRDefault="00141787" w:rsidP="00FD7013">
            <w:pPr>
              <w:spacing w:before="93"/>
              <w:rPr>
                <w:b/>
                <w:sz w:val="24"/>
              </w:rPr>
            </w:pPr>
            <w:r w:rsidRPr="00DC4EDE">
              <w:rPr>
                <w:b/>
                <w:sz w:val="24"/>
              </w:rPr>
              <w:t xml:space="preserve">Contract value (total) </w:t>
            </w:r>
            <w:r>
              <w:rPr>
                <w:b/>
                <w:sz w:val="24"/>
              </w:rPr>
              <w:t>≥</w:t>
            </w:r>
            <w:r w:rsidRPr="00DC4EDE">
              <w:rPr>
                <w:b/>
                <w:sz w:val="24"/>
              </w:rPr>
              <w:t>£</w:t>
            </w:r>
            <w:r>
              <w:rPr>
                <w:b/>
                <w:sz w:val="24"/>
              </w:rPr>
              <w:t>5.0</w:t>
            </w:r>
            <w:r w:rsidRPr="00DC4EDE">
              <w:rPr>
                <w:b/>
                <w:sz w:val="24"/>
              </w:rPr>
              <w:t xml:space="preserve"> million per annum</w:t>
            </w:r>
          </w:p>
          <w:p w14:paraId="267AD817" w14:textId="77777777" w:rsidR="00141787" w:rsidRDefault="00141787" w:rsidP="00FD7013">
            <w:pPr>
              <w:spacing w:before="93"/>
              <w:rPr>
                <w:bCs/>
                <w:sz w:val="24"/>
              </w:rPr>
            </w:pPr>
            <w:r w:rsidRPr="005D04DC">
              <w:rPr>
                <w:bCs/>
                <w:sz w:val="24"/>
              </w:rPr>
              <w:t>HNYICB Finance, Performance and Delivery Committee</w:t>
            </w:r>
          </w:p>
          <w:p w14:paraId="51C0BFA0" w14:textId="77777777" w:rsidR="00141787" w:rsidRPr="00FB404C" w:rsidRDefault="00141787" w:rsidP="00FD7013">
            <w:pPr>
              <w:spacing w:before="93"/>
              <w:rPr>
                <w:bCs/>
                <w:sz w:val="24"/>
              </w:rPr>
            </w:pPr>
          </w:p>
          <w:p w14:paraId="6A842BB9" w14:textId="77777777" w:rsidR="00141787" w:rsidRPr="00DC4EDE" w:rsidRDefault="00141787" w:rsidP="00FD7013">
            <w:pPr>
              <w:spacing w:before="93"/>
              <w:rPr>
                <w:b/>
                <w:sz w:val="24"/>
              </w:rPr>
            </w:pPr>
            <w:r w:rsidRPr="00DC4EDE">
              <w:rPr>
                <w:b/>
                <w:sz w:val="24"/>
              </w:rPr>
              <w:t>Contract value (total) &lt;£</w:t>
            </w:r>
            <w:r>
              <w:rPr>
                <w:b/>
                <w:sz w:val="24"/>
              </w:rPr>
              <w:t>5.0</w:t>
            </w:r>
            <w:r w:rsidRPr="00DC4EDE">
              <w:rPr>
                <w:b/>
                <w:sz w:val="24"/>
              </w:rPr>
              <w:t xml:space="preserve"> million per annum</w:t>
            </w:r>
          </w:p>
          <w:p w14:paraId="6B8E46CD" w14:textId="77777777" w:rsidR="00141787" w:rsidRPr="000B0876" w:rsidRDefault="00141787" w:rsidP="00FD7013">
            <w:pPr>
              <w:spacing w:before="93"/>
              <w:rPr>
                <w:bCs/>
                <w:sz w:val="24"/>
              </w:rPr>
            </w:pPr>
            <w:r w:rsidRPr="00FB404C">
              <w:rPr>
                <w:bCs/>
                <w:sz w:val="24"/>
              </w:rPr>
              <w:t>NHS Place Director and Place Director of</w:t>
            </w:r>
            <w:r w:rsidRPr="000B0876">
              <w:rPr>
                <w:bCs/>
                <w:sz w:val="24"/>
              </w:rPr>
              <w:t xml:space="preserve"> Finance</w:t>
            </w:r>
          </w:p>
        </w:tc>
        <w:tc>
          <w:tcPr>
            <w:tcW w:w="1842" w:type="dxa"/>
          </w:tcPr>
          <w:p w14:paraId="4C3F0435" w14:textId="77777777" w:rsidR="00141787" w:rsidRPr="00BD4F0E" w:rsidRDefault="00141787" w:rsidP="00FD7013">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28914816" w14:textId="77777777" w:rsidR="00141787" w:rsidRDefault="00141787" w:rsidP="00FD7013">
            <w:pPr>
              <w:spacing w:before="93"/>
              <w:rPr>
                <w:bCs/>
                <w:sz w:val="24"/>
              </w:rPr>
            </w:pPr>
            <w:r w:rsidRPr="005D04DC">
              <w:rPr>
                <w:bCs/>
                <w:sz w:val="24"/>
              </w:rPr>
              <w:t>HNYICB Finance, Performance and Delivery Committee</w:t>
            </w:r>
          </w:p>
          <w:p w14:paraId="68873DDF" w14:textId="77777777" w:rsidR="00141787" w:rsidRDefault="00141787" w:rsidP="00FD7013">
            <w:pPr>
              <w:spacing w:before="93"/>
              <w:rPr>
                <w:b/>
                <w:sz w:val="24"/>
              </w:rPr>
            </w:pPr>
          </w:p>
          <w:p w14:paraId="275D7199" w14:textId="77777777" w:rsidR="00141787" w:rsidRPr="00BD4F0E" w:rsidRDefault="00141787" w:rsidP="00FD7013">
            <w:pPr>
              <w:spacing w:before="93"/>
              <w:rPr>
                <w:b/>
                <w:sz w:val="24"/>
              </w:rPr>
            </w:pPr>
            <w:r w:rsidRPr="00BD4F0E">
              <w:rPr>
                <w:b/>
                <w:sz w:val="24"/>
              </w:rPr>
              <w:t>Contract value (total) &lt;£</w:t>
            </w:r>
            <w:r>
              <w:rPr>
                <w:b/>
                <w:sz w:val="24"/>
              </w:rPr>
              <w:t>5.0</w:t>
            </w:r>
            <w:r w:rsidRPr="00BD4F0E">
              <w:rPr>
                <w:b/>
                <w:sz w:val="24"/>
              </w:rPr>
              <w:t xml:space="preserve"> million per annum</w:t>
            </w:r>
          </w:p>
          <w:p w14:paraId="46DBCF67" w14:textId="77777777" w:rsidR="00141787" w:rsidRPr="000B0876" w:rsidRDefault="00141787" w:rsidP="00FD7013">
            <w:pPr>
              <w:spacing w:before="93"/>
              <w:rPr>
                <w:bCs/>
                <w:sz w:val="24"/>
              </w:rPr>
            </w:pPr>
            <w:r w:rsidRPr="000B0876">
              <w:rPr>
                <w:bCs/>
                <w:sz w:val="24"/>
              </w:rPr>
              <w:t xml:space="preserve">NHS Place Director and Place Director of Finance from </w:t>
            </w:r>
            <w:r>
              <w:rPr>
                <w:bCs/>
                <w:sz w:val="24"/>
              </w:rPr>
              <w:t>each Place (or lead</w:t>
            </w:r>
            <w:r w:rsidRPr="000B0876">
              <w:rPr>
                <w:bCs/>
                <w:sz w:val="24"/>
              </w:rPr>
              <w:t xml:space="preserve"> Place</w:t>
            </w:r>
            <w:r>
              <w:rPr>
                <w:bCs/>
                <w:sz w:val="24"/>
              </w:rPr>
              <w:t xml:space="preserve"> where agreed)</w:t>
            </w:r>
          </w:p>
          <w:p w14:paraId="79B06D91" w14:textId="77777777" w:rsidR="00141787" w:rsidRDefault="00141787" w:rsidP="00FD7013">
            <w:pPr>
              <w:spacing w:before="93"/>
              <w:rPr>
                <w:b/>
                <w:sz w:val="24"/>
              </w:rPr>
            </w:pPr>
          </w:p>
        </w:tc>
        <w:tc>
          <w:tcPr>
            <w:tcW w:w="1843" w:type="dxa"/>
          </w:tcPr>
          <w:p w14:paraId="00685B00" w14:textId="77777777" w:rsidR="00141787" w:rsidRPr="00FB404C" w:rsidRDefault="00141787" w:rsidP="00FD7013">
            <w:pPr>
              <w:spacing w:before="93"/>
              <w:rPr>
                <w:b/>
                <w:sz w:val="24"/>
              </w:rPr>
            </w:pPr>
            <w:r w:rsidRPr="00FB404C">
              <w:rPr>
                <w:b/>
                <w:sz w:val="24"/>
              </w:rPr>
              <w:t xml:space="preserve">Contract value (total) </w:t>
            </w:r>
            <w:r>
              <w:rPr>
                <w:b/>
                <w:sz w:val="24"/>
              </w:rPr>
              <w:t>≥</w:t>
            </w:r>
            <w:r w:rsidRPr="00FB404C">
              <w:rPr>
                <w:b/>
                <w:sz w:val="24"/>
              </w:rPr>
              <w:t>£</w:t>
            </w:r>
            <w:r>
              <w:rPr>
                <w:b/>
                <w:sz w:val="24"/>
              </w:rPr>
              <w:t>5.0</w:t>
            </w:r>
            <w:r w:rsidRPr="00FB404C">
              <w:rPr>
                <w:b/>
                <w:sz w:val="24"/>
              </w:rPr>
              <w:t xml:space="preserve"> million per annum</w:t>
            </w:r>
          </w:p>
          <w:p w14:paraId="3E77C446" w14:textId="77777777" w:rsidR="00141787" w:rsidRDefault="00141787" w:rsidP="00FD7013">
            <w:pPr>
              <w:spacing w:before="93"/>
              <w:rPr>
                <w:bCs/>
                <w:sz w:val="24"/>
              </w:rPr>
            </w:pPr>
            <w:r w:rsidRPr="005D04DC">
              <w:rPr>
                <w:bCs/>
                <w:sz w:val="24"/>
              </w:rPr>
              <w:t>HNYICB Finance, Performance and Delivery Committee</w:t>
            </w:r>
          </w:p>
          <w:p w14:paraId="13B190E5" w14:textId="77777777" w:rsidR="00141787" w:rsidRDefault="00141787" w:rsidP="00FD7013">
            <w:pPr>
              <w:spacing w:before="93"/>
              <w:rPr>
                <w:bCs/>
                <w:sz w:val="24"/>
              </w:rPr>
            </w:pPr>
          </w:p>
          <w:p w14:paraId="1E104C6D" w14:textId="77777777" w:rsidR="00141787" w:rsidRPr="00BD4F0E" w:rsidRDefault="00141787" w:rsidP="00FD7013">
            <w:pPr>
              <w:spacing w:before="93"/>
              <w:rPr>
                <w:b/>
                <w:sz w:val="24"/>
              </w:rPr>
            </w:pPr>
            <w:r w:rsidRPr="00BD4F0E">
              <w:rPr>
                <w:b/>
                <w:sz w:val="24"/>
              </w:rPr>
              <w:t>Contract value (total) &lt;£</w:t>
            </w:r>
            <w:r>
              <w:rPr>
                <w:b/>
                <w:sz w:val="24"/>
              </w:rPr>
              <w:t>5.0</w:t>
            </w:r>
            <w:r w:rsidRPr="00BD4F0E">
              <w:rPr>
                <w:b/>
                <w:sz w:val="24"/>
              </w:rPr>
              <w:t xml:space="preserve"> million per annum</w:t>
            </w:r>
          </w:p>
          <w:p w14:paraId="7250C404" w14:textId="77777777" w:rsidR="00141787" w:rsidRPr="00FB404C" w:rsidRDefault="00141787" w:rsidP="00FD7013">
            <w:pPr>
              <w:spacing w:before="93"/>
              <w:rPr>
                <w:bCs/>
                <w:sz w:val="24"/>
              </w:rPr>
            </w:pPr>
            <w:r>
              <w:rPr>
                <w:bCs/>
                <w:sz w:val="24"/>
              </w:rPr>
              <w:t>R</w:t>
            </w:r>
            <w:r w:rsidRPr="00FB404C">
              <w:rPr>
                <w:bCs/>
                <w:sz w:val="24"/>
              </w:rPr>
              <w:t xml:space="preserve">elevant Executive Director and Executive Director of Finance and Investment </w:t>
            </w:r>
          </w:p>
        </w:tc>
        <w:tc>
          <w:tcPr>
            <w:tcW w:w="1701" w:type="dxa"/>
          </w:tcPr>
          <w:p w14:paraId="1F7CC62A" w14:textId="77777777" w:rsidR="00141787" w:rsidRPr="000B0876" w:rsidRDefault="00141787" w:rsidP="00FD7013">
            <w:pPr>
              <w:spacing w:before="93"/>
              <w:rPr>
                <w:bCs/>
                <w:i/>
                <w:iCs/>
                <w:sz w:val="24"/>
              </w:rPr>
            </w:pPr>
            <w:r w:rsidRPr="000B0876">
              <w:rPr>
                <w:bCs/>
                <w:i/>
                <w:iCs/>
                <w:sz w:val="24"/>
              </w:rPr>
              <w:t xml:space="preserve">Procurement Policy </w:t>
            </w:r>
          </w:p>
          <w:p w14:paraId="10CB04B7" w14:textId="77777777" w:rsidR="00141787" w:rsidRPr="000B0876" w:rsidRDefault="00141787" w:rsidP="00FD7013">
            <w:pPr>
              <w:spacing w:before="93"/>
              <w:rPr>
                <w:bCs/>
                <w:i/>
                <w:iCs/>
                <w:sz w:val="24"/>
              </w:rPr>
            </w:pPr>
          </w:p>
          <w:p w14:paraId="57809095" w14:textId="77777777" w:rsidR="00141787" w:rsidRPr="00FB404C" w:rsidRDefault="00141787" w:rsidP="00FD7013">
            <w:pPr>
              <w:spacing w:before="93"/>
              <w:rPr>
                <w:b/>
                <w:sz w:val="24"/>
              </w:rPr>
            </w:pPr>
            <w:r w:rsidRPr="000B0876">
              <w:rPr>
                <w:bCs/>
                <w:i/>
                <w:iCs/>
                <w:sz w:val="24"/>
              </w:rPr>
              <w:t>Budgetary Control Framework</w:t>
            </w:r>
          </w:p>
        </w:tc>
      </w:tr>
    </w:tbl>
    <w:p w14:paraId="731D6E4D" w14:textId="77777777" w:rsidR="00141787" w:rsidRDefault="00141787" w:rsidP="00807946">
      <w:pPr>
        <w:widowControl/>
        <w:suppressAutoHyphens/>
        <w:autoSpaceDE/>
        <w:autoSpaceDN/>
        <w:ind w:left="1077" w:hanging="357"/>
        <w:rPr>
          <w:rFonts w:eastAsia="Times New Roman"/>
          <w:sz w:val="24"/>
          <w:szCs w:val="24"/>
          <w:lang w:bidi="ar-SA"/>
        </w:rPr>
      </w:pPr>
    </w:p>
    <w:p w14:paraId="78F887E1" w14:textId="77777777" w:rsidR="00141787" w:rsidRDefault="00141787" w:rsidP="00807946">
      <w:pPr>
        <w:widowControl/>
        <w:suppressAutoHyphens/>
        <w:autoSpaceDE/>
        <w:autoSpaceDN/>
        <w:ind w:left="1077" w:hanging="357"/>
        <w:rPr>
          <w:rFonts w:eastAsia="Times New Roman"/>
          <w:sz w:val="24"/>
          <w:szCs w:val="24"/>
          <w:lang w:bidi="ar-SA"/>
        </w:rPr>
      </w:pPr>
    </w:p>
    <w:p w14:paraId="18934303" w14:textId="77777777" w:rsidR="00141787" w:rsidRDefault="00141787" w:rsidP="00807946">
      <w:pPr>
        <w:widowControl/>
        <w:suppressAutoHyphens/>
        <w:autoSpaceDE/>
        <w:autoSpaceDN/>
        <w:ind w:left="1077" w:hanging="357"/>
        <w:rPr>
          <w:rFonts w:eastAsia="Times New Roman"/>
          <w:sz w:val="24"/>
          <w:szCs w:val="24"/>
          <w:lang w:bidi="ar-SA"/>
        </w:rPr>
      </w:pPr>
    </w:p>
    <w:p w14:paraId="7A68346B" w14:textId="77777777" w:rsidR="00141787" w:rsidRPr="0001555D" w:rsidRDefault="00141787" w:rsidP="00807946">
      <w:pPr>
        <w:widowControl/>
        <w:suppressAutoHyphens/>
        <w:autoSpaceDE/>
        <w:autoSpaceDN/>
        <w:ind w:left="1077" w:hanging="357"/>
        <w:rPr>
          <w:rFonts w:eastAsia="Times New Roman"/>
          <w:sz w:val="24"/>
          <w:szCs w:val="24"/>
          <w:lang w:bidi="ar-SA"/>
        </w:rPr>
      </w:pPr>
    </w:p>
    <w:p w14:paraId="19B9818E" w14:textId="77777777" w:rsidR="0001555D" w:rsidRDefault="0001555D" w:rsidP="00807946">
      <w:pPr>
        <w:widowControl/>
        <w:suppressAutoHyphens/>
        <w:autoSpaceDE/>
        <w:autoSpaceDN/>
        <w:ind w:left="1077" w:hanging="357"/>
        <w:rPr>
          <w:rFonts w:eastAsia="Times New Roman"/>
          <w:color w:val="FF0000"/>
          <w:sz w:val="24"/>
          <w:szCs w:val="24"/>
          <w:lang w:bidi="ar-SA"/>
        </w:rPr>
      </w:pPr>
    </w:p>
    <w:bookmarkEnd w:id="20"/>
    <w:p w14:paraId="7F5A6D5A" w14:textId="4B221A18" w:rsidR="00326B98" w:rsidRDefault="00326B98" w:rsidP="000D2E0D">
      <w:pPr>
        <w:widowControl/>
        <w:suppressAutoHyphens/>
        <w:autoSpaceDE/>
        <w:autoSpaceDN/>
        <w:ind w:left="709" w:firstLine="11"/>
        <w:rPr>
          <w:rFonts w:eastAsia="Times New Roman"/>
          <w:b/>
          <w:bCs/>
          <w:sz w:val="24"/>
          <w:szCs w:val="24"/>
          <w:lang w:bidi="ar-SA"/>
        </w:rPr>
      </w:pPr>
    </w:p>
    <w:p w14:paraId="764FE30E" w14:textId="77777777" w:rsidR="00326B98" w:rsidRDefault="00326B98" w:rsidP="000D2E0D">
      <w:pPr>
        <w:widowControl/>
        <w:suppressAutoHyphens/>
        <w:autoSpaceDE/>
        <w:autoSpaceDN/>
        <w:ind w:left="709" w:firstLine="11"/>
        <w:rPr>
          <w:rFonts w:eastAsia="Times New Roman"/>
          <w:b/>
          <w:bCs/>
          <w:sz w:val="24"/>
          <w:szCs w:val="24"/>
          <w:lang w:bidi="ar-SA"/>
        </w:rPr>
      </w:pPr>
    </w:p>
    <w:p w14:paraId="388004A3" w14:textId="77777777" w:rsidR="00141787" w:rsidRDefault="00141787">
      <w:pPr>
        <w:rPr>
          <w:b/>
          <w:bCs/>
          <w:sz w:val="24"/>
          <w:szCs w:val="24"/>
        </w:rPr>
      </w:pPr>
      <w:r>
        <w:br w:type="page"/>
      </w:r>
    </w:p>
    <w:p w14:paraId="3201AED3" w14:textId="097A6BA3" w:rsidR="00807946" w:rsidRPr="0001555D" w:rsidRDefault="00807946" w:rsidP="00672D2E">
      <w:pPr>
        <w:pStyle w:val="Heading1"/>
        <w:numPr>
          <w:ilvl w:val="0"/>
          <w:numId w:val="8"/>
        </w:numPr>
        <w:jc w:val="left"/>
      </w:pPr>
      <w:bookmarkStart w:id="21" w:name="_Toc152073873"/>
      <w:r w:rsidRPr="00017ECA">
        <w:lastRenderedPageBreak/>
        <w:t>Contract Signature</w:t>
      </w:r>
      <w:bookmarkEnd w:id="21"/>
    </w:p>
    <w:p w14:paraId="4ECAEE41" w14:textId="77777777" w:rsidR="00E657DE" w:rsidRPr="00EC65BF" w:rsidRDefault="00E657DE" w:rsidP="003D5110">
      <w:pPr>
        <w:pStyle w:val="BodyText"/>
        <w:ind w:left="720"/>
        <w:rPr>
          <w:b/>
          <w:bCs/>
          <w:lang w:bidi="ar-SA"/>
        </w:rPr>
      </w:pPr>
    </w:p>
    <w:p w14:paraId="059CAF52" w14:textId="77777777" w:rsidR="00807946" w:rsidRDefault="00807946" w:rsidP="003D5110">
      <w:pPr>
        <w:widowControl/>
        <w:tabs>
          <w:tab w:val="left" w:pos="-720"/>
          <w:tab w:val="left" w:pos="1440"/>
        </w:tabs>
        <w:suppressAutoHyphens/>
        <w:autoSpaceDE/>
        <w:autoSpaceDN/>
        <w:ind w:left="720"/>
        <w:rPr>
          <w:rFonts w:eastAsia="Times New Roman"/>
          <w:sz w:val="24"/>
          <w:szCs w:val="24"/>
          <w:lang w:bidi="ar-SA"/>
        </w:rPr>
      </w:pPr>
      <w:r w:rsidRPr="00807946">
        <w:rPr>
          <w:rFonts w:eastAsia="Times New Roman"/>
          <w:sz w:val="24"/>
          <w:szCs w:val="24"/>
          <w:lang w:bidi="ar-SA"/>
        </w:rPr>
        <w:t>The following delegations are authorised to sign appropriately completed contract documentation within agreed budgets:</w:t>
      </w:r>
    </w:p>
    <w:p w14:paraId="3142784E" w14:textId="77777777" w:rsidR="0001555D" w:rsidRDefault="0001555D" w:rsidP="003D5110">
      <w:pPr>
        <w:widowControl/>
        <w:tabs>
          <w:tab w:val="left" w:pos="-720"/>
          <w:tab w:val="left" w:pos="1440"/>
        </w:tabs>
        <w:suppressAutoHyphens/>
        <w:autoSpaceDE/>
        <w:autoSpaceDN/>
        <w:ind w:left="720"/>
        <w:rPr>
          <w:rFonts w:eastAsia="Times New Roman"/>
          <w:sz w:val="24"/>
          <w:szCs w:val="24"/>
          <w:lang w:bidi="ar-SA"/>
        </w:rPr>
      </w:pPr>
    </w:p>
    <w:p w14:paraId="1C1CC3EA" w14:textId="77777777" w:rsidR="0001555D" w:rsidRPr="0001555D" w:rsidRDefault="0001555D" w:rsidP="0001555D">
      <w:pPr>
        <w:widowControl/>
        <w:suppressAutoHyphens/>
        <w:autoSpaceDE/>
        <w:autoSpaceDN/>
        <w:ind w:left="993"/>
        <w:rPr>
          <w:rFonts w:eastAsia="Times New Roman"/>
          <w:sz w:val="16"/>
          <w:szCs w:val="24"/>
          <w:lang w:bidi="ar-SA"/>
        </w:rPr>
      </w:pPr>
    </w:p>
    <w:p w14:paraId="1694AFB8" w14:textId="7E819CCF" w:rsidR="0001555D" w:rsidRPr="00ED462F" w:rsidRDefault="0001555D" w:rsidP="00ED462F">
      <w:pPr>
        <w:pStyle w:val="BodyText"/>
        <w:numPr>
          <w:ilvl w:val="1"/>
          <w:numId w:val="8"/>
        </w:numPr>
        <w:ind w:left="709" w:hanging="709"/>
      </w:pPr>
      <w:r w:rsidRPr="0001555D">
        <w:t xml:space="preserve">Contract </w:t>
      </w:r>
      <w:r>
        <w:t>Signature</w:t>
      </w:r>
      <w:r w:rsidRPr="0001555D">
        <w:t xml:space="preserve"> for contracts in scope of the Provider Selection Regime</w:t>
      </w:r>
    </w:p>
    <w:p w14:paraId="736EDB25" w14:textId="77777777" w:rsidR="00141787" w:rsidRDefault="00141787" w:rsidP="00141787">
      <w:pPr>
        <w:pStyle w:val="Heading1"/>
        <w:numPr>
          <w:ilvl w:val="0"/>
          <w:numId w:val="0"/>
        </w:numPr>
        <w:ind w:left="709"/>
        <w:jc w:val="left"/>
        <w:rPr>
          <w:b w:val="0"/>
          <w:bCs w:val="0"/>
        </w:rPr>
      </w:pPr>
    </w:p>
    <w:tbl>
      <w:tblPr>
        <w:tblStyle w:val="TableGrid"/>
        <w:tblW w:w="0" w:type="auto"/>
        <w:tblInd w:w="393" w:type="dxa"/>
        <w:tblLook w:val="04A0" w:firstRow="1" w:lastRow="0" w:firstColumn="1" w:lastColumn="0" w:noHBand="0" w:noVBand="1"/>
      </w:tblPr>
      <w:tblGrid>
        <w:gridCol w:w="1619"/>
        <w:gridCol w:w="5049"/>
        <w:gridCol w:w="2159"/>
      </w:tblGrid>
      <w:tr w:rsidR="00141787" w14:paraId="20DDB31C" w14:textId="77777777" w:rsidTr="00FD7013">
        <w:tc>
          <w:tcPr>
            <w:tcW w:w="1784" w:type="dxa"/>
            <w:shd w:val="clear" w:color="auto" w:fill="D9D9D9" w:themeFill="background1" w:themeFillShade="D9"/>
          </w:tcPr>
          <w:p w14:paraId="7C2D1FD6" w14:textId="77777777" w:rsidR="00141787" w:rsidRDefault="00141787" w:rsidP="00FD7013">
            <w:pPr>
              <w:spacing w:before="93"/>
              <w:rPr>
                <w:b/>
                <w:sz w:val="24"/>
              </w:rPr>
            </w:pPr>
            <w:r>
              <w:rPr>
                <w:b/>
                <w:sz w:val="24"/>
              </w:rPr>
              <w:t>Process</w:t>
            </w:r>
          </w:p>
        </w:tc>
        <w:tc>
          <w:tcPr>
            <w:tcW w:w="6323" w:type="dxa"/>
            <w:shd w:val="clear" w:color="auto" w:fill="D9D9D9" w:themeFill="background1" w:themeFillShade="D9"/>
          </w:tcPr>
          <w:p w14:paraId="6A2B51DF" w14:textId="77777777" w:rsidR="00141787" w:rsidRDefault="00141787" w:rsidP="00FD7013">
            <w:pPr>
              <w:spacing w:before="93"/>
              <w:rPr>
                <w:b/>
                <w:sz w:val="24"/>
              </w:rPr>
            </w:pPr>
            <w:r>
              <w:rPr>
                <w:b/>
                <w:sz w:val="24"/>
              </w:rPr>
              <w:t>Delegation for Contract Signature</w:t>
            </w:r>
          </w:p>
        </w:tc>
        <w:tc>
          <w:tcPr>
            <w:tcW w:w="2360" w:type="dxa"/>
            <w:shd w:val="clear" w:color="auto" w:fill="D9D9D9" w:themeFill="background1" w:themeFillShade="D9"/>
          </w:tcPr>
          <w:p w14:paraId="1AF0BF0A" w14:textId="77777777" w:rsidR="00141787" w:rsidRDefault="00141787" w:rsidP="00FD7013">
            <w:pPr>
              <w:spacing w:before="93"/>
              <w:rPr>
                <w:b/>
                <w:sz w:val="24"/>
              </w:rPr>
            </w:pPr>
            <w:r w:rsidRPr="000B0876">
              <w:rPr>
                <w:b/>
                <w:bCs/>
                <w:sz w:val="23"/>
                <w:szCs w:val="23"/>
              </w:rPr>
              <w:t>Ref. Docs / Other Info</w:t>
            </w:r>
          </w:p>
        </w:tc>
      </w:tr>
      <w:tr w:rsidR="00141787" w:rsidRPr="006B0BD1" w14:paraId="1A5E8198" w14:textId="77777777" w:rsidTr="00FD7013">
        <w:tc>
          <w:tcPr>
            <w:tcW w:w="1784" w:type="dxa"/>
          </w:tcPr>
          <w:p w14:paraId="742CEFCB" w14:textId="77777777" w:rsidR="00141787" w:rsidRPr="000B0876" w:rsidRDefault="00141787" w:rsidP="00FD7013">
            <w:pPr>
              <w:spacing w:before="93"/>
              <w:rPr>
                <w:sz w:val="24"/>
              </w:rPr>
            </w:pPr>
            <w:r w:rsidRPr="006B0BD1">
              <w:rPr>
                <w:sz w:val="24"/>
                <w:szCs w:val="24"/>
              </w:rPr>
              <w:t>Direct Award Process A</w:t>
            </w:r>
          </w:p>
        </w:tc>
        <w:tc>
          <w:tcPr>
            <w:tcW w:w="6323" w:type="dxa"/>
          </w:tcPr>
          <w:p w14:paraId="7AF8288B" w14:textId="77777777" w:rsidR="00141787" w:rsidRPr="00F560AB" w:rsidRDefault="00141787" w:rsidP="00FD7013">
            <w:pPr>
              <w:spacing w:before="93"/>
              <w:rPr>
                <w:sz w:val="24"/>
              </w:rPr>
            </w:pPr>
            <w:r w:rsidRPr="000B0876">
              <w:rPr>
                <w:sz w:val="24"/>
              </w:rPr>
              <w:t xml:space="preserve">Executive Director of Finance and Investment </w:t>
            </w:r>
            <w:r>
              <w:rPr>
                <w:sz w:val="24"/>
              </w:rPr>
              <w:t>or</w:t>
            </w:r>
            <w:r w:rsidRPr="000B0876">
              <w:rPr>
                <w:sz w:val="24"/>
              </w:rPr>
              <w:t xml:space="preserve"> Deputy Chief Executive / Chief Operating Officer</w:t>
            </w:r>
            <w:r>
              <w:rPr>
                <w:sz w:val="24"/>
              </w:rPr>
              <w:t xml:space="preserve"> or Chief Executive Officer</w:t>
            </w:r>
          </w:p>
        </w:tc>
        <w:tc>
          <w:tcPr>
            <w:tcW w:w="2360" w:type="dxa"/>
          </w:tcPr>
          <w:p w14:paraId="1D38489F" w14:textId="77777777" w:rsidR="00141787" w:rsidRPr="000B0876" w:rsidRDefault="00141787" w:rsidP="00FD7013">
            <w:pPr>
              <w:spacing w:before="93"/>
              <w:rPr>
                <w:bCs/>
                <w:i/>
                <w:iCs/>
                <w:sz w:val="24"/>
              </w:rPr>
            </w:pPr>
            <w:r w:rsidRPr="000B0876">
              <w:rPr>
                <w:bCs/>
                <w:i/>
                <w:iCs/>
                <w:sz w:val="24"/>
              </w:rPr>
              <w:t xml:space="preserve">Procurement Policy </w:t>
            </w:r>
          </w:p>
          <w:p w14:paraId="1346B370" w14:textId="77777777" w:rsidR="00141787" w:rsidRPr="000B0876" w:rsidRDefault="00141787" w:rsidP="00FD7013">
            <w:pPr>
              <w:spacing w:before="93"/>
              <w:rPr>
                <w:sz w:val="24"/>
              </w:rPr>
            </w:pPr>
          </w:p>
        </w:tc>
      </w:tr>
    </w:tbl>
    <w:p w14:paraId="6125D2CD" w14:textId="77777777" w:rsidR="0001555D" w:rsidRDefault="0001555D" w:rsidP="0001555D">
      <w:pPr>
        <w:pStyle w:val="Heading1"/>
        <w:numPr>
          <w:ilvl w:val="0"/>
          <w:numId w:val="0"/>
        </w:numPr>
        <w:ind w:left="709"/>
        <w:jc w:val="left"/>
        <w:rPr>
          <w:b w:val="0"/>
          <w:bCs w:val="0"/>
        </w:rPr>
      </w:pPr>
    </w:p>
    <w:tbl>
      <w:tblPr>
        <w:tblStyle w:val="TableGrid"/>
        <w:tblW w:w="0" w:type="auto"/>
        <w:tblInd w:w="393" w:type="dxa"/>
        <w:tblLook w:val="04A0" w:firstRow="1" w:lastRow="0" w:firstColumn="1" w:lastColumn="0" w:noHBand="0" w:noVBand="1"/>
      </w:tblPr>
      <w:tblGrid>
        <w:gridCol w:w="1615"/>
        <w:gridCol w:w="5053"/>
        <w:gridCol w:w="2159"/>
      </w:tblGrid>
      <w:tr w:rsidR="00141787" w14:paraId="74BDECC6" w14:textId="77777777" w:rsidTr="00FD7013">
        <w:tc>
          <w:tcPr>
            <w:tcW w:w="1779" w:type="dxa"/>
            <w:shd w:val="clear" w:color="auto" w:fill="D9D9D9" w:themeFill="background1" w:themeFillShade="D9"/>
          </w:tcPr>
          <w:p w14:paraId="1D26EB59" w14:textId="77777777" w:rsidR="00141787" w:rsidRDefault="00141787" w:rsidP="00FD7013">
            <w:pPr>
              <w:spacing w:before="93"/>
              <w:rPr>
                <w:b/>
                <w:sz w:val="24"/>
              </w:rPr>
            </w:pPr>
            <w:r>
              <w:rPr>
                <w:b/>
                <w:sz w:val="24"/>
              </w:rPr>
              <w:t>Process</w:t>
            </w:r>
          </w:p>
        </w:tc>
        <w:tc>
          <w:tcPr>
            <w:tcW w:w="6328" w:type="dxa"/>
            <w:shd w:val="clear" w:color="auto" w:fill="D9D9D9" w:themeFill="background1" w:themeFillShade="D9"/>
          </w:tcPr>
          <w:p w14:paraId="791F70D2" w14:textId="77777777" w:rsidR="00141787" w:rsidRDefault="00141787" w:rsidP="00FD7013">
            <w:pPr>
              <w:spacing w:before="93"/>
              <w:rPr>
                <w:b/>
                <w:sz w:val="24"/>
              </w:rPr>
            </w:pPr>
            <w:r w:rsidRPr="006B0BD1">
              <w:rPr>
                <w:b/>
                <w:sz w:val="24"/>
              </w:rPr>
              <w:t xml:space="preserve">Delegation for Contract </w:t>
            </w:r>
            <w:r>
              <w:rPr>
                <w:b/>
                <w:sz w:val="24"/>
              </w:rPr>
              <w:t>Signature</w:t>
            </w:r>
          </w:p>
        </w:tc>
        <w:tc>
          <w:tcPr>
            <w:tcW w:w="2360" w:type="dxa"/>
            <w:shd w:val="clear" w:color="auto" w:fill="D9D9D9" w:themeFill="background1" w:themeFillShade="D9"/>
          </w:tcPr>
          <w:p w14:paraId="46383108" w14:textId="77777777" w:rsidR="00141787" w:rsidRPr="006B0BD1" w:rsidRDefault="00141787" w:rsidP="00FD7013">
            <w:pPr>
              <w:spacing w:before="93"/>
              <w:rPr>
                <w:b/>
                <w:sz w:val="24"/>
              </w:rPr>
            </w:pPr>
            <w:r w:rsidRPr="000B0876">
              <w:rPr>
                <w:b/>
                <w:bCs/>
                <w:sz w:val="23"/>
                <w:szCs w:val="23"/>
              </w:rPr>
              <w:t>Ref. Docs / Other Info</w:t>
            </w:r>
          </w:p>
        </w:tc>
      </w:tr>
      <w:tr w:rsidR="00141787" w14:paraId="314F3111" w14:textId="77777777" w:rsidTr="00FD7013">
        <w:tc>
          <w:tcPr>
            <w:tcW w:w="1779" w:type="dxa"/>
          </w:tcPr>
          <w:p w14:paraId="35316536" w14:textId="77777777" w:rsidR="00141787" w:rsidRDefault="00141787" w:rsidP="00FD7013">
            <w:pPr>
              <w:spacing w:before="93"/>
              <w:rPr>
                <w:b/>
                <w:sz w:val="24"/>
              </w:rPr>
            </w:pPr>
            <w:r w:rsidRPr="00F42BFE">
              <w:rPr>
                <w:sz w:val="24"/>
                <w:szCs w:val="24"/>
              </w:rPr>
              <w:t>Direct Award Process B</w:t>
            </w:r>
          </w:p>
        </w:tc>
        <w:tc>
          <w:tcPr>
            <w:tcW w:w="6328" w:type="dxa"/>
          </w:tcPr>
          <w:p w14:paraId="43049711" w14:textId="77777777" w:rsidR="00141787" w:rsidRPr="00F560AB" w:rsidRDefault="00141787" w:rsidP="00FD7013">
            <w:pPr>
              <w:spacing w:before="93"/>
              <w:rPr>
                <w:sz w:val="24"/>
              </w:rPr>
            </w:pPr>
            <w:r w:rsidRPr="000B0876">
              <w:rPr>
                <w:sz w:val="24"/>
              </w:rPr>
              <w:t xml:space="preserve">Executive Director of Finance and Investment </w:t>
            </w:r>
            <w:r>
              <w:rPr>
                <w:sz w:val="24"/>
              </w:rPr>
              <w:t>or</w:t>
            </w:r>
            <w:r w:rsidRPr="000B0876">
              <w:rPr>
                <w:sz w:val="24"/>
              </w:rPr>
              <w:t xml:space="preserve"> Deputy Chief Executive / Chief Operating Officer</w:t>
            </w:r>
            <w:r>
              <w:rPr>
                <w:sz w:val="24"/>
              </w:rPr>
              <w:t xml:space="preserve"> or Chief Executive Officer</w:t>
            </w:r>
          </w:p>
        </w:tc>
        <w:tc>
          <w:tcPr>
            <w:tcW w:w="2360" w:type="dxa"/>
          </w:tcPr>
          <w:p w14:paraId="222447D6" w14:textId="77777777" w:rsidR="00141787" w:rsidRPr="000B0876" w:rsidRDefault="00141787" w:rsidP="00FD7013">
            <w:pPr>
              <w:spacing w:before="93"/>
              <w:rPr>
                <w:bCs/>
                <w:i/>
                <w:iCs/>
                <w:sz w:val="24"/>
              </w:rPr>
            </w:pPr>
            <w:r w:rsidRPr="000B0876">
              <w:rPr>
                <w:bCs/>
                <w:i/>
                <w:iCs/>
                <w:sz w:val="24"/>
              </w:rPr>
              <w:t xml:space="preserve">Procurement Policy </w:t>
            </w:r>
          </w:p>
          <w:p w14:paraId="64E49C5B" w14:textId="77777777" w:rsidR="00141787" w:rsidRPr="00142550" w:rsidRDefault="00141787" w:rsidP="00FD7013">
            <w:pPr>
              <w:spacing w:before="93"/>
              <w:rPr>
                <w:bCs/>
                <w:sz w:val="24"/>
              </w:rPr>
            </w:pPr>
          </w:p>
        </w:tc>
      </w:tr>
    </w:tbl>
    <w:p w14:paraId="0D519F51" w14:textId="77777777" w:rsidR="00141787" w:rsidRDefault="00141787" w:rsidP="0001555D">
      <w:pPr>
        <w:pStyle w:val="Heading1"/>
        <w:numPr>
          <w:ilvl w:val="0"/>
          <w:numId w:val="0"/>
        </w:numPr>
        <w:ind w:left="709"/>
        <w:jc w:val="left"/>
        <w:rPr>
          <w:b w:val="0"/>
          <w:bCs w:val="0"/>
        </w:rPr>
      </w:pPr>
    </w:p>
    <w:tbl>
      <w:tblPr>
        <w:tblStyle w:val="TableGrid"/>
        <w:tblW w:w="0" w:type="auto"/>
        <w:tblInd w:w="393" w:type="dxa"/>
        <w:tblLook w:val="04A0" w:firstRow="1" w:lastRow="0" w:firstColumn="1" w:lastColumn="0" w:noHBand="0" w:noVBand="1"/>
      </w:tblPr>
      <w:tblGrid>
        <w:gridCol w:w="1565"/>
        <w:gridCol w:w="1864"/>
        <w:gridCol w:w="1896"/>
        <w:gridCol w:w="1912"/>
        <w:gridCol w:w="1590"/>
      </w:tblGrid>
      <w:tr w:rsidR="00141787" w14:paraId="58B8D451" w14:textId="77777777" w:rsidTr="00FD7013">
        <w:tc>
          <w:tcPr>
            <w:tcW w:w="1654" w:type="dxa"/>
            <w:shd w:val="clear" w:color="auto" w:fill="D9D9D9" w:themeFill="background1" w:themeFillShade="D9"/>
          </w:tcPr>
          <w:p w14:paraId="329C79AD" w14:textId="77777777" w:rsidR="00141787" w:rsidRDefault="00141787" w:rsidP="00FD7013">
            <w:pPr>
              <w:spacing w:before="93"/>
              <w:rPr>
                <w:b/>
                <w:sz w:val="24"/>
              </w:rPr>
            </w:pPr>
            <w:r>
              <w:rPr>
                <w:b/>
                <w:sz w:val="24"/>
              </w:rPr>
              <w:t>Process</w:t>
            </w:r>
          </w:p>
        </w:tc>
        <w:tc>
          <w:tcPr>
            <w:tcW w:w="7223" w:type="dxa"/>
            <w:gridSpan w:val="3"/>
            <w:shd w:val="clear" w:color="auto" w:fill="D9D9D9" w:themeFill="background1" w:themeFillShade="D9"/>
          </w:tcPr>
          <w:p w14:paraId="37F4A595" w14:textId="77777777" w:rsidR="00141787" w:rsidRDefault="00141787" w:rsidP="00FD7013">
            <w:pPr>
              <w:spacing w:before="93"/>
              <w:jc w:val="center"/>
              <w:rPr>
                <w:b/>
                <w:sz w:val="24"/>
              </w:rPr>
            </w:pPr>
            <w:r>
              <w:rPr>
                <w:b/>
                <w:sz w:val="24"/>
              </w:rPr>
              <w:t>Delegation for Contract Signature</w:t>
            </w:r>
          </w:p>
        </w:tc>
        <w:tc>
          <w:tcPr>
            <w:tcW w:w="1590" w:type="dxa"/>
            <w:vMerge w:val="restart"/>
            <w:shd w:val="clear" w:color="auto" w:fill="D9D9D9" w:themeFill="background1" w:themeFillShade="D9"/>
            <w:vAlign w:val="bottom"/>
          </w:tcPr>
          <w:p w14:paraId="3F8126C3" w14:textId="77777777" w:rsidR="00141787" w:rsidRDefault="00141787" w:rsidP="00FD7013">
            <w:pPr>
              <w:spacing w:before="93"/>
              <w:rPr>
                <w:b/>
                <w:sz w:val="24"/>
              </w:rPr>
            </w:pPr>
            <w:r w:rsidRPr="000B0876">
              <w:rPr>
                <w:b/>
                <w:bCs/>
                <w:sz w:val="23"/>
                <w:szCs w:val="23"/>
              </w:rPr>
              <w:t>Ref. Docs / Other Info</w:t>
            </w:r>
          </w:p>
        </w:tc>
      </w:tr>
      <w:tr w:rsidR="00141787" w14:paraId="08BAE9A6" w14:textId="77777777" w:rsidTr="00FD7013">
        <w:tc>
          <w:tcPr>
            <w:tcW w:w="1654" w:type="dxa"/>
            <w:shd w:val="clear" w:color="auto" w:fill="D9D9D9" w:themeFill="background1" w:themeFillShade="D9"/>
          </w:tcPr>
          <w:p w14:paraId="45B5FA39" w14:textId="77777777" w:rsidR="00141787" w:rsidRPr="00F42BFE" w:rsidRDefault="00141787" w:rsidP="00FD7013">
            <w:pPr>
              <w:spacing w:before="93"/>
              <w:rPr>
                <w:sz w:val="24"/>
                <w:szCs w:val="24"/>
              </w:rPr>
            </w:pPr>
          </w:p>
        </w:tc>
        <w:tc>
          <w:tcPr>
            <w:tcW w:w="2343" w:type="dxa"/>
            <w:shd w:val="clear" w:color="auto" w:fill="D9D9D9" w:themeFill="background1" w:themeFillShade="D9"/>
          </w:tcPr>
          <w:p w14:paraId="714D2B87" w14:textId="77777777" w:rsidR="00141787" w:rsidRDefault="00141787" w:rsidP="00FD7013">
            <w:pPr>
              <w:spacing w:before="93"/>
              <w:rPr>
                <w:b/>
                <w:sz w:val="24"/>
              </w:rPr>
            </w:pPr>
            <w:r>
              <w:rPr>
                <w:b/>
                <w:sz w:val="24"/>
              </w:rPr>
              <w:t>Single Place Budget with formal delegation</w:t>
            </w:r>
          </w:p>
        </w:tc>
        <w:tc>
          <w:tcPr>
            <w:tcW w:w="2409" w:type="dxa"/>
            <w:shd w:val="clear" w:color="auto" w:fill="D9D9D9" w:themeFill="background1" w:themeFillShade="D9"/>
          </w:tcPr>
          <w:p w14:paraId="388BDD8B" w14:textId="77777777" w:rsidR="00141787" w:rsidRDefault="00141787" w:rsidP="00FD7013">
            <w:pPr>
              <w:spacing w:before="93"/>
              <w:rPr>
                <w:b/>
                <w:sz w:val="24"/>
              </w:rPr>
            </w:pPr>
            <w:r>
              <w:rPr>
                <w:b/>
                <w:sz w:val="24"/>
              </w:rPr>
              <w:t>Single Place Budget (not delegated)</w:t>
            </w:r>
          </w:p>
        </w:tc>
        <w:tc>
          <w:tcPr>
            <w:tcW w:w="2471" w:type="dxa"/>
            <w:shd w:val="clear" w:color="auto" w:fill="D9D9D9" w:themeFill="background1" w:themeFillShade="D9"/>
          </w:tcPr>
          <w:p w14:paraId="68BEEEF1" w14:textId="77777777" w:rsidR="00141787" w:rsidRDefault="00141787" w:rsidP="00FD7013">
            <w:pPr>
              <w:spacing w:before="93"/>
              <w:rPr>
                <w:b/>
                <w:sz w:val="24"/>
              </w:rPr>
            </w:pPr>
            <w:r>
              <w:rPr>
                <w:b/>
                <w:sz w:val="24"/>
              </w:rPr>
              <w:t>Multi Place Budget</w:t>
            </w:r>
          </w:p>
        </w:tc>
        <w:tc>
          <w:tcPr>
            <w:tcW w:w="1590" w:type="dxa"/>
            <w:vMerge/>
          </w:tcPr>
          <w:p w14:paraId="7FE17E65" w14:textId="77777777" w:rsidR="00141787" w:rsidRDefault="00141787" w:rsidP="00FD7013">
            <w:pPr>
              <w:spacing w:before="93"/>
              <w:rPr>
                <w:b/>
                <w:sz w:val="24"/>
              </w:rPr>
            </w:pPr>
          </w:p>
        </w:tc>
      </w:tr>
      <w:tr w:rsidR="00141787" w14:paraId="03E205D3" w14:textId="77777777" w:rsidTr="00FD7013">
        <w:tc>
          <w:tcPr>
            <w:tcW w:w="1654" w:type="dxa"/>
            <w:vMerge w:val="restart"/>
          </w:tcPr>
          <w:p w14:paraId="05A229A6" w14:textId="77777777" w:rsidR="00141787" w:rsidRDefault="00141787" w:rsidP="00FD7013">
            <w:pPr>
              <w:spacing w:before="93"/>
              <w:rPr>
                <w:sz w:val="24"/>
                <w:szCs w:val="24"/>
              </w:rPr>
            </w:pPr>
            <w:r w:rsidRPr="00F42BFE">
              <w:rPr>
                <w:sz w:val="24"/>
                <w:szCs w:val="24"/>
              </w:rPr>
              <w:t>Direct Award Process C</w:t>
            </w:r>
          </w:p>
          <w:p w14:paraId="39247C74" w14:textId="77777777" w:rsidR="00141787" w:rsidRDefault="00141787" w:rsidP="00FD7013">
            <w:pPr>
              <w:spacing w:before="93"/>
              <w:rPr>
                <w:sz w:val="24"/>
                <w:szCs w:val="24"/>
              </w:rPr>
            </w:pPr>
          </w:p>
          <w:p w14:paraId="47C73BFE" w14:textId="77777777" w:rsidR="00141787" w:rsidRDefault="00141787" w:rsidP="00FD7013">
            <w:pPr>
              <w:spacing w:before="93"/>
              <w:rPr>
                <w:sz w:val="24"/>
                <w:szCs w:val="24"/>
              </w:rPr>
            </w:pPr>
            <w:r>
              <w:rPr>
                <w:sz w:val="24"/>
                <w:szCs w:val="24"/>
              </w:rPr>
              <w:t>Or</w:t>
            </w:r>
          </w:p>
          <w:p w14:paraId="41554E8C" w14:textId="77777777" w:rsidR="00141787" w:rsidRDefault="00141787" w:rsidP="00FD7013">
            <w:pPr>
              <w:spacing w:before="93"/>
              <w:rPr>
                <w:sz w:val="24"/>
                <w:szCs w:val="24"/>
              </w:rPr>
            </w:pPr>
          </w:p>
          <w:p w14:paraId="00B33172" w14:textId="77777777" w:rsidR="00141787" w:rsidRDefault="00141787" w:rsidP="00FD7013">
            <w:pPr>
              <w:spacing w:before="93"/>
              <w:rPr>
                <w:sz w:val="24"/>
                <w:szCs w:val="24"/>
              </w:rPr>
            </w:pPr>
            <w:r w:rsidRPr="00F42BFE">
              <w:rPr>
                <w:sz w:val="24"/>
                <w:szCs w:val="24"/>
              </w:rPr>
              <w:t>The Most Suitable Provider Process</w:t>
            </w:r>
          </w:p>
          <w:p w14:paraId="757C9B0F" w14:textId="77777777" w:rsidR="00141787" w:rsidRDefault="00141787" w:rsidP="00FD7013">
            <w:pPr>
              <w:spacing w:before="93"/>
              <w:rPr>
                <w:sz w:val="24"/>
                <w:szCs w:val="24"/>
              </w:rPr>
            </w:pPr>
          </w:p>
          <w:p w14:paraId="48557494" w14:textId="77777777" w:rsidR="00141787" w:rsidRDefault="00141787" w:rsidP="00FD7013">
            <w:pPr>
              <w:spacing w:before="93"/>
              <w:rPr>
                <w:sz w:val="24"/>
                <w:szCs w:val="24"/>
              </w:rPr>
            </w:pPr>
            <w:r>
              <w:rPr>
                <w:sz w:val="24"/>
                <w:szCs w:val="24"/>
              </w:rPr>
              <w:t>Or</w:t>
            </w:r>
          </w:p>
          <w:p w14:paraId="116626F6" w14:textId="77777777" w:rsidR="00141787" w:rsidRDefault="00141787" w:rsidP="00FD7013">
            <w:pPr>
              <w:spacing w:before="93"/>
              <w:rPr>
                <w:sz w:val="24"/>
                <w:szCs w:val="24"/>
              </w:rPr>
            </w:pPr>
          </w:p>
          <w:p w14:paraId="16F17300" w14:textId="77777777" w:rsidR="00141787" w:rsidRDefault="00141787" w:rsidP="00FD7013">
            <w:pPr>
              <w:spacing w:before="93"/>
              <w:rPr>
                <w:b/>
                <w:sz w:val="24"/>
              </w:rPr>
            </w:pPr>
            <w:r w:rsidRPr="00F42BFE">
              <w:rPr>
                <w:sz w:val="24"/>
                <w:szCs w:val="24"/>
              </w:rPr>
              <w:t>Competitive Process</w:t>
            </w:r>
          </w:p>
        </w:tc>
        <w:tc>
          <w:tcPr>
            <w:tcW w:w="2343" w:type="dxa"/>
          </w:tcPr>
          <w:p w14:paraId="47D5935A" w14:textId="77777777" w:rsidR="00141787" w:rsidRPr="008307A7" w:rsidRDefault="00141787" w:rsidP="00FD7013">
            <w:pPr>
              <w:spacing w:before="93"/>
              <w:rPr>
                <w:b/>
                <w:sz w:val="24"/>
              </w:rPr>
            </w:pPr>
            <w:r w:rsidRPr="008307A7">
              <w:rPr>
                <w:b/>
                <w:sz w:val="24"/>
              </w:rPr>
              <w:t xml:space="preserve">Contract value (total) </w:t>
            </w:r>
            <w:r>
              <w:rPr>
                <w:b/>
                <w:sz w:val="24"/>
              </w:rPr>
              <w:t>≥</w:t>
            </w:r>
            <w:r w:rsidRPr="008307A7">
              <w:rPr>
                <w:b/>
                <w:sz w:val="24"/>
              </w:rPr>
              <w:t>£</w:t>
            </w:r>
            <w:r>
              <w:rPr>
                <w:b/>
                <w:sz w:val="24"/>
              </w:rPr>
              <w:t>5.0</w:t>
            </w:r>
            <w:r w:rsidRPr="008307A7">
              <w:rPr>
                <w:b/>
                <w:sz w:val="24"/>
              </w:rPr>
              <w:t xml:space="preserve"> million per annum</w:t>
            </w:r>
          </w:p>
          <w:p w14:paraId="6782C10E" w14:textId="77777777" w:rsidR="00141787" w:rsidRDefault="00141787" w:rsidP="00FD7013">
            <w:pPr>
              <w:spacing w:before="93"/>
              <w:rPr>
                <w:bCs/>
                <w:sz w:val="24"/>
              </w:rPr>
            </w:pPr>
            <w:r w:rsidRPr="00F560AB">
              <w:rPr>
                <w:bCs/>
                <w:sz w:val="24"/>
              </w:rPr>
              <w:t>Executive Director of Finance and Investment or Deputy Chief Executive / Chief Operating Officer</w:t>
            </w:r>
            <w:r>
              <w:rPr>
                <w:bCs/>
                <w:sz w:val="24"/>
              </w:rPr>
              <w:t xml:space="preserve"> or Chief Executive</w:t>
            </w:r>
            <w:r w:rsidRPr="00F560AB">
              <w:rPr>
                <w:bCs/>
                <w:sz w:val="24"/>
              </w:rPr>
              <w:t xml:space="preserve"> </w:t>
            </w:r>
            <w:r>
              <w:rPr>
                <w:bCs/>
                <w:sz w:val="24"/>
              </w:rPr>
              <w:t>Officer</w:t>
            </w:r>
          </w:p>
          <w:p w14:paraId="1E351C5E" w14:textId="77777777" w:rsidR="00141787" w:rsidRPr="009A4698" w:rsidRDefault="00141787" w:rsidP="00FD7013">
            <w:pPr>
              <w:spacing w:before="93"/>
              <w:rPr>
                <w:bCs/>
                <w:color w:val="FF0000"/>
                <w:sz w:val="24"/>
              </w:rPr>
            </w:pPr>
          </w:p>
        </w:tc>
        <w:tc>
          <w:tcPr>
            <w:tcW w:w="2409" w:type="dxa"/>
          </w:tcPr>
          <w:p w14:paraId="768DF34C" w14:textId="77777777" w:rsidR="00141787" w:rsidRPr="005D04DC" w:rsidRDefault="00141787" w:rsidP="00FD7013">
            <w:pPr>
              <w:spacing w:before="93"/>
              <w:rPr>
                <w:b/>
                <w:sz w:val="24"/>
              </w:rPr>
            </w:pPr>
            <w:r w:rsidRPr="005D04DC">
              <w:rPr>
                <w:b/>
                <w:sz w:val="24"/>
              </w:rPr>
              <w:t xml:space="preserve">Contract value (total) </w:t>
            </w:r>
            <w:r>
              <w:rPr>
                <w:b/>
                <w:sz w:val="24"/>
              </w:rPr>
              <w:t>≥</w:t>
            </w:r>
            <w:r w:rsidRPr="005D04DC">
              <w:rPr>
                <w:b/>
                <w:sz w:val="24"/>
              </w:rPr>
              <w:t>£5.0 million per annum</w:t>
            </w:r>
          </w:p>
          <w:p w14:paraId="3EBBB0CE" w14:textId="77777777" w:rsidR="00141787" w:rsidRPr="00F560AB" w:rsidRDefault="00141787" w:rsidP="00FD7013">
            <w:pPr>
              <w:spacing w:before="93"/>
              <w:rPr>
                <w:bCs/>
                <w:color w:val="FF0000"/>
                <w:sz w:val="24"/>
              </w:rPr>
            </w:pPr>
            <w:r w:rsidRPr="00F560AB">
              <w:rPr>
                <w:bCs/>
                <w:sz w:val="24"/>
              </w:rPr>
              <w:t>Executive Director of Finance and Investment or Deputy Chief Executive / Chief Operating Officer</w:t>
            </w:r>
            <w:r>
              <w:rPr>
                <w:bCs/>
                <w:sz w:val="24"/>
              </w:rPr>
              <w:t xml:space="preserve"> or Chief Executive</w:t>
            </w:r>
            <w:r w:rsidRPr="00F560AB">
              <w:rPr>
                <w:bCs/>
                <w:sz w:val="24"/>
              </w:rPr>
              <w:t xml:space="preserve"> </w:t>
            </w:r>
            <w:r>
              <w:rPr>
                <w:bCs/>
                <w:sz w:val="24"/>
              </w:rPr>
              <w:t>Officer</w:t>
            </w:r>
          </w:p>
        </w:tc>
        <w:tc>
          <w:tcPr>
            <w:tcW w:w="2471" w:type="dxa"/>
          </w:tcPr>
          <w:p w14:paraId="417AB4F7" w14:textId="77777777" w:rsidR="00141787" w:rsidRPr="00BD4F0E" w:rsidRDefault="00141787" w:rsidP="00FD7013">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1B7D3150" w14:textId="77777777" w:rsidR="00141787" w:rsidRDefault="00141787" w:rsidP="00FD7013">
            <w:pPr>
              <w:spacing w:before="93"/>
              <w:rPr>
                <w:b/>
                <w:sz w:val="24"/>
              </w:rPr>
            </w:pPr>
            <w:r w:rsidRPr="00F560AB">
              <w:rPr>
                <w:bCs/>
                <w:sz w:val="24"/>
              </w:rPr>
              <w:t>Executive Director of Finance and Investment or Deputy Chief Executive / Chief Operating Officer</w:t>
            </w:r>
            <w:r>
              <w:rPr>
                <w:bCs/>
                <w:sz w:val="24"/>
              </w:rPr>
              <w:t xml:space="preserve"> or Chief Executive Officer</w:t>
            </w:r>
          </w:p>
        </w:tc>
        <w:tc>
          <w:tcPr>
            <w:tcW w:w="1590" w:type="dxa"/>
            <w:vMerge w:val="restart"/>
          </w:tcPr>
          <w:p w14:paraId="2CD98BC7" w14:textId="77777777" w:rsidR="00141787" w:rsidRPr="00DC4EDE" w:rsidRDefault="00141787" w:rsidP="00FD7013">
            <w:pPr>
              <w:spacing w:before="93"/>
              <w:rPr>
                <w:bCs/>
                <w:i/>
                <w:iCs/>
                <w:sz w:val="24"/>
              </w:rPr>
            </w:pPr>
            <w:r w:rsidRPr="00DC4EDE">
              <w:rPr>
                <w:bCs/>
                <w:i/>
                <w:iCs/>
                <w:sz w:val="24"/>
              </w:rPr>
              <w:t xml:space="preserve">Procurement Policy </w:t>
            </w:r>
          </w:p>
          <w:p w14:paraId="30D4103C" w14:textId="77777777" w:rsidR="00141787" w:rsidRPr="00DC4EDE" w:rsidRDefault="00141787" w:rsidP="00FD7013">
            <w:pPr>
              <w:spacing w:before="93"/>
              <w:rPr>
                <w:bCs/>
                <w:i/>
                <w:iCs/>
                <w:sz w:val="24"/>
              </w:rPr>
            </w:pPr>
          </w:p>
          <w:p w14:paraId="527F9773" w14:textId="77777777" w:rsidR="00141787" w:rsidRPr="00BD4F0E" w:rsidRDefault="00141787" w:rsidP="00FD7013">
            <w:pPr>
              <w:spacing w:before="93"/>
              <w:rPr>
                <w:b/>
                <w:sz w:val="24"/>
              </w:rPr>
            </w:pPr>
            <w:r w:rsidRPr="00DC4EDE">
              <w:rPr>
                <w:bCs/>
                <w:i/>
                <w:iCs/>
                <w:sz w:val="24"/>
              </w:rPr>
              <w:t>Budgetary Control Framework</w:t>
            </w:r>
          </w:p>
        </w:tc>
      </w:tr>
      <w:tr w:rsidR="00141787" w14:paraId="7C4CECC0" w14:textId="77777777" w:rsidTr="00FD7013">
        <w:tc>
          <w:tcPr>
            <w:tcW w:w="1654" w:type="dxa"/>
            <w:vMerge/>
          </w:tcPr>
          <w:p w14:paraId="11062A79" w14:textId="77777777" w:rsidR="00141787" w:rsidRPr="00F42BFE" w:rsidRDefault="00141787" w:rsidP="00FD7013">
            <w:pPr>
              <w:spacing w:before="93"/>
              <w:rPr>
                <w:sz w:val="24"/>
                <w:szCs w:val="24"/>
              </w:rPr>
            </w:pPr>
          </w:p>
        </w:tc>
        <w:tc>
          <w:tcPr>
            <w:tcW w:w="2343" w:type="dxa"/>
          </w:tcPr>
          <w:p w14:paraId="34982DFD" w14:textId="77777777" w:rsidR="00141787" w:rsidRPr="008307A7" w:rsidRDefault="00141787" w:rsidP="00FD7013">
            <w:pPr>
              <w:spacing w:before="93"/>
              <w:rPr>
                <w:b/>
                <w:sz w:val="24"/>
              </w:rPr>
            </w:pPr>
            <w:r w:rsidRPr="008307A7">
              <w:rPr>
                <w:b/>
                <w:sz w:val="24"/>
              </w:rPr>
              <w:t>Contract value (total) &lt;£</w:t>
            </w:r>
            <w:r>
              <w:rPr>
                <w:b/>
                <w:sz w:val="24"/>
              </w:rPr>
              <w:t>5.0</w:t>
            </w:r>
            <w:r w:rsidRPr="008307A7">
              <w:rPr>
                <w:b/>
                <w:sz w:val="24"/>
              </w:rPr>
              <w:t xml:space="preserve"> million per annum</w:t>
            </w:r>
          </w:p>
          <w:p w14:paraId="4D290812" w14:textId="77777777" w:rsidR="00141787" w:rsidRDefault="00141787" w:rsidP="00FD7013">
            <w:pPr>
              <w:spacing w:before="93"/>
              <w:rPr>
                <w:bCs/>
                <w:sz w:val="24"/>
              </w:rPr>
            </w:pPr>
            <w:r w:rsidRPr="00DC4EDE">
              <w:rPr>
                <w:bCs/>
                <w:sz w:val="24"/>
              </w:rPr>
              <w:lastRenderedPageBreak/>
              <w:t xml:space="preserve">NHS Place Director </w:t>
            </w:r>
            <w:r>
              <w:rPr>
                <w:bCs/>
                <w:sz w:val="24"/>
              </w:rPr>
              <w:t>or</w:t>
            </w:r>
            <w:r w:rsidRPr="00DC4EDE">
              <w:rPr>
                <w:bCs/>
                <w:sz w:val="24"/>
              </w:rPr>
              <w:t xml:space="preserve"> Place Director of Finance</w:t>
            </w:r>
            <w:r>
              <w:rPr>
                <w:bCs/>
                <w:sz w:val="24"/>
              </w:rPr>
              <w:t xml:space="preserve"> </w:t>
            </w:r>
          </w:p>
          <w:p w14:paraId="3A27671E" w14:textId="77777777" w:rsidR="00141787" w:rsidRPr="008307A7" w:rsidRDefault="00141787" w:rsidP="00FD7013">
            <w:pPr>
              <w:spacing w:before="93"/>
              <w:rPr>
                <w:b/>
                <w:sz w:val="24"/>
              </w:rPr>
            </w:pPr>
          </w:p>
        </w:tc>
        <w:tc>
          <w:tcPr>
            <w:tcW w:w="2409" w:type="dxa"/>
          </w:tcPr>
          <w:p w14:paraId="14ABB5CE" w14:textId="77777777" w:rsidR="00141787" w:rsidRPr="008307A7" w:rsidRDefault="00141787" w:rsidP="00FD7013">
            <w:pPr>
              <w:spacing w:before="93"/>
              <w:rPr>
                <w:b/>
                <w:sz w:val="24"/>
              </w:rPr>
            </w:pPr>
            <w:r w:rsidRPr="008307A7">
              <w:rPr>
                <w:b/>
                <w:sz w:val="24"/>
              </w:rPr>
              <w:lastRenderedPageBreak/>
              <w:t>Contract value (total) &lt;£</w:t>
            </w:r>
            <w:r>
              <w:rPr>
                <w:b/>
                <w:sz w:val="24"/>
              </w:rPr>
              <w:t>5.0</w:t>
            </w:r>
            <w:r w:rsidRPr="008307A7">
              <w:rPr>
                <w:b/>
                <w:sz w:val="24"/>
              </w:rPr>
              <w:t xml:space="preserve"> million per annum</w:t>
            </w:r>
          </w:p>
          <w:p w14:paraId="1A6A5364" w14:textId="77777777" w:rsidR="00141787" w:rsidRDefault="00141787" w:rsidP="00FD7013">
            <w:pPr>
              <w:spacing w:before="93"/>
              <w:rPr>
                <w:bCs/>
                <w:sz w:val="24"/>
              </w:rPr>
            </w:pPr>
            <w:r w:rsidRPr="00DC4EDE">
              <w:rPr>
                <w:bCs/>
                <w:sz w:val="24"/>
              </w:rPr>
              <w:lastRenderedPageBreak/>
              <w:t xml:space="preserve">NHS Place Director </w:t>
            </w:r>
            <w:r>
              <w:rPr>
                <w:bCs/>
                <w:sz w:val="24"/>
              </w:rPr>
              <w:t>or</w:t>
            </w:r>
            <w:r w:rsidRPr="00DC4EDE">
              <w:rPr>
                <w:bCs/>
                <w:sz w:val="24"/>
              </w:rPr>
              <w:t xml:space="preserve"> Place Director of Finance</w:t>
            </w:r>
          </w:p>
          <w:p w14:paraId="7C0DD59A" w14:textId="77777777" w:rsidR="00141787" w:rsidRPr="005D04DC" w:rsidRDefault="00141787" w:rsidP="00FD7013">
            <w:pPr>
              <w:spacing w:before="93"/>
              <w:rPr>
                <w:b/>
                <w:sz w:val="24"/>
              </w:rPr>
            </w:pPr>
          </w:p>
        </w:tc>
        <w:tc>
          <w:tcPr>
            <w:tcW w:w="2471" w:type="dxa"/>
          </w:tcPr>
          <w:p w14:paraId="39C87094" w14:textId="77777777" w:rsidR="00141787" w:rsidRPr="00BD4F0E" w:rsidRDefault="00141787" w:rsidP="00FD7013">
            <w:pPr>
              <w:spacing w:before="93"/>
              <w:rPr>
                <w:b/>
                <w:sz w:val="24"/>
              </w:rPr>
            </w:pPr>
            <w:r w:rsidRPr="00BD4F0E">
              <w:rPr>
                <w:b/>
                <w:sz w:val="24"/>
              </w:rPr>
              <w:lastRenderedPageBreak/>
              <w:t>Contract value (total) &lt;£</w:t>
            </w:r>
            <w:r>
              <w:rPr>
                <w:b/>
                <w:sz w:val="24"/>
              </w:rPr>
              <w:t>5.0</w:t>
            </w:r>
            <w:r w:rsidRPr="00BD4F0E">
              <w:rPr>
                <w:b/>
                <w:sz w:val="24"/>
              </w:rPr>
              <w:t xml:space="preserve"> million per annum</w:t>
            </w:r>
          </w:p>
          <w:p w14:paraId="5993AC84" w14:textId="77777777" w:rsidR="00141787" w:rsidRPr="00F560AB" w:rsidRDefault="00141787" w:rsidP="00FD7013">
            <w:pPr>
              <w:spacing w:before="93"/>
              <w:rPr>
                <w:bCs/>
                <w:color w:val="000000" w:themeColor="text1"/>
                <w:sz w:val="24"/>
              </w:rPr>
            </w:pPr>
            <w:r w:rsidRPr="00DC4EDE">
              <w:rPr>
                <w:bCs/>
                <w:sz w:val="24"/>
              </w:rPr>
              <w:lastRenderedPageBreak/>
              <w:t xml:space="preserve">NHS Place Director </w:t>
            </w:r>
            <w:r>
              <w:rPr>
                <w:bCs/>
                <w:sz w:val="24"/>
              </w:rPr>
              <w:t>or</w:t>
            </w:r>
            <w:r w:rsidRPr="00DC4EDE">
              <w:rPr>
                <w:bCs/>
                <w:sz w:val="24"/>
              </w:rPr>
              <w:t xml:space="preserve"> Place Director of Finance from </w:t>
            </w:r>
            <w:r>
              <w:rPr>
                <w:bCs/>
                <w:sz w:val="24"/>
              </w:rPr>
              <w:t>nominated</w:t>
            </w:r>
            <w:r w:rsidRPr="005D04DC">
              <w:rPr>
                <w:bCs/>
                <w:color w:val="000000" w:themeColor="text1"/>
                <w:sz w:val="24"/>
              </w:rPr>
              <w:t xml:space="preserve"> lead Place </w:t>
            </w:r>
          </w:p>
        </w:tc>
        <w:tc>
          <w:tcPr>
            <w:tcW w:w="1590" w:type="dxa"/>
            <w:vMerge/>
          </w:tcPr>
          <w:p w14:paraId="114E1A20" w14:textId="77777777" w:rsidR="00141787" w:rsidRPr="00DC4EDE" w:rsidRDefault="00141787" w:rsidP="00FD7013">
            <w:pPr>
              <w:spacing w:before="93"/>
              <w:rPr>
                <w:bCs/>
                <w:i/>
                <w:iCs/>
                <w:sz w:val="24"/>
              </w:rPr>
            </w:pPr>
          </w:p>
        </w:tc>
      </w:tr>
      <w:tr w:rsidR="00141787" w14:paraId="196893B7" w14:textId="77777777" w:rsidTr="00FD7013">
        <w:tc>
          <w:tcPr>
            <w:tcW w:w="1654" w:type="dxa"/>
            <w:vMerge/>
          </w:tcPr>
          <w:p w14:paraId="2E238B9F" w14:textId="77777777" w:rsidR="00141787" w:rsidRPr="00F42BFE" w:rsidRDefault="00141787" w:rsidP="00FD7013">
            <w:pPr>
              <w:spacing w:before="93"/>
              <w:rPr>
                <w:sz w:val="24"/>
                <w:szCs w:val="24"/>
              </w:rPr>
            </w:pPr>
          </w:p>
        </w:tc>
        <w:tc>
          <w:tcPr>
            <w:tcW w:w="2343" w:type="dxa"/>
          </w:tcPr>
          <w:p w14:paraId="24B00EA2" w14:textId="77777777" w:rsidR="00141787" w:rsidRPr="00DC4EDE" w:rsidRDefault="00141787" w:rsidP="00FD7013">
            <w:pPr>
              <w:spacing w:before="93"/>
              <w:rPr>
                <w:b/>
                <w:sz w:val="24"/>
              </w:rPr>
            </w:pPr>
            <w:r w:rsidRPr="00DC4EDE">
              <w:rPr>
                <w:b/>
                <w:sz w:val="24"/>
              </w:rPr>
              <w:t>Contract value (total) &gt;£50,000 &lt;£</w:t>
            </w:r>
            <w:r>
              <w:rPr>
                <w:b/>
                <w:sz w:val="24"/>
              </w:rPr>
              <w:t>5.0</w:t>
            </w:r>
            <w:r w:rsidRPr="00DC4EDE">
              <w:rPr>
                <w:b/>
                <w:sz w:val="24"/>
              </w:rPr>
              <w:t xml:space="preserve"> million per annum</w:t>
            </w:r>
          </w:p>
          <w:p w14:paraId="112E155A" w14:textId="77777777" w:rsidR="00141787" w:rsidRPr="00F560AB" w:rsidRDefault="00141787" w:rsidP="00FD7013">
            <w:pPr>
              <w:spacing w:before="93"/>
              <w:rPr>
                <w:bCs/>
                <w:sz w:val="24"/>
              </w:rPr>
            </w:pPr>
            <w:r>
              <w:rPr>
                <w:bCs/>
                <w:sz w:val="24"/>
              </w:rPr>
              <w:t>Budget holder</w:t>
            </w:r>
          </w:p>
        </w:tc>
        <w:tc>
          <w:tcPr>
            <w:tcW w:w="2409" w:type="dxa"/>
          </w:tcPr>
          <w:p w14:paraId="2FF5CF86" w14:textId="77777777" w:rsidR="00141787" w:rsidRPr="00DC4EDE" w:rsidRDefault="00141787" w:rsidP="00FD7013">
            <w:pPr>
              <w:spacing w:before="93"/>
              <w:rPr>
                <w:b/>
                <w:sz w:val="24"/>
              </w:rPr>
            </w:pPr>
            <w:r w:rsidRPr="00DC4EDE">
              <w:rPr>
                <w:b/>
                <w:sz w:val="24"/>
              </w:rPr>
              <w:t>Contract value (total) &gt;£50,000 &lt;£</w:t>
            </w:r>
            <w:r>
              <w:rPr>
                <w:b/>
                <w:sz w:val="24"/>
              </w:rPr>
              <w:t>5.0</w:t>
            </w:r>
            <w:r w:rsidRPr="00DC4EDE">
              <w:rPr>
                <w:b/>
                <w:sz w:val="24"/>
              </w:rPr>
              <w:t xml:space="preserve"> million per annum</w:t>
            </w:r>
          </w:p>
          <w:p w14:paraId="04271981" w14:textId="77777777" w:rsidR="00141787" w:rsidRDefault="00141787" w:rsidP="00FD7013">
            <w:pPr>
              <w:spacing w:before="93"/>
              <w:rPr>
                <w:bCs/>
                <w:sz w:val="24"/>
              </w:rPr>
            </w:pPr>
            <w:r>
              <w:rPr>
                <w:bCs/>
                <w:sz w:val="24"/>
              </w:rPr>
              <w:t>Budget holder</w:t>
            </w:r>
          </w:p>
          <w:p w14:paraId="6B0A2AD3" w14:textId="77777777" w:rsidR="00141787" w:rsidRPr="005D04DC" w:rsidRDefault="00141787" w:rsidP="00FD7013">
            <w:pPr>
              <w:spacing w:before="93"/>
              <w:rPr>
                <w:b/>
                <w:sz w:val="24"/>
              </w:rPr>
            </w:pPr>
          </w:p>
        </w:tc>
        <w:tc>
          <w:tcPr>
            <w:tcW w:w="2471" w:type="dxa"/>
          </w:tcPr>
          <w:p w14:paraId="0019CD01" w14:textId="77777777" w:rsidR="00141787" w:rsidRPr="00DC4EDE" w:rsidRDefault="00141787" w:rsidP="00FD7013">
            <w:pPr>
              <w:spacing w:before="93"/>
              <w:rPr>
                <w:b/>
                <w:sz w:val="24"/>
              </w:rPr>
            </w:pPr>
            <w:r w:rsidRPr="00DC4EDE">
              <w:rPr>
                <w:b/>
                <w:sz w:val="24"/>
              </w:rPr>
              <w:t>Contract value (total) &gt;£50,000 &lt;£</w:t>
            </w:r>
            <w:r>
              <w:rPr>
                <w:b/>
                <w:sz w:val="24"/>
              </w:rPr>
              <w:t>5.0</w:t>
            </w:r>
            <w:r w:rsidRPr="00DC4EDE">
              <w:rPr>
                <w:b/>
                <w:sz w:val="24"/>
              </w:rPr>
              <w:t xml:space="preserve"> million per annum</w:t>
            </w:r>
          </w:p>
          <w:p w14:paraId="78DA45A6" w14:textId="77777777" w:rsidR="00141787" w:rsidRPr="00F560AB" w:rsidRDefault="00141787" w:rsidP="00FD7013">
            <w:pPr>
              <w:spacing w:before="93"/>
              <w:rPr>
                <w:bCs/>
                <w:sz w:val="24"/>
              </w:rPr>
            </w:pPr>
            <w:r>
              <w:rPr>
                <w:bCs/>
                <w:sz w:val="24"/>
              </w:rPr>
              <w:t>Budget holder from nominated lead Place</w:t>
            </w:r>
          </w:p>
        </w:tc>
        <w:tc>
          <w:tcPr>
            <w:tcW w:w="1590" w:type="dxa"/>
            <w:vMerge/>
          </w:tcPr>
          <w:p w14:paraId="68AEEA8A" w14:textId="77777777" w:rsidR="00141787" w:rsidRPr="00DC4EDE" w:rsidRDefault="00141787" w:rsidP="00FD7013">
            <w:pPr>
              <w:spacing w:before="93"/>
              <w:rPr>
                <w:bCs/>
                <w:i/>
                <w:iCs/>
                <w:sz w:val="24"/>
              </w:rPr>
            </w:pPr>
          </w:p>
        </w:tc>
      </w:tr>
    </w:tbl>
    <w:p w14:paraId="0314DBB7" w14:textId="77777777" w:rsidR="0001555D" w:rsidRDefault="0001555D" w:rsidP="0001555D">
      <w:pPr>
        <w:pStyle w:val="Heading1"/>
        <w:numPr>
          <w:ilvl w:val="0"/>
          <w:numId w:val="0"/>
        </w:numPr>
        <w:ind w:left="709"/>
        <w:jc w:val="left"/>
        <w:rPr>
          <w:b w:val="0"/>
          <w:bCs w:val="0"/>
        </w:rPr>
      </w:pPr>
    </w:p>
    <w:p w14:paraId="523DBBC5" w14:textId="77777777" w:rsidR="0001555D" w:rsidRDefault="0001555D" w:rsidP="0001555D">
      <w:pPr>
        <w:pStyle w:val="Heading1"/>
        <w:numPr>
          <w:ilvl w:val="0"/>
          <w:numId w:val="0"/>
        </w:numPr>
        <w:ind w:left="709"/>
        <w:jc w:val="left"/>
        <w:rPr>
          <w:b w:val="0"/>
          <w:bCs w:val="0"/>
        </w:rPr>
      </w:pPr>
    </w:p>
    <w:p w14:paraId="60363F06" w14:textId="0BBE5201" w:rsidR="0001555D" w:rsidRPr="00ED462F" w:rsidRDefault="0001555D" w:rsidP="00ED462F">
      <w:pPr>
        <w:pStyle w:val="BodyText"/>
        <w:numPr>
          <w:ilvl w:val="1"/>
          <w:numId w:val="8"/>
        </w:numPr>
        <w:ind w:left="709" w:hanging="709"/>
      </w:pPr>
      <w:r w:rsidRPr="0001555D">
        <w:t xml:space="preserve">Contract </w:t>
      </w:r>
      <w:r w:rsidR="00CF55B4">
        <w:t>Signature</w:t>
      </w:r>
      <w:r w:rsidRPr="0001555D">
        <w:t xml:space="preserve"> for contracts </w:t>
      </w:r>
      <w:r>
        <w:t>out of</w:t>
      </w:r>
      <w:r w:rsidRPr="0001555D">
        <w:t xml:space="preserve"> scope of the Provider Selection Regime</w:t>
      </w:r>
    </w:p>
    <w:p w14:paraId="66FE8805" w14:textId="77777777" w:rsidR="00807946" w:rsidRPr="00ED462F" w:rsidRDefault="00807946" w:rsidP="00ED462F">
      <w:pPr>
        <w:pStyle w:val="BodyText"/>
        <w:ind w:left="709"/>
      </w:pPr>
    </w:p>
    <w:tbl>
      <w:tblPr>
        <w:tblStyle w:val="TableGrid"/>
        <w:tblW w:w="10517" w:type="dxa"/>
        <w:tblInd w:w="-648" w:type="dxa"/>
        <w:tblLayout w:type="fixed"/>
        <w:tblLook w:val="04A0" w:firstRow="1" w:lastRow="0" w:firstColumn="1" w:lastColumn="0" w:noHBand="0" w:noVBand="1"/>
      </w:tblPr>
      <w:tblGrid>
        <w:gridCol w:w="1656"/>
        <w:gridCol w:w="1715"/>
        <w:gridCol w:w="1715"/>
        <w:gridCol w:w="1715"/>
        <w:gridCol w:w="1715"/>
        <w:gridCol w:w="2001"/>
      </w:tblGrid>
      <w:tr w:rsidR="00141787" w14:paraId="47BD4326" w14:textId="77777777" w:rsidTr="00141787">
        <w:tc>
          <w:tcPr>
            <w:tcW w:w="1656" w:type="dxa"/>
            <w:shd w:val="clear" w:color="auto" w:fill="D9D9D9" w:themeFill="background1" w:themeFillShade="D9"/>
          </w:tcPr>
          <w:p w14:paraId="069094A3" w14:textId="77777777" w:rsidR="00141787" w:rsidRDefault="00141787" w:rsidP="00FD7013">
            <w:pPr>
              <w:spacing w:before="93"/>
              <w:rPr>
                <w:b/>
                <w:sz w:val="24"/>
              </w:rPr>
            </w:pPr>
            <w:r>
              <w:rPr>
                <w:b/>
                <w:sz w:val="24"/>
              </w:rPr>
              <w:t>Process</w:t>
            </w:r>
          </w:p>
        </w:tc>
        <w:tc>
          <w:tcPr>
            <w:tcW w:w="6860" w:type="dxa"/>
            <w:gridSpan w:val="4"/>
            <w:shd w:val="clear" w:color="auto" w:fill="D9D9D9" w:themeFill="background1" w:themeFillShade="D9"/>
          </w:tcPr>
          <w:p w14:paraId="73A2D6D3" w14:textId="77777777" w:rsidR="00141787" w:rsidRDefault="00141787" w:rsidP="00FD7013">
            <w:pPr>
              <w:spacing w:before="93"/>
              <w:jc w:val="center"/>
              <w:rPr>
                <w:b/>
                <w:sz w:val="24"/>
              </w:rPr>
            </w:pPr>
            <w:r>
              <w:rPr>
                <w:b/>
                <w:sz w:val="24"/>
              </w:rPr>
              <w:t>Delegation for Contract Signature</w:t>
            </w:r>
          </w:p>
        </w:tc>
        <w:tc>
          <w:tcPr>
            <w:tcW w:w="2001" w:type="dxa"/>
            <w:vMerge w:val="restart"/>
            <w:shd w:val="clear" w:color="auto" w:fill="D9D9D9" w:themeFill="background1" w:themeFillShade="D9"/>
            <w:vAlign w:val="bottom"/>
          </w:tcPr>
          <w:p w14:paraId="491863E6" w14:textId="77777777" w:rsidR="00141787" w:rsidRDefault="00141787" w:rsidP="00FD7013">
            <w:pPr>
              <w:spacing w:before="93"/>
              <w:rPr>
                <w:b/>
                <w:sz w:val="24"/>
              </w:rPr>
            </w:pPr>
            <w:r w:rsidRPr="008307A7">
              <w:rPr>
                <w:b/>
                <w:sz w:val="24"/>
              </w:rPr>
              <w:t>Ref. Docs / Other Info</w:t>
            </w:r>
          </w:p>
        </w:tc>
      </w:tr>
      <w:tr w:rsidR="00141787" w14:paraId="7F050012" w14:textId="77777777" w:rsidTr="00141787">
        <w:tc>
          <w:tcPr>
            <w:tcW w:w="1656" w:type="dxa"/>
            <w:shd w:val="clear" w:color="auto" w:fill="D9D9D9" w:themeFill="background1" w:themeFillShade="D9"/>
          </w:tcPr>
          <w:p w14:paraId="42C5E56B" w14:textId="77777777" w:rsidR="00141787" w:rsidRPr="00F42BFE" w:rsidRDefault="00141787" w:rsidP="00FD7013">
            <w:pPr>
              <w:spacing w:before="93"/>
              <w:rPr>
                <w:sz w:val="24"/>
                <w:szCs w:val="24"/>
              </w:rPr>
            </w:pPr>
          </w:p>
        </w:tc>
        <w:tc>
          <w:tcPr>
            <w:tcW w:w="1715" w:type="dxa"/>
            <w:shd w:val="clear" w:color="auto" w:fill="D9D9D9" w:themeFill="background1" w:themeFillShade="D9"/>
          </w:tcPr>
          <w:p w14:paraId="3CFF00D4" w14:textId="77777777" w:rsidR="00141787" w:rsidRDefault="00141787" w:rsidP="00FD7013">
            <w:pPr>
              <w:spacing w:before="93"/>
              <w:rPr>
                <w:b/>
                <w:sz w:val="24"/>
              </w:rPr>
            </w:pPr>
            <w:r w:rsidRPr="00584227">
              <w:rPr>
                <w:b/>
                <w:sz w:val="24"/>
              </w:rPr>
              <w:t>Single Place Budget with formal delegation</w:t>
            </w:r>
          </w:p>
        </w:tc>
        <w:tc>
          <w:tcPr>
            <w:tcW w:w="1715" w:type="dxa"/>
            <w:shd w:val="clear" w:color="auto" w:fill="D9D9D9" w:themeFill="background1" w:themeFillShade="D9"/>
          </w:tcPr>
          <w:p w14:paraId="1DCF9F62" w14:textId="77777777" w:rsidR="00141787" w:rsidRDefault="00141787" w:rsidP="00FD7013">
            <w:pPr>
              <w:spacing w:before="93"/>
              <w:rPr>
                <w:b/>
                <w:sz w:val="24"/>
              </w:rPr>
            </w:pPr>
            <w:r>
              <w:rPr>
                <w:b/>
                <w:sz w:val="24"/>
              </w:rPr>
              <w:t>Single Place Budget (not delegated</w:t>
            </w:r>
          </w:p>
        </w:tc>
        <w:tc>
          <w:tcPr>
            <w:tcW w:w="1715" w:type="dxa"/>
            <w:shd w:val="clear" w:color="auto" w:fill="D9D9D9" w:themeFill="background1" w:themeFillShade="D9"/>
          </w:tcPr>
          <w:p w14:paraId="41222853" w14:textId="77777777" w:rsidR="00141787" w:rsidRDefault="00141787" w:rsidP="00FD7013">
            <w:pPr>
              <w:spacing w:before="93"/>
              <w:rPr>
                <w:b/>
                <w:sz w:val="24"/>
              </w:rPr>
            </w:pPr>
            <w:r>
              <w:rPr>
                <w:b/>
                <w:sz w:val="24"/>
              </w:rPr>
              <w:t>Multi Place Budget</w:t>
            </w:r>
          </w:p>
        </w:tc>
        <w:tc>
          <w:tcPr>
            <w:tcW w:w="1715" w:type="dxa"/>
            <w:shd w:val="clear" w:color="auto" w:fill="D9D9D9" w:themeFill="background1" w:themeFillShade="D9"/>
          </w:tcPr>
          <w:p w14:paraId="5671DB0F" w14:textId="77777777" w:rsidR="00141787" w:rsidRDefault="00141787" w:rsidP="00FD7013">
            <w:pPr>
              <w:spacing w:before="93"/>
              <w:rPr>
                <w:b/>
                <w:sz w:val="24"/>
              </w:rPr>
            </w:pPr>
            <w:r>
              <w:rPr>
                <w:b/>
                <w:sz w:val="24"/>
              </w:rPr>
              <w:t>Centrally held ICB wide Budget</w:t>
            </w:r>
          </w:p>
        </w:tc>
        <w:tc>
          <w:tcPr>
            <w:tcW w:w="2001" w:type="dxa"/>
            <w:vMerge/>
          </w:tcPr>
          <w:p w14:paraId="68ED9F4B" w14:textId="77777777" w:rsidR="00141787" w:rsidRDefault="00141787" w:rsidP="00FD7013">
            <w:pPr>
              <w:spacing w:before="93"/>
              <w:rPr>
                <w:b/>
                <w:sz w:val="24"/>
              </w:rPr>
            </w:pPr>
          </w:p>
        </w:tc>
      </w:tr>
      <w:tr w:rsidR="00141787" w14:paraId="2ECC79B0" w14:textId="77777777" w:rsidTr="00141787">
        <w:tc>
          <w:tcPr>
            <w:tcW w:w="1656" w:type="dxa"/>
            <w:vMerge w:val="restart"/>
          </w:tcPr>
          <w:p w14:paraId="7DE0AE18" w14:textId="77777777" w:rsidR="00141787" w:rsidRDefault="00141787" w:rsidP="00FD7013">
            <w:pPr>
              <w:spacing w:before="93"/>
              <w:rPr>
                <w:b/>
                <w:sz w:val="24"/>
              </w:rPr>
            </w:pPr>
            <w:r w:rsidRPr="00EC43BE">
              <w:rPr>
                <w:sz w:val="24"/>
                <w:szCs w:val="24"/>
              </w:rPr>
              <w:t>Contracts outside of the scope of the Provider Selection Regime</w:t>
            </w:r>
          </w:p>
        </w:tc>
        <w:tc>
          <w:tcPr>
            <w:tcW w:w="1715" w:type="dxa"/>
          </w:tcPr>
          <w:p w14:paraId="2F83BCCA" w14:textId="77777777" w:rsidR="00141787" w:rsidRPr="00584227" w:rsidRDefault="00141787" w:rsidP="00FD7013">
            <w:pPr>
              <w:spacing w:before="93"/>
              <w:rPr>
                <w:b/>
                <w:sz w:val="24"/>
              </w:rPr>
            </w:pPr>
            <w:r w:rsidRPr="00584227">
              <w:rPr>
                <w:b/>
                <w:sz w:val="24"/>
              </w:rPr>
              <w:t xml:space="preserve">Contract value (total) </w:t>
            </w:r>
            <w:r>
              <w:rPr>
                <w:b/>
                <w:sz w:val="24"/>
              </w:rPr>
              <w:t>≥</w:t>
            </w:r>
            <w:r w:rsidRPr="00584227">
              <w:rPr>
                <w:b/>
                <w:sz w:val="24"/>
              </w:rPr>
              <w:t>£5.0 million per annum</w:t>
            </w:r>
          </w:p>
          <w:p w14:paraId="6BEE64C7" w14:textId="77777777" w:rsidR="00141787" w:rsidRPr="002F376C" w:rsidRDefault="00141787" w:rsidP="00FD7013">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339D0681" w14:textId="77777777" w:rsidR="00141787" w:rsidRPr="00DC4EDE" w:rsidRDefault="00141787" w:rsidP="00FD7013">
            <w:pPr>
              <w:spacing w:before="93"/>
              <w:rPr>
                <w:b/>
                <w:sz w:val="24"/>
              </w:rPr>
            </w:pPr>
            <w:r w:rsidRPr="00DC4EDE">
              <w:rPr>
                <w:b/>
                <w:sz w:val="24"/>
              </w:rPr>
              <w:t xml:space="preserve">Contract value (total) </w:t>
            </w:r>
            <w:r>
              <w:rPr>
                <w:b/>
                <w:sz w:val="24"/>
              </w:rPr>
              <w:t>≥</w:t>
            </w:r>
            <w:r w:rsidRPr="00DC4EDE">
              <w:rPr>
                <w:b/>
                <w:sz w:val="24"/>
              </w:rPr>
              <w:t>£</w:t>
            </w:r>
            <w:r>
              <w:rPr>
                <w:b/>
                <w:sz w:val="24"/>
              </w:rPr>
              <w:t>5.0</w:t>
            </w:r>
            <w:r w:rsidRPr="00DC4EDE">
              <w:rPr>
                <w:b/>
                <w:sz w:val="24"/>
              </w:rPr>
              <w:t xml:space="preserve"> million per annum</w:t>
            </w:r>
          </w:p>
          <w:p w14:paraId="2A0F3F08" w14:textId="77777777" w:rsidR="00141787" w:rsidRPr="000B0876" w:rsidRDefault="00141787" w:rsidP="00FD7013">
            <w:pPr>
              <w:spacing w:before="93"/>
              <w:rPr>
                <w:bCs/>
                <w:sz w:val="24"/>
              </w:rPr>
            </w:pPr>
            <w:r w:rsidRPr="002F376C">
              <w:rPr>
                <w:bCs/>
                <w:sz w:val="24"/>
              </w:rPr>
              <w:t>Executive Director of Finance and Investment or Deputy Chief Executive / Chief Operating Officer or Chief Executive Officer</w:t>
            </w:r>
          </w:p>
        </w:tc>
        <w:tc>
          <w:tcPr>
            <w:tcW w:w="1715" w:type="dxa"/>
          </w:tcPr>
          <w:p w14:paraId="25F1EA47" w14:textId="77777777" w:rsidR="00141787" w:rsidRPr="00BD4F0E" w:rsidRDefault="00141787" w:rsidP="00FD7013">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4CB56D80" w14:textId="77777777" w:rsidR="00141787" w:rsidRDefault="00141787" w:rsidP="00FD7013">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67369AD1" w14:textId="77777777" w:rsidR="00141787" w:rsidRPr="00FB404C" w:rsidRDefault="00141787" w:rsidP="00FD7013">
            <w:pPr>
              <w:spacing w:before="93"/>
              <w:rPr>
                <w:b/>
                <w:sz w:val="24"/>
              </w:rPr>
            </w:pPr>
            <w:r w:rsidRPr="00FB404C">
              <w:rPr>
                <w:b/>
                <w:sz w:val="24"/>
              </w:rPr>
              <w:t xml:space="preserve">Contract value (total) </w:t>
            </w:r>
            <w:r>
              <w:rPr>
                <w:b/>
                <w:sz w:val="24"/>
              </w:rPr>
              <w:t>≥</w:t>
            </w:r>
            <w:r w:rsidRPr="00FB404C">
              <w:rPr>
                <w:b/>
                <w:sz w:val="24"/>
              </w:rPr>
              <w:t>£</w:t>
            </w:r>
            <w:r>
              <w:rPr>
                <w:b/>
                <w:sz w:val="24"/>
              </w:rPr>
              <w:t>5.0</w:t>
            </w:r>
            <w:r w:rsidRPr="00FB404C">
              <w:rPr>
                <w:b/>
                <w:sz w:val="24"/>
              </w:rPr>
              <w:t xml:space="preserve"> million per annum</w:t>
            </w:r>
          </w:p>
          <w:p w14:paraId="34DE4388" w14:textId="77777777" w:rsidR="00141787" w:rsidRPr="00FB404C" w:rsidRDefault="00141787" w:rsidP="00FD7013">
            <w:pPr>
              <w:spacing w:before="93"/>
              <w:rPr>
                <w:bCs/>
                <w:sz w:val="24"/>
              </w:rPr>
            </w:pPr>
            <w:r w:rsidRPr="002F376C">
              <w:rPr>
                <w:bCs/>
                <w:sz w:val="24"/>
              </w:rPr>
              <w:t>Executive Director of Finance and Investment or Deputy Chief Executive / Chief Operating Officer or Chief Executive Officer</w:t>
            </w:r>
          </w:p>
        </w:tc>
        <w:tc>
          <w:tcPr>
            <w:tcW w:w="2001" w:type="dxa"/>
            <w:vMerge w:val="restart"/>
          </w:tcPr>
          <w:p w14:paraId="4DD178B2" w14:textId="77777777" w:rsidR="00141787" w:rsidRPr="000B0876" w:rsidRDefault="00141787" w:rsidP="00FD7013">
            <w:pPr>
              <w:spacing w:before="93"/>
              <w:rPr>
                <w:bCs/>
                <w:i/>
                <w:iCs/>
                <w:sz w:val="24"/>
              </w:rPr>
            </w:pPr>
            <w:r w:rsidRPr="000B0876">
              <w:rPr>
                <w:bCs/>
                <w:i/>
                <w:iCs/>
                <w:sz w:val="24"/>
              </w:rPr>
              <w:t xml:space="preserve">Procurement Policy </w:t>
            </w:r>
          </w:p>
          <w:p w14:paraId="781018A8" w14:textId="77777777" w:rsidR="00141787" w:rsidRPr="000B0876" w:rsidRDefault="00141787" w:rsidP="00FD7013">
            <w:pPr>
              <w:spacing w:before="93"/>
              <w:rPr>
                <w:bCs/>
                <w:i/>
                <w:iCs/>
                <w:sz w:val="24"/>
              </w:rPr>
            </w:pPr>
          </w:p>
          <w:p w14:paraId="1C8ED6A0" w14:textId="77777777" w:rsidR="00141787" w:rsidRPr="00FB404C" w:rsidRDefault="00141787" w:rsidP="00FD7013">
            <w:pPr>
              <w:spacing w:before="93"/>
              <w:rPr>
                <w:b/>
                <w:sz w:val="24"/>
              </w:rPr>
            </w:pPr>
            <w:r w:rsidRPr="000B0876">
              <w:rPr>
                <w:bCs/>
                <w:i/>
                <w:iCs/>
                <w:sz w:val="24"/>
              </w:rPr>
              <w:t>Budgetary Control Framework</w:t>
            </w:r>
          </w:p>
        </w:tc>
      </w:tr>
      <w:tr w:rsidR="00141787" w14:paraId="2070CC0E" w14:textId="77777777" w:rsidTr="00141787">
        <w:tc>
          <w:tcPr>
            <w:tcW w:w="1656" w:type="dxa"/>
            <w:vMerge/>
          </w:tcPr>
          <w:p w14:paraId="75652C4D" w14:textId="77777777" w:rsidR="00141787" w:rsidRPr="00EC43BE" w:rsidRDefault="00141787" w:rsidP="00FD7013">
            <w:pPr>
              <w:spacing w:before="93"/>
              <w:rPr>
                <w:sz w:val="24"/>
                <w:szCs w:val="24"/>
              </w:rPr>
            </w:pPr>
          </w:p>
        </w:tc>
        <w:tc>
          <w:tcPr>
            <w:tcW w:w="1715" w:type="dxa"/>
          </w:tcPr>
          <w:p w14:paraId="45617E3C" w14:textId="77777777" w:rsidR="00141787" w:rsidRPr="00584227" w:rsidRDefault="00141787" w:rsidP="00FD7013">
            <w:pPr>
              <w:spacing w:before="93"/>
              <w:rPr>
                <w:b/>
                <w:sz w:val="24"/>
              </w:rPr>
            </w:pPr>
            <w:r w:rsidRPr="00584227">
              <w:rPr>
                <w:b/>
                <w:sz w:val="24"/>
              </w:rPr>
              <w:t>Contract value (total) &lt;£5.0 million per annum</w:t>
            </w:r>
          </w:p>
          <w:p w14:paraId="48348BCE" w14:textId="77777777" w:rsidR="00141787" w:rsidRPr="00584227" w:rsidRDefault="00141787" w:rsidP="00FD7013">
            <w:pPr>
              <w:spacing w:before="93"/>
              <w:rPr>
                <w:b/>
                <w:sz w:val="24"/>
              </w:rPr>
            </w:pPr>
            <w:r w:rsidRPr="002F376C">
              <w:rPr>
                <w:bCs/>
                <w:sz w:val="24"/>
              </w:rPr>
              <w:t xml:space="preserve">NHS Place Director or Place </w:t>
            </w:r>
            <w:r w:rsidRPr="002F376C">
              <w:rPr>
                <w:bCs/>
                <w:sz w:val="24"/>
              </w:rPr>
              <w:lastRenderedPageBreak/>
              <w:t>Director of Finance</w:t>
            </w:r>
          </w:p>
        </w:tc>
        <w:tc>
          <w:tcPr>
            <w:tcW w:w="1715" w:type="dxa"/>
          </w:tcPr>
          <w:p w14:paraId="22E426AB" w14:textId="77777777" w:rsidR="00141787" w:rsidRPr="00DC4EDE" w:rsidRDefault="00141787" w:rsidP="00FD7013">
            <w:pPr>
              <w:spacing w:before="93"/>
              <w:rPr>
                <w:b/>
                <w:sz w:val="24"/>
              </w:rPr>
            </w:pPr>
            <w:r w:rsidRPr="00DC4EDE">
              <w:rPr>
                <w:b/>
                <w:sz w:val="24"/>
              </w:rPr>
              <w:lastRenderedPageBreak/>
              <w:t>Contract value (total) &lt;£</w:t>
            </w:r>
            <w:r>
              <w:rPr>
                <w:b/>
                <w:sz w:val="24"/>
              </w:rPr>
              <w:t>5.0</w:t>
            </w:r>
            <w:r w:rsidRPr="00DC4EDE">
              <w:rPr>
                <w:b/>
                <w:sz w:val="24"/>
              </w:rPr>
              <w:t xml:space="preserve"> million per annum</w:t>
            </w:r>
          </w:p>
          <w:p w14:paraId="25AC36E1" w14:textId="77777777" w:rsidR="00141787" w:rsidRPr="00DC4EDE" w:rsidRDefault="00141787" w:rsidP="00FD7013">
            <w:pPr>
              <w:spacing w:before="93"/>
              <w:rPr>
                <w:b/>
                <w:sz w:val="24"/>
              </w:rPr>
            </w:pPr>
            <w:r w:rsidRPr="002F376C">
              <w:rPr>
                <w:bCs/>
                <w:sz w:val="24"/>
              </w:rPr>
              <w:t xml:space="preserve">NHS Place Director or Place </w:t>
            </w:r>
            <w:r w:rsidRPr="002F376C">
              <w:rPr>
                <w:bCs/>
                <w:sz w:val="24"/>
              </w:rPr>
              <w:lastRenderedPageBreak/>
              <w:t>Director of Finance</w:t>
            </w:r>
          </w:p>
        </w:tc>
        <w:tc>
          <w:tcPr>
            <w:tcW w:w="1715" w:type="dxa"/>
          </w:tcPr>
          <w:p w14:paraId="5AC21786" w14:textId="77777777" w:rsidR="00141787" w:rsidRPr="00BD4F0E" w:rsidRDefault="00141787" w:rsidP="00FD7013">
            <w:pPr>
              <w:spacing w:before="93"/>
              <w:rPr>
                <w:b/>
                <w:sz w:val="24"/>
              </w:rPr>
            </w:pPr>
            <w:r w:rsidRPr="00BD4F0E">
              <w:rPr>
                <w:b/>
                <w:sz w:val="24"/>
              </w:rPr>
              <w:lastRenderedPageBreak/>
              <w:t>Contract value (total) &lt;£</w:t>
            </w:r>
            <w:r>
              <w:rPr>
                <w:b/>
                <w:sz w:val="24"/>
              </w:rPr>
              <w:t>5.0</w:t>
            </w:r>
            <w:r w:rsidRPr="00BD4F0E">
              <w:rPr>
                <w:b/>
                <w:sz w:val="24"/>
              </w:rPr>
              <w:t xml:space="preserve"> million per annum</w:t>
            </w:r>
          </w:p>
          <w:p w14:paraId="630D5BF3" w14:textId="77777777" w:rsidR="00141787" w:rsidRPr="00BD4F0E" w:rsidRDefault="00141787" w:rsidP="00FD7013">
            <w:pPr>
              <w:spacing w:before="93"/>
              <w:rPr>
                <w:b/>
                <w:sz w:val="24"/>
              </w:rPr>
            </w:pPr>
            <w:r w:rsidRPr="002F376C">
              <w:rPr>
                <w:bCs/>
                <w:sz w:val="24"/>
              </w:rPr>
              <w:t xml:space="preserve">NHS Place Director or Place </w:t>
            </w:r>
            <w:r w:rsidRPr="002F376C">
              <w:rPr>
                <w:bCs/>
                <w:sz w:val="24"/>
              </w:rPr>
              <w:lastRenderedPageBreak/>
              <w:t>Director of Finance from nominated lead Place</w:t>
            </w:r>
          </w:p>
        </w:tc>
        <w:tc>
          <w:tcPr>
            <w:tcW w:w="1715" w:type="dxa"/>
          </w:tcPr>
          <w:p w14:paraId="128D652D" w14:textId="77777777" w:rsidR="00141787" w:rsidRPr="00BD4F0E" w:rsidRDefault="00141787" w:rsidP="00FD7013">
            <w:pPr>
              <w:spacing w:before="93"/>
              <w:rPr>
                <w:b/>
                <w:sz w:val="24"/>
              </w:rPr>
            </w:pPr>
            <w:r w:rsidRPr="00BD4F0E">
              <w:rPr>
                <w:b/>
                <w:sz w:val="24"/>
              </w:rPr>
              <w:lastRenderedPageBreak/>
              <w:t>Contract value (total) &lt;£</w:t>
            </w:r>
            <w:r>
              <w:rPr>
                <w:b/>
                <w:sz w:val="24"/>
              </w:rPr>
              <w:t>5.0</w:t>
            </w:r>
            <w:r w:rsidRPr="00BD4F0E">
              <w:rPr>
                <w:b/>
                <w:sz w:val="24"/>
              </w:rPr>
              <w:t xml:space="preserve"> million per annum</w:t>
            </w:r>
          </w:p>
          <w:p w14:paraId="556F3867" w14:textId="77777777" w:rsidR="00141787" w:rsidRPr="002F376C" w:rsidRDefault="00141787" w:rsidP="00FD7013">
            <w:pPr>
              <w:spacing w:before="93"/>
              <w:rPr>
                <w:bCs/>
                <w:sz w:val="24"/>
              </w:rPr>
            </w:pPr>
            <w:r>
              <w:rPr>
                <w:bCs/>
                <w:sz w:val="24"/>
              </w:rPr>
              <w:t>R</w:t>
            </w:r>
            <w:r w:rsidRPr="00FB404C">
              <w:rPr>
                <w:bCs/>
                <w:sz w:val="24"/>
              </w:rPr>
              <w:t xml:space="preserve">elevant Executive Director </w:t>
            </w:r>
            <w:r>
              <w:rPr>
                <w:bCs/>
                <w:sz w:val="24"/>
              </w:rPr>
              <w:t>or</w:t>
            </w:r>
            <w:r w:rsidRPr="00FB404C">
              <w:rPr>
                <w:bCs/>
                <w:sz w:val="24"/>
              </w:rPr>
              <w:t xml:space="preserve"> </w:t>
            </w:r>
            <w:r w:rsidRPr="00FB404C">
              <w:rPr>
                <w:bCs/>
                <w:sz w:val="24"/>
              </w:rPr>
              <w:lastRenderedPageBreak/>
              <w:t xml:space="preserve">Executive Director of Finance and Investment </w:t>
            </w:r>
          </w:p>
        </w:tc>
        <w:tc>
          <w:tcPr>
            <w:tcW w:w="2001" w:type="dxa"/>
            <w:vMerge/>
          </w:tcPr>
          <w:p w14:paraId="26D3A515" w14:textId="77777777" w:rsidR="00141787" w:rsidRPr="000B0876" w:rsidRDefault="00141787" w:rsidP="00FD7013">
            <w:pPr>
              <w:spacing w:before="93"/>
              <w:rPr>
                <w:bCs/>
                <w:i/>
                <w:iCs/>
                <w:sz w:val="24"/>
              </w:rPr>
            </w:pPr>
          </w:p>
        </w:tc>
      </w:tr>
      <w:tr w:rsidR="00141787" w14:paraId="2F9BB2FD" w14:textId="77777777" w:rsidTr="00141787">
        <w:tc>
          <w:tcPr>
            <w:tcW w:w="1656" w:type="dxa"/>
            <w:vMerge/>
          </w:tcPr>
          <w:p w14:paraId="2250FC1F" w14:textId="77777777" w:rsidR="00141787" w:rsidRPr="00EC43BE" w:rsidRDefault="00141787" w:rsidP="00FD7013">
            <w:pPr>
              <w:spacing w:before="93"/>
              <w:rPr>
                <w:sz w:val="24"/>
                <w:szCs w:val="24"/>
              </w:rPr>
            </w:pPr>
          </w:p>
        </w:tc>
        <w:tc>
          <w:tcPr>
            <w:tcW w:w="1715" w:type="dxa"/>
          </w:tcPr>
          <w:p w14:paraId="17E4EC3C"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44476B66" w14:textId="77777777" w:rsidR="00141787" w:rsidRPr="002F376C" w:rsidRDefault="00141787" w:rsidP="00FD7013">
            <w:pPr>
              <w:spacing w:before="93"/>
              <w:rPr>
                <w:bCs/>
                <w:sz w:val="24"/>
              </w:rPr>
            </w:pPr>
            <w:r w:rsidRPr="002F376C">
              <w:rPr>
                <w:bCs/>
                <w:sz w:val="24"/>
              </w:rPr>
              <w:t>Budget holder</w:t>
            </w:r>
          </w:p>
        </w:tc>
        <w:tc>
          <w:tcPr>
            <w:tcW w:w="1715" w:type="dxa"/>
          </w:tcPr>
          <w:p w14:paraId="02F00B57"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4DEFAF91" w14:textId="77777777" w:rsidR="00141787" w:rsidRPr="002F376C" w:rsidRDefault="00141787" w:rsidP="00FD7013">
            <w:pPr>
              <w:spacing w:before="93"/>
              <w:rPr>
                <w:bCs/>
                <w:sz w:val="24"/>
              </w:rPr>
            </w:pPr>
            <w:r w:rsidRPr="002F376C">
              <w:rPr>
                <w:bCs/>
                <w:sz w:val="24"/>
              </w:rPr>
              <w:t>Budget holder</w:t>
            </w:r>
          </w:p>
        </w:tc>
        <w:tc>
          <w:tcPr>
            <w:tcW w:w="1715" w:type="dxa"/>
          </w:tcPr>
          <w:p w14:paraId="7F2F38E6"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51A6BDA0" w14:textId="77777777" w:rsidR="00141787" w:rsidRPr="002F376C" w:rsidRDefault="00141787" w:rsidP="00FD7013">
            <w:pPr>
              <w:spacing w:before="93"/>
              <w:rPr>
                <w:bCs/>
                <w:sz w:val="24"/>
              </w:rPr>
            </w:pPr>
            <w:r w:rsidRPr="002F376C">
              <w:rPr>
                <w:bCs/>
                <w:sz w:val="24"/>
              </w:rPr>
              <w:t>Budget holder from</w:t>
            </w:r>
            <w:r>
              <w:rPr>
                <w:bCs/>
                <w:sz w:val="24"/>
              </w:rPr>
              <w:t xml:space="preserve"> nominated</w:t>
            </w:r>
            <w:r w:rsidRPr="002F376C">
              <w:rPr>
                <w:bCs/>
                <w:sz w:val="24"/>
              </w:rPr>
              <w:t xml:space="preserve"> lead Place</w:t>
            </w:r>
          </w:p>
        </w:tc>
        <w:tc>
          <w:tcPr>
            <w:tcW w:w="1715" w:type="dxa"/>
          </w:tcPr>
          <w:p w14:paraId="04C57686"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2660AC87" w14:textId="77777777" w:rsidR="00141787" w:rsidRPr="00BD4F0E" w:rsidRDefault="00141787" w:rsidP="00FD7013">
            <w:pPr>
              <w:spacing w:before="93"/>
              <w:rPr>
                <w:b/>
                <w:sz w:val="24"/>
              </w:rPr>
            </w:pPr>
            <w:r w:rsidRPr="002F376C">
              <w:rPr>
                <w:bCs/>
                <w:sz w:val="24"/>
              </w:rPr>
              <w:t>Budget holder</w:t>
            </w:r>
          </w:p>
        </w:tc>
        <w:tc>
          <w:tcPr>
            <w:tcW w:w="2001" w:type="dxa"/>
            <w:vMerge/>
          </w:tcPr>
          <w:p w14:paraId="65C77335" w14:textId="77777777" w:rsidR="00141787" w:rsidRPr="000B0876" w:rsidRDefault="00141787" w:rsidP="00FD7013">
            <w:pPr>
              <w:spacing w:before="93"/>
              <w:rPr>
                <w:bCs/>
                <w:i/>
                <w:iCs/>
                <w:sz w:val="24"/>
              </w:rPr>
            </w:pPr>
          </w:p>
        </w:tc>
      </w:tr>
    </w:tbl>
    <w:p w14:paraId="2A4A7C55" w14:textId="77777777" w:rsidR="00141787" w:rsidRDefault="00141787" w:rsidP="0001555D">
      <w:pPr>
        <w:pStyle w:val="Heading1"/>
        <w:numPr>
          <w:ilvl w:val="0"/>
          <w:numId w:val="0"/>
        </w:numPr>
        <w:ind w:left="709"/>
        <w:jc w:val="left"/>
        <w:rPr>
          <w:b w:val="0"/>
          <w:bCs w:val="0"/>
        </w:rPr>
      </w:pPr>
    </w:p>
    <w:p w14:paraId="45AE1BED" w14:textId="77777777" w:rsidR="0001555D" w:rsidRDefault="0001555D" w:rsidP="0001555D">
      <w:pPr>
        <w:pStyle w:val="Heading1"/>
        <w:numPr>
          <w:ilvl w:val="0"/>
          <w:numId w:val="0"/>
        </w:numPr>
        <w:ind w:left="709"/>
        <w:jc w:val="left"/>
        <w:rPr>
          <w:b w:val="0"/>
          <w:bCs w:val="0"/>
        </w:rPr>
      </w:pPr>
    </w:p>
    <w:p w14:paraId="0BA64238" w14:textId="77777777" w:rsidR="0001555D" w:rsidRPr="0001555D" w:rsidRDefault="0001555D" w:rsidP="0001555D">
      <w:pPr>
        <w:pStyle w:val="Heading1"/>
        <w:numPr>
          <w:ilvl w:val="0"/>
          <w:numId w:val="0"/>
        </w:numPr>
        <w:ind w:left="709"/>
        <w:jc w:val="left"/>
        <w:rPr>
          <w:b w:val="0"/>
          <w:bCs w:val="0"/>
        </w:rPr>
      </w:pPr>
    </w:p>
    <w:p w14:paraId="364A7EC7" w14:textId="77777777" w:rsidR="00807946" w:rsidRPr="00807946" w:rsidRDefault="00807946" w:rsidP="00807946">
      <w:pPr>
        <w:widowControl/>
        <w:tabs>
          <w:tab w:val="left" w:pos="-720"/>
          <w:tab w:val="left" w:pos="709"/>
        </w:tabs>
        <w:suppressAutoHyphens/>
        <w:autoSpaceDE/>
        <w:autoSpaceDN/>
        <w:ind w:left="709" w:right="-654"/>
        <w:rPr>
          <w:rFonts w:eastAsia="Times New Roman"/>
          <w:sz w:val="24"/>
          <w:szCs w:val="24"/>
          <w:lang w:bidi="ar-SA"/>
        </w:rPr>
      </w:pPr>
    </w:p>
    <w:p w14:paraId="02AD9DF9" w14:textId="77777777" w:rsidR="00F00D29" w:rsidRDefault="00F00D29">
      <w:pPr>
        <w:rPr>
          <w:rFonts w:eastAsia="Times New Roman"/>
          <w:b/>
          <w:bCs/>
          <w:iCs/>
          <w:kern w:val="32"/>
          <w:sz w:val="24"/>
          <w:szCs w:val="24"/>
          <w:lang w:bidi="ar-SA"/>
        </w:rPr>
      </w:pPr>
      <w:bookmarkStart w:id="22" w:name="_Toc109751872"/>
      <w:r>
        <w:rPr>
          <w:rFonts w:eastAsia="Times New Roman"/>
          <w:b/>
          <w:bCs/>
          <w:iCs/>
          <w:kern w:val="32"/>
          <w:sz w:val="24"/>
          <w:szCs w:val="24"/>
          <w:lang w:bidi="ar-SA"/>
        </w:rPr>
        <w:br w:type="page"/>
      </w:r>
    </w:p>
    <w:p w14:paraId="0018181E" w14:textId="3D7BE4E2" w:rsidR="005A3DF9" w:rsidRPr="0001555D" w:rsidRDefault="005A3DF9" w:rsidP="00672D2E">
      <w:pPr>
        <w:pStyle w:val="Heading1"/>
        <w:numPr>
          <w:ilvl w:val="0"/>
          <w:numId w:val="8"/>
        </w:numPr>
        <w:jc w:val="left"/>
      </w:pPr>
      <w:bookmarkStart w:id="23" w:name="_Toc152073874"/>
      <w:r>
        <w:lastRenderedPageBreak/>
        <w:t xml:space="preserve">Contract </w:t>
      </w:r>
      <w:r w:rsidR="0001555D" w:rsidRPr="0001555D">
        <w:t>Modifications</w:t>
      </w:r>
      <w:bookmarkEnd w:id="23"/>
    </w:p>
    <w:p w14:paraId="03F38D3F" w14:textId="317E695A" w:rsidR="005A3DF9" w:rsidRDefault="005A3DF9" w:rsidP="005A3DF9">
      <w:pPr>
        <w:pStyle w:val="BodyText"/>
        <w:ind w:left="720"/>
        <w:rPr>
          <w:b/>
          <w:bCs/>
        </w:rPr>
      </w:pPr>
    </w:p>
    <w:p w14:paraId="562B87F2" w14:textId="77777777" w:rsidR="005A3DF9" w:rsidRDefault="005A3DF9" w:rsidP="005A3DF9">
      <w:pPr>
        <w:widowControl/>
        <w:tabs>
          <w:tab w:val="left" w:pos="-720"/>
          <w:tab w:val="left" w:pos="1440"/>
        </w:tabs>
        <w:suppressAutoHyphens/>
        <w:autoSpaceDE/>
        <w:autoSpaceDN/>
        <w:ind w:left="720"/>
        <w:rPr>
          <w:rFonts w:eastAsia="Times New Roman"/>
          <w:sz w:val="24"/>
          <w:szCs w:val="24"/>
          <w:lang w:bidi="ar-SA"/>
        </w:rPr>
      </w:pPr>
      <w:r w:rsidRPr="00807946">
        <w:rPr>
          <w:rFonts w:eastAsia="Times New Roman"/>
          <w:sz w:val="24"/>
          <w:szCs w:val="24"/>
          <w:lang w:bidi="ar-SA"/>
        </w:rPr>
        <w:t>The following delegations are authorised to sign appropriately completed contract documentation within agreed budgets:</w:t>
      </w:r>
    </w:p>
    <w:p w14:paraId="5134C358" w14:textId="77777777" w:rsidR="0001555D" w:rsidRDefault="0001555D" w:rsidP="005A3DF9">
      <w:pPr>
        <w:widowControl/>
        <w:tabs>
          <w:tab w:val="left" w:pos="-720"/>
          <w:tab w:val="left" w:pos="1440"/>
        </w:tabs>
        <w:suppressAutoHyphens/>
        <w:autoSpaceDE/>
        <w:autoSpaceDN/>
        <w:ind w:left="720"/>
        <w:rPr>
          <w:rFonts w:eastAsia="Times New Roman"/>
          <w:sz w:val="24"/>
          <w:szCs w:val="24"/>
          <w:lang w:bidi="ar-SA"/>
        </w:rPr>
      </w:pPr>
    </w:p>
    <w:p w14:paraId="222BF189" w14:textId="17E9C770" w:rsidR="0001555D" w:rsidRPr="00ED462F" w:rsidRDefault="0001555D" w:rsidP="00ED462F">
      <w:pPr>
        <w:pStyle w:val="BodyText"/>
        <w:numPr>
          <w:ilvl w:val="1"/>
          <w:numId w:val="8"/>
        </w:numPr>
        <w:ind w:left="709" w:hanging="709"/>
      </w:pPr>
      <w:r w:rsidRPr="0001555D">
        <w:t xml:space="preserve">Contract </w:t>
      </w:r>
      <w:r>
        <w:t>Modifications</w:t>
      </w:r>
      <w:r w:rsidRPr="0001555D">
        <w:t xml:space="preserve"> for contracts in scope of the Provider Selection Regime</w:t>
      </w:r>
    </w:p>
    <w:p w14:paraId="0ADDE0E6" w14:textId="77777777" w:rsidR="0001555D" w:rsidRDefault="0001555D" w:rsidP="0001555D">
      <w:pPr>
        <w:pStyle w:val="Heading1"/>
        <w:numPr>
          <w:ilvl w:val="0"/>
          <w:numId w:val="0"/>
        </w:numPr>
        <w:ind w:left="709"/>
        <w:jc w:val="left"/>
        <w:rPr>
          <w:b w:val="0"/>
          <w:bCs w:val="0"/>
        </w:rPr>
      </w:pPr>
    </w:p>
    <w:tbl>
      <w:tblPr>
        <w:tblStyle w:val="TableGrid"/>
        <w:tblW w:w="0" w:type="auto"/>
        <w:tblInd w:w="393" w:type="dxa"/>
        <w:tblLook w:val="04A0" w:firstRow="1" w:lastRow="0" w:firstColumn="1" w:lastColumn="0" w:noHBand="0" w:noVBand="1"/>
      </w:tblPr>
      <w:tblGrid>
        <w:gridCol w:w="1612"/>
        <w:gridCol w:w="5062"/>
        <w:gridCol w:w="2153"/>
      </w:tblGrid>
      <w:tr w:rsidR="00141787" w14:paraId="22CD080D" w14:textId="77777777" w:rsidTr="00FD7013">
        <w:tc>
          <w:tcPr>
            <w:tcW w:w="1782" w:type="dxa"/>
            <w:shd w:val="clear" w:color="auto" w:fill="D9D9D9" w:themeFill="background1" w:themeFillShade="D9"/>
          </w:tcPr>
          <w:p w14:paraId="17477D57" w14:textId="77777777" w:rsidR="00141787" w:rsidRDefault="00141787" w:rsidP="00FD7013">
            <w:pPr>
              <w:spacing w:before="93"/>
              <w:rPr>
                <w:b/>
                <w:sz w:val="24"/>
              </w:rPr>
            </w:pPr>
            <w:r>
              <w:rPr>
                <w:b/>
                <w:sz w:val="24"/>
              </w:rPr>
              <w:t>Process</w:t>
            </w:r>
          </w:p>
        </w:tc>
        <w:tc>
          <w:tcPr>
            <w:tcW w:w="6325" w:type="dxa"/>
            <w:shd w:val="clear" w:color="auto" w:fill="D9D9D9" w:themeFill="background1" w:themeFillShade="D9"/>
          </w:tcPr>
          <w:p w14:paraId="2CA04314" w14:textId="77777777" w:rsidR="00141787" w:rsidRDefault="00141787" w:rsidP="00FD7013">
            <w:pPr>
              <w:spacing w:before="93"/>
              <w:rPr>
                <w:b/>
                <w:sz w:val="24"/>
              </w:rPr>
            </w:pPr>
            <w:r>
              <w:rPr>
                <w:b/>
                <w:sz w:val="24"/>
              </w:rPr>
              <w:t>Delegation for Contract Modification</w:t>
            </w:r>
          </w:p>
        </w:tc>
        <w:tc>
          <w:tcPr>
            <w:tcW w:w="2360" w:type="dxa"/>
            <w:shd w:val="clear" w:color="auto" w:fill="D9D9D9" w:themeFill="background1" w:themeFillShade="D9"/>
          </w:tcPr>
          <w:p w14:paraId="1B3A3341" w14:textId="77777777" w:rsidR="00141787" w:rsidRDefault="00141787" w:rsidP="00FD7013">
            <w:pPr>
              <w:spacing w:before="93"/>
              <w:rPr>
                <w:b/>
                <w:sz w:val="24"/>
              </w:rPr>
            </w:pPr>
            <w:r w:rsidRPr="000B0876">
              <w:rPr>
                <w:b/>
                <w:bCs/>
                <w:sz w:val="23"/>
                <w:szCs w:val="23"/>
              </w:rPr>
              <w:t>Ref. Docs / Other Info</w:t>
            </w:r>
          </w:p>
        </w:tc>
      </w:tr>
      <w:tr w:rsidR="00141787" w:rsidRPr="006B0BD1" w14:paraId="4F06315E" w14:textId="77777777" w:rsidTr="00FD7013">
        <w:tc>
          <w:tcPr>
            <w:tcW w:w="1782" w:type="dxa"/>
          </w:tcPr>
          <w:p w14:paraId="2EBAA07B" w14:textId="77777777" w:rsidR="00141787" w:rsidRPr="000B0876" w:rsidRDefault="00141787" w:rsidP="00FD7013">
            <w:pPr>
              <w:spacing w:before="93"/>
              <w:rPr>
                <w:sz w:val="24"/>
              </w:rPr>
            </w:pPr>
            <w:r w:rsidRPr="006B0BD1">
              <w:rPr>
                <w:sz w:val="24"/>
                <w:szCs w:val="24"/>
              </w:rPr>
              <w:t>Direct Award Process A</w:t>
            </w:r>
          </w:p>
        </w:tc>
        <w:tc>
          <w:tcPr>
            <w:tcW w:w="6325" w:type="dxa"/>
          </w:tcPr>
          <w:p w14:paraId="48AB6CA5" w14:textId="77777777" w:rsidR="00141787" w:rsidRPr="00CE5A67" w:rsidRDefault="00141787" w:rsidP="00FD7013">
            <w:pPr>
              <w:spacing w:before="93"/>
              <w:rPr>
                <w:bCs/>
                <w:sz w:val="24"/>
              </w:rPr>
            </w:pPr>
            <w:r>
              <w:rPr>
                <w:bCs/>
                <w:sz w:val="24"/>
              </w:rPr>
              <w:t xml:space="preserve">Executive </w:t>
            </w:r>
            <w:r w:rsidRPr="00DC4EDE">
              <w:rPr>
                <w:bCs/>
                <w:sz w:val="24"/>
              </w:rPr>
              <w:t xml:space="preserve">Director of Finance and Investment </w:t>
            </w:r>
            <w:r>
              <w:rPr>
                <w:bCs/>
                <w:sz w:val="24"/>
              </w:rPr>
              <w:t>or Deputy Chief Executive / Chief Operating Officer or Chief Executive Officer</w:t>
            </w:r>
          </w:p>
        </w:tc>
        <w:tc>
          <w:tcPr>
            <w:tcW w:w="2360" w:type="dxa"/>
          </w:tcPr>
          <w:p w14:paraId="7373C73C" w14:textId="77777777" w:rsidR="00141787" w:rsidRPr="000B0876" w:rsidRDefault="00141787" w:rsidP="00FD7013">
            <w:pPr>
              <w:spacing w:before="93"/>
              <w:rPr>
                <w:bCs/>
                <w:i/>
                <w:iCs/>
                <w:sz w:val="24"/>
              </w:rPr>
            </w:pPr>
            <w:r w:rsidRPr="000B0876">
              <w:rPr>
                <w:bCs/>
                <w:i/>
                <w:iCs/>
                <w:sz w:val="24"/>
              </w:rPr>
              <w:t xml:space="preserve">Procurement Policy </w:t>
            </w:r>
          </w:p>
          <w:p w14:paraId="3BAF4C12" w14:textId="77777777" w:rsidR="00141787" w:rsidRPr="000B0876" w:rsidRDefault="00141787" w:rsidP="00FD7013">
            <w:pPr>
              <w:spacing w:before="93"/>
              <w:rPr>
                <w:sz w:val="24"/>
              </w:rPr>
            </w:pPr>
          </w:p>
        </w:tc>
      </w:tr>
    </w:tbl>
    <w:p w14:paraId="3BA0D364" w14:textId="77777777" w:rsidR="00141787" w:rsidRDefault="00141787" w:rsidP="00141787">
      <w:pPr>
        <w:widowControl/>
        <w:suppressAutoHyphens/>
        <w:autoSpaceDE/>
        <w:autoSpaceDN/>
        <w:ind w:left="1077" w:hanging="357"/>
        <w:rPr>
          <w:rFonts w:eastAsia="Times New Roman"/>
          <w:sz w:val="24"/>
          <w:szCs w:val="24"/>
          <w:lang w:bidi="ar-SA"/>
        </w:rPr>
      </w:pPr>
    </w:p>
    <w:tbl>
      <w:tblPr>
        <w:tblStyle w:val="TableGrid"/>
        <w:tblW w:w="0" w:type="auto"/>
        <w:tblInd w:w="393" w:type="dxa"/>
        <w:tblLook w:val="04A0" w:firstRow="1" w:lastRow="0" w:firstColumn="1" w:lastColumn="0" w:noHBand="0" w:noVBand="1"/>
      </w:tblPr>
      <w:tblGrid>
        <w:gridCol w:w="1610"/>
        <w:gridCol w:w="5064"/>
        <w:gridCol w:w="2153"/>
      </w:tblGrid>
      <w:tr w:rsidR="00141787" w14:paraId="0E93EF95" w14:textId="77777777" w:rsidTr="00FD7013">
        <w:tc>
          <w:tcPr>
            <w:tcW w:w="1779" w:type="dxa"/>
            <w:shd w:val="clear" w:color="auto" w:fill="D9D9D9" w:themeFill="background1" w:themeFillShade="D9"/>
          </w:tcPr>
          <w:p w14:paraId="23DA80EA" w14:textId="77777777" w:rsidR="00141787" w:rsidRDefault="00141787" w:rsidP="00FD7013">
            <w:pPr>
              <w:spacing w:before="93"/>
              <w:rPr>
                <w:b/>
                <w:sz w:val="24"/>
              </w:rPr>
            </w:pPr>
            <w:r>
              <w:rPr>
                <w:b/>
                <w:sz w:val="24"/>
              </w:rPr>
              <w:t>Process</w:t>
            </w:r>
          </w:p>
        </w:tc>
        <w:tc>
          <w:tcPr>
            <w:tcW w:w="6328" w:type="dxa"/>
            <w:shd w:val="clear" w:color="auto" w:fill="D9D9D9" w:themeFill="background1" w:themeFillShade="D9"/>
          </w:tcPr>
          <w:p w14:paraId="109065D4" w14:textId="77777777" w:rsidR="00141787" w:rsidRDefault="00141787" w:rsidP="00FD7013">
            <w:pPr>
              <w:spacing w:before="93"/>
              <w:rPr>
                <w:b/>
                <w:sz w:val="24"/>
              </w:rPr>
            </w:pPr>
            <w:r w:rsidRPr="006B0BD1">
              <w:rPr>
                <w:b/>
                <w:sz w:val="24"/>
              </w:rPr>
              <w:t xml:space="preserve">Delegation for Contract </w:t>
            </w:r>
            <w:r>
              <w:rPr>
                <w:b/>
                <w:sz w:val="24"/>
              </w:rPr>
              <w:t>Modification</w:t>
            </w:r>
          </w:p>
        </w:tc>
        <w:tc>
          <w:tcPr>
            <w:tcW w:w="2360" w:type="dxa"/>
            <w:shd w:val="clear" w:color="auto" w:fill="D9D9D9" w:themeFill="background1" w:themeFillShade="D9"/>
          </w:tcPr>
          <w:p w14:paraId="0E9F412C" w14:textId="77777777" w:rsidR="00141787" w:rsidRPr="006B0BD1" w:rsidRDefault="00141787" w:rsidP="00FD7013">
            <w:pPr>
              <w:spacing w:before="93"/>
              <w:rPr>
                <w:b/>
                <w:sz w:val="24"/>
              </w:rPr>
            </w:pPr>
            <w:r w:rsidRPr="000B0876">
              <w:rPr>
                <w:b/>
                <w:bCs/>
                <w:sz w:val="23"/>
                <w:szCs w:val="23"/>
              </w:rPr>
              <w:t>Ref. Docs / Other Info</w:t>
            </w:r>
          </w:p>
        </w:tc>
      </w:tr>
      <w:tr w:rsidR="00141787" w14:paraId="4F27A65C" w14:textId="77777777" w:rsidTr="00FD7013">
        <w:tc>
          <w:tcPr>
            <w:tcW w:w="1779" w:type="dxa"/>
          </w:tcPr>
          <w:p w14:paraId="5C5ADC40" w14:textId="77777777" w:rsidR="00141787" w:rsidRDefault="00141787" w:rsidP="00FD7013">
            <w:pPr>
              <w:spacing w:before="93"/>
              <w:rPr>
                <w:b/>
                <w:sz w:val="24"/>
              </w:rPr>
            </w:pPr>
            <w:r w:rsidRPr="00F42BFE">
              <w:rPr>
                <w:sz w:val="24"/>
                <w:szCs w:val="24"/>
              </w:rPr>
              <w:t>Direct Award Process B</w:t>
            </w:r>
          </w:p>
        </w:tc>
        <w:tc>
          <w:tcPr>
            <w:tcW w:w="6328" w:type="dxa"/>
          </w:tcPr>
          <w:p w14:paraId="24C07B23" w14:textId="77777777" w:rsidR="00141787" w:rsidRPr="000B0876" w:rsidRDefault="00141787" w:rsidP="00FD7013">
            <w:pPr>
              <w:spacing w:before="93"/>
              <w:rPr>
                <w:bCs/>
                <w:sz w:val="24"/>
              </w:rPr>
            </w:pPr>
            <w:r>
              <w:rPr>
                <w:bCs/>
                <w:sz w:val="24"/>
              </w:rPr>
              <w:t xml:space="preserve">Executive </w:t>
            </w:r>
            <w:r w:rsidRPr="00DC4EDE">
              <w:rPr>
                <w:bCs/>
                <w:sz w:val="24"/>
              </w:rPr>
              <w:t xml:space="preserve">Director of Finance and Investment </w:t>
            </w:r>
            <w:r>
              <w:rPr>
                <w:bCs/>
                <w:sz w:val="24"/>
              </w:rPr>
              <w:t>or Deputy Chief Executive / Chief Operating Officer or Chief Executive Officer</w:t>
            </w:r>
            <w:r w:rsidRPr="000B0876">
              <w:rPr>
                <w:bCs/>
                <w:sz w:val="24"/>
              </w:rPr>
              <w:t xml:space="preserve"> </w:t>
            </w:r>
          </w:p>
        </w:tc>
        <w:tc>
          <w:tcPr>
            <w:tcW w:w="2360" w:type="dxa"/>
          </w:tcPr>
          <w:p w14:paraId="0740B92C" w14:textId="77777777" w:rsidR="00141787" w:rsidRPr="000B0876" w:rsidRDefault="00141787" w:rsidP="00FD7013">
            <w:pPr>
              <w:spacing w:before="93"/>
              <w:rPr>
                <w:bCs/>
                <w:i/>
                <w:iCs/>
                <w:sz w:val="24"/>
              </w:rPr>
            </w:pPr>
            <w:r w:rsidRPr="000B0876">
              <w:rPr>
                <w:bCs/>
                <w:i/>
                <w:iCs/>
                <w:sz w:val="24"/>
              </w:rPr>
              <w:t xml:space="preserve">Procurement Policy </w:t>
            </w:r>
          </w:p>
          <w:p w14:paraId="590C7D16" w14:textId="77777777" w:rsidR="00141787" w:rsidRPr="000B0876" w:rsidRDefault="00141787" w:rsidP="00FD7013">
            <w:pPr>
              <w:spacing w:before="93"/>
              <w:rPr>
                <w:bCs/>
                <w:sz w:val="24"/>
              </w:rPr>
            </w:pPr>
          </w:p>
        </w:tc>
      </w:tr>
    </w:tbl>
    <w:p w14:paraId="3F25EA71" w14:textId="77777777" w:rsidR="00141787" w:rsidRDefault="00141787" w:rsidP="00141787">
      <w:pPr>
        <w:widowControl/>
        <w:suppressAutoHyphens/>
        <w:autoSpaceDE/>
        <w:autoSpaceDN/>
        <w:ind w:left="1077" w:hanging="357"/>
        <w:rPr>
          <w:rFonts w:eastAsia="Times New Roman"/>
          <w:sz w:val="24"/>
          <w:szCs w:val="24"/>
          <w:lang w:bidi="ar-SA"/>
        </w:rPr>
      </w:pPr>
    </w:p>
    <w:tbl>
      <w:tblPr>
        <w:tblStyle w:val="TableGrid"/>
        <w:tblW w:w="0" w:type="auto"/>
        <w:tblInd w:w="393" w:type="dxa"/>
        <w:tblLook w:val="04A0" w:firstRow="1" w:lastRow="0" w:firstColumn="1" w:lastColumn="0" w:noHBand="0" w:noVBand="1"/>
      </w:tblPr>
      <w:tblGrid>
        <w:gridCol w:w="1484"/>
        <w:gridCol w:w="1924"/>
        <w:gridCol w:w="1924"/>
        <w:gridCol w:w="1905"/>
        <w:gridCol w:w="1590"/>
      </w:tblGrid>
      <w:tr w:rsidR="00141787" w14:paraId="2913ACD2" w14:textId="77777777" w:rsidTr="00FD7013">
        <w:tc>
          <w:tcPr>
            <w:tcW w:w="1445" w:type="dxa"/>
            <w:shd w:val="clear" w:color="auto" w:fill="D9D9D9" w:themeFill="background1" w:themeFillShade="D9"/>
          </w:tcPr>
          <w:p w14:paraId="2C9FD4C8" w14:textId="77777777" w:rsidR="00141787" w:rsidRDefault="00141787" w:rsidP="00FD7013">
            <w:pPr>
              <w:spacing w:before="93"/>
              <w:rPr>
                <w:b/>
                <w:sz w:val="24"/>
              </w:rPr>
            </w:pPr>
            <w:r>
              <w:rPr>
                <w:b/>
                <w:sz w:val="24"/>
              </w:rPr>
              <w:t>Process</w:t>
            </w:r>
          </w:p>
        </w:tc>
        <w:tc>
          <w:tcPr>
            <w:tcW w:w="7432" w:type="dxa"/>
            <w:gridSpan w:val="3"/>
            <w:shd w:val="clear" w:color="auto" w:fill="D9D9D9" w:themeFill="background1" w:themeFillShade="D9"/>
          </w:tcPr>
          <w:p w14:paraId="0AB2CD6F" w14:textId="77777777" w:rsidR="00141787" w:rsidRDefault="00141787" w:rsidP="00FD7013">
            <w:pPr>
              <w:spacing w:before="93"/>
              <w:jc w:val="center"/>
              <w:rPr>
                <w:b/>
                <w:sz w:val="24"/>
              </w:rPr>
            </w:pPr>
            <w:r>
              <w:rPr>
                <w:b/>
                <w:sz w:val="24"/>
              </w:rPr>
              <w:t>Delegation for Contract Modifications</w:t>
            </w:r>
          </w:p>
        </w:tc>
        <w:tc>
          <w:tcPr>
            <w:tcW w:w="1590" w:type="dxa"/>
            <w:vMerge w:val="restart"/>
            <w:shd w:val="clear" w:color="auto" w:fill="D9D9D9" w:themeFill="background1" w:themeFillShade="D9"/>
            <w:vAlign w:val="bottom"/>
          </w:tcPr>
          <w:p w14:paraId="087FC776" w14:textId="77777777" w:rsidR="00141787" w:rsidRDefault="00141787" w:rsidP="00FD7013">
            <w:pPr>
              <w:spacing w:before="93"/>
              <w:rPr>
                <w:b/>
                <w:sz w:val="24"/>
              </w:rPr>
            </w:pPr>
            <w:r w:rsidRPr="000B0876">
              <w:rPr>
                <w:b/>
                <w:bCs/>
                <w:sz w:val="23"/>
                <w:szCs w:val="23"/>
              </w:rPr>
              <w:t>Ref. Docs / Other Info</w:t>
            </w:r>
          </w:p>
        </w:tc>
      </w:tr>
      <w:tr w:rsidR="00141787" w14:paraId="035B94FC" w14:textId="77777777" w:rsidTr="00FD7013">
        <w:tc>
          <w:tcPr>
            <w:tcW w:w="1445" w:type="dxa"/>
            <w:shd w:val="clear" w:color="auto" w:fill="D9D9D9" w:themeFill="background1" w:themeFillShade="D9"/>
          </w:tcPr>
          <w:p w14:paraId="72D9BB8B" w14:textId="77777777" w:rsidR="00141787" w:rsidRPr="00F42BFE" w:rsidRDefault="00141787" w:rsidP="00FD7013">
            <w:pPr>
              <w:spacing w:before="93"/>
              <w:rPr>
                <w:sz w:val="24"/>
                <w:szCs w:val="24"/>
              </w:rPr>
            </w:pPr>
          </w:p>
        </w:tc>
        <w:tc>
          <w:tcPr>
            <w:tcW w:w="2480" w:type="dxa"/>
            <w:shd w:val="clear" w:color="auto" w:fill="D9D9D9" w:themeFill="background1" w:themeFillShade="D9"/>
          </w:tcPr>
          <w:p w14:paraId="25FCB9BC" w14:textId="77777777" w:rsidR="00141787" w:rsidRDefault="00141787" w:rsidP="00FD7013">
            <w:pPr>
              <w:spacing w:before="93"/>
              <w:rPr>
                <w:b/>
                <w:sz w:val="24"/>
              </w:rPr>
            </w:pPr>
            <w:r>
              <w:rPr>
                <w:b/>
                <w:sz w:val="24"/>
              </w:rPr>
              <w:t>Single Place Budget with formal delegation</w:t>
            </w:r>
          </w:p>
        </w:tc>
        <w:tc>
          <w:tcPr>
            <w:tcW w:w="2481" w:type="dxa"/>
            <w:shd w:val="clear" w:color="auto" w:fill="D9D9D9" w:themeFill="background1" w:themeFillShade="D9"/>
          </w:tcPr>
          <w:p w14:paraId="6B6E2D0C" w14:textId="77777777" w:rsidR="00141787" w:rsidRDefault="00141787" w:rsidP="00FD7013">
            <w:pPr>
              <w:spacing w:before="93"/>
              <w:rPr>
                <w:b/>
                <w:sz w:val="24"/>
              </w:rPr>
            </w:pPr>
            <w:r>
              <w:rPr>
                <w:b/>
                <w:sz w:val="24"/>
              </w:rPr>
              <w:t>Single Place Budget (not delegated)</w:t>
            </w:r>
          </w:p>
        </w:tc>
        <w:tc>
          <w:tcPr>
            <w:tcW w:w="2471" w:type="dxa"/>
            <w:shd w:val="clear" w:color="auto" w:fill="D9D9D9" w:themeFill="background1" w:themeFillShade="D9"/>
          </w:tcPr>
          <w:p w14:paraId="7CC317B2" w14:textId="77777777" w:rsidR="00141787" w:rsidRDefault="00141787" w:rsidP="00FD7013">
            <w:pPr>
              <w:spacing w:before="93"/>
              <w:rPr>
                <w:b/>
                <w:sz w:val="24"/>
              </w:rPr>
            </w:pPr>
            <w:r>
              <w:rPr>
                <w:b/>
                <w:sz w:val="24"/>
              </w:rPr>
              <w:t>Multi Place Budget</w:t>
            </w:r>
          </w:p>
        </w:tc>
        <w:tc>
          <w:tcPr>
            <w:tcW w:w="1590" w:type="dxa"/>
            <w:vMerge/>
          </w:tcPr>
          <w:p w14:paraId="63710F0F" w14:textId="77777777" w:rsidR="00141787" w:rsidRDefault="00141787" w:rsidP="00FD7013">
            <w:pPr>
              <w:spacing w:before="93"/>
              <w:rPr>
                <w:b/>
                <w:sz w:val="24"/>
              </w:rPr>
            </w:pPr>
          </w:p>
        </w:tc>
      </w:tr>
      <w:tr w:rsidR="00141787" w14:paraId="68A2DE6A" w14:textId="77777777" w:rsidTr="00FD7013">
        <w:tc>
          <w:tcPr>
            <w:tcW w:w="1445" w:type="dxa"/>
            <w:vMerge w:val="restart"/>
          </w:tcPr>
          <w:p w14:paraId="6B6F358D" w14:textId="77777777" w:rsidR="00141787" w:rsidRDefault="00141787" w:rsidP="00FD7013">
            <w:pPr>
              <w:spacing w:before="93"/>
              <w:rPr>
                <w:sz w:val="24"/>
                <w:szCs w:val="24"/>
              </w:rPr>
            </w:pPr>
            <w:r w:rsidRPr="00F42BFE">
              <w:rPr>
                <w:sz w:val="24"/>
                <w:szCs w:val="24"/>
              </w:rPr>
              <w:t>Direct Award Process C</w:t>
            </w:r>
          </w:p>
          <w:p w14:paraId="2466504B" w14:textId="77777777" w:rsidR="00141787" w:rsidRDefault="00141787" w:rsidP="00FD7013">
            <w:pPr>
              <w:spacing w:before="93"/>
              <w:rPr>
                <w:sz w:val="24"/>
                <w:szCs w:val="24"/>
              </w:rPr>
            </w:pPr>
          </w:p>
          <w:p w14:paraId="042320A5" w14:textId="77777777" w:rsidR="00141787" w:rsidRDefault="00141787" w:rsidP="00FD7013">
            <w:pPr>
              <w:spacing w:before="93"/>
              <w:rPr>
                <w:sz w:val="24"/>
                <w:szCs w:val="24"/>
              </w:rPr>
            </w:pPr>
            <w:r>
              <w:rPr>
                <w:sz w:val="24"/>
                <w:szCs w:val="24"/>
              </w:rPr>
              <w:t>Or</w:t>
            </w:r>
          </w:p>
          <w:p w14:paraId="52A813C9" w14:textId="77777777" w:rsidR="00141787" w:rsidRDefault="00141787" w:rsidP="00FD7013">
            <w:pPr>
              <w:spacing w:before="93"/>
              <w:rPr>
                <w:sz w:val="24"/>
                <w:szCs w:val="24"/>
              </w:rPr>
            </w:pPr>
          </w:p>
          <w:p w14:paraId="150BE88E" w14:textId="77777777" w:rsidR="00141787" w:rsidRDefault="00141787" w:rsidP="00FD7013">
            <w:pPr>
              <w:spacing w:before="93"/>
              <w:rPr>
                <w:sz w:val="24"/>
                <w:szCs w:val="24"/>
              </w:rPr>
            </w:pPr>
            <w:r w:rsidRPr="00F42BFE">
              <w:rPr>
                <w:sz w:val="24"/>
                <w:szCs w:val="24"/>
              </w:rPr>
              <w:t>The Most Suitable Provider Process</w:t>
            </w:r>
          </w:p>
          <w:p w14:paraId="04E53D99" w14:textId="77777777" w:rsidR="00141787" w:rsidRDefault="00141787" w:rsidP="00FD7013">
            <w:pPr>
              <w:spacing w:before="93"/>
              <w:rPr>
                <w:sz w:val="24"/>
                <w:szCs w:val="24"/>
              </w:rPr>
            </w:pPr>
          </w:p>
          <w:p w14:paraId="6978B7EC" w14:textId="77777777" w:rsidR="00141787" w:rsidRDefault="00141787" w:rsidP="00FD7013">
            <w:pPr>
              <w:spacing w:before="93"/>
              <w:rPr>
                <w:sz w:val="24"/>
                <w:szCs w:val="24"/>
              </w:rPr>
            </w:pPr>
            <w:r>
              <w:rPr>
                <w:sz w:val="24"/>
                <w:szCs w:val="24"/>
              </w:rPr>
              <w:t>Or</w:t>
            </w:r>
          </w:p>
          <w:p w14:paraId="5734D26B" w14:textId="77777777" w:rsidR="00141787" w:rsidRDefault="00141787" w:rsidP="00FD7013">
            <w:pPr>
              <w:spacing w:before="93"/>
              <w:rPr>
                <w:sz w:val="24"/>
                <w:szCs w:val="24"/>
              </w:rPr>
            </w:pPr>
          </w:p>
          <w:p w14:paraId="20792C1D" w14:textId="77777777" w:rsidR="00141787" w:rsidRDefault="00141787" w:rsidP="00FD7013">
            <w:pPr>
              <w:spacing w:before="93"/>
              <w:rPr>
                <w:b/>
                <w:sz w:val="24"/>
              </w:rPr>
            </w:pPr>
            <w:r w:rsidRPr="00F42BFE">
              <w:rPr>
                <w:sz w:val="24"/>
                <w:szCs w:val="24"/>
              </w:rPr>
              <w:t>Competitive Process</w:t>
            </w:r>
          </w:p>
        </w:tc>
        <w:tc>
          <w:tcPr>
            <w:tcW w:w="2480" w:type="dxa"/>
          </w:tcPr>
          <w:p w14:paraId="639E14D2" w14:textId="77777777" w:rsidR="00141787" w:rsidRPr="008307A7" w:rsidRDefault="00141787" w:rsidP="00FD7013">
            <w:pPr>
              <w:spacing w:before="93"/>
              <w:rPr>
                <w:b/>
                <w:sz w:val="24"/>
              </w:rPr>
            </w:pPr>
            <w:r w:rsidRPr="008307A7">
              <w:rPr>
                <w:b/>
                <w:sz w:val="24"/>
              </w:rPr>
              <w:t xml:space="preserve">Contract value (total) </w:t>
            </w:r>
            <w:r>
              <w:rPr>
                <w:b/>
                <w:sz w:val="24"/>
              </w:rPr>
              <w:t>≥</w:t>
            </w:r>
            <w:r w:rsidRPr="008307A7">
              <w:rPr>
                <w:b/>
                <w:sz w:val="24"/>
              </w:rPr>
              <w:t>£</w:t>
            </w:r>
            <w:r>
              <w:rPr>
                <w:b/>
                <w:sz w:val="24"/>
              </w:rPr>
              <w:t>5.0</w:t>
            </w:r>
            <w:r w:rsidRPr="008307A7">
              <w:rPr>
                <w:b/>
                <w:sz w:val="24"/>
              </w:rPr>
              <w:t xml:space="preserve"> million per annum</w:t>
            </w:r>
          </w:p>
          <w:p w14:paraId="4291B6A6" w14:textId="77777777" w:rsidR="00141787" w:rsidRPr="009A4698" w:rsidRDefault="00141787" w:rsidP="00FD7013">
            <w:pPr>
              <w:spacing w:before="93"/>
              <w:rPr>
                <w:bCs/>
                <w:color w:val="FF0000"/>
                <w:sz w:val="24"/>
              </w:rPr>
            </w:pPr>
            <w:r w:rsidRPr="00F560AB">
              <w:rPr>
                <w:bCs/>
                <w:sz w:val="24"/>
              </w:rPr>
              <w:t>Executive Director of Finance and Investment or Deputy Chief Executive / Chief Operating Officer</w:t>
            </w:r>
            <w:r>
              <w:rPr>
                <w:bCs/>
                <w:sz w:val="24"/>
              </w:rPr>
              <w:t xml:space="preserve"> or Chief Executive</w:t>
            </w:r>
            <w:r w:rsidRPr="00F560AB">
              <w:rPr>
                <w:bCs/>
                <w:sz w:val="24"/>
              </w:rPr>
              <w:t xml:space="preserve"> </w:t>
            </w:r>
            <w:r>
              <w:rPr>
                <w:bCs/>
                <w:sz w:val="24"/>
              </w:rPr>
              <w:t>Officer</w:t>
            </w:r>
          </w:p>
        </w:tc>
        <w:tc>
          <w:tcPr>
            <w:tcW w:w="2481" w:type="dxa"/>
          </w:tcPr>
          <w:p w14:paraId="6B18C988" w14:textId="77777777" w:rsidR="00141787" w:rsidRPr="005D04DC" w:rsidRDefault="00141787" w:rsidP="00FD7013">
            <w:pPr>
              <w:spacing w:before="93"/>
              <w:rPr>
                <w:b/>
                <w:sz w:val="24"/>
              </w:rPr>
            </w:pPr>
            <w:r w:rsidRPr="005D04DC">
              <w:rPr>
                <w:b/>
                <w:sz w:val="24"/>
              </w:rPr>
              <w:t xml:space="preserve">Contract value (total) </w:t>
            </w:r>
            <w:r>
              <w:rPr>
                <w:b/>
                <w:sz w:val="24"/>
              </w:rPr>
              <w:t>≥</w:t>
            </w:r>
            <w:r w:rsidRPr="005D04DC">
              <w:rPr>
                <w:b/>
                <w:sz w:val="24"/>
              </w:rPr>
              <w:t>£5.0 million per annum</w:t>
            </w:r>
          </w:p>
          <w:p w14:paraId="30F84E55" w14:textId="77777777" w:rsidR="00141787" w:rsidRPr="00F560AB" w:rsidRDefault="00141787" w:rsidP="00FD7013">
            <w:pPr>
              <w:spacing w:before="93"/>
              <w:rPr>
                <w:bCs/>
                <w:color w:val="FF0000"/>
                <w:sz w:val="24"/>
              </w:rPr>
            </w:pPr>
            <w:r w:rsidRPr="00F560AB">
              <w:rPr>
                <w:bCs/>
                <w:sz w:val="24"/>
              </w:rPr>
              <w:t>Executive Director of Finance and Investment or Deputy Chief Executive / Chief Operating Officer</w:t>
            </w:r>
            <w:r>
              <w:rPr>
                <w:bCs/>
                <w:sz w:val="24"/>
              </w:rPr>
              <w:t xml:space="preserve"> or Chief Executive</w:t>
            </w:r>
            <w:r w:rsidRPr="00F560AB">
              <w:rPr>
                <w:bCs/>
                <w:sz w:val="24"/>
              </w:rPr>
              <w:t xml:space="preserve"> </w:t>
            </w:r>
            <w:r>
              <w:rPr>
                <w:bCs/>
                <w:sz w:val="24"/>
              </w:rPr>
              <w:t>Officer</w:t>
            </w:r>
          </w:p>
        </w:tc>
        <w:tc>
          <w:tcPr>
            <w:tcW w:w="2471" w:type="dxa"/>
          </w:tcPr>
          <w:p w14:paraId="40E1EA52" w14:textId="77777777" w:rsidR="00141787" w:rsidRPr="00BD4F0E" w:rsidRDefault="00141787" w:rsidP="00FD7013">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35E724A8" w14:textId="77777777" w:rsidR="00141787" w:rsidRDefault="00141787" w:rsidP="00FD7013">
            <w:pPr>
              <w:spacing w:before="93"/>
              <w:rPr>
                <w:b/>
                <w:sz w:val="24"/>
              </w:rPr>
            </w:pPr>
            <w:r w:rsidRPr="00F560AB">
              <w:rPr>
                <w:bCs/>
                <w:sz w:val="24"/>
              </w:rPr>
              <w:t>Executive Director of Finance and Investment or Deputy Chief Executive / Chief Operating Officer</w:t>
            </w:r>
            <w:r>
              <w:rPr>
                <w:bCs/>
                <w:sz w:val="24"/>
              </w:rPr>
              <w:t xml:space="preserve"> or Chief Executive Officer</w:t>
            </w:r>
          </w:p>
        </w:tc>
        <w:tc>
          <w:tcPr>
            <w:tcW w:w="1590" w:type="dxa"/>
            <w:vMerge w:val="restart"/>
          </w:tcPr>
          <w:p w14:paraId="7F7604D6" w14:textId="77777777" w:rsidR="00141787" w:rsidRPr="00DC4EDE" w:rsidRDefault="00141787" w:rsidP="00FD7013">
            <w:pPr>
              <w:spacing w:before="93"/>
              <w:rPr>
                <w:bCs/>
                <w:i/>
                <w:iCs/>
                <w:sz w:val="24"/>
              </w:rPr>
            </w:pPr>
            <w:r w:rsidRPr="00DC4EDE">
              <w:rPr>
                <w:bCs/>
                <w:i/>
                <w:iCs/>
                <w:sz w:val="24"/>
              </w:rPr>
              <w:t xml:space="preserve">Procurement Policy </w:t>
            </w:r>
          </w:p>
          <w:p w14:paraId="6DA494B4" w14:textId="77777777" w:rsidR="00141787" w:rsidRPr="00DC4EDE" w:rsidRDefault="00141787" w:rsidP="00FD7013">
            <w:pPr>
              <w:spacing w:before="93"/>
              <w:rPr>
                <w:bCs/>
                <w:i/>
                <w:iCs/>
                <w:sz w:val="24"/>
              </w:rPr>
            </w:pPr>
          </w:p>
          <w:p w14:paraId="5DE9AD1B" w14:textId="77777777" w:rsidR="00141787" w:rsidRPr="00BD4F0E" w:rsidRDefault="00141787" w:rsidP="00FD7013">
            <w:pPr>
              <w:spacing w:before="93"/>
              <w:rPr>
                <w:b/>
                <w:sz w:val="24"/>
              </w:rPr>
            </w:pPr>
            <w:r w:rsidRPr="00DC4EDE">
              <w:rPr>
                <w:bCs/>
                <w:i/>
                <w:iCs/>
                <w:sz w:val="24"/>
              </w:rPr>
              <w:t>Budgetary Control Framework</w:t>
            </w:r>
          </w:p>
        </w:tc>
      </w:tr>
      <w:tr w:rsidR="00141787" w14:paraId="09A101F1" w14:textId="77777777" w:rsidTr="00FD7013">
        <w:tc>
          <w:tcPr>
            <w:tcW w:w="1445" w:type="dxa"/>
            <w:vMerge/>
          </w:tcPr>
          <w:p w14:paraId="4B3B8124" w14:textId="77777777" w:rsidR="00141787" w:rsidRPr="00F42BFE" w:rsidRDefault="00141787" w:rsidP="00FD7013">
            <w:pPr>
              <w:spacing w:before="93"/>
              <w:rPr>
                <w:sz w:val="24"/>
                <w:szCs w:val="24"/>
              </w:rPr>
            </w:pPr>
          </w:p>
        </w:tc>
        <w:tc>
          <w:tcPr>
            <w:tcW w:w="2480" w:type="dxa"/>
          </w:tcPr>
          <w:p w14:paraId="44D62CDA" w14:textId="77777777" w:rsidR="00141787" w:rsidRPr="008307A7" w:rsidRDefault="00141787" w:rsidP="00FD7013">
            <w:pPr>
              <w:spacing w:before="93"/>
              <w:rPr>
                <w:b/>
                <w:sz w:val="24"/>
              </w:rPr>
            </w:pPr>
            <w:r w:rsidRPr="008307A7">
              <w:rPr>
                <w:b/>
                <w:sz w:val="24"/>
              </w:rPr>
              <w:t>Contract value (total) &lt;£</w:t>
            </w:r>
            <w:r>
              <w:rPr>
                <w:b/>
                <w:sz w:val="24"/>
              </w:rPr>
              <w:t>5.0</w:t>
            </w:r>
            <w:r w:rsidRPr="008307A7">
              <w:rPr>
                <w:b/>
                <w:sz w:val="24"/>
              </w:rPr>
              <w:t xml:space="preserve"> million per annum</w:t>
            </w:r>
          </w:p>
          <w:p w14:paraId="67837AD0" w14:textId="77777777" w:rsidR="00141787" w:rsidRDefault="00141787" w:rsidP="00FD7013">
            <w:pPr>
              <w:spacing w:before="93"/>
              <w:rPr>
                <w:bCs/>
                <w:sz w:val="24"/>
              </w:rPr>
            </w:pPr>
            <w:r w:rsidRPr="00DC4EDE">
              <w:rPr>
                <w:bCs/>
                <w:sz w:val="24"/>
              </w:rPr>
              <w:t xml:space="preserve">NHS Place Director </w:t>
            </w:r>
            <w:r>
              <w:rPr>
                <w:bCs/>
                <w:sz w:val="24"/>
              </w:rPr>
              <w:t>or</w:t>
            </w:r>
            <w:r w:rsidRPr="00DC4EDE">
              <w:rPr>
                <w:bCs/>
                <w:sz w:val="24"/>
              </w:rPr>
              <w:t xml:space="preserve"> </w:t>
            </w:r>
            <w:r w:rsidRPr="00DC4EDE">
              <w:rPr>
                <w:bCs/>
                <w:sz w:val="24"/>
              </w:rPr>
              <w:lastRenderedPageBreak/>
              <w:t>Place Director of Finance</w:t>
            </w:r>
            <w:r>
              <w:rPr>
                <w:bCs/>
                <w:sz w:val="24"/>
              </w:rPr>
              <w:t xml:space="preserve"> </w:t>
            </w:r>
          </w:p>
          <w:p w14:paraId="3A0B72AD" w14:textId="77777777" w:rsidR="00141787" w:rsidRPr="008307A7" w:rsidRDefault="00141787" w:rsidP="00FD7013">
            <w:pPr>
              <w:spacing w:before="93"/>
              <w:rPr>
                <w:b/>
                <w:sz w:val="24"/>
              </w:rPr>
            </w:pPr>
          </w:p>
        </w:tc>
        <w:tc>
          <w:tcPr>
            <w:tcW w:w="2481" w:type="dxa"/>
          </w:tcPr>
          <w:p w14:paraId="643B2D03" w14:textId="77777777" w:rsidR="00141787" w:rsidRPr="008307A7" w:rsidRDefault="00141787" w:rsidP="00FD7013">
            <w:pPr>
              <w:spacing w:before="93"/>
              <w:rPr>
                <w:b/>
                <w:sz w:val="24"/>
              </w:rPr>
            </w:pPr>
            <w:r w:rsidRPr="008307A7">
              <w:rPr>
                <w:b/>
                <w:sz w:val="24"/>
              </w:rPr>
              <w:lastRenderedPageBreak/>
              <w:t>Contract value (total) &lt;£</w:t>
            </w:r>
            <w:r>
              <w:rPr>
                <w:b/>
                <w:sz w:val="24"/>
              </w:rPr>
              <w:t>5.0</w:t>
            </w:r>
            <w:r w:rsidRPr="008307A7">
              <w:rPr>
                <w:b/>
                <w:sz w:val="24"/>
              </w:rPr>
              <w:t xml:space="preserve"> million per annum</w:t>
            </w:r>
          </w:p>
          <w:p w14:paraId="4D3AC7F2" w14:textId="77777777" w:rsidR="00141787" w:rsidRDefault="00141787" w:rsidP="00FD7013">
            <w:pPr>
              <w:spacing w:before="93"/>
              <w:rPr>
                <w:bCs/>
                <w:sz w:val="24"/>
              </w:rPr>
            </w:pPr>
            <w:r w:rsidRPr="00DC4EDE">
              <w:rPr>
                <w:bCs/>
                <w:sz w:val="24"/>
              </w:rPr>
              <w:t xml:space="preserve">NHS Place Director </w:t>
            </w:r>
            <w:r>
              <w:rPr>
                <w:bCs/>
                <w:sz w:val="24"/>
              </w:rPr>
              <w:t>or</w:t>
            </w:r>
            <w:r w:rsidRPr="00DC4EDE">
              <w:rPr>
                <w:bCs/>
                <w:sz w:val="24"/>
              </w:rPr>
              <w:t xml:space="preserve"> </w:t>
            </w:r>
            <w:r w:rsidRPr="00DC4EDE">
              <w:rPr>
                <w:bCs/>
                <w:sz w:val="24"/>
              </w:rPr>
              <w:lastRenderedPageBreak/>
              <w:t>Place Director of Finance</w:t>
            </w:r>
          </w:p>
          <w:p w14:paraId="6315726B" w14:textId="77777777" w:rsidR="00141787" w:rsidRPr="005D04DC" w:rsidRDefault="00141787" w:rsidP="00FD7013">
            <w:pPr>
              <w:spacing w:before="93"/>
              <w:rPr>
                <w:b/>
                <w:sz w:val="24"/>
              </w:rPr>
            </w:pPr>
          </w:p>
        </w:tc>
        <w:tc>
          <w:tcPr>
            <w:tcW w:w="2471" w:type="dxa"/>
          </w:tcPr>
          <w:p w14:paraId="48D3551A" w14:textId="77777777" w:rsidR="00141787" w:rsidRPr="00BD4F0E" w:rsidRDefault="00141787" w:rsidP="00FD7013">
            <w:pPr>
              <w:spacing w:before="93"/>
              <w:rPr>
                <w:b/>
                <w:sz w:val="24"/>
              </w:rPr>
            </w:pPr>
            <w:r w:rsidRPr="00BD4F0E">
              <w:rPr>
                <w:b/>
                <w:sz w:val="24"/>
              </w:rPr>
              <w:lastRenderedPageBreak/>
              <w:t>Contract value (total) &lt;£</w:t>
            </w:r>
            <w:r>
              <w:rPr>
                <w:b/>
                <w:sz w:val="24"/>
              </w:rPr>
              <w:t>5.0</w:t>
            </w:r>
            <w:r w:rsidRPr="00BD4F0E">
              <w:rPr>
                <w:b/>
                <w:sz w:val="24"/>
              </w:rPr>
              <w:t xml:space="preserve"> million per annum</w:t>
            </w:r>
          </w:p>
          <w:p w14:paraId="6E74A54D" w14:textId="77777777" w:rsidR="00141787" w:rsidRPr="00F560AB" w:rsidRDefault="00141787" w:rsidP="00FD7013">
            <w:pPr>
              <w:spacing w:before="93"/>
              <w:rPr>
                <w:bCs/>
                <w:color w:val="000000" w:themeColor="text1"/>
                <w:sz w:val="24"/>
              </w:rPr>
            </w:pPr>
            <w:r w:rsidRPr="00DC4EDE">
              <w:rPr>
                <w:bCs/>
                <w:sz w:val="24"/>
              </w:rPr>
              <w:t xml:space="preserve">NHS Place Director </w:t>
            </w:r>
            <w:r>
              <w:rPr>
                <w:bCs/>
                <w:sz w:val="24"/>
              </w:rPr>
              <w:t>or</w:t>
            </w:r>
            <w:r w:rsidRPr="00DC4EDE">
              <w:rPr>
                <w:bCs/>
                <w:sz w:val="24"/>
              </w:rPr>
              <w:t xml:space="preserve"> Place Director </w:t>
            </w:r>
            <w:r w:rsidRPr="00DC4EDE">
              <w:rPr>
                <w:bCs/>
                <w:sz w:val="24"/>
              </w:rPr>
              <w:lastRenderedPageBreak/>
              <w:t xml:space="preserve">of Finance from </w:t>
            </w:r>
            <w:r>
              <w:rPr>
                <w:bCs/>
                <w:sz w:val="24"/>
              </w:rPr>
              <w:t>nominated</w:t>
            </w:r>
            <w:r w:rsidRPr="005D04DC">
              <w:rPr>
                <w:bCs/>
                <w:color w:val="000000" w:themeColor="text1"/>
                <w:sz w:val="24"/>
              </w:rPr>
              <w:t xml:space="preserve"> lead Place </w:t>
            </w:r>
          </w:p>
        </w:tc>
        <w:tc>
          <w:tcPr>
            <w:tcW w:w="1590" w:type="dxa"/>
            <w:vMerge/>
          </w:tcPr>
          <w:p w14:paraId="0BF67988" w14:textId="77777777" w:rsidR="00141787" w:rsidRPr="00DC4EDE" w:rsidRDefault="00141787" w:rsidP="00FD7013">
            <w:pPr>
              <w:spacing w:before="93"/>
              <w:rPr>
                <w:bCs/>
                <w:i/>
                <w:iCs/>
                <w:sz w:val="24"/>
              </w:rPr>
            </w:pPr>
          </w:p>
        </w:tc>
      </w:tr>
      <w:tr w:rsidR="00141787" w14:paraId="6C65DB83" w14:textId="77777777" w:rsidTr="00FD7013">
        <w:tc>
          <w:tcPr>
            <w:tcW w:w="1445" w:type="dxa"/>
            <w:vMerge/>
          </w:tcPr>
          <w:p w14:paraId="00D4427C" w14:textId="77777777" w:rsidR="00141787" w:rsidRPr="00F42BFE" w:rsidRDefault="00141787" w:rsidP="00FD7013">
            <w:pPr>
              <w:spacing w:before="93"/>
              <w:rPr>
                <w:sz w:val="24"/>
                <w:szCs w:val="24"/>
              </w:rPr>
            </w:pPr>
          </w:p>
        </w:tc>
        <w:tc>
          <w:tcPr>
            <w:tcW w:w="2480" w:type="dxa"/>
          </w:tcPr>
          <w:p w14:paraId="6A0750E8" w14:textId="77777777" w:rsidR="00141787" w:rsidRPr="00DC4EDE" w:rsidRDefault="00141787" w:rsidP="00FD7013">
            <w:pPr>
              <w:spacing w:before="93"/>
              <w:rPr>
                <w:b/>
                <w:sz w:val="24"/>
              </w:rPr>
            </w:pPr>
            <w:r w:rsidRPr="00DC4EDE">
              <w:rPr>
                <w:b/>
                <w:sz w:val="24"/>
              </w:rPr>
              <w:t>Contract value (total) &gt;£50,000 &lt;£</w:t>
            </w:r>
            <w:r>
              <w:rPr>
                <w:b/>
                <w:sz w:val="24"/>
              </w:rPr>
              <w:t>5.0</w:t>
            </w:r>
            <w:r w:rsidRPr="00DC4EDE">
              <w:rPr>
                <w:b/>
                <w:sz w:val="24"/>
              </w:rPr>
              <w:t xml:space="preserve"> million per annum</w:t>
            </w:r>
          </w:p>
          <w:p w14:paraId="35B7C786" w14:textId="77777777" w:rsidR="00141787" w:rsidRPr="00F560AB" w:rsidRDefault="00141787" w:rsidP="00FD7013">
            <w:pPr>
              <w:spacing w:before="93"/>
              <w:rPr>
                <w:bCs/>
                <w:sz w:val="24"/>
              </w:rPr>
            </w:pPr>
            <w:r>
              <w:rPr>
                <w:bCs/>
                <w:sz w:val="24"/>
              </w:rPr>
              <w:t>Budget holder</w:t>
            </w:r>
          </w:p>
        </w:tc>
        <w:tc>
          <w:tcPr>
            <w:tcW w:w="2481" w:type="dxa"/>
          </w:tcPr>
          <w:p w14:paraId="666E2C8E" w14:textId="77777777" w:rsidR="00141787" w:rsidRPr="00DC4EDE" w:rsidRDefault="00141787" w:rsidP="00FD7013">
            <w:pPr>
              <w:spacing w:before="93"/>
              <w:rPr>
                <w:b/>
                <w:sz w:val="24"/>
              </w:rPr>
            </w:pPr>
            <w:r w:rsidRPr="00DC4EDE">
              <w:rPr>
                <w:b/>
                <w:sz w:val="24"/>
              </w:rPr>
              <w:t>Contract value (total) &gt;£50,000 &lt;£</w:t>
            </w:r>
            <w:r>
              <w:rPr>
                <w:b/>
                <w:sz w:val="24"/>
              </w:rPr>
              <w:t>5.0</w:t>
            </w:r>
            <w:r w:rsidRPr="00DC4EDE">
              <w:rPr>
                <w:b/>
                <w:sz w:val="24"/>
              </w:rPr>
              <w:t xml:space="preserve"> million per annum</w:t>
            </w:r>
          </w:p>
          <w:p w14:paraId="2BB02B5D" w14:textId="77777777" w:rsidR="00141787" w:rsidRDefault="00141787" w:rsidP="00FD7013">
            <w:pPr>
              <w:spacing w:before="93"/>
              <w:rPr>
                <w:bCs/>
                <w:sz w:val="24"/>
              </w:rPr>
            </w:pPr>
            <w:r>
              <w:rPr>
                <w:bCs/>
                <w:sz w:val="24"/>
              </w:rPr>
              <w:t>Budget holder</w:t>
            </w:r>
          </w:p>
          <w:p w14:paraId="207C5838" w14:textId="77777777" w:rsidR="00141787" w:rsidRPr="005D04DC" w:rsidRDefault="00141787" w:rsidP="00FD7013">
            <w:pPr>
              <w:spacing w:before="93"/>
              <w:rPr>
                <w:b/>
                <w:sz w:val="24"/>
              </w:rPr>
            </w:pPr>
          </w:p>
        </w:tc>
        <w:tc>
          <w:tcPr>
            <w:tcW w:w="2471" w:type="dxa"/>
          </w:tcPr>
          <w:p w14:paraId="5D51101E" w14:textId="77777777" w:rsidR="00141787" w:rsidRPr="00DC4EDE" w:rsidRDefault="00141787" w:rsidP="00FD7013">
            <w:pPr>
              <w:spacing w:before="93"/>
              <w:rPr>
                <w:b/>
                <w:sz w:val="24"/>
              </w:rPr>
            </w:pPr>
            <w:r w:rsidRPr="00DC4EDE">
              <w:rPr>
                <w:b/>
                <w:sz w:val="24"/>
              </w:rPr>
              <w:t>Contract value (total) &gt;£50,000 &lt;£</w:t>
            </w:r>
            <w:r>
              <w:rPr>
                <w:b/>
                <w:sz w:val="24"/>
              </w:rPr>
              <w:t>5.0</w:t>
            </w:r>
            <w:r w:rsidRPr="00DC4EDE">
              <w:rPr>
                <w:b/>
                <w:sz w:val="24"/>
              </w:rPr>
              <w:t xml:space="preserve"> million per annum</w:t>
            </w:r>
          </w:p>
          <w:p w14:paraId="09E43C72" w14:textId="77777777" w:rsidR="00141787" w:rsidRPr="00F560AB" w:rsidRDefault="00141787" w:rsidP="00FD7013">
            <w:pPr>
              <w:spacing w:before="93"/>
              <w:rPr>
                <w:bCs/>
                <w:sz w:val="24"/>
              </w:rPr>
            </w:pPr>
            <w:r>
              <w:rPr>
                <w:bCs/>
                <w:sz w:val="24"/>
              </w:rPr>
              <w:t>Budget holder from nominated lead Place</w:t>
            </w:r>
          </w:p>
        </w:tc>
        <w:tc>
          <w:tcPr>
            <w:tcW w:w="1590" w:type="dxa"/>
            <w:vMerge/>
          </w:tcPr>
          <w:p w14:paraId="13EFAA53" w14:textId="77777777" w:rsidR="00141787" w:rsidRPr="00DC4EDE" w:rsidRDefault="00141787" w:rsidP="00FD7013">
            <w:pPr>
              <w:spacing w:before="93"/>
              <w:rPr>
                <w:bCs/>
                <w:i/>
                <w:iCs/>
                <w:sz w:val="24"/>
              </w:rPr>
            </w:pPr>
          </w:p>
        </w:tc>
      </w:tr>
    </w:tbl>
    <w:p w14:paraId="7D09A002" w14:textId="77777777" w:rsidR="0001555D" w:rsidRDefault="0001555D" w:rsidP="0001555D">
      <w:pPr>
        <w:pStyle w:val="Heading1"/>
        <w:numPr>
          <w:ilvl w:val="0"/>
          <w:numId w:val="0"/>
        </w:numPr>
        <w:ind w:left="709"/>
        <w:jc w:val="left"/>
        <w:rPr>
          <w:b w:val="0"/>
          <w:bCs w:val="0"/>
        </w:rPr>
      </w:pPr>
    </w:p>
    <w:p w14:paraId="754C5F5D" w14:textId="77777777" w:rsidR="0001555D" w:rsidRDefault="0001555D" w:rsidP="0001555D">
      <w:pPr>
        <w:pStyle w:val="Heading1"/>
        <w:numPr>
          <w:ilvl w:val="0"/>
          <w:numId w:val="0"/>
        </w:numPr>
        <w:ind w:left="709"/>
        <w:jc w:val="left"/>
        <w:rPr>
          <w:b w:val="0"/>
          <w:bCs w:val="0"/>
        </w:rPr>
      </w:pPr>
    </w:p>
    <w:p w14:paraId="0DF36FB2" w14:textId="420576D0" w:rsidR="0001555D" w:rsidRPr="00ED462F" w:rsidRDefault="0001555D" w:rsidP="00ED462F">
      <w:pPr>
        <w:pStyle w:val="BodyText"/>
        <w:numPr>
          <w:ilvl w:val="1"/>
          <w:numId w:val="8"/>
        </w:numPr>
        <w:ind w:left="709" w:hanging="709"/>
      </w:pPr>
      <w:r w:rsidRPr="0001555D">
        <w:t xml:space="preserve">Contract </w:t>
      </w:r>
      <w:r>
        <w:t>Modifications</w:t>
      </w:r>
      <w:r w:rsidRPr="0001555D">
        <w:t xml:space="preserve"> for contracts </w:t>
      </w:r>
      <w:r>
        <w:t>out of</w:t>
      </w:r>
      <w:r w:rsidRPr="0001555D">
        <w:t xml:space="preserve"> scope of the Provider Selection Regime</w:t>
      </w:r>
    </w:p>
    <w:p w14:paraId="0788B247" w14:textId="77777777" w:rsidR="0001555D" w:rsidRPr="00807946" w:rsidRDefault="0001555D" w:rsidP="005A3DF9">
      <w:pPr>
        <w:widowControl/>
        <w:tabs>
          <w:tab w:val="left" w:pos="-720"/>
          <w:tab w:val="left" w:pos="1440"/>
        </w:tabs>
        <w:suppressAutoHyphens/>
        <w:autoSpaceDE/>
        <w:autoSpaceDN/>
        <w:ind w:left="720"/>
        <w:rPr>
          <w:rFonts w:eastAsia="Times New Roman"/>
          <w:sz w:val="24"/>
          <w:szCs w:val="24"/>
          <w:lang w:bidi="ar-SA"/>
        </w:rPr>
      </w:pPr>
    </w:p>
    <w:tbl>
      <w:tblPr>
        <w:tblStyle w:val="TableGrid"/>
        <w:tblW w:w="10141" w:type="dxa"/>
        <w:tblInd w:w="-5" w:type="dxa"/>
        <w:tblLayout w:type="fixed"/>
        <w:tblLook w:val="04A0" w:firstRow="1" w:lastRow="0" w:firstColumn="1" w:lastColumn="0" w:noHBand="0" w:noVBand="1"/>
      </w:tblPr>
      <w:tblGrid>
        <w:gridCol w:w="1656"/>
        <w:gridCol w:w="1715"/>
        <w:gridCol w:w="1715"/>
        <w:gridCol w:w="1715"/>
        <w:gridCol w:w="1715"/>
        <w:gridCol w:w="1625"/>
      </w:tblGrid>
      <w:tr w:rsidR="00141787" w14:paraId="056AC735" w14:textId="77777777" w:rsidTr="00141787">
        <w:tc>
          <w:tcPr>
            <w:tcW w:w="1656" w:type="dxa"/>
            <w:shd w:val="clear" w:color="auto" w:fill="D9D9D9" w:themeFill="background1" w:themeFillShade="D9"/>
          </w:tcPr>
          <w:p w14:paraId="03A45441" w14:textId="77777777" w:rsidR="00141787" w:rsidRDefault="00141787" w:rsidP="00FD7013">
            <w:pPr>
              <w:spacing w:before="93"/>
              <w:rPr>
                <w:b/>
                <w:sz w:val="24"/>
              </w:rPr>
            </w:pPr>
            <w:r>
              <w:rPr>
                <w:b/>
                <w:sz w:val="24"/>
              </w:rPr>
              <w:t>Process</w:t>
            </w:r>
          </w:p>
        </w:tc>
        <w:tc>
          <w:tcPr>
            <w:tcW w:w="6860" w:type="dxa"/>
            <w:gridSpan w:val="4"/>
            <w:shd w:val="clear" w:color="auto" w:fill="D9D9D9" w:themeFill="background1" w:themeFillShade="D9"/>
          </w:tcPr>
          <w:p w14:paraId="5240FBC2" w14:textId="77777777" w:rsidR="00141787" w:rsidRDefault="00141787" w:rsidP="00FD7013">
            <w:pPr>
              <w:spacing w:before="93"/>
              <w:jc w:val="center"/>
              <w:rPr>
                <w:b/>
                <w:sz w:val="24"/>
              </w:rPr>
            </w:pPr>
            <w:r>
              <w:rPr>
                <w:b/>
                <w:sz w:val="24"/>
              </w:rPr>
              <w:t>Delegation for Contract Modifications</w:t>
            </w:r>
          </w:p>
        </w:tc>
        <w:tc>
          <w:tcPr>
            <w:tcW w:w="1625" w:type="dxa"/>
            <w:vMerge w:val="restart"/>
            <w:shd w:val="clear" w:color="auto" w:fill="D9D9D9" w:themeFill="background1" w:themeFillShade="D9"/>
            <w:vAlign w:val="bottom"/>
          </w:tcPr>
          <w:p w14:paraId="22071985" w14:textId="77777777" w:rsidR="00141787" w:rsidRDefault="00141787" w:rsidP="00FD7013">
            <w:pPr>
              <w:spacing w:before="93"/>
              <w:rPr>
                <w:b/>
                <w:sz w:val="24"/>
              </w:rPr>
            </w:pPr>
            <w:r w:rsidRPr="008307A7">
              <w:rPr>
                <w:b/>
                <w:sz w:val="24"/>
              </w:rPr>
              <w:t>Ref. Docs / Other Info</w:t>
            </w:r>
          </w:p>
        </w:tc>
      </w:tr>
      <w:tr w:rsidR="00141787" w14:paraId="59059F2A" w14:textId="77777777" w:rsidTr="00141787">
        <w:tc>
          <w:tcPr>
            <w:tcW w:w="1656" w:type="dxa"/>
            <w:shd w:val="clear" w:color="auto" w:fill="D9D9D9" w:themeFill="background1" w:themeFillShade="D9"/>
          </w:tcPr>
          <w:p w14:paraId="6C68DF18" w14:textId="77777777" w:rsidR="00141787" w:rsidRPr="00F42BFE" w:rsidRDefault="00141787" w:rsidP="00FD7013">
            <w:pPr>
              <w:spacing w:before="93"/>
              <w:rPr>
                <w:sz w:val="24"/>
                <w:szCs w:val="24"/>
              </w:rPr>
            </w:pPr>
          </w:p>
        </w:tc>
        <w:tc>
          <w:tcPr>
            <w:tcW w:w="1715" w:type="dxa"/>
            <w:shd w:val="clear" w:color="auto" w:fill="D9D9D9" w:themeFill="background1" w:themeFillShade="D9"/>
          </w:tcPr>
          <w:p w14:paraId="0E438752" w14:textId="77777777" w:rsidR="00141787" w:rsidRDefault="00141787" w:rsidP="00FD7013">
            <w:pPr>
              <w:spacing w:before="93"/>
              <w:rPr>
                <w:b/>
                <w:sz w:val="24"/>
              </w:rPr>
            </w:pPr>
            <w:r w:rsidRPr="00584227">
              <w:rPr>
                <w:b/>
                <w:sz w:val="24"/>
              </w:rPr>
              <w:t>Single Place Budget with formal delegation</w:t>
            </w:r>
          </w:p>
        </w:tc>
        <w:tc>
          <w:tcPr>
            <w:tcW w:w="1715" w:type="dxa"/>
            <w:shd w:val="clear" w:color="auto" w:fill="D9D9D9" w:themeFill="background1" w:themeFillShade="D9"/>
          </w:tcPr>
          <w:p w14:paraId="4FAB01F8" w14:textId="77777777" w:rsidR="00141787" w:rsidRDefault="00141787" w:rsidP="00FD7013">
            <w:pPr>
              <w:spacing w:before="93"/>
              <w:rPr>
                <w:b/>
                <w:sz w:val="24"/>
              </w:rPr>
            </w:pPr>
            <w:r>
              <w:rPr>
                <w:b/>
                <w:sz w:val="24"/>
              </w:rPr>
              <w:t>Single Place Budget (not delegated</w:t>
            </w:r>
          </w:p>
        </w:tc>
        <w:tc>
          <w:tcPr>
            <w:tcW w:w="1715" w:type="dxa"/>
            <w:shd w:val="clear" w:color="auto" w:fill="D9D9D9" w:themeFill="background1" w:themeFillShade="D9"/>
          </w:tcPr>
          <w:p w14:paraId="6E77753C" w14:textId="77777777" w:rsidR="00141787" w:rsidRDefault="00141787" w:rsidP="00FD7013">
            <w:pPr>
              <w:spacing w:before="93"/>
              <w:rPr>
                <w:b/>
                <w:sz w:val="24"/>
              </w:rPr>
            </w:pPr>
            <w:r>
              <w:rPr>
                <w:b/>
                <w:sz w:val="24"/>
              </w:rPr>
              <w:t>Multi Place Budget</w:t>
            </w:r>
          </w:p>
        </w:tc>
        <w:tc>
          <w:tcPr>
            <w:tcW w:w="1715" w:type="dxa"/>
            <w:shd w:val="clear" w:color="auto" w:fill="D9D9D9" w:themeFill="background1" w:themeFillShade="D9"/>
          </w:tcPr>
          <w:p w14:paraId="77D97F72" w14:textId="77777777" w:rsidR="00141787" w:rsidRDefault="00141787" w:rsidP="00FD7013">
            <w:pPr>
              <w:spacing w:before="93"/>
              <w:rPr>
                <w:b/>
                <w:sz w:val="24"/>
              </w:rPr>
            </w:pPr>
            <w:r>
              <w:rPr>
                <w:b/>
                <w:sz w:val="24"/>
              </w:rPr>
              <w:t>Centrally held ICB wide Budget</w:t>
            </w:r>
          </w:p>
        </w:tc>
        <w:tc>
          <w:tcPr>
            <w:tcW w:w="1625" w:type="dxa"/>
            <w:vMerge/>
          </w:tcPr>
          <w:p w14:paraId="6DFB33F8" w14:textId="77777777" w:rsidR="00141787" w:rsidRDefault="00141787" w:rsidP="00FD7013">
            <w:pPr>
              <w:spacing w:before="93"/>
              <w:rPr>
                <w:b/>
                <w:sz w:val="24"/>
              </w:rPr>
            </w:pPr>
          </w:p>
        </w:tc>
      </w:tr>
      <w:tr w:rsidR="00141787" w14:paraId="23F32996" w14:textId="77777777" w:rsidTr="00141787">
        <w:tc>
          <w:tcPr>
            <w:tcW w:w="1656" w:type="dxa"/>
            <w:vMerge w:val="restart"/>
          </w:tcPr>
          <w:p w14:paraId="47B7E1A7" w14:textId="77777777" w:rsidR="00141787" w:rsidRDefault="00141787" w:rsidP="00FD7013">
            <w:pPr>
              <w:spacing w:before="93"/>
              <w:rPr>
                <w:b/>
                <w:sz w:val="24"/>
              </w:rPr>
            </w:pPr>
            <w:r w:rsidRPr="00EC43BE">
              <w:rPr>
                <w:sz w:val="24"/>
                <w:szCs w:val="24"/>
              </w:rPr>
              <w:t>Contracts outside of the scope of the Provider Selection Regime</w:t>
            </w:r>
          </w:p>
        </w:tc>
        <w:tc>
          <w:tcPr>
            <w:tcW w:w="1715" w:type="dxa"/>
          </w:tcPr>
          <w:p w14:paraId="7458A3DF" w14:textId="77777777" w:rsidR="00141787" w:rsidRPr="00584227" w:rsidRDefault="00141787" w:rsidP="00FD7013">
            <w:pPr>
              <w:spacing w:before="93"/>
              <w:rPr>
                <w:b/>
                <w:sz w:val="24"/>
              </w:rPr>
            </w:pPr>
            <w:r w:rsidRPr="00584227">
              <w:rPr>
                <w:b/>
                <w:sz w:val="24"/>
              </w:rPr>
              <w:t xml:space="preserve">Contract value (total) </w:t>
            </w:r>
            <w:r>
              <w:rPr>
                <w:b/>
                <w:sz w:val="24"/>
              </w:rPr>
              <w:t>≥</w:t>
            </w:r>
            <w:r w:rsidRPr="00584227">
              <w:rPr>
                <w:b/>
                <w:sz w:val="24"/>
              </w:rPr>
              <w:t>£5.0 million per annum</w:t>
            </w:r>
          </w:p>
          <w:p w14:paraId="0793AAE9" w14:textId="77777777" w:rsidR="00141787" w:rsidRPr="002F376C" w:rsidRDefault="00141787" w:rsidP="00FD7013">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47105ABA" w14:textId="77777777" w:rsidR="00141787" w:rsidRPr="00DC4EDE" w:rsidRDefault="00141787" w:rsidP="00FD7013">
            <w:pPr>
              <w:spacing w:before="93"/>
              <w:rPr>
                <w:b/>
                <w:sz w:val="24"/>
              </w:rPr>
            </w:pPr>
            <w:r w:rsidRPr="00DC4EDE">
              <w:rPr>
                <w:b/>
                <w:sz w:val="24"/>
              </w:rPr>
              <w:t xml:space="preserve">Contract value (total) </w:t>
            </w:r>
            <w:r>
              <w:rPr>
                <w:b/>
                <w:sz w:val="24"/>
              </w:rPr>
              <w:t>≥</w:t>
            </w:r>
            <w:r w:rsidRPr="00DC4EDE">
              <w:rPr>
                <w:b/>
                <w:sz w:val="24"/>
              </w:rPr>
              <w:t>£</w:t>
            </w:r>
            <w:r>
              <w:rPr>
                <w:b/>
                <w:sz w:val="24"/>
              </w:rPr>
              <w:t>5.0</w:t>
            </w:r>
            <w:r w:rsidRPr="00DC4EDE">
              <w:rPr>
                <w:b/>
                <w:sz w:val="24"/>
              </w:rPr>
              <w:t xml:space="preserve"> million per annum</w:t>
            </w:r>
          </w:p>
          <w:p w14:paraId="5975603E" w14:textId="77777777" w:rsidR="00141787" w:rsidRPr="000B0876" w:rsidRDefault="00141787" w:rsidP="00FD7013">
            <w:pPr>
              <w:spacing w:before="93"/>
              <w:rPr>
                <w:bCs/>
                <w:sz w:val="24"/>
              </w:rPr>
            </w:pPr>
            <w:r w:rsidRPr="002F376C">
              <w:rPr>
                <w:bCs/>
                <w:sz w:val="24"/>
              </w:rPr>
              <w:t>Executive Director of Finance and Investment or Deputy Chief Executive / Chief Operating Officer or Chief Executive Officer</w:t>
            </w:r>
          </w:p>
        </w:tc>
        <w:tc>
          <w:tcPr>
            <w:tcW w:w="1715" w:type="dxa"/>
          </w:tcPr>
          <w:p w14:paraId="06FA2017" w14:textId="77777777" w:rsidR="00141787" w:rsidRPr="00BD4F0E" w:rsidRDefault="00141787" w:rsidP="00FD7013">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44ADC59B" w14:textId="77777777" w:rsidR="00141787" w:rsidRDefault="00141787" w:rsidP="00FD7013">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5982AE70" w14:textId="77777777" w:rsidR="00141787" w:rsidRPr="00FB404C" w:rsidRDefault="00141787" w:rsidP="00FD7013">
            <w:pPr>
              <w:spacing w:before="93"/>
              <w:rPr>
                <w:b/>
                <w:sz w:val="24"/>
              </w:rPr>
            </w:pPr>
            <w:r w:rsidRPr="00FB404C">
              <w:rPr>
                <w:b/>
                <w:sz w:val="24"/>
              </w:rPr>
              <w:t xml:space="preserve">Contract value (total) </w:t>
            </w:r>
            <w:r>
              <w:rPr>
                <w:b/>
                <w:sz w:val="24"/>
              </w:rPr>
              <w:t>≥</w:t>
            </w:r>
            <w:r w:rsidRPr="00FB404C">
              <w:rPr>
                <w:b/>
                <w:sz w:val="24"/>
              </w:rPr>
              <w:t>£</w:t>
            </w:r>
            <w:r>
              <w:rPr>
                <w:b/>
                <w:sz w:val="24"/>
              </w:rPr>
              <w:t>5.0</w:t>
            </w:r>
            <w:r w:rsidRPr="00FB404C">
              <w:rPr>
                <w:b/>
                <w:sz w:val="24"/>
              </w:rPr>
              <w:t xml:space="preserve"> million per annum</w:t>
            </w:r>
          </w:p>
          <w:p w14:paraId="056AE472" w14:textId="77777777" w:rsidR="00141787" w:rsidRPr="00FB404C" w:rsidRDefault="00141787" w:rsidP="00FD7013">
            <w:pPr>
              <w:spacing w:before="93"/>
              <w:rPr>
                <w:bCs/>
                <w:sz w:val="24"/>
              </w:rPr>
            </w:pPr>
            <w:r w:rsidRPr="002F376C">
              <w:rPr>
                <w:bCs/>
                <w:sz w:val="24"/>
              </w:rPr>
              <w:t>Executive Director of Finance and Investment or Deputy Chief Executive / Chief Operating Officer or Chief Executive Officer</w:t>
            </w:r>
          </w:p>
        </w:tc>
        <w:tc>
          <w:tcPr>
            <w:tcW w:w="1625" w:type="dxa"/>
            <w:vMerge w:val="restart"/>
          </w:tcPr>
          <w:p w14:paraId="70CA9026" w14:textId="77777777" w:rsidR="00141787" w:rsidRPr="000B0876" w:rsidRDefault="00141787" w:rsidP="00FD7013">
            <w:pPr>
              <w:spacing w:before="93"/>
              <w:rPr>
                <w:bCs/>
                <w:i/>
                <w:iCs/>
                <w:sz w:val="24"/>
              </w:rPr>
            </w:pPr>
            <w:r w:rsidRPr="000B0876">
              <w:rPr>
                <w:bCs/>
                <w:i/>
                <w:iCs/>
                <w:sz w:val="24"/>
              </w:rPr>
              <w:t xml:space="preserve">Procurement Policy </w:t>
            </w:r>
          </w:p>
          <w:p w14:paraId="2608FE7D" w14:textId="77777777" w:rsidR="00141787" w:rsidRPr="000B0876" w:rsidRDefault="00141787" w:rsidP="00FD7013">
            <w:pPr>
              <w:spacing w:before="93"/>
              <w:rPr>
                <w:bCs/>
                <w:i/>
                <w:iCs/>
                <w:sz w:val="24"/>
              </w:rPr>
            </w:pPr>
          </w:p>
          <w:p w14:paraId="4217BE7A" w14:textId="77777777" w:rsidR="00141787" w:rsidRPr="00FB404C" w:rsidRDefault="00141787" w:rsidP="00FD7013">
            <w:pPr>
              <w:spacing w:before="93"/>
              <w:rPr>
                <w:b/>
                <w:sz w:val="24"/>
              </w:rPr>
            </w:pPr>
            <w:r w:rsidRPr="000B0876">
              <w:rPr>
                <w:bCs/>
                <w:i/>
                <w:iCs/>
                <w:sz w:val="24"/>
              </w:rPr>
              <w:t>Budgetary Control Framework</w:t>
            </w:r>
          </w:p>
        </w:tc>
      </w:tr>
      <w:tr w:rsidR="00141787" w14:paraId="355DF540" w14:textId="77777777" w:rsidTr="00141787">
        <w:tc>
          <w:tcPr>
            <w:tcW w:w="1656" w:type="dxa"/>
            <w:vMerge/>
          </w:tcPr>
          <w:p w14:paraId="428F1C1C" w14:textId="77777777" w:rsidR="00141787" w:rsidRPr="00EC43BE" w:rsidRDefault="00141787" w:rsidP="00FD7013">
            <w:pPr>
              <w:spacing w:before="93"/>
              <w:rPr>
                <w:sz w:val="24"/>
                <w:szCs w:val="24"/>
              </w:rPr>
            </w:pPr>
          </w:p>
        </w:tc>
        <w:tc>
          <w:tcPr>
            <w:tcW w:w="1715" w:type="dxa"/>
          </w:tcPr>
          <w:p w14:paraId="073635FE" w14:textId="77777777" w:rsidR="00141787" w:rsidRPr="00584227" w:rsidRDefault="00141787" w:rsidP="00FD7013">
            <w:pPr>
              <w:spacing w:before="93"/>
              <w:rPr>
                <w:b/>
                <w:sz w:val="24"/>
              </w:rPr>
            </w:pPr>
            <w:r w:rsidRPr="00584227">
              <w:rPr>
                <w:b/>
                <w:sz w:val="24"/>
              </w:rPr>
              <w:t>Contract value (total) &lt;£5.0 million per annum</w:t>
            </w:r>
          </w:p>
          <w:p w14:paraId="45C20041" w14:textId="77777777" w:rsidR="00141787" w:rsidRPr="00584227" w:rsidRDefault="00141787" w:rsidP="00FD7013">
            <w:pPr>
              <w:spacing w:before="93"/>
              <w:rPr>
                <w:b/>
                <w:sz w:val="24"/>
              </w:rPr>
            </w:pPr>
            <w:r w:rsidRPr="002F376C">
              <w:rPr>
                <w:bCs/>
                <w:sz w:val="24"/>
              </w:rPr>
              <w:t>NHS Place Director or Place Director of Finance</w:t>
            </w:r>
          </w:p>
        </w:tc>
        <w:tc>
          <w:tcPr>
            <w:tcW w:w="1715" w:type="dxa"/>
          </w:tcPr>
          <w:p w14:paraId="3E90932F" w14:textId="77777777" w:rsidR="00141787" w:rsidRPr="00DC4EDE" w:rsidRDefault="00141787" w:rsidP="00FD7013">
            <w:pPr>
              <w:spacing w:before="93"/>
              <w:rPr>
                <w:b/>
                <w:sz w:val="24"/>
              </w:rPr>
            </w:pPr>
            <w:r w:rsidRPr="00DC4EDE">
              <w:rPr>
                <w:b/>
                <w:sz w:val="24"/>
              </w:rPr>
              <w:t>Contract value (total) &lt;£</w:t>
            </w:r>
            <w:r>
              <w:rPr>
                <w:b/>
                <w:sz w:val="24"/>
              </w:rPr>
              <w:t>5.0</w:t>
            </w:r>
            <w:r w:rsidRPr="00DC4EDE">
              <w:rPr>
                <w:b/>
                <w:sz w:val="24"/>
              </w:rPr>
              <w:t xml:space="preserve"> million per annum</w:t>
            </w:r>
          </w:p>
          <w:p w14:paraId="4B6B362F" w14:textId="77777777" w:rsidR="00141787" w:rsidRPr="00DC4EDE" w:rsidRDefault="00141787" w:rsidP="00FD7013">
            <w:pPr>
              <w:spacing w:before="93"/>
              <w:rPr>
                <w:b/>
                <w:sz w:val="24"/>
              </w:rPr>
            </w:pPr>
            <w:r w:rsidRPr="002F376C">
              <w:rPr>
                <w:bCs/>
                <w:sz w:val="24"/>
              </w:rPr>
              <w:t>NHS Place Director or Place Director of Finance</w:t>
            </w:r>
          </w:p>
        </w:tc>
        <w:tc>
          <w:tcPr>
            <w:tcW w:w="1715" w:type="dxa"/>
          </w:tcPr>
          <w:p w14:paraId="6B0A872F" w14:textId="77777777" w:rsidR="00141787" w:rsidRPr="00BD4F0E" w:rsidRDefault="00141787" w:rsidP="00FD7013">
            <w:pPr>
              <w:spacing w:before="93"/>
              <w:rPr>
                <w:b/>
                <w:sz w:val="24"/>
              </w:rPr>
            </w:pPr>
            <w:r w:rsidRPr="00BD4F0E">
              <w:rPr>
                <w:b/>
                <w:sz w:val="24"/>
              </w:rPr>
              <w:t>Contract value (total) &lt;£</w:t>
            </w:r>
            <w:r>
              <w:rPr>
                <w:b/>
                <w:sz w:val="24"/>
              </w:rPr>
              <w:t>5.0</w:t>
            </w:r>
            <w:r w:rsidRPr="00BD4F0E">
              <w:rPr>
                <w:b/>
                <w:sz w:val="24"/>
              </w:rPr>
              <w:t xml:space="preserve"> million per annum</w:t>
            </w:r>
          </w:p>
          <w:p w14:paraId="0DF0F550" w14:textId="77777777" w:rsidR="00141787" w:rsidRPr="00BD4F0E" w:rsidRDefault="00141787" w:rsidP="00FD7013">
            <w:pPr>
              <w:spacing w:before="93"/>
              <w:rPr>
                <w:b/>
                <w:sz w:val="24"/>
              </w:rPr>
            </w:pPr>
            <w:r w:rsidRPr="002F376C">
              <w:rPr>
                <w:bCs/>
                <w:sz w:val="24"/>
              </w:rPr>
              <w:t xml:space="preserve">NHS Place Director or Place Director of Finance from </w:t>
            </w:r>
            <w:r w:rsidRPr="002F376C">
              <w:rPr>
                <w:bCs/>
                <w:sz w:val="24"/>
              </w:rPr>
              <w:lastRenderedPageBreak/>
              <w:t>nominated lead Place</w:t>
            </w:r>
          </w:p>
        </w:tc>
        <w:tc>
          <w:tcPr>
            <w:tcW w:w="1715" w:type="dxa"/>
          </w:tcPr>
          <w:p w14:paraId="6FFFAC71" w14:textId="77777777" w:rsidR="00141787" w:rsidRPr="00BD4F0E" w:rsidRDefault="00141787" w:rsidP="00FD7013">
            <w:pPr>
              <w:spacing w:before="93"/>
              <w:rPr>
                <w:b/>
                <w:sz w:val="24"/>
              </w:rPr>
            </w:pPr>
            <w:r w:rsidRPr="00BD4F0E">
              <w:rPr>
                <w:b/>
                <w:sz w:val="24"/>
              </w:rPr>
              <w:lastRenderedPageBreak/>
              <w:t>Contract value (total) &lt;£</w:t>
            </w:r>
            <w:r>
              <w:rPr>
                <w:b/>
                <w:sz w:val="24"/>
              </w:rPr>
              <w:t>5.0</w:t>
            </w:r>
            <w:r w:rsidRPr="00BD4F0E">
              <w:rPr>
                <w:b/>
                <w:sz w:val="24"/>
              </w:rPr>
              <w:t xml:space="preserve"> million per annum</w:t>
            </w:r>
          </w:p>
          <w:p w14:paraId="3E875599" w14:textId="77777777" w:rsidR="00141787" w:rsidRPr="002F376C" w:rsidRDefault="00141787" w:rsidP="00FD7013">
            <w:pPr>
              <w:spacing w:before="93"/>
              <w:rPr>
                <w:bCs/>
                <w:sz w:val="24"/>
              </w:rPr>
            </w:pPr>
            <w:r>
              <w:rPr>
                <w:bCs/>
                <w:sz w:val="24"/>
              </w:rPr>
              <w:t>R</w:t>
            </w:r>
            <w:r w:rsidRPr="00FB404C">
              <w:rPr>
                <w:bCs/>
                <w:sz w:val="24"/>
              </w:rPr>
              <w:t xml:space="preserve">elevant Executive Director </w:t>
            </w:r>
            <w:r>
              <w:rPr>
                <w:bCs/>
                <w:sz w:val="24"/>
              </w:rPr>
              <w:t>or</w:t>
            </w:r>
            <w:r w:rsidRPr="00FB404C">
              <w:rPr>
                <w:bCs/>
                <w:sz w:val="24"/>
              </w:rPr>
              <w:t xml:space="preserve"> Executive Director of </w:t>
            </w:r>
            <w:r w:rsidRPr="00FB404C">
              <w:rPr>
                <w:bCs/>
                <w:sz w:val="24"/>
              </w:rPr>
              <w:lastRenderedPageBreak/>
              <w:t xml:space="preserve">Finance and Investment </w:t>
            </w:r>
          </w:p>
        </w:tc>
        <w:tc>
          <w:tcPr>
            <w:tcW w:w="1625" w:type="dxa"/>
            <w:vMerge/>
          </w:tcPr>
          <w:p w14:paraId="68EBB3CF" w14:textId="77777777" w:rsidR="00141787" w:rsidRPr="000B0876" w:rsidRDefault="00141787" w:rsidP="00FD7013">
            <w:pPr>
              <w:spacing w:before="93"/>
              <w:rPr>
                <w:bCs/>
                <w:i/>
                <w:iCs/>
                <w:sz w:val="24"/>
              </w:rPr>
            </w:pPr>
          </w:p>
        </w:tc>
      </w:tr>
      <w:tr w:rsidR="00141787" w14:paraId="20F52F6B" w14:textId="77777777" w:rsidTr="00141787">
        <w:tc>
          <w:tcPr>
            <w:tcW w:w="1656" w:type="dxa"/>
            <w:vMerge/>
          </w:tcPr>
          <w:p w14:paraId="7096650D" w14:textId="77777777" w:rsidR="00141787" w:rsidRPr="00EC43BE" w:rsidRDefault="00141787" w:rsidP="00FD7013">
            <w:pPr>
              <w:spacing w:before="93"/>
              <w:rPr>
                <w:sz w:val="24"/>
                <w:szCs w:val="24"/>
              </w:rPr>
            </w:pPr>
          </w:p>
        </w:tc>
        <w:tc>
          <w:tcPr>
            <w:tcW w:w="1715" w:type="dxa"/>
          </w:tcPr>
          <w:p w14:paraId="54AF8487"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6C7C22F4" w14:textId="77777777" w:rsidR="00141787" w:rsidRPr="002F376C" w:rsidRDefault="00141787" w:rsidP="00FD7013">
            <w:pPr>
              <w:spacing w:before="93"/>
              <w:rPr>
                <w:bCs/>
                <w:sz w:val="24"/>
              </w:rPr>
            </w:pPr>
            <w:r w:rsidRPr="002F376C">
              <w:rPr>
                <w:bCs/>
                <w:sz w:val="24"/>
              </w:rPr>
              <w:t>Budget holder</w:t>
            </w:r>
          </w:p>
        </w:tc>
        <w:tc>
          <w:tcPr>
            <w:tcW w:w="1715" w:type="dxa"/>
          </w:tcPr>
          <w:p w14:paraId="7155EAC4"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081C526C" w14:textId="77777777" w:rsidR="00141787" w:rsidRPr="002F376C" w:rsidRDefault="00141787" w:rsidP="00FD7013">
            <w:pPr>
              <w:spacing w:before="93"/>
              <w:rPr>
                <w:bCs/>
                <w:sz w:val="24"/>
              </w:rPr>
            </w:pPr>
            <w:r w:rsidRPr="002F376C">
              <w:rPr>
                <w:bCs/>
                <w:sz w:val="24"/>
              </w:rPr>
              <w:t>Budget holder</w:t>
            </w:r>
          </w:p>
        </w:tc>
        <w:tc>
          <w:tcPr>
            <w:tcW w:w="1715" w:type="dxa"/>
          </w:tcPr>
          <w:p w14:paraId="4192BE65"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359EF545" w14:textId="77777777" w:rsidR="00141787" w:rsidRPr="002F376C" w:rsidRDefault="00141787" w:rsidP="00FD7013">
            <w:pPr>
              <w:spacing w:before="93"/>
              <w:rPr>
                <w:bCs/>
                <w:sz w:val="24"/>
              </w:rPr>
            </w:pPr>
            <w:r w:rsidRPr="002F376C">
              <w:rPr>
                <w:bCs/>
                <w:sz w:val="24"/>
              </w:rPr>
              <w:t>Budget holder from</w:t>
            </w:r>
            <w:r>
              <w:rPr>
                <w:bCs/>
                <w:sz w:val="24"/>
              </w:rPr>
              <w:t xml:space="preserve"> nominated</w:t>
            </w:r>
            <w:r w:rsidRPr="002F376C">
              <w:rPr>
                <w:bCs/>
                <w:sz w:val="24"/>
              </w:rPr>
              <w:t xml:space="preserve"> lead Place</w:t>
            </w:r>
          </w:p>
        </w:tc>
        <w:tc>
          <w:tcPr>
            <w:tcW w:w="1715" w:type="dxa"/>
          </w:tcPr>
          <w:p w14:paraId="2E3423F8" w14:textId="77777777" w:rsidR="00141787" w:rsidRPr="002F376C" w:rsidRDefault="00141787" w:rsidP="00FD7013">
            <w:pPr>
              <w:spacing w:before="93"/>
              <w:rPr>
                <w:b/>
                <w:sz w:val="24"/>
              </w:rPr>
            </w:pPr>
            <w:r w:rsidRPr="002F376C">
              <w:rPr>
                <w:b/>
                <w:sz w:val="24"/>
              </w:rPr>
              <w:t>Contract value (total) &gt;£50,000 &lt;£</w:t>
            </w:r>
            <w:r>
              <w:rPr>
                <w:b/>
                <w:sz w:val="24"/>
              </w:rPr>
              <w:t>5.0</w:t>
            </w:r>
            <w:r w:rsidRPr="002F376C">
              <w:rPr>
                <w:b/>
                <w:sz w:val="24"/>
              </w:rPr>
              <w:t xml:space="preserve"> million per annum</w:t>
            </w:r>
          </w:p>
          <w:p w14:paraId="2154BB03" w14:textId="77777777" w:rsidR="00141787" w:rsidRPr="00BD4F0E" w:rsidRDefault="00141787" w:rsidP="00FD7013">
            <w:pPr>
              <w:spacing w:before="93"/>
              <w:rPr>
                <w:b/>
                <w:sz w:val="24"/>
              </w:rPr>
            </w:pPr>
            <w:r w:rsidRPr="002F376C">
              <w:rPr>
                <w:bCs/>
                <w:sz w:val="24"/>
              </w:rPr>
              <w:t>Budget holder</w:t>
            </w:r>
          </w:p>
        </w:tc>
        <w:tc>
          <w:tcPr>
            <w:tcW w:w="1625" w:type="dxa"/>
            <w:vMerge/>
          </w:tcPr>
          <w:p w14:paraId="4A97145E" w14:textId="77777777" w:rsidR="00141787" w:rsidRPr="000B0876" w:rsidRDefault="00141787" w:rsidP="00FD7013">
            <w:pPr>
              <w:spacing w:before="93"/>
              <w:rPr>
                <w:bCs/>
                <w:i/>
                <w:iCs/>
                <w:sz w:val="24"/>
              </w:rPr>
            </w:pPr>
          </w:p>
        </w:tc>
      </w:tr>
    </w:tbl>
    <w:p w14:paraId="5F0B27ED" w14:textId="77777777" w:rsidR="005A3DF9" w:rsidRPr="00807946" w:rsidRDefault="005A3DF9" w:rsidP="005A3DF9">
      <w:pPr>
        <w:widowControl/>
        <w:tabs>
          <w:tab w:val="left" w:pos="-720"/>
          <w:tab w:val="left" w:pos="1440"/>
        </w:tabs>
        <w:suppressAutoHyphens/>
        <w:autoSpaceDE/>
        <w:autoSpaceDN/>
        <w:ind w:left="709" w:right="-654"/>
        <w:rPr>
          <w:rFonts w:eastAsia="Times New Roman"/>
          <w:sz w:val="24"/>
          <w:szCs w:val="24"/>
          <w:lang w:bidi="ar-SA"/>
        </w:rPr>
      </w:pPr>
    </w:p>
    <w:p w14:paraId="1EC261A3" w14:textId="77777777" w:rsidR="005A3DF9" w:rsidRPr="00807946" w:rsidRDefault="005A3DF9" w:rsidP="005A3DF9">
      <w:pPr>
        <w:widowControl/>
        <w:tabs>
          <w:tab w:val="left" w:pos="-720"/>
          <w:tab w:val="left" w:pos="709"/>
        </w:tabs>
        <w:suppressAutoHyphens/>
        <w:autoSpaceDE/>
        <w:autoSpaceDN/>
        <w:ind w:left="709" w:right="-654"/>
        <w:rPr>
          <w:rFonts w:eastAsia="Times New Roman"/>
          <w:sz w:val="24"/>
          <w:szCs w:val="24"/>
          <w:lang w:bidi="ar-SA"/>
        </w:rPr>
      </w:pPr>
    </w:p>
    <w:p w14:paraId="599C75C3" w14:textId="625EB266" w:rsidR="005A3DF9" w:rsidRDefault="005A3DF9" w:rsidP="005A3DF9">
      <w:pPr>
        <w:pStyle w:val="BodyText"/>
        <w:ind w:left="720"/>
        <w:rPr>
          <w:b/>
          <w:bCs/>
        </w:rPr>
      </w:pPr>
    </w:p>
    <w:p w14:paraId="65EED6DB" w14:textId="16B58DAA" w:rsidR="005A3DF9" w:rsidRDefault="005A3DF9" w:rsidP="005A3DF9">
      <w:pPr>
        <w:pStyle w:val="BodyText"/>
        <w:ind w:left="720"/>
        <w:rPr>
          <w:b/>
          <w:bCs/>
        </w:rPr>
      </w:pPr>
    </w:p>
    <w:p w14:paraId="6D10FCE3" w14:textId="22F1051F" w:rsidR="00807946" w:rsidRPr="0001555D" w:rsidRDefault="00807946" w:rsidP="00672D2E">
      <w:pPr>
        <w:pStyle w:val="Heading1"/>
        <w:numPr>
          <w:ilvl w:val="0"/>
          <w:numId w:val="8"/>
        </w:numPr>
        <w:jc w:val="left"/>
      </w:pPr>
      <w:bookmarkStart w:id="24" w:name="_Toc152073875"/>
      <w:r w:rsidRPr="00017ECA">
        <w:t>Special Requirements</w:t>
      </w:r>
      <w:bookmarkEnd w:id="22"/>
      <w:r w:rsidRPr="00017ECA">
        <w:t xml:space="preserve"> - Disposals</w:t>
      </w:r>
      <w:bookmarkEnd w:id="24"/>
    </w:p>
    <w:p w14:paraId="3FC28E1F" w14:textId="77777777" w:rsidR="00807946" w:rsidRPr="00807946" w:rsidRDefault="00807946" w:rsidP="00807946">
      <w:pPr>
        <w:widowControl/>
        <w:autoSpaceDE/>
        <w:autoSpaceDN/>
        <w:ind w:left="720" w:hanging="720"/>
        <w:rPr>
          <w:rFonts w:eastAsia="Times New Roman"/>
          <w:b/>
          <w:sz w:val="24"/>
          <w:szCs w:val="24"/>
          <w:lang w:bidi="ar-SA"/>
        </w:rPr>
      </w:pPr>
      <w:r w:rsidRPr="00807946">
        <w:rPr>
          <w:rFonts w:eastAsia="Times New Roman"/>
          <w:b/>
          <w:sz w:val="24"/>
          <w:szCs w:val="24"/>
          <w:lang w:bidi="ar-SA"/>
        </w:rPr>
        <w:t xml:space="preserve"> </w:t>
      </w:r>
    </w:p>
    <w:p w14:paraId="25D30644" w14:textId="3834AD34" w:rsidR="00807946" w:rsidRPr="00807946" w:rsidRDefault="00807946" w:rsidP="003D5110">
      <w:pPr>
        <w:widowControl/>
        <w:autoSpaceDE/>
        <w:autoSpaceDN/>
        <w:ind w:left="720"/>
        <w:rPr>
          <w:rFonts w:eastAsia="Times New Roman"/>
          <w:sz w:val="24"/>
          <w:szCs w:val="24"/>
          <w:lang w:bidi="ar-SA"/>
        </w:rPr>
      </w:pPr>
      <w:r w:rsidRPr="00807946">
        <w:rPr>
          <w:rFonts w:eastAsia="Times New Roman"/>
          <w:sz w:val="24"/>
          <w:szCs w:val="24"/>
          <w:lang w:bidi="ar-SA"/>
        </w:rPr>
        <w:t>Competitive Tendering or Quotation procedures shall not apply to the disposal of:</w:t>
      </w:r>
    </w:p>
    <w:p w14:paraId="2BA431BA" w14:textId="56C3A72E" w:rsidR="00807946" w:rsidRPr="00807946" w:rsidRDefault="00807946" w:rsidP="003D5110">
      <w:pPr>
        <w:widowControl/>
        <w:autoSpaceDE/>
        <w:autoSpaceDN/>
        <w:ind w:left="1440" w:hanging="720"/>
        <w:rPr>
          <w:rFonts w:eastAsia="Times New Roman"/>
          <w:sz w:val="24"/>
          <w:szCs w:val="24"/>
          <w:lang w:bidi="ar-SA"/>
        </w:rPr>
      </w:pPr>
      <w:r w:rsidRPr="00807946">
        <w:rPr>
          <w:rFonts w:eastAsia="Times New Roman"/>
          <w:sz w:val="24"/>
          <w:szCs w:val="24"/>
          <w:lang w:bidi="ar-SA"/>
        </w:rPr>
        <w:t>(a)</w:t>
      </w:r>
      <w:r w:rsidRPr="00807946">
        <w:rPr>
          <w:rFonts w:eastAsia="Times New Roman"/>
          <w:sz w:val="24"/>
          <w:szCs w:val="24"/>
          <w:lang w:bidi="ar-SA"/>
        </w:rPr>
        <w:tab/>
        <w:t xml:space="preserve">any matter in respect of which a fair price can be obtained only by negotiation or sale by auction as determined (or pre-determined in a reserve) by the Chief </w:t>
      </w:r>
      <w:r w:rsidR="00F92941">
        <w:rPr>
          <w:rFonts w:eastAsia="Times New Roman"/>
          <w:sz w:val="24"/>
          <w:szCs w:val="24"/>
          <w:lang w:bidi="ar-SA"/>
        </w:rPr>
        <w:t xml:space="preserve">Executive </w:t>
      </w:r>
      <w:r w:rsidRPr="00807946">
        <w:rPr>
          <w:rFonts w:eastAsia="Times New Roman"/>
          <w:sz w:val="24"/>
          <w:szCs w:val="24"/>
          <w:lang w:bidi="ar-SA"/>
        </w:rPr>
        <w:t>Officer or his/her nominated officer;</w:t>
      </w:r>
    </w:p>
    <w:p w14:paraId="551469F0" w14:textId="355D0128" w:rsidR="00807946" w:rsidRPr="00807946" w:rsidRDefault="00807946" w:rsidP="003D5110">
      <w:pPr>
        <w:widowControl/>
        <w:autoSpaceDE/>
        <w:autoSpaceDN/>
        <w:ind w:left="1440" w:hanging="720"/>
        <w:rPr>
          <w:rFonts w:eastAsia="Times New Roman"/>
          <w:sz w:val="24"/>
          <w:szCs w:val="24"/>
          <w:lang w:bidi="ar-SA"/>
        </w:rPr>
      </w:pPr>
      <w:r w:rsidRPr="00807946">
        <w:rPr>
          <w:rFonts w:eastAsia="Times New Roman"/>
          <w:sz w:val="24"/>
          <w:szCs w:val="24"/>
          <w:lang w:bidi="ar-SA"/>
        </w:rPr>
        <w:t>(b)</w:t>
      </w:r>
      <w:r w:rsidRPr="00807946">
        <w:rPr>
          <w:rFonts w:eastAsia="Times New Roman"/>
          <w:sz w:val="24"/>
          <w:szCs w:val="24"/>
          <w:lang w:bidi="ar-SA"/>
        </w:rPr>
        <w:tab/>
        <w:t>obsolete or condemned articles and stores, which may be disposed of as instructed by the</w:t>
      </w:r>
      <w:r w:rsidR="005B20A5">
        <w:rPr>
          <w:rFonts w:eastAsia="Times New Roman"/>
          <w:sz w:val="24"/>
          <w:szCs w:val="24"/>
          <w:lang w:bidi="ar-SA"/>
        </w:rPr>
        <w:t xml:space="preserve"> Executive</w:t>
      </w:r>
      <w:r w:rsidRPr="00807946">
        <w:rPr>
          <w:rFonts w:eastAsia="Times New Roman"/>
          <w:sz w:val="24"/>
          <w:szCs w:val="24"/>
          <w:lang w:bidi="ar-SA"/>
        </w:rPr>
        <w:t xml:space="preserve"> Director of Finance;</w:t>
      </w:r>
    </w:p>
    <w:p w14:paraId="0B30ECF7" w14:textId="77777777" w:rsidR="00807946" w:rsidRPr="00807946" w:rsidRDefault="00807946" w:rsidP="003D5110">
      <w:pPr>
        <w:widowControl/>
        <w:autoSpaceDE/>
        <w:autoSpaceDN/>
        <w:ind w:left="1440" w:hanging="720"/>
        <w:rPr>
          <w:rFonts w:eastAsia="Times New Roman"/>
          <w:sz w:val="24"/>
          <w:szCs w:val="24"/>
          <w:lang w:bidi="ar-SA"/>
        </w:rPr>
      </w:pPr>
      <w:r w:rsidRPr="00807946">
        <w:rPr>
          <w:rFonts w:eastAsia="Times New Roman"/>
          <w:sz w:val="24"/>
          <w:szCs w:val="24"/>
          <w:lang w:bidi="ar-SA"/>
        </w:rPr>
        <w:t>(c)</w:t>
      </w:r>
      <w:r w:rsidRPr="00807946">
        <w:rPr>
          <w:rFonts w:eastAsia="Times New Roman"/>
          <w:sz w:val="24"/>
          <w:szCs w:val="24"/>
          <w:lang w:bidi="ar-SA"/>
        </w:rPr>
        <w:tab/>
        <w:t>items to be disposed of with an estimated sale value of less than £5,000, this figure to be reviewed on a periodic basis;</w:t>
      </w:r>
    </w:p>
    <w:p w14:paraId="6EFF6BDC" w14:textId="77777777" w:rsidR="00807946" w:rsidRPr="00807946" w:rsidRDefault="00807946" w:rsidP="003D5110">
      <w:pPr>
        <w:widowControl/>
        <w:autoSpaceDE/>
        <w:autoSpaceDN/>
        <w:ind w:left="1440" w:hanging="720"/>
        <w:rPr>
          <w:rFonts w:eastAsia="Times New Roman"/>
          <w:sz w:val="24"/>
          <w:szCs w:val="24"/>
          <w:lang w:bidi="ar-SA"/>
        </w:rPr>
      </w:pPr>
      <w:r w:rsidRPr="00807946">
        <w:rPr>
          <w:rFonts w:eastAsia="Times New Roman"/>
          <w:sz w:val="24"/>
          <w:szCs w:val="24"/>
          <w:lang w:bidi="ar-SA"/>
        </w:rPr>
        <w:t>(d)</w:t>
      </w:r>
      <w:r w:rsidRPr="00807946">
        <w:rPr>
          <w:rFonts w:eastAsia="Times New Roman"/>
          <w:sz w:val="24"/>
          <w:szCs w:val="24"/>
          <w:lang w:bidi="ar-SA"/>
        </w:rPr>
        <w:tab/>
        <w:t>items arising from works of construction, demolition or site clearance, which should be dealt with in accordance with the relevant contract; and/or</w:t>
      </w:r>
    </w:p>
    <w:p w14:paraId="57D9D699" w14:textId="77777777" w:rsidR="00807946" w:rsidRPr="00807946" w:rsidRDefault="00807946" w:rsidP="003D5110">
      <w:pPr>
        <w:widowControl/>
        <w:autoSpaceDE/>
        <w:autoSpaceDN/>
        <w:ind w:left="1440" w:hanging="720"/>
        <w:rPr>
          <w:rFonts w:eastAsia="Times New Roman"/>
          <w:sz w:val="24"/>
          <w:szCs w:val="24"/>
          <w:lang w:bidi="ar-SA"/>
        </w:rPr>
      </w:pPr>
      <w:r w:rsidRPr="00807946">
        <w:rPr>
          <w:rFonts w:eastAsia="Times New Roman"/>
          <w:sz w:val="24"/>
          <w:szCs w:val="24"/>
          <w:lang w:bidi="ar-SA"/>
        </w:rPr>
        <w:t>(e)</w:t>
      </w:r>
      <w:r w:rsidRPr="00807946">
        <w:rPr>
          <w:rFonts w:eastAsia="Times New Roman"/>
          <w:sz w:val="24"/>
          <w:szCs w:val="24"/>
          <w:lang w:bidi="ar-SA"/>
        </w:rPr>
        <w:tab/>
        <w:t>land or buildings concerning, subject to compliance with all applicable Department of Health and Social Care guidance.</w:t>
      </w:r>
    </w:p>
    <w:p w14:paraId="6C17F041" w14:textId="170CB4ED" w:rsidR="009D022D" w:rsidRDefault="009D022D">
      <w:pPr>
        <w:rPr>
          <w:b/>
          <w:bCs/>
          <w:sz w:val="24"/>
          <w:szCs w:val="24"/>
        </w:rPr>
      </w:pPr>
    </w:p>
    <w:p w14:paraId="6B5794EE" w14:textId="77777777" w:rsidR="00672D2E" w:rsidRDefault="00672D2E">
      <w:pPr>
        <w:rPr>
          <w:b/>
          <w:bCs/>
          <w:sz w:val="24"/>
          <w:szCs w:val="24"/>
        </w:rPr>
      </w:pPr>
    </w:p>
    <w:p w14:paraId="0018B4B4" w14:textId="08F25FEF" w:rsidR="001B0BFE" w:rsidRDefault="00EC709A" w:rsidP="00672D2E">
      <w:pPr>
        <w:pStyle w:val="Heading1"/>
        <w:numPr>
          <w:ilvl w:val="0"/>
          <w:numId w:val="8"/>
        </w:numPr>
        <w:jc w:val="left"/>
      </w:pPr>
      <w:bookmarkStart w:id="25" w:name="_Toc152073876"/>
      <w:r w:rsidRPr="00515EAD">
        <w:t>Public Sector Equality</w:t>
      </w:r>
      <w:r w:rsidRPr="003D5110">
        <w:t xml:space="preserve"> </w:t>
      </w:r>
      <w:r w:rsidRPr="00515EAD">
        <w:t>Duty</w:t>
      </w:r>
      <w:bookmarkEnd w:id="25"/>
    </w:p>
    <w:p w14:paraId="2D7CA3F6" w14:textId="77777777" w:rsidR="00B711BC" w:rsidRDefault="00B711BC" w:rsidP="003D5110">
      <w:pPr>
        <w:pStyle w:val="BodyText"/>
        <w:ind w:left="720"/>
        <w:rPr>
          <w:highlight w:val="yellow"/>
        </w:rPr>
      </w:pPr>
    </w:p>
    <w:p w14:paraId="78C2024F" w14:textId="2BE28E5F" w:rsidR="001B0BFE" w:rsidRPr="000D4B4C" w:rsidRDefault="00EC709A" w:rsidP="003D5110">
      <w:pPr>
        <w:pStyle w:val="BodyText"/>
        <w:ind w:left="720"/>
      </w:pPr>
      <w:r w:rsidRPr="000D4B4C">
        <w:t>All policies should include a statement that NHS Humber and North Yorkshire aims to design and implement services, policies and measures that meet the diverse needs of our service, population and workforce, ensuring that none are placed at a disadvantage over others.</w:t>
      </w:r>
    </w:p>
    <w:p w14:paraId="45DF916D" w14:textId="77777777" w:rsidR="001B0BFE" w:rsidRPr="000D4B4C" w:rsidRDefault="001B0BFE" w:rsidP="003D5110">
      <w:pPr>
        <w:pStyle w:val="BodyText"/>
        <w:ind w:left="720"/>
        <w:rPr>
          <w:sz w:val="20"/>
        </w:rPr>
      </w:pPr>
    </w:p>
    <w:p w14:paraId="2CDADED6" w14:textId="150AE0A2" w:rsidR="001B0BFE" w:rsidRPr="000D4B4C" w:rsidRDefault="00EC709A" w:rsidP="003D5110">
      <w:pPr>
        <w:pStyle w:val="BodyText"/>
        <w:ind w:left="720"/>
      </w:pPr>
      <w:r w:rsidRPr="000D4B4C">
        <w:t xml:space="preserve">It is required that </w:t>
      </w:r>
      <w:proofErr w:type="gramStart"/>
      <w:r w:rsidRPr="000D4B4C">
        <w:t>a</w:t>
      </w:r>
      <w:proofErr w:type="gramEnd"/>
      <w:r w:rsidRPr="000D4B4C">
        <w:t xml:space="preserve"> Equality Impact Assessment (QEIA) is carried out on a new policy that is likely to impact on patients, carers, communities or staff. </w:t>
      </w:r>
    </w:p>
    <w:p w14:paraId="63A38238" w14:textId="77777777" w:rsidR="001B0BFE" w:rsidRPr="000D4B4C" w:rsidRDefault="001B0BFE" w:rsidP="003D5110">
      <w:pPr>
        <w:pStyle w:val="BodyText"/>
        <w:ind w:left="720"/>
        <w:rPr>
          <w:sz w:val="20"/>
        </w:rPr>
      </w:pPr>
    </w:p>
    <w:p w14:paraId="12C78D51" w14:textId="77777777" w:rsidR="001B0BFE" w:rsidRPr="00515EAD" w:rsidRDefault="00EC709A" w:rsidP="003D5110">
      <w:pPr>
        <w:pStyle w:val="BodyText"/>
        <w:ind w:left="720"/>
      </w:pPr>
      <w:r w:rsidRPr="000D4B4C">
        <w:t>Potential adverse impact on any protected group identified through the QEIA will be monitored as part of the routine work to monitor compliance with the policy.</w:t>
      </w:r>
    </w:p>
    <w:p w14:paraId="0C851048" w14:textId="2F4575F6" w:rsidR="001B0BFE" w:rsidRDefault="001B0BFE" w:rsidP="003D5110">
      <w:pPr>
        <w:pStyle w:val="BodyText"/>
        <w:ind w:left="720"/>
      </w:pPr>
    </w:p>
    <w:p w14:paraId="119B7B8F" w14:textId="77777777" w:rsidR="00672D2E" w:rsidRDefault="00672D2E" w:rsidP="003D5110">
      <w:pPr>
        <w:pStyle w:val="BodyText"/>
        <w:ind w:left="720"/>
      </w:pPr>
    </w:p>
    <w:p w14:paraId="16CB3776" w14:textId="77777777" w:rsidR="001819E3" w:rsidRPr="001819E3" w:rsidRDefault="001819E3" w:rsidP="003D5110">
      <w:pPr>
        <w:pStyle w:val="BodyText"/>
        <w:ind w:left="720"/>
      </w:pPr>
    </w:p>
    <w:p w14:paraId="67CE41F1" w14:textId="1AEA65B5" w:rsidR="001B0BFE" w:rsidRPr="00515EAD" w:rsidRDefault="00EC709A" w:rsidP="00672D2E">
      <w:pPr>
        <w:pStyle w:val="Heading1"/>
        <w:numPr>
          <w:ilvl w:val="0"/>
          <w:numId w:val="8"/>
        </w:numPr>
        <w:jc w:val="left"/>
      </w:pPr>
      <w:bookmarkStart w:id="26" w:name="_Toc152073877"/>
      <w:r w:rsidRPr="00515EAD">
        <w:lastRenderedPageBreak/>
        <w:t>Consultation</w:t>
      </w:r>
      <w:bookmarkEnd w:id="26"/>
    </w:p>
    <w:p w14:paraId="6EC4A5B2" w14:textId="77777777" w:rsidR="001B0BFE" w:rsidRPr="00515EAD" w:rsidRDefault="001B0BFE" w:rsidP="003D5110">
      <w:pPr>
        <w:pStyle w:val="BodyText"/>
        <w:ind w:left="720"/>
        <w:rPr>
          <w:b/>
          <w:sz w:val="20"/>
        </w:rPr>
      </w:pPr>
    </w:p>
    <w:p w14:paraId="5DDD752C" w14:textId="37DE14F7" w:rsidR="001B0BFE" w:rsidRPr="00515EAD" w:rsidRDefault="001819E3" w:rsidP="003D5110">
      <w:pPr>
        <w:pStyle w:val="BodyText"/>
        <w:ind w:left="720"/>
      </w:pPr>
      <w:r>
        <w:t xml:space="preserve">Consultation has been undertaken within the Finance Directorate including the </w:t>
      </w:r>
      <w:r w:rsidR="00F92941">
        <w:t>Place</w:t>
      </w:r>
      <w:r>
        <w:t xml:space="preserve"> Finance Directors and members of the Procurement and Contracts Team.</w:t>
      </w:r>
    </w:p>
    <w:p w14:paraId="13E50110" w14:textId="35A9F543" w:rsidR="001B0BFE" w:rsidRDefault="001B0BFE" w:rsidP="003D5110">
      <w:pPr>
        <w:pStyle w:val="BodyText"/>
        <w:ind w:left="720"/>
      </w:pPr>
    </w:p>
    <w:p w14:paraId="5432D6F1" w14:textId="77777777" w:rsidR="001819E3" w:rsidRPr="001819E3" w:rsidRDefault="001819E3" w:rsidP="003D5110">
      <w:pPr>
        <w:pStyle w:val="BodyText"/>
        <w:ind w:left="720"/>
      </w:pPr>
    </w:p>
    <w:p w14:paraId="536681C0" w14:textId="0A26DB94" w:rsidR="001B0BFE" w:rsidRPr="00515EAD" w:rsidRDefault="00EC709A" w:rsidP="00672D2E">
      <w:pPr>
        <w:pStyle w:val="Heading1"/>
        <w:numPr>
          <w:ilvl w:val="0"/>
          <w:numId w:val="8"/>
        </w:numPr>
        <w:jc w:val="left"/>
      </w:pPr>
      <w:bookmarkStart w:id="27" w:name="_Toc152073878"/>
      <w:r w:rsidRPr="00515EAD">
        <w:t>Training</w:t>
      </w:r>
      <w:bookmarkEnd w:id="27"/>
    </w:p>
    <w:p w14:paraId="1E8C92C5" w14:textId="77777777" w:rsidR="001B0BFE" w:rsidRPr="00515EAD" w:rsidRDefault="001B0BFE" w:rsidP="003D5110">
      <w:pPr>
        <w:pStyle w:val="BodyText"/>
        <w:ind w:left="720"/>
        <w:rPr>
          <w:b/>
          <w:sz w:val="20"/>
        </w:rPr>
      </w:pPr>
    </w:p>
    <w:p w14:paraId="5933E34B" w14:textId="5E7B7B00" w:rsidR="001819E3" w:rsidRDefault="001819E3" w:rsidP="003D5110">
      <w:pPr>
        <w:pStyle w:val="BodyText"/>
        <w:ind w:left="720"/>
      </w:pPr>
      <w:r>
        <w:t>This policy will be published on the ICB’s website.</w:t>
      </w:r>
    </w:p>
    <w:p w14:paraId="422A9667" w14:textId="77777777" w:rsidR="001819E3" w:rsidRDefault="001819E3" w:rsidP="003D5110">
      <w:pPr>
        <w:pStyle w:val="BodyText"/>
        <w:ind w:left="720"/>
      </w:pPr>
    </w:p>
    <w:p w14:paraId="44698D72" w14:textId="77777777" w:rsidR="001819E3" w:rsidRDefault="001819E3" w:rsidP="003D5110">
      <w:pPr>
        <w:pStyle w:val="BodyText"/>
        <w:ind w:left="720"/>
      </w:pPr>
      <w:r>
        <w:t xml:space="preserve">All members of the Procurement and Contracts Team will be given training for implementation of this policy. </w:t>
      </w:r>
    </w:p>
    <w:p w14:paraId="3DD092A1" w14:textId="77777777" w:rsidR="001819E3" w:rsidRDefault="001819E3" w:rsidP="003D5110">
      <w:pPr>
        <w:pStyle w:val="BodyText"/>
        <w:ind w:left="720"/>
      </w:pPr>
    </w:p>
    <w:p w14:paraId="32C77FD2" w14:textId="790AF91E" w:rsidR="001819E3" w:rsidRDefault="001819E3" w:rsidP="003D5110">
      <w:pPr>
        <w:pStyle w:val="BodyText"/>
        <w:ind w:left="720"/>
      </w:pPr>
      <w:r>
        <w:t xml:space="preserve">Due to the potential legal implications there is a need to ensure that there is wide understanding of the requirements of the Procurement Policy across the ICB and training will be undertaken in a variety of formats to meet these needs. </w:t>
      </w:r>
    </w:p>
    <w:p w14:paraId="67E3142B" w14:textId="77777777" w:rsidR="001819E3" w:rsidRDefault="001819E3" w:rsidP="003D5110">
      <w:pPr>
        <w:pStyle w:val="BodyText"/>
        <w:ind w:left="720"/>
      </w:pPr>
    </w:p>
    <w:p w14:paraId="2A7F5DC1" w14:textId="77777777" w:rsidR="001819E3" w:rsidRDefault="001819E3" w:rsidP="003D5110">
      <w:pPr>
        <w:pStyle w:val="BodyText"/>
        <w:ind w:left="720"/>
      </w:pPr>
      <w:r>
        <w:t xml:space="preserve">The policy will be brought to the attention of all new employees as part of the </w:t>
      </w:r>
    </w:p>
    <w:p w14:paraId="733C6D02" w14:textId="77777777" w:rsidR="001819E3" w:rsidRDefault="001819E3" w:rsidP="003D5110">
      <w:pPr>
        <w:pStyle w:val="BodyText"/>
        <w:ind w:left="720"/>
      </w:pPr>
      <w:r>
        <w:t xml:space="preserve">induction process. </w:t>
      </w:r>
    </w:p>
    <w:p w14:paraId="365A136E" w14:textId="3503E378" w:rsidR="001819E3" w:rsidRDefault="001819E3" w:rsidP="003D5110">
      <w:pPr>
        <w:pStyle w:val="BodyText"/>
        <w:ind w:left="720"/>
      </w:pPr>
    </w:p>
    <w:p w14:paraId="713A37E6" w14:textId="5F4EEC61" w:rsidR="001819E3" w:rsidRDefault="001819E3" w:rsidP="003D5110">
      <w:pPr>
        <w:pStyle w:val="BodyText"/>
        <w:ind w:left="720"/>
      </w:pPr>
      <w:r>
        <w:t xml:space="preserve">It will be continually reiterated that </w:t>
      </w:r>
      <w:r w:rsidR="00E657DE">
        <w:t>specialist technical advice and support is available from the Procurement and Contracts team.</w:t>
      </w:r>
    </w:p>
    <w:p w14:paraId="56B6DFBB" w14:textId="2F4BF64D" w:rsidR="001819E3" w:rsidRDefault="001819E3" w:rsidP="003D5110">
      <w:pPr>
        <w:pStyle w:val="BodyText"/>
        <w:ind w:left="720"/>
      </w:pPr>
    </w:p>
    <w:p w14:paraId="1034B3BA" w14:textId="77777777" w:rsidR="001819E3" w:rsidRPr="001819E3" w:rsidRDefault="001819E3" w:rsidP="003D5110">
      <w:pPr>
        <w:pStyle w:val="BodyText"/>
        <w:ind w:left="720"/>
      </w:pPr>
    </w:p>
    <w:p w14:paraId="44F35E91" w14:textId="4E9E48C5" w:rsidR="001B0BFE" w:rsidRPr="00515EAD" w:rsidRDefault="002B57AB" w:rsidP="00672D2E">
      <w:pPr>
        <w:pStyle w:val="Heading1"/>
        <w:numPr>
          <w:ilvl w:val="0"/>
          <w:numId w:val="8"/>
        </w:numPr>
        <w:jc w:val="left"/>
      </w:pPr>
      <w:bookmarkStart w:id="28" w:name="_Toc152073879"/>
      <w:r>
        <w:t>M</w:t>
      </w:r>
      <w:r w:rsidR="00EC709A" w:rsidRPr="00515EAD">
        <w:t>onitoring Compliance with the</w:t>
      </w:r>
      <w:r w:rsidR="00EC709A" w:rsidRPr="004F664A">
        <w:t xml:space="preserve"> </w:t>
      </w:r>
      <w:r w:rsidR="00EC709A" w:rsidRPr="00515EAD">
        <w:t>Document</w:t>
      </w:r>
      <w:bookmarkEnd w:id="28"/>
    </w:p>
    <w:p w14:paraId="477FCC33" w14:textId="77777777" w:rsidR="001B0BFE" w:rsidRPr="00515EAD" w:rsidRDefault="001B0BFE" w:rsidP="003D5110">
      <w:pPr>
        <w:pStyle w:val="BodyText"/>
        <w:ind w:left="720"/>
        <w:rPr>
          <w:b/>
          <w:sz w:val="20"/>
        </w:rPr>
      </w:pPr>
    </w:p>
    <w:p w14:paraId="0CC98D1C" w14:textId="6486E94C" w:rsidR="001B0BFE" w:rsidRPr="00515EAD" w:rsidRDefault="00D1754C" w:rsidP="003D5110">
      <w:pPr>
        <w:pStyle w:val="BodyText"/>
        <w:ind w:left="720"/>
      </w:pPr>
      <w:r>
        <w:t>Compliance with the policy will be through the maintenance of the</w:t>
      </w:r>
      <w:r w:rsidR="00837E69">
        <w:t xml:space="preserve"> ICB’s official</w:t>
      </w:r>
      <w:r>
        <w:t xml:space="preserve"> contract register and identifying instances </w:t>
      </w:r>
      <w:r w:rsidR="00837E69">
        <w:t xml:space="preserve">where appropriate governance in respect of procurement has not been undertaken. </w:t>
      </w:r>
    </w:p>
    <w:p w14:paraId="28B5E9D9" w14:textId="37E8EB7B" w:rsidR="001B0BFE" w:rsidRPr="003D5110" w:rsidRDefault="001B0BFE" w:rsidP="002B57AB">
      <w:pPr>
        <w:pStyle w:val="BodyText"/>
        <w:ind w:left="720"/>
      </w:pPr>
    </w:p>
    <w:p w14:paraId="7D9E91DD" w14:textId="2EE68E4E" w:rsidR="002B57AB" w:rsidRDefault="002B57AB" w:rsidP="002B57AB">
      <w:pPr>
        <w:pStyle w:val="BodyText"/>
        <w:ind w:left="720"/>
      </w:pPr>
    </w:p>
    <w:p w14:paraId="65D903F8" w14:textId="53ECF53B" w:rsidR="001B0BFE" w:rsidRPr="00515EAD" w:rsidRDefault="00EC709A" w:rsidP="00672D2E">
      <w:pPr>
        <w:pStyle w:val="Heading1"/>
        <w:numPr>
          <w:ilvl w:val="0"/>
          <w:numId w:val="8"/>
        </w:numPr>
        <w:jc w:val="left"/>
      </w:pPr>
      <w:bookmarkStart w:id="29" w:name="_Toc152073880"/>
      <w:r w:rsidRPr="00515EAD">
        <w:t>Arrangements for</w:t>
      </w:r>
      <w:r w:rsidRPr="003D5110">
        <w:t xml:space="preserve"> </w:t>
      </w:r>
      <w:r w:rsidRPr="00515EAD">
        <w:t>Review</w:t>
      </w:r>
      <w:bookmarkEnd w:id="29"/>
    </w:p>
    <w:p w14:paraId="517A2EA3" w14:textId="77777777" w:rsidR="001B0BFE" w:rsidRPr="00515EAD" w:rsidRDefault="001B0BFE" w:rsidP="003D5110">
      <w:pPr>
        <w:pStyle w:val="BodyText"/>
        <w:ind w:left="720"/>
        <w:rPr>
          <w:b/>
          <w:sz w:val="20"/>
        </w:rPr>
      </w:pPr>
    </w:p>
    <w:p w14:paraId="575C127B" w14:textId="2E1C0A38" w:rsidR="001B0BFE" w:rsidRDefault="00E657DE" w:rsidP="003D5110">
      <w:pPr>
        <w:pStyle w:val="BodyText"/>
        <w:ind w:left="720"/>
      </w:pPr>
      <w:r>
        <w:t xml:space="preserve">This Procurement Policy will be reviewed every </w:t>
      </w:r>
      <w:r w:rsidR="00F92941">
        <w:t>year</w:t>
      </w:r>
      <w:r>
        <w:t xml:space="preserve"> as a minimum and more frequently if indicated by changes in legislation or regulations.</w:t>
      </w:r>
    </w:p>
    <w:p w14:paraId="01191D75" w14:textId="77777777" w:rsidR="00672D2E" w:rsidRDefault="00672D2E" w:rsidP="003D5110">
      <w:pPr>
        <w:pStyle w:val="BodyText"/>
        <w:ind w:left="720"/>
      </w:pPr>
    </w:p>
    <w:p w14:paraId="7B7569D6" w14:textId="77777777" w:rsidR="00672D2E" w:rsidRPr="00515EAD" w:rsidRDefault="00672D2E" w:rsidP="003D5110">
      <w:pPr>
        <w:pStyle w:val="BodyText"/>
        <w:ind w:left="720"/>
      </w:pPr>
    </w:p>
    <w:p w14:paraId="1CFDDF99" w14:textId="537FEE05" w:rsidR="001B0BFE" w:rsidRPr="00515EAD" w:rsidRDefault="00EC709A" w:rsidP="00672D2E">
      <w:pPr>
        <w:pStyle w:val="Heading1"/>
        <w:numPr>
          <w:ilvl w:val="0"/>
          <w:numId w:val="8"/>
        </w:numPr>
        <w:jc w:val="left"/>
      </w:pPr>
      <w:bookmarkStart w:id="30" w:name="_Toc152073881"/>
      <w:r w:rsidRPr="00515EAD">
        <w:t>Dissemination</w:t>
      </w:r>
      <w:bookmarkEnd w:id="30"/>
    </w:p>
    <w:p w14:paraId="5277B6DE" w14:textId="77777777" w:rsidR="001B0BFE" w:rsidRPr="00515EAD" w:rsidRDefault="001B0BFE" w:rsidP="003D5110">
      <w:pPr>
        <w:pStyle w:val="BodyText"/>
        <w:ind w:left="720"/>
        <w:rPr>
          <w:b/>
          <w:sz w:val="20"/>
        </w:rPr>
      </w:pPr>
    </w:p>
    <w:p w14:paraId="3FED93B7" w14:textId="1EBBE976" w:rsidR="00837E69" w:rsidRDefault="00837E69" w:rsidP="002B57AB">
      <w:pPr>
        <w:pStyle w:val="BodyText"/>
        <w:ind w:left="720"/>
      </w:pPr>
      <w:r>
        <w:t xml:space="preserve">Notification of this policy will be included in the staff email bulletin and </w:t>
      </w:r>
    </w:p>
    <w:p w14:paraId="1848AA53" w14:textId="66FB0D14" w:rsidR="00837E69" w:rsidRDefault="00837E69" w:rsidP="002B57AB">
      <w:pPr>
        <w:pStyle w:val="BodyText"/>
        <w:ind w:left="720"/>
      </w:pPr>
      <w:r>
        <w:t xml:space="preserve">staff briefings. </w:t>
      </w:r>
    </w:p>
    <w:p w14:paraId="4831B2B3" w14:textId="77777777" w:rsidR="00837E69" w:rsidRDefault="00837E69" w:rsidP="002B57AB">
      <w:pPr>
        <w:pStyle w:val="BodyText"/>
        <w:ind w:left="720"/>
      </w:pPr>
    </w:p>
    <w:p w14:paraId="514FC738" w14:textId="002FC328" w:rsidR="001B0BFE" w:rsidRPr="00515EAD" w:rsidRDefault="00837E69" w:rsidP="002B57AB">
      <w:pPr>
        <w:pStyle w:val="BodyText"/>
        <w:ind w:left="720"/>
      </w:pPr>
      <w:r>
        <w:t>The policy will be published on the ICB website</w:t>
      </w:r>
      <w:r w:rsidR="00B57C3C">
        <w:t xml:space="preserve"> for transparency in respect of the ICB’s procurement pr</w:t>
      </w:r>
      <w:r w:rsidR="00E6729A">
        <w:t>o</w:t>
      </w:r>
      <w:r w:rsidR="00B57C3C">
        <w:t>cesses.</w:t>
      </w:r>
    </w:p>
    <w:p w14:paraId="7C9A9FCF" w14:textId="0C751DD3" w:rsidR="001B0BFE" w:rsidRDefault="001B0BFE" w:rsidP="002B57AB">
      <w:pPr>
        <w:pStyle w:val="BodyText"/>
        <w:ind w:left="720"/>
      </w:pPr>
    </w:p>
    <w:p w14:paraId="0405E3D3" w14:textId="77777777" w:rsidR="00E657DE" w:rsidRDefault="00E657DE" w:rsidP="002B57AB">
      <w:pPr>
        <w:pStyle w:val="BodyText"/>
        <w:ind w:left="720"/>
      </w:pPr>
    </w:p>
    <w:p w14:paraId="0E8723CF" w14:textId="77777777" w:rsidR="00141787" w:rsidRDefault="00141787" w:rsidP="002B57AB">
      <w:pPr>
        <w:pStyle w:val="BodyText"/>
        <w:ind w:left="720"/>
      </w:pPr>
    </w:p>
    <w:p w14:paraId="3F58C7E5" w14:textId="77777777" w:rsidR="00141787" w:rsidRDefault="00141787" w:rsidP="002B57AB">
      <w:pPr>
        <w:pStyle w:val="BodyText"/>
        <w:ind w:left="720"/>
      </w:pPr>
    </w:p>
    <w:p w14:paraId="0FDE7D8E" w14:textId="77777777" w:rsidR="00141787" w:rsidRDefault="00141787" w:rsidP="002B57AB">
      <w:pPr>
        <w:pStyle w:val="BodyText"/>
        <w:ind w:left="720"/>
      </w:pPr>
    </w:p>
    <w:p w14:paraId="7812B33B" w14:textId="77777777" w:rsidR="00141787" w:rsidRPr="00E657DE" w:rsidRDefault="00141787" w:rsidP="002B57AB">
      <w:pPr>
        <w:pStyle w:val="BodyText"/>
        <w:ind w:left="720"/>
      </w:pPr>
    </w:p>
    <w:p w14:paraId="52F1BAB0" w14:textId="7C6B2DC1" w:rsidR="001B0BFE" w:rsidRPr="00515EAD" w:rsidRDefault="00EC709A" w:rsidP="00672D2E">
      <w:pPr>
        <w:pStyle w:val="Heading1"/>
        <w:numPr>
          <w:ilvl w:val="0"/>
          <w:numId w:val="8"/>
        </w:numPr>
        <w:jc w:val="left"/>
      </w:pPr>
      <w:bookmarkStart w:id="31" w:name="_Toc152073882"/>
      <w:r w:rsidRPr="00515EAD">
        <w:lastRenderedPageBreak/>
        <w:t>Associated</w:t>
      </w:r>
      <w:r w:rsidRPr="002B57AB">
        <w:t xml:space="preserve"> </w:t>
      </w:r>
      <w:r w:rsidRPr="00515EAD">
        <w:t>Documentation</w:t>
      </w:r>
      <w:bookmarkEnd w:id="31"/>
    </w:p>
    <w:p w14:paraId="1E93E0C2" w14:textId="77777777" w:rsidR="001B0BFE" w:rsidRPr="00515EAD" w:rsidRDefault="001B0BFE" w:rsidP="002B57AB">
      <w:pPr>
        <w:pStyle w:val="BodyText"/>
        <w:ind w:left="720"/>
        <w:rPr>
          <w:b/>
          <w:sz w:val="20"/>
        </w:rPr>
      </w:pPr>
    </w:p>
    <w:p w14:paraId="2A223EC1" w14:textId="28562306" w:rsidR="001B0BFE" w:rsidRDefault="00B57C3C" w:rsidP="002B57AB">
      <w:pPr>
        <w:pStyle w:val="BodyText"/>
        <w:ind w:left="720"/>
      </w:pPr>
      <w:r>
        <w:t>ICB Standing Financial Instructions</w:t>
      </w:r>
    </w:p>
    <w:p w14:paraId="0B8A6FC1" w14:textId="58EDF908" w:rsidR="00B57C3C" w:rsidRDefault="00B57C3C" w:rsidP="002B57AB">
      <w:pPr>
        <w:pStyle w:val="BodyText"/>
        <w:ind w:left="720"/>
      </w:pPr>
    </w:p>
    <w:p w14:paraId="3C779168" w14:textId="5A4C8EFD" w:rsidR="00B57C3C" w:rsidRDefault="00B57C3C" w:rsidP="002B57AB">
      <w:pPr>
        <w:pStyle w:val="BodyText"/>
        <w:ind w:left="720"/>
      </w:pPr>
      <w:r>
        <w:t>ICB Scheme of Reservation and Delegation</w:t>
      </w:r>
    </w:p>
    <w:p w14:paraId="46167925" w14:textId="6732563B" w:rsidR="00B57C3C" w:rsidRDefault="00B57C3C" w:rsidP="002B57AB">
      <w:pPr>
        <w:pStyle w:val="BodyText"/>
        <w:ind w:left="720"/>
      </w:pPr>
    </w:p>
    <w:p w14:paraId="112314D1" w14:textId="36529013" w:rsidR="00B57C3C" w:rsidRPr="00515EAD" w:rsidRDefault="00B57C3C" w:rsidP="002B57AB">
      <w:pPr>
        <w:pStyle w:val="BodyText"/>
        <w:ind w:left="720"/>
      </w:pPr>
      <w:r>
        <w:t>ICB Operational Scheme of Delegation</w:t>
      </w:r>
    </w:p>
    <w:p w14:paraId="7ECE4881" w14:textId="40A95F49" w:rsidR="001B0BFE" w:rsidRDefault="001B0BFE" w:rsidP="002B57AB">
      <w:pPr>
        <w:pStyle w:val="BodyText"/>
        <w:ind w:left="720"/>
      </w:pPr>
    </w:p>
    <w:p w14:paraId="3CB93E86" w14:textId="77777777" w:rsidR="00E657DE" w:rsidRPr="00E657DE" w:rsidRDefault="00E657DE" w:rsidP="002B57AB">
      <w:pPr>
        <w:pStyle w:val="BodyText"/>
        <w:ind w:left="720"/>
      </w:pPr>
    </w:p>
    <w:p w14:paraId="4AC06743" w14:textId="0FA10D50" w:rsidR="001B0BFE" w:rsidRPr="00515EAD" w:rsidRDefault="00EC709A" w:rsidP="00672D2E">
      <w:pPr>
        <w:pStyle w:val="Heading1"/>
        <w:numPr>
          <w:ilvl w:val="0"/>
          <w:numId w:val="8"/>
        </w:numPr>
        <w:jc w:val="left"/>
      </w:pPr>
      <w:bookmarkStart w:id="32" w:name="_Toc152073883"/>
      <w:r w:rsidRPr="00515EAD">
        <w:t>References</w:t>
      </w:r>
      <w:bookmarkEnd w:id="32"/>
    </w:p>
    <w:p w14:paraId="52464C7B" w14:textId="77777777" w:rsidR="001B0BFE" w:rsidRPr="002B57AB" w:rsidRDefault="001B0BFE" w:rsidP="002B57AB">
      <w:pPr>
        <w:pStyle w:val="BodyText"/>
        <w:ind w:left="720"/>
        <w:rPr>
          <w:b/>
        </w:rPr>
      </w:pPr>
    </w:p>
    <w:p w14:paraId="4DA8E63F" w14:textId="1B2864D7" w:rsidR="00617798" w:rsidRDefault="00617798" w:rsidP="002B57AB">
      <w:pPr>
        <w:pStyle w:val="BodyText"/>
        <w:ind w:left="720"/>
      </w:pPr>
      <w:r w:rsidRPr="00617798">
        <w:t>The Health Care Services (Provider Selection Regime) Regulations 2023</w:t>
      </w:r>
    </w:p>
    <w:p w14:paraId="666822B8" w14:textId="15E061EC" w:rsidR="00617798" w:rsidRPr="0001555D" w:rsidRDefault="00000000" w:rsidP="002B57AB">
      <w:pPr>
        <w:pStyle w:val="BodyText"/>
        <w:ind w:left="720"/>
        <w:rPr>
          <w:color w:val="FF0000"/>
        </w:rPr>
      </w:pPr>
      <w:hyperlink r:id="rId13" w:history="1">
        <w:r w:rsidR="00617798" w:rsidRPr="00617798">
          <w:rPr>
            <w:color w:val="0000FF"/>
            <w:sz w:val="22"/>
            <w:szCs w:val="22"/>
            <w:u w:val="single"/>
          </w:rPr>
          <w:t>The Health Care Services (Provider Selection Regime) Regulations 2023 (legislation.gov.uk)</w:t>
        </w:r>
      </w:hyperlink>
    </w:p>
    <w:p w14:paraId="1A56A3C4" w14:textId="77777777" w:rsidR="0001555D" w:rsidRDefault="0001555D" w:rsidP="002B57AB">
      <w:pPr>
        <w:pStyle w:val="BodyText"/>
        <w:ind w:left="720"/>
      </w:pPr>
    </w:p>
    <w:p w14:paraId="6DF0EE09" w14:textId="11B65139" w:rsidR="001B0BFE" w:rsidRPr="002B57AB" w:rsidRDefault="00B57C3C" w:rsidP="002B57AB">
      <w:pPr>
        <w:pStyle w:val="BodyText"/>
        <w:ind w:left="720"/>
      </w:pPr>
      <w:r w:rsidRPr="002B57AB">
        <w:t>Public Contract Regulations 2015</w:t>
      </w:r>
    </w:p>
    <w:p w14:paraId="38A79BCA" w14:textId="77777777" w:rsidR="001B0BFE" w:rsidRPr="002B57AB" w:rsidRDefault="00000000" w:rsidP="002B57AB">
      <w:pPr>
        <w:ind w:left="720"/>
        <w:rPr>
          <w:sz w:val="24"/>
          <w:szCs w:val="24"/>
        </w:rPr>
      </w:pPr>
      <w:hyperlink r:id="rId14" w:history="1">
        <w:r w:rsidR="00B57C3C" w:rsidRPr="002B57AB">
          <w:rPr>
            <w:rStyle w:val="Hyperlink"/>
            <w:sz w:val="24"/>
            <w:szCs w:val="24"/>
          </w:rPr>
          <w:t>https://www.legislation.gov.uk/uksi/2015/102/contents/made</w:t>
        </w:r>
      </w:hyperlink>
      <w:r w:rsidR="00B57C3C" w:rsidRPr="002B57AB">
        <w:rPr>
          <w:sz w:val="24"/>
          <w:szCs w:val="24"/>
        </w:rPr>
        <w:t xml:space="preserve"> </w:t>
      </w:r>
    </w:p>
    <w:p w14:paraId="065558ED" w14:textId="77777777" w:rsidR="00B57C3C" w:rsidRPr="002B57AB" w:rsidRDefault="00B57C3C" w:rsidP="002B57AB">
      <w:pPr>
        <w:pStyle w:val="BodyText"/>
        <w:ind w:left="720"/>
      </w:pPr>
    </w:p>
    <w:p w14:paraId="1D25896A" w14:textId="441575CF" w:rsidR="00B57C3C" w:rsidRPr="002B57AB" w:rsidRDefault="00B57C3C" w:rsidP="002B57AB">
      <w:pPr>
        <w:pStyle w:val="BodyText"/>
        <w:ind w:left="720"/>
      </w:pPr>
      <w:r w:rsidRPr="002B57AB">
        <w:t>Public Services (Social Value) Act 2012</w:t>
      </w:r>
    </w:p>
    <w:p w14:paraId="116E8F15" w14:textId="14514ABD" w:rsidR="00B57C3C" w:rsidRDefault="00000000" w:rsidP="002B57AB">
      <w:pPr>
        <w:ind w:left="720"/>
        <w:rPr>
          <w:sz w:val="24"/>
          <w:szCs w:val="24"/>
        </w:rPr>
      </w:pPr>
      <w:hyperlink r:id="rId15" w:history="1">
        <w:r w:rsidR="00B57C3C" w:rsidRPr="002B57AB">
          <w:rPr>
            <w:rStyle w:val="Hyperlink"/>
            <w:sz w:val="24"/>
            <w:szCs w:val="24"/>
          </w:rPr>
          <w:t>https://www.legislation.gov.uk/ukpga/2012/3/enacted</w:t>
        </w:r>
      </w:hyperlink>
      <w:r w:rsidR="00B57C3C" w:rsidRPr="002B57AB">
        <w:rPr>
          <w:sz w:val="24"/>
          <w:szCs w:val="24"/>
        </w:rPr>
        <w:t xml:space="preserve"> </w:t>
      </w:r>
    </w:p>
    <w:p w14:paraId="0DACDF26" w14:textId="77777777" w:rsidR="00F92941" w:rsidRPr="002B57AB" w:rsidRDefault="00F92941" w:rsidP="002B57AB">
      <w:pPr>
        <w:ind w:left="720"/>
        <w:rPr>
          <w:sz w:val="24"/>
          <w:szCs w:val="24"/>
        </w:rPr>
      </w:pPr>
    </w:p>
    <w:p w14:paraId="4B7DED11" w14:textId="77777777" w:rsidR="00B57C3C" w:rsidRDefault="00B57C3C" w:rsidP="00B57C3C">
      <w:pPr>
        <w:ind w:firstLine="993"/>
      </w:pPr>
    </w:p>
    <w:p w14:paraId="53977046" w14:textId="47BB005F" w:rsidR="001B0BFE" w:rsidRPr="00E6729A" w:rsidRDefault="00EC709A" w:rsidP="00672D2E">
      <w:pPr>
        <w:pStyle w:val="Heading1"/>
        <w:numPr>
          <w:ilvl w:val="0"/>
          <w:numId w:val="8"/>
        </w:numPr>
        <w:jc w:val="left"/>
      </w:pPr>
      <w:bookmarkStart w:id="33" w:name="_Toc152073884"/>
      <w:r w:rsidRPr="00E6729A">
        <w:t>Appendices</w:t>
      </w:r>
      <w:bookmarkEnd w:id="33"/>
    </w:p>
    <w:p w14:paraId="366B65FC" w14:textId="77777777" w:rsidR="00326B98" w:rsidRDefault="00326B98" w:rsidP="00326B98">
      <w:pPr>
        <w:pStyle w:val="BodyText"/>
        <w:ind w:left="720"/>
      </w:pPr>
    </w:p>
    <w:p w14:paraId="144B4E3A" w14:textId="03ABC98D" w:rsidR="00617798" w:rsidRPr="00617798" w:rsidRDefault="00617798" w:rsidP="00326B98">
      <w:pPr>
        <w:pStyle w:val="BodyText"/>
        <w:ind w:left="720"/>
      </w:pPr>
      <w:r w:rsidRPr="00617798">
        <w:t>Appendix A – Flowchart – Getting to the right decision for Provider Selection Regime</w:t>
      </w:r>
    </w:p>
    <w:p w14:paraId="284F1847" w14:textId="77777777" w:rsidR="00617798" w:rsidRPr="00617798" w:rsidRDefault="00617798" w:rsidP="00326B98">
      <w:pPr>
        <w:pStyle w:val="BodyText"/>
        <w:ind w:left="720"/>
      </w:pPr>
    </w:p>
    <w:p w14:paraId="60F3A632" w14:textId="37F71C1E" w:rsidR="00617798" w:rsidRPr="00617798" w:rsidRDefault="00617798" w:rsidP="00326B98">
      <w:pPr>
        <w:pStyle w:val="BodyText"/>
        <w:ind w:left="720"/>
      </w:pPr>
      <w:r w:rsidRPr="00617798">
        <w:t xml:space="preserve">Appendix B – Flowchart: Reviewing decisions during the Provider Selection Regime standstill </w:t>
      </w:r>
      <w:proofErr w:type="gramStart"/>
      <w:r w:rsidRPr="00617798">
        <w:t>period</w:t>
      </w:r>
      <w:proofErr w:type="gramEnd"/>
    </w:p>
    <w:p w14:paraId="597DD2A2" w14:textId="77777777" w:rsidR="00617798" w:rsidRPr="00617798" w:rsidRDefault="00617798" w:rsidP="00326B98">
      <w:pPr>
        <w:pStyle w:val="BodyText"/>
        <w:ind w:left="720"/>
      </w:pPr>
    </w:p>
    <w:p w14:paraId="69C20BD9" w14:textId="2804C171" w:rsidR="001B0BFE" w:rsidRPr="00617798" w:rsidRDefault="00FC7CC7" w:rsidP="00326B98">
      <w:pPr>
        <w:pStyle w:val="BodyText"/>
        <w:ind w:left="720"/>
      </w:pPr>
      <w:r w:rsidRPr="00617798">
        <w:t xml:space="preserve">Appendix </w:t>
      </w:r>
      <w:r w:rsidR="00617798" w:rsidRPr="00617798">
        <w:t>C</w:t>
      </w:r>
      <w:r w:rsidRPr="00617798">
        <w:t xml:space="preserve"> </w:t>
      </w:r>
      <w:r w:rsidR="00326B98" w:rsidRPr="00617798">
        <w:t>-</w:t>
      </w:r>
      <w:r w:rsidRPr="00617798">
        <w:t xml:space="preserve"> </w:t>
      </w:r>
      <w:r w:rsidR="00E6729A" w:rsidRPr="00617798">
        <w:t xml:space="preserve">Record of Waiving of Procurement Policy relating to Competitive Tendering Procedure </w:t>
      </w:r>
    </w:p>
    <w:p w14:paraId="54192F88" w14:textId="4384C086" w:rsidR="00257100" w:rsidRPr="00617798" w:rsidRDefault="00257100">
      <w:r w:rsidRPr="00617798">
        <w:br w:type="page"/>
      </w:r>
    </w:p>
    <w:p w14:paraId="297C4BD3" w14:textId="51C26414" w:rsidR="00141787" w:rsidRPr="00ED462F" w:rsidRDefault="00141787" w:rsidP="00ED462F">
      <w:pPr>
        <w:pStyle w:val="Heading1"/>
        <w:numPr>
          <w:ilvl w:val="0"/>
          <w:numId w:val="0"/>
        </w:numPr>
        <w:ind w:left="432" w:hanging="432"/>
        <w:jc w:val="left"/>
      </w:pPr>
      <w:bookmarkStart w:id="34" w:name="_Toc152073885"/>
      <w:r w:rsidRPr="00ED462F">
        <w:lastRenderedPageBreak/>
        <w:t>APPENDIX A – Getting to the right decision</w:t>
      </w:r>
      <w:r w:rsidR="00617798" w:rsidRPr="00ED462F">
        <w:t xml:space="preserve"> for Provider Selection Regime</w:t>
      </w:r>
      <w:bookmarkEnd w:id="34"/>
    </w:p>
    <w:p w14:paraId="2E8A5DF2" w14:textId="77777777" w:rsidR="00141787" w:rsidRDefault="00141787">
      <w:pPr>
        <w:rPr>
          <w:b/>
          <w:bCs/>
          <w:sz w:val="28"/>
          <w:szCs w:val="28"/>
        </w:rPr>
      </w:pPr>
    </w:p>
    <w:p w14:paraId="5A83E2B1" w14:textId="0794B355" w:rsidR="00141787" w:rsidRDefault="00141787">
      <w:pPr>
        <w:rPr>
          <w:b/>
          <w:bCs/>
          <w:sz w:val="28"/>
          <w:szCs w:val="28"/>
        </w:rPr>
      </w:pPr>
      <w:r w:rsidRPr="00141787">
        <w:rPr>
          <w:b/>
          <w:bCs/>
          <w:noProof/>
          <w:sz w:val="28"/>
          <w:szCs w:val="28"/>
        </w:rPr>
        <w:drawing>
          <wp:inline distT="0" distB="0" distL="0" distR="0" wp14:anchorId="6EB084EA" wp14:editId="04E7F854">
            <wp:extent cx="5382707" cy="5670810"/>
            <wp:effectExtent l="0" t="0" r="8890" b="0"/>
            <wp:docPr id="1787704938" name="Picture 1787704938" descr="A screenshot of a computer screen&#10;&#10;Description automatically generated">
              <a:extLst xmlns:a="http://schemas.openxmlformats.org/drawingml/2006/main">
                <a:ext uri="{FF2B5EF4-FFF2-40B4-BE49-F238E27FC236}">
                  <a16:creationId xmlns:a16="http://schemas.microsoft.com/office/drawing/2014/main" id="{3E0AA2B8-AF35-FE28-5D01-BA3A46CABF9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87704938" name="Picture 1787704938" descr="A screenshot of a computer screen&#10;&#10;Description automatically generated">
                      <a:extLst>
                        <a:ext uri="{FF2B5EF4-FFF2-40B4-BE49-F238E27FC236}">
                          <a16:creationId xmlns:a16="http://schemas.microsoft.com/office/drawing/2014/main" id="{3E0AA2B8-AF35-FE28-5D01-BA3A46CABF9E}"/>
                        </a:ext>
                      </a:extLst>
                    </pic:cNvPr>
                    <pic:cNvPicPr>
                      <a:picLocks noGrp="1" noChangeAspect="1"/>
                    </pic:cNvPicPr>
                  </pic:nvPicPr>
                  <pic:blipFill>
                    <a:blip r:embed="rId16"/>
                    <a:stretch>
                      <a:fillRect/>
                    </a:stretch>
                  </pic:blipFill>
                  <pic:spPr>
                    <a:xfrm>
                      <a:off x="0" y="0"/>
                      <a:ext cx="5382707" cy="5670810"/>
                    </a:xfrm>
                    <a:prstGeom prst="rect">
                      <a:avLst/>
                    </a:prstGeom>
                  </pic:spPr>
                </pic:pic>
              </a:graphicData>
            </a:graphic>
          </wp:inline>
        </w:drawing>
      </w:r>
      <w:r>
        <w:rPr>
          <w:b/>
          <w:bCs/>
          <w:sz w:val="28"/>
          <w:szCs w:val="28"/>
        </w:rPr>
        <w:br w:type="page"/>
      </w:r>
    </w:p>
    <w:p w14:paraId="37C602FC" w14:textId="77777777" w:rsidR="00141787" w:rsidRDefault="00141787">
      <w:pPr>
        <w:rPr>
          <w:b/>
          <w:bCs/>
          <w:sz w:val="28"/>
          <w:szCs w:val="28"/>
        </w:rPr>
        <w:sectPr w:rsidR="00141787" w:rsidSect="00763C47">
          <w:headerReference w:type="even" r:id="rId17"/>
          <w:headerReference w:type="default" r:id="rId18"/>
          <w:footerReference w:type="default" r:id="rId19"/>
          <w:headerReference w:type="first" r:id="rId20"/>
          <w:pgSz w:w="11910" w:h="16840"/>
          <w:pgMar w:top="1560" w:right="1340" w:bottom="1440" w:left="1340" w:header="952" w:footer="1254" w:gutter="0"/>
          <w:cols w:space="720"/>
        </w:sectPr>
      </w:pPr>
    </w:p>
    <w:p w14:paraId="129CAD0F" w14:textId="1D61C2F1" w:rsidR="00141787" w:rsidRPr="00ED462F" w:rsidRDefault="00141787" w:rsidP="00ED462F">
      <w:pPr>
        <w:pStyle w:val="Heading1"/>
        <w:numPr>
          <w:ilvl w:val="0"/>
          <w:numId w:val="0"/>
        </w:numPr>
        <w:ind w:left="432" w:hanging="432"/>
        <w:jc w:val="left"/>
      </w:pPr>
      <w:bookmarkStart w:id="35" w:name="_Toc152073886"/>
      <w:r w:rsidRPr="00ED462F">
        <w:lastRenderedPageBreak/>
        <w:t>APPENDIX B</w:t>
      </w:r>
      <w:r w:rsidR="005B7195" w:rsidRPr="00ED462F">
        <w:t xml:space="preserve"> – Reviewing decisions during the </w:t>
      </w:r>
      <w:r w:rsidR="00617798" w:rsidRPr="00ED462F">
        <w:t>Provider Selection Regime s</w:t>
      </w:r>
      <w:r w:rsidR="005B7195" w:rsidRPr="00ED462F">
        <w:t xml:space="preserve">tandstill </w:t>
      </w:r>
      <w:proofErr w:type="gramStart"/>
      <w:r w:rsidR="005B7195" w:rsidRPr="00ED462F">
        <w:t>period</w:t>
      </w:r>
      <w:bookmarkEnd w:id="35"/>
      <w:proofErr w:type="gramEnd"/>
    </w:p>
    <w:p w14:paraId="058E9A85" w14:textId="77777777" w:rsidR="00141787" w:rsidRDefault="00141787">
      <w:pPr>
        <w:rPr>
          <w:b/>
          <w:bCs/>
          <w:sz w:val="28"/>
          <w:szCs w:val="28"/>
        </w:rPr>
      </w:pPr>
    </w:p>
    <w:p w14:paraId="599FF864" w14:textId="77777777" w:rsidR="00141787" w:rsidRDefault="00141787">
      <w:pPr>
        <w:rPr>
          <w:b/>
          <w:bCs/>
          <w:sz w:val="28"/>
          <w:szCs w:val="28"/>
        </w:rPr>
      </w:pPr>
    </w:p>
    <w:p w14:paraId="12C1C4D9" w14:textId="3832CB5B" w:rsidR="00141787" w:rsidRDefault="005B7195">
      <w:pPr>
        <w:rPr>
          <w:b/>
          <w:bCs/>
          <w:sz w:val="28"/>
          <w:szCs w:val="28"/>
        </w:rPr>
        <w:sectPr w:rsidR="00141787" w:rsidSect="00763C47">
          <w:pgSz w:w="16840" w:h="11910" w:orient="landscape"/>
          <w:pgMar w:top="1338" w:right="1559" w:bottom="1338" w:left="1440" w:header="952" w:footer="1254" w:gutter="0"/>
          <w:cols w:space="720"/>
        </w:sectPr>
      </w:pPr>
      <w:r w:rsidRPr="005B7195">
        <w:rPr>
          <w:b/>
          <w:bCs/>
          <w:noProof/>
          <w:sz w:val="28"/>
          <w:szCs w:val="28"/>
        </w:rPr>
        <w:drawing>
          <wp:inline distT="0" distB="0" distL="0" distR="0" wp14:anchorId="0FB02CEA" wp14:editId="1746AC1D">
            <wp:extent cx="8789035" cy="4156075"/>
            <wp:effectExtent l="0" t="0" r="0" b="0"/>
            <wp:docPr id="1263010959" name="Picture 1263010959" descr="A diagram of a company&#10;&#10;Description automatically generated">
              <a:extLst xmlns:a="http://schemas.openxmlformats.org/drawingml/2006/main">
                <a:ext uri="{FF2B5EF4-FFF2-40B4-BE49-F238E27FC236}">
                  <a16:creationId xmlns:a16="http://schemas.microsoft.com/office/drawing/2014/main" id="{BF2C0DAF-B5A9-9088-77C8-28F8DF037A5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63010959" name="Picture 1263010959" descr="A diagram of a company&#10;&#10;Description automatically generated">
                      <a:extLst>
                        <a:ext uri="{FF2B5EF4-FFF2-40B4-BE49-F238E27FC236}">
                          <a16:creationId xmlns:a16="http://schemas.microsoft.com/office/drawing/2014/main" id="{BF2C0DAF-B5A9-9088-77C8-28F8DF037A56}"/>
                        </a:ext>
                      </a:extLst>
                    </pic:cNvPr>
                    <pic:cNvPicPr>
                      <a:picLocks noGrp="1" noChangeAspect="1"/>
                    </pic:cNvPicPr>
                  </pic:nvPicPr>
                  <pic:blipFill>
                    <a:blip r:embed="rId21"/>
                    <a:stretch>
                      <a:fillRect/>
                    </a:stretch>
                  </pic:blipFill>
                  <pic:spPr>
                    <a:xfrm>
                      <a:off x="0" y="0"/>
                      <a:ext cx="8789035" cy="4156075"/>
                    </a:xfrm>
                    <a:prstGeom prst="rect">
                      <a:avLst/>
                    </a:prstGeom>
                  </pic:spPr>
                </pic:pic>
              </a:graphicData>
            </a:graphic>
          </wp:inline>
        </w:drawing>
      </w:r>
    </w:p>
    <w:p w14:paraId="6DBD8C81" w14:textId="747CF87E" w:rsidR="00141787" w:rsidRPr="00ED462F" w:rsidRDefault="00257100" w:rsidP="00ED462F">
      <w:pPr>
        <w:pStyle w:val="Heading1"/>
        <w:numPr>
          <w:ilvl w:val="0"/>
          <w:numId w:val="0"/>
        </w:numPr>
        <w:ind w:left="432" w:hanging="432"/>
        <w:jc w:val="left"/>
      </w:pPr>
      <w:bookmarkStart w:id="36" w:name="_Toc152073887"/>
      <w:r w:rsidRPr="00ED462F">
        <w:lastRenderedPageBreak/>
        <w:t xml:space="preserve">APPENDIX </w:t>
      </w:r>
      <w:r w:rsidR="00141787" w:rsidRPr="00ED462F">
        <w:t>C</w:t>
      </w:r>
      <w:r w:rsidR="00ED462F" w:rsidRPr="00ED462F">
        <w:t xml:space="preserve"> – Tender Waiver template</w:t>
      </w:r>
      <w:bookmarkEnd w:id="36"/>
    </w:p>
    <w:p w14:paraId="64DC0DBD" w14:textId="77777777" w:rsidR="000D4B4C" w:rsidRDefault="000D4B4C" w:rsidP="00AE508A">
      <w:r w:rsidRPr="00BA70D1">
        <w:rPr>
          <w:noProof/>
        </w:rPr>
        <mc:AlternateContent>
          <mc:Choice Requires="wps">
            <w:drawing>
              <wp:anchor distT="45720" distB="45720" distL="114300" distR="114300" simplePos="0" relativeHeight="251661312" behindDoc="0" locked="0" layoutInCell="1" allowOverlap="1" wp14:anchorId="6435FDD8" wp14:editId="06583BD6">
                <wp:simplePos x="0" y="0"/>
                <wp:positionH relativeFrom="margin">
                  <wp:align>right</wp:align>
                </wp:positionH>
                <wp:positionV relativeFrom="paragraph">
                  <wp:posOffset>137160</wp:posOffset>
                </wp:positionV>
                <wp:extent cx="191452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6225"/>
                        </a:xfrm>
                        <a:prstGeom prst="rect">
                          <a:avLst/>
                        </a:prstGeom>
                        <a:solidFill>
                          <a:srgbClr val="FFFFFF"/>
                        </a:solidFill>
                        <a:ln w="9525">
                          <a:solidFill>
                            <a:srgbClr val="000000"/>
                          </a:solidFill>
                          <a:miter lim="800000"/>
                          <a:headEnd/>
                          <a:tailEnd/>
                        </a:ln>
                      </wps:spPr>
                      <wps:txbx>
                        <w:txbxContent>
                          <w:p w14:paraId="1C494F51" w14:textId="77777777" w:rsidR="000D4B4C" w:rsidRDefault="000D4B4C" w:rsidP="000D4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5FDD8" id="Text Box 2" o:spid="_x0000_s1043" type="#_x0000_t202" style="position:absolute;margin-left:99.55pt;margin-top:10.8pt;width:150.75pt;height:2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">
                <v:textbox>
                  <w:txbxContent>
                    <w:p w14:paraId="1C494F51" w14:textId="77777777" w:rsidR="000D4B4C" w:rsidRDefault="000D4B4C" w:rsidP="000D4B4C"/>
                  </w:txbxContent>
                </v:textbox>
                <w10:wrap type="square" anchorx="margin"/>
              </v:shape>
            </w:pict>
          </mc:Fallback>
        </mc:AlternateContent>
      </w:r>
    </w:p>
    <w:p w14:paraId="6907E798" w14:textId="77777777" w:rsidR="000D4B4C" w:rsidRDefault="000D4B4C" w:rsidP="00AE508A">
      <w:pPr>
        <w:jc w:val="right"/>
        <w:rPr>
          <w:b/>
          <w:bCs/>
        </w:rPr>
      </w:pPr>
      <w:r>
        <w:t>Ref. No</w:t>
      </w:r>
      <w:r>
        <w:rPr>
          <w:b/>
          <w:bCs/>
        </w:rPr>
        <w:t xml:space="preserve">: </w:t>
      </w:r>
    </w:p>
    <w:p w14:paraId="6F4CAD8C" w14:textId="77777777" w:rsidR="000D4B4C" w:rsidRPr="00BA70D1" w:rsidRDefault="000D4B4C" w:rsidP="000D4B4C">
      <w:pPr>
        <w:pStyle w:val="Title"/>
        <w:ind w:right="495"/>
        <w:rPr>
          <w:color w:val="FF0000"/>
        </w:rPr>
      </w:pPr>
    </w:p>
    <w:p w14:paraId="6BAAD34F" w14:textId="77777777" w:rsidR="000D4B4C" w:rsidRPr="00AE508A" w:rsidRDefault="000D4B4C" w:rsidP="00AE508A">
      <w:pPr>
        <w:jc w:val="center"/>
        <w:rPr>
          <w:b/>
          <w:bCs/>
          <w:sz w:val="28"/>
          <w:szCs w:val="28"/>
          <w:u w:val="single"/>
        </w:rPr>
      </w:pPr>
      <w:r w:rsidRPr="00AE508A">
        <w:rPr>
          <w:b/>
          <w:bCs/>
          <w:sz w:val="28"/>
          <w:szCs w:val="28"/>
          <w:u w:val="single"/>
        </w:rPr>
        <w:t>RECORD OF WAIVING OF PROCUREMENT POLICY</w:t>
      </w:r>
    </w:p>
    <w:p w14:paraId="13797CDB" w14:textId="4DE27BAC" w:rsidR="000D4B4C" w:rsidRPr="00AE508A" w:rsidRDefault="000D4B4C" w:rsidP="00AE508A">
      <w:pPr>
        <w:jc w:val="center"/>
        <w:rPr>
          <w:b/>
          <w:bCs/>
          <w:sz w:val="28"/>
          <w:szCs w:val="28"/>
          <w:u w:val="single"/>
        </w:rPr>
      </w:pPr>
      <w:r w:rsidRPr="00AE508A">
        <w:rPr>
          <w:b/>
          <w:bCs/>
          <w:sz w:val="28"/>
          <w:szCs w:val="28"/>
          <w:u w:val="single"/>
        </w:rPr>
        <w:t>RELATING TO COMPETITIVE TENDERING PROCEDURE</w:t>
      </w:r>
    </w:p>
    <w:p w14:paraId="36B79A7A" w14:textId="77777777" w:rsidR="000D4B4C" w:rsidRDefault="000D4B4C" w:rsidP="000D4B4C">
      <w:pPr>
        <w:pStyle w:val="BodyTextIndent"/>
        <w:ind w:left="0"/>
      </w:pPr>
    </w:p>
    <w:p w14:paraId="3CAE07A6" w14:textId="53BC9DBF" w:rsidR="000D4B4C" w:rsidRPr="00D948D1" w:rsidRDefault="000D4B4C" w:rsidP="000D4B4C">
      <w:pPr>
        <w:pStyle w:val="BodyTextIndent"/>
        <w:tabs>
          <w:tab w:val="left" w:pos="0"/>
        </w:tabs>
        <w:ind w:left="0"/>
        <w:rPr>
          <w:sz w:val="24"/>
          <w:szCs w:val="24"/>
        </w:rPr>
      </w:pPr>
      <w:r w:rsidRPr="00D948D1">
        <w:rPr>
          <w:sz w:val="24"/>
          <w:szCs w:val="24"/>
        </w:rPr>
        <w:t>A Tender Waiver should be completed with the support of a member of the Contracts and Procurement Team.</w:t>
      </w:r>
    </w:p>
    <w:p w14:paraId="7B683029" w14:textId="17D5A202" w:rsidR="000D4B4C" w:rsidRPr="005B7195" w:rsidRDefault="005B7195" w:rsidP="000D4B4C">
      <w:pPr>
        <w:pStyle w:val="BodyTextIndent"/>
        <w:tabs>
          <w:tab w:val="left" w:pos="0"/>
        </w:tabs>
        <w:ind w:left="0"/>
        <w:rPr>
          <w:sz w:val="24"/>
        </w:rPr>
      </w:pPr>
      <w:r w:rsidRPr="005B7195">
        <w:rPr>
          <w:sz w:val="24"/>
        </w:rPr>
        <w:t>Tender Waivers are not relevant for contracts for health care services awarded under the Provider Selection Regime.</w:t>
      </w:r>
    </w:p>
    <w:p w14:paraId="29F5D0A2" w14:textId="77777777" w:rsidR="005B7195" w:rsidRDefault="005B7195" w:rsidP="000D4B4C">
      <w:pPr>
        <w:pStyle w:val="BodyTextIndent"/>
        <w:tabs>
          <w:tab w:val="left" w:pos="0"/>
        </w:tabs>
        <w:ind w:left="0"/>
        <w:rPr>
          <w:rFonts w:ascii="Times New Roman" w:hAnsi="Times New Roman" w:cs="Times New Roman"/>
          <w:sz w:val="24"/>
        </w:rPr>
      </w:pPr>
    </w:p>
    <w:p w14:paraId="685656B0" w14:textId="5651A59A" w:rsidR="000D4B4C" w:rsidRPr="00AE508A" w:rsidRDefault="000D4B4C" w:rsidP="000D4B4C">
      <w:pPr>
        <w:pStyle w:val="BodyTextIndent"/>
        <w:tabs>
          <w:tab w:val="left" w:pos="0"/>
        </w:tabs>
        <w:ind w:left="0"/>
        <w:rPr>
          <w:b/>
          <w:bCs/>
          <w:sz w:val="28"/>
          <w:szCs w:val="28"/>
        </w:rPr>
      </w:pPr>
      <w:r w:rsidRPr="00AE508A">
        <w:rPr>
          <w:b/>
          <w:bCs/>
          <w:sz w:val="28"/>
          <w:szCs w:val="28"/>
        </w:rPr>
        <w:t>PROPOSAL FOR TENDER WAIVER</w:t>
      </w:r>
    </w:p>
    <w:p w14:paraId="5348844A" w14:textId="77777777" w:rsidR="000D4B4C" w:rsidRDefault="000D4B4C" w:rsidP="000D4B4C">
      <w:pPr>
        <w:rPr>
          <w:b/>
        </w:rPr>
      </w:pPr>
    </w:p>
    <w:p w14:paraId="2007E95F" w14:textId="0EE46A01" w:rsidR="000D4B4C" w:rsidRDefault="000D4B4C" w:rsidP="000D4B4C">
      <w:pPr>
        <w:rPr>
          <w:bCs/>
        </w:rPr>
      </w:pPr>
      <w:r w:rsidRPr="00BA70D1">
        <w:rPr>
          <w:bCs/>
        </w:rPr>
        <w:t xml:space="preserve">Humber and North Yorkshire Integrated Care Board Procurement Policy (version </w:t>
      </w:r>
      <w:r w:rsidR="005B7195">
        <w:rPr>
          <w:bCs/>
        </w:rPr>
        <w:t>2</w:t>
      </w:r>
      <w:r w:rsidRPr="00BA70D1">
        <w:rPr>
          <w:bCs/>
        </w:rPr>
        <w:t xml:space="preserve">) describes the requirements for competitive tendering. Contract awards made outside of </w:t>
      </w:r>
      <w:proofErr w:type="gramStart"/>
      <w:r w:rsidRPr="00BA70D1">
        <w:rPr>
          <w:bCs/>
        </w:rPr>
        <w:t>this,</w:t>
      </w:r>
      <w:proofErr w:type="gramEnd"/>
      <w:r w:rsidRPr="00BA70D1">
        <w:rPr>
          <w:bCs/>
        </w:rPr>
        <w:t xml:space="preserve"> e.g. direct awards must be supported by completion of this waiver.</w:t>
      </w:r>
    </w:p>
    <w:p w14:paraId="6A9096DC" w14:textId="77777777" w:rsidR="000D4B4C" w:rsidRDefault="000D4B4C" w:rsidP="000D4B4C">
      <w:pPr>
        <w:rPr>
          <w:bCs/>
        </w:rPr>
      </w:pPr>
    </w:p>
    <w:p w14:paraId="47F85C59" w14:textId="6BC3504C" w:rsidR="000D4B4C" w:rsidRPr="00DF38B2" w:rsidRDefault="000D4B4C" w:rsidP="000D4B4C">
      <w:pPr>
        <w:rPr>
          <w:bCs/>
        </w:rPr>
      </w:pPr>
      <w:r>
        <w:rPr>
          <w:bCs/>
        </w:rPr>
        <w:t xml:space="preserve">The value of the contract award </w:t>
      </w:r>
      <w:r w:rsidRPr="00DF38B2">
        <w:rPr>
          <w:bCs/>
        </w:rPr>
        <w:t>will determine whether a Tender Waiver is required, please use the following table which is extracted from the NHS Humber and North Yorkshire Integrated Care Board’s Procurement Policy (version 1, March 2023) paragraph 6.5.4:</w:t>
      </w:r>
    </w:p>
    <w:p w14:paraId="1DFBA7CA" w14:textId="77777777" w:rsidR="000D4B4C" w:rsidRDefault="000D4B4C" w:rsidP="000D4B4C">
      <w:pPr>
        <w:rPr>
          <w:b/>
        </w:rPr>
      </w:pPr>
    </w:p>
    <w:tbl>
      <w:tblPr>
        <w:tblStyle w:val="TableGrid"/>
        <w:tblW w:w="0" w:type="auto"/>
        <w:tblLook w:val="04A0" w:firstRow="1" w:lastRow="0" w:firstColumn="1" w:lastColumn="0" w:noHBand="0" w:noVBand="1"/>
      </w:tblPr>
      <w:tblGrid>
        <w:gridCol w:w="1665"/>
        <w:gridCol w:w="2425"/>
        <w:gridCol w:w="2830"/>
        <w:gridCol w:w="2304"/>
      </w:tblGrid>
      <w:tr w:rsidR="000D4B4C" w:rsidRPr="00DF38B2" w14:paraId="40B5607C" w14:textId="77777777" w:rsidTr="005B7195">
        <w:tc>
          <w:tcPr>
            <w:tcW w:w="1665" w:type="dxa"/>
          </w:tcPr>
          <w:p w14:paraId="5A60A19C" w14:textId="77777777" w:rsidR="000D4B4C" w:rsidRPr="00891DA2" w:rsidRDefault="000D4B4C" w:rsidP="00C4526B">
            <w:pPr>
              <w:rPr>
                <w:b/>
                <w:sz w:val="22"/>
                <w:szCs w:val="22"/>
              </w:rPr>
            </w:pPr>
          </w:p>
        </w:tc>
        <w:tc>
          <w:tcPr>
            <w:tcW w:w="2425" w:type="dxa"/>
          </w:tcPr>
          <w:p w14:paraId="4824C479" w14:textId="77777777" w:rsidR="000D4B4C" w:rsidRPr="00891DA2" w:rsidRDefault="000D4B4C" w:rsidP="00C4526B">
            <w:pPr>
              <w:rPr>
                <w:b/>
                <w:sz w:val="22"/>
                <w:szCs w:val="22"/>
              </w:rPr>
            </w:pPr>
            <w:r w:rsidRPr="00891DA2">
              <w:rPr>
                <w:b/>
                <w:sz w:val="22"/>
                <w:szCs w:val="22"/>
              </w:rPr>
              <w:t>Contract Value</w:t>
            </w:r>
          </w:p>
          <w:p w14:paraId="459237E3" w14:textId="77777777" w:rsidR="000D4B4C" w:rsidRPr="00891DA2" w:rsidRDefault="000D4B4C" w:rsidP="00C4526B">
            <w:pPr>
              <w:rPr>
                <w:b/>
                <w:sz w:val="22"/>
                <w:szCs w:val="22"/>
              </w:rPr>
            </w:pPr>
          </w:p>
        </w:tc>
        <w:tc>
          <w:tcPr>
            <w:tcW w:w="2830" w:type="dxa"/>
          </w:tcPr>
          <w:p w14:paraId="1576E8D1" w14:textId="77777777" w:rsidR="000D4B4C" w:rsidRPr="00891DA2" w:rsidRDefault="000D4B4C" w:rsidP="00C4526B">
            <w:pPr>
              <w:rPr>
                <w:b/>
                <w:sz w:val="22"/>
                <w:szCs w:val="22"/>
              </w:rPr>
            </w:pPr>
            <w:r w:rsidRPr="00891DA2">
              <w:rPr>
                <w:b/>
                <w:sz w:val="22"/>
                <w:szCs w:val="22"/>
              </w:rPr>
              <w:t>Usual Procedure</w:t>
            </w:r>
          </w:p>
        </w:tc>
        <w:tc>
          <w:tcPr>
            <w:tcW w:w="2304" w:type="dxa"/>
            <w:shd w:val="clear" w:color="auto" w:fill="EAEAEA"/>
          </w:tcPr>
          <w:p w14:paraId="0DCE5C3E" w14:textId="77777777" w:rsidR="000D4B4C" w:rsidRPr="00891DA2" w:rsidRDefault="000D4B4C" w:rsidP="00C4526B">
            <w:pPr>
              <w:rPr>
                <w:b/>
                <w:sz w:val="22"/>
                <w:szCs w:val="22"/>
              </w:rPr>
            </w:pPr>
            <w:r w:rsidRPr="00891DA2">
              <w:rPr>
                <w:b/>
                <w:sz w:val="22"/>
                <w:szCs w:val="22"/>
              </w:rPr>
              <w:t>Waiver required</w:t>
            </w:r>
          </w:p>
        </w:tc>
      </w:tr>
      <w:tr w:rsidR="005B7195" w:rsidRPr="00DF38B2" w14:paraId="275E6C68" w14:textId="77777777" w:rsidTr="005B7195">
        <w:tc>
          <w:tcPr>
            <w:tcW w:w="1665" w:type="dxa"/>
            <w:vMerge w:val="restart"/>
            <w:vAlign w:val="center"/>
          </w:tcPr>
          <w:p w14:paraId="6344A881" w14:textId="363E6264" w:rsidR="005B7195" w:rsidRPr="00891DA2" w:rsidRDefault="005B7195" w:rsidP="00C4526B">
            <w:pPr>
              <w:rPr>
                <w:b/>
                <w:sz w:val="22"/>
                <w:szCs w:val="22"/>
              </w:rPr>
            </w:pPr>
            <w:r>
              <w:rPr>
                <w:b/>
                <w:sz w:val="22"/>
                <w:szCs w:val="22"/>
              </w:rPr>
              <w:t>Contracts outside of the scope of the Provider Selection Regime</w:t>
            </w:r>
          </w:p>
        </w:tc>
        <w:tc>
          <w:tcPr>
            <w:tcW w:w="2425" w:type="dxa"/>
            <w:shd w:val="clear" w:color="auto" w:fill="auto"/>
          </w:tcPr>
          <w:p w14:paraId="5C013AE6" w14:textId="77777777" w:rsidR="005B7195" w:rsidRPr="00891DA2" w:rsidRDefault="005B7195" w:rsidP="00C4526B">
            <w:pPr>
              <w:rPr>
                <w:sz w:val="22"/>
                <w:szCs w:val="22"/>
              </w:rPr>
            </w:pPr>
            <w:r w:rsidRPr="00891DA2">
              <w:rPr>
                <w:sz w:val="22"/>
                <w:szCs w:val="22"/>
              </w:rPr>
              <w:t>Up to £1,000</w:t>
            </w:r>
          </w:p>
          <w:p w14:paraId="363D61D2" w14:textId="77777777" w:rsidR="005B7195" w:rsidRPr="00891DA2" w:rsidRDefault="005B7195" w:rsidP="00C4526B">
            <w:pPr>
              <w:rPr>
                <w:b/>
                <w:sz w:val="22"/>
                <w:szCs w:val="22"/>
              </w:rPr>
            </w:pPr>
          </w:p>
        </w:tc>
        <w:tc>
          <w:tcPr>
            <w:tcW w:w="2830" w:type="dxa"/>
            <w:shd w:val="clear" w:color="auto" w:fill="auto"/>
          </w:tcPr>
          <w:p w14:paraId="6BDE8E14" w14:textId="77777777" w:rsidR="005B7195" w:rsidRPr="00891DA2" w:rsidRDefault="005B7195" w:rsidP="00C4526B">
            <w:pPr>
              <w:rPr>
                <w:sz w:val="22"/>
                <w:szCs w:val="22"/>
              </w:rPr>
            </w:pPr>
            <w:r w:rsidRPr="00891DA2">
              <w:rPr>
                <w:sz w:val="22"/>
                <w:szCs w:val="22"/>
              </w:rPr>
              <w:t>Minimum of one written quotation</w:t>
            </w:r>
          </w:p>
          <w:p w14:paraId="53FD7878" w14:textId="77777777" w:rsidR="005B7195" w:rsidRPr="00891DA2" w:rsidRDefault="005B7195" w:rsidP="00C4526B">
            <w:pPr>
              <w:rPr>
                <w:b/>
                <w:sz w:val="22"/>
                <w:szCs w:val="22"/>
              </w:rPr>
            </w:pPr>
          </w:p>
        </w:tc>
        <w:tc>
          <w:tcPr>
            <w:tcW w:w="2304" w:type="dxa"/>
            <w:vMerge w:val="restart"/>
            <w:shd w:val="clear" w:color="auto" w:fill="EAEAEA"/>
            <w:vAlign w:val="center"/>
          </w:tcPr>
          <w:p w14:paraId="3E038051" w14:textId="320B52DF" w:rsidR="005B7195" w:rsidRPr="00891DA2" w:rsidRDefault="005B7195" w:rsidP="00C4526B">
            <w:pPr>
              <w:rPr>
                <w:b/>
                <w:sz w:val="22"/>
                <w:szCs w:val="22"/>
              </w:rPr>
            </w:pPr>
            <w:r>
              <w:rPr>
                <w:b/>
                <w:sz w:val="22"/>
                <w:szCs w:val="22"/>
              </w:rPr>
              <w:t>No waiver required, the rationale for direct award to be recorded in the contract award decision record.</w:t>
            </w:r>
          </w:p>
        </w:tc>
      </w:tr>
      <w:tr w:rsidR="005B7195" w:rsidRPr="00DF38B2" w14:paraId="271E4838" w14:textId="77777777" w:rsidTr="005B7195">
        <w:tc>
          <w:tcPr>
            <w:tcW w:w="1665" w:type="dxa"/>
            <w:vMerge/>
          </w:tcPr>
          <w:p w14:paraId="6C71A879" w14:textId="77777777" w:rsidR="005B7195" w:rsidRPr="00891DA2" w:rsidRDefault="005B7195" w:rsidP="00C4526B">
            <w:pPr>
              <w:rPr>
                <w:b/>
                <w:sz w:val="22"/>
                <w:szCs w:val="22"/>
              </w:rPr>
            </w:pPr>
          </w:p>
        </w:tc>
        <w:tc>
          <w:tcPr>
            <w:tcW w:w="2425" w:type="dxa"/>
            <w:shd w:val="clear" w:color="auto" w:fill="auto"/>
          </w:tcPr>
          <w:p w14:paraId="5F5909DD" w14:textId="77777777" w:rsidR="005B7195" w:rsidRPr="00891DA2" w:rsidRDefault="005B7195" w:rsidP="00C4526B">
            <w:pPr>
              <w:rPr>
                <w:sz w:val="22"/>
                <w:szCs w:val="22"/>
              </w:rPr>
            </w:pPr>
            <w:r w:rsidRPr="00891DA2">
              <w:rPr>
                <w:sz w:val="22"/>
                <w:szCs w:val="22"/>
              </w:rPr>
              <w:t>£1,001 to £10,000</w:t>
            </w:r>
          </w:p>
          <w:p w14:paraId="75DC504E" w14:textId="77777777" w:rsidR="005B7195" w:rsidRPr="00891DA2" w:rsidRDefault="005B7195" w:rsidP="00C4526B">
            <w:pPr>
              <w:rPr>
                <w:b/>
                <w:sz w:val="22"/>
                <w:szCs w:val="22"/>
              </w:rPr>
            </w:pPr>
          </w:p>
        </w:tc>
        <w:tc>
          <w:tcPr>
            <w:tcW w:w="2830" w:type="dxa"/>
            <w:shd w:val="clear" w:color="auto" w:fill="auto"/>
          </w:tcPr>
          <w:p w14:paraId="2001A531" w14:textId="77777777" w:rsidR="005B7195" w:rsidRPr="00891DA2" w:rsidRDefault="005B7195" w:rsidP="00C4526B">
            <w:pPr>
              <w:rPr>
                <w:sz w:val="22"/>
                <w:szCs w:val="22"/>
              </w:rPr>
            </w:pPr>
            <w:r w:rsidRPr="00891DA2">
              <w:rPr>
                <w:sz w:val="22"/>
                <w:szCs w:val="22"/>
              </w:rPr>
              <w:t>Minimum of two written quotations</w:t>
            </w:r>
          </w:p>
          <w:p w14:paraId="7A2B0F28" w14:textId="77777777" w:rsidR="005B7195" w:rsidRPr="00891DA2" w:rsidRDefault="005B7195" w:rsidP="00C4526B">
            <w:pPr>
              <w:rPr>
                <w:b/>
                <w:sz w:val="22"/>
                <w:szCs w:val="22"/>
              </w:rPr>
            </w:pPr>
          </w:p>
        </w:tc>
        <w:tc>
          <w:tcPr>
            <w:tcW w:w="2304" w:type="dxa"/>
            <w:vMerge/>
            <w:shd w:val="clear" w:color="auto" w:fill="EAEAEA"/>
          </w:tcPr>
          <w:p w14:paraId="60F160DF" w14:textId="15A706AF" w:rsidR="005B7195" w:rsidRPr="00891DA2" w:rsidRDefault="005B7195" w:rsidP="00C4526B">
            <w:pPr>
              <w:rPr>
                <w:b/>
                <w:sz w:val="22"/>
                <w:szCs w:val="22"/>
              </w:rPr>
            </w:pPr>
          </w:p>
        </w:tc>
      </w:tr>
      <w:tr w:rsidR="005B7195" w:rsidRPr="00DF38B2" w14:paraId="18AF4CFF" w14:textId="77777777" w:rsidTr="005B7195">
        <w:tc>
          <w:tcPr>
            <w:tcW w:w="1665" w:type="dxa"/>
            <w:vMerge/>
          </w:tcPr>
          <w:p w14:paraId="4FC553D3" w14:textId="77777777" w:rsidR="005B7195" w:rsidRPr="00891DA2" w:rsidRDefault="005B7195" w:rsidP="00C4526B">
            <w:pPr>
              <w:rPr>
                <w:b/>
                <w:sz w:val="22"/>
                <w:szCs w:val="22"/>
              </w:rPr>
            </w:pPr>
          </w:p>
        </w:tc>
        <w:tc>
          <w:tcPr>
            <w:tcW w:w="2425" w:type="dxa"/>
            <w:shd w:val="clear" w:color="auto" w:fill="auto"/>
          </w:tcPr>
          <w:p w14:paraId="602DAA6E" w14:textId="77777777" w:rsidR="005B7195" w:rsidRPr="00891DA2" w:rsidRDefault="005B7195" w:rsidP="00C4526B">
            <w:pPr>
              <w:rPr>
                <w:sz w:val="22"/>
                <w:szCs w:val="22"/>
              </w:rPr>
            </w:pPr>
            <w:r w:rsidRPr="00891DA2">
              <w:rPr>
                <w:sz w:val="22"/>
                <w:szCs w:val="22"/>
              </w:rPr>
              <w:t>£10,001 to £213,477</w:t>
            </w:r>
          </w:p>
          <w:p w14:paraId="52F02390" w14:textId="77777777" w:rsidR="005B7195" w:rsidRPr="00891DA2" w:rsidRDefault="005B7195" w:rsidP="00C4526B">
            <w:pPr>
              <w:rPr>
                <w:b/>
                <w:sz w:val="22"/>
                <w:szCs w:val="22"/>
              </w:rPr>
            </w:pPr>
          </w:p>
        </w:tc>
        <w:tc>
          <w:tcPr>
            <w:tcW w:w="2830" w:type="dxa"/>
            <w:shd w:val="clear" w:color="auto" w:fill="auto"/>
          </w:tcPr>
          <w:p w14:paraId="619130D7" w14:textId="77777777" w:rsidR="005B7195" w:rsidRPr="00891DA2" w:rsidRDefault="005B7195" w:rsidP="00C4526B">
            <w:pPr>
              <w:rPr>
                <w:sz w:val="22"/>
                <w:szCs w:val="22"/>
              </w:rPr>
            </w:pPr>
            <w:r w:rsidRPr="00891DA2">
              <w:rPr>
                <w:sz w:val="22"/>
                <w:szCs w:val="22"/>
              </w:rPr>
              <w:t>Minimum of three written quotations</w:t>
            </w:r>
          </w:p>
          <w:p w14:paraId="1A0B86AB" w14:textId="77777777" w:rsidR="005B7195" w:rsidRPr="00891DA2" w:rsidRDefault="005B7195" w:rsidP="00C4526B">
            <w:pPr>
              <w:rPr>
                <w:b/>
                <w:sz w:val="22"/>
                <w:szCs w:val="22"/>
              </w:rPr>
            </w:pPr>
          </w:p>
        </w:tc>
        <w:tc>
          <w:tcPr>
            <w:tcW w:w="2304" w:type="dxa"/>
            <w:vMerge/>
            <w:shd w:val="clear" w:color="auto" w:fill="EAEAEA"/>
          </w:tcPr>
          <w:p w14:paraId="473A0A70" w14:textId="43B82970" w:rsidR="005B7195" w:rsidRPr="00891DA2" w:rsidRDefault="005B7195" w:rsidP="00C4526B">
            <w:pPr>
              <w:rPr>
                <w:b/>
                <w:sz w:val="22"/>
                <w:szCs w:val="22"/>
              </w:rPr>
            </w:pPr>
          </w:p>
        </w:tc>
      </w:tr>
      <w:tr w:rsidR="000D4B4C" w:rsidRPr="00DF38B2" w14:paraId="7EEA51E2" w14:textId="77777777" w:rsidTr="005B7195">
        <w:tc>
          <w:tcPr>
            <w:tcW w:w="1665" w:type="dxa"/>
            <w:vMerge/>
          </w:tcPr>
          <w:p w14:paraId="1829921B" w14:textId="77777777" w:rsidR="000D4B4C" w:rsidRPr="00891DA2" w:rsidRDefault="000D4B4C" w:rsidP="00C4526B">
            <w:pPr>
              <w:rPr>
                <w:b/>
                <w:sz w:val="22"/>
                <w:szCs w:val="22"/>
              </w:rPr>
            </w:pPr>
          </w:p>
        </w:tc>
        <w:tc>
          <w:tcPr>
            <w:tcW w:w="2425" w:type="dxa"/>
            <w:shd w:val="clear" w:color="auto" w:fill="auto"/>
          </w:tcPr>
          <w:p w14:paraId="0DD6C385" w14:textId="77777777" w:rsidR="000D4B4C" w:rsidRPr="00891DA2" w:rsidRDefault="000D4B4C" w:rsidP="00C4526B">
            <w:pPr>
              <w:rPr>
                <w:sz w:val="22"/>
                <w:szCs w:val="22"/>
              </w:rPr>
            </w:pPr>
            <w:r w:rsidRPr="00891DA2">
              <w:rPr>
                <w:sz w:val="22"/>
                <w:szCs w:val="22"/>
              </w:rPr>
              <w:t>Above £213,477</w:t>
            </w:r>
          </w:p>
          <w:p w14:paraId="03177127" w14:textId="77777777" w:rsidR="000D4B4C" w:rsidRPr="00891DA2" w:rsidRDefault="000D4B4C" w:rsidP="00C4526B">
            <w:pPr>
              <w:rPr>
                <w:b/>
                <w:sz w:val="22"/>
                <w:szCs w:val="22"/>
              </w:rPr>
            </w:pPr>
          </w:p>
        </w:tc>
        <w:tc>
          <w:tcPr>
            <w:tcW w:w="2830" w:type="dxa"/>
            <w:shd w:val="clear" w:color="auto" w:fill="auto"/>
          </w:tcPr>
          <w:p w14:paraId="355CA29C" w14:textId="77777777" w:rsidR="000D4B4C" w:rsidRPr="00891DA2" w:rsidRDefault="000D4B4C" w:rsidP="00C4526B">
            <w:pPr>
              <w:rPr>
                <w:b/>
                <w:sz w:val="22"/>
                <w:szCs w:val="22"/>
              </w:rPr>
            </w:pPr>
            <w:r w:rsidRPr="00891DA2">
              <w:rPr>
                <w:sz w:val="22"/>
                <w:szCs w:val="22"/>
              </w:rPr>
              <w:t>Competitive tendering</w:t>
            </w:r>
          </w:p>
        </w:tc>
        <w:tc>
          <w:tcPr>
            <w:tcW w:w="2304" w:type="dxa"/>
            <w:shd w:val="clear" w:color="auto" w:fill="EAEAEA"/>
          </w:tcPr>
          <w:p w14:paraId="3DD7126A" w14:textId="77777777" w:rsidR="000D4B4C" w:rsidRPr="00891DA2" w:rsidRDefault="000D4B4C" w:rsidP="00C4526B">
            <w:pPr>
              <w:rPr>
                <w:b/>
                <w:sz w:val="22"/>
                <w:szCs w:val="22"/>
              </w:rPr>
            </w:pPr>
            <w:r w:rsidRPr="00891DA2">
              <w:rPr>
                <w:b/>
                <w:sz w:val="22"/>
                <w:szCs w:val="22"/>
              </w:rPr>
              <w:t>Tender Waiver</w:t>
            </w:r>
          </w:p>
        </w:tc>
      </w:tr>
    </w:tbl>
    <w:p w14:paraId="7E544216" w14:textId="77777777" w:rsidR="000D4B4C" w:rsidRDefault="000D4B4C" w:rsidP="000D4B4C">
      <w:pPr>
        <w:rPr>
          <w:b/>
        </w:rPr>
      </w:pPr>
    </w:p>
    <w:p w14:paraId="017830EB" w14:textId="77777777" w:rsidR="000D4B4C" w:rsidRPr="000C1F30" w:rsidRDefault="000D4B4C" w:rsidP="000D4B4C">
      <w:r w:rsidRPr="00BA70D1">
        <w:t>All values quoted are total contract value (i.e. aggregated ICB total) for the full lifetime of the contract, inclusive of VAT and funding must be secured into designated budgets.</w:t>
      </w:r>
    </w:p>
    <w:p w14:paraId="7AF962A3" w14:textId="77777777" w:rsidR="000D4B4C" w:rsidRPr="00A25EC2" w:rsidRDefault="000D4B4C" w:rsidP="000D4B4C">
      <w:pPr>
        <w:ind w:left="720"/>
      </w:pPr>
    </w:p>
    <w:p w14:paraId="719BCB02" w14:textId="77777777" w:rsidR="000D4B4C" w:rsidRDefault="000D4B4C" w:rsidP="000D4B4C">
      <w:pPr>
        <w:tabs>
          <w:tab w:val="left" w:pos="0"/>
        </w:tabs>
        <w:rPr>
          <w:b/>
        </w:rPr>
      </w:pPr>
    </w:p>
    <w:tbl>
      <w:tblPr>
        <w:tblStyle w:val="TableGrid"/>
        <w:tblW w:w="0" w:type="auto"/>
        <w:tblLook w:val="04A0" w:firstRow="1" w:lastRow="0" w:firstColumn="1" w:lastColumn="0" w:noHBand="0" w:noVBand="1"/>
      </w:tblPr>
      <w:tblGrid>
        <w:gridCol w:w="4635"/>
        <w:gridCol w:w="4589"/>
      </w:tblGrid>
      <w:tr w:rsidR="000D4B4C" w14:paraId="7B337E0B" w14:textId="77777777" w:rsidTr="00C4526B">
        <w:tc>
          <w:tcPr>
            <w:tcW w:w="4814" w:type="dxa"/>
          </w:tcPr>
          <w:p w14:paraId="00C7FA66" w14:textId="77777777" w:rsidR="000D4B4C" w:rsidRPr="00BA70D1" w:rsidRDefault="000D4B4C" w:rsidP="00C4526B">
            <w:pPr>
              <w:tabs>
                <w:tab w:val="left" w:pos="0"/>
              </w:tabs>
              <w:rPr>
                <w:b/>
              </w:rPr>
            </w:pPr>
            <w:r>
              <w:rPr>
                <w:b/>
              </w:rPr>
              <w:t>Description of Service:</w:t>
            </w:r>
          </w:p>
          <w:p w14:paraId="12DDD979" w14:textId="77777777" w:rsidR="000D4B4C" w:rsidRPr="00BA70D1" w:rsidRDefault="000D4B4C" w:rsidP="00C4526B">
            <w:pPr>
              <w:tabs>
                <w:tab w:val="left" w:pos="0"/>
              </w:tabs>
              <w:rPr>
                <w:bCs/>
                <w:i/>
                <w:iCs/>
              </w:rPr>
            </w:pPr>
            <w:r w:rsidRPr="00BA70D1">
              <w:rPr>
                <w:bCs/>
                <w:i/>
                <w:iCs/>
              </w:rPr>
              <w:t>What is the service and why is it required</w:t>
            </w:r>
            <w:r>
              <w:rPr>
                <w:bCs/>
                <w:i/>
                <w:iCs/>
              </w:rPr>
              <w:t>?</w:t>
            </w:r>
          </w:p>
          <w:p w14:paraId="63ECB632" w14:textId="77777777" w:rsidR="000D4B4C" w:rsidRPr="00BA70D1" w:rsidRDefault="000D4B4C" w:rsidP="00C4526B">
            <w:pPr>
              <w:tabs>
                <w:tab w:val="left" w:pos="0"/>
              </w:tabs>
              <w:rPr>
                <w:bCs/>
              </w:rPr>
            </w:pPr>
          </w:p>
        </w:tc>
        <w:tc>
          <w:tcPr>
            <w:tcW w:w="4814" w:type="dxa"/>
          </w:tcPr>
          <w:p w14:paraId="0B168D32" w14:textId="77777777" w:rsidR="000D4B4C" w:rsidRDefault="000D4B4C" w:rsidP="00C4526B">
            <w:pPr>
              <w:tabs>
                <w:tab w:val="left" w:pos="0"/>
              </w:tabs>
              <w:rPr>
                <w:b/>
              </w:rPr>
            </w:pPr>
          </w:p>
        </w:tc>
      </w:tr>
      <w:tr w:rsidR="000D4B4C" w14:paraId="51912AD0" w14:textId="77777777" w:rsidTr="00C4526B">
        <w:tc>
          <w:tcPr>
            <w:tcW w:w="4814" w:type="dxa"/>
          </w:tcPr>
          <w:p w14:paraId="017765C2" w14:textId="77777777" w:rsidR="000D4B4C" w:rsidRDefault="000D4B4C" w:rsidP="00C4526B">
            <w:pPr>
              <w:tabs>
                <w:tab w:val="left" w:pos="0"/>
              </w:tabs>
              <w:rPr>
                <w:b/>
              </w:rPr>
            </w:pPr>
            <w:r>
              <w:rPr>
                <w:b/>
              </w:rPr>
              <w:t>Proposed provider/supplier:</w:t>
            </w:r>
          </w:p>
          <w:p w14:paraId="5C877D65" w14:textId="77777777" w:rsidR="000D4B4C" w:rsidRPr="00BA70D1" w:rsidRDefault="000D4B4C" w:rsidP="00C4526B">
            <w:pPr>
              <w:tabs>
                <w:tab w:val="left" w:pos="0"/>
              </w:tabs>
              <w:rPr>
                <w:bCs/>
                <w:i/>
                <w:iCs/>
              </w:rPr>
            </w:pPr>
            <w:r w:rsidRPr="00BA70D1">
              <w:rPr>
                <w:bCs/>
                <w:i/>
                <w:iCs/>
              </w:rPr>
              <w:t xml:space="preserve">What organisation is the contract being awarded to? </w:t>
            </w:r>
          </w:p>
          <w:p w14:paraId="54E27531" w14:textId="77777777" w:rsidR="000D4B4C" w:rsidRPr="00BA70D1" w:rsidRDefault="000D4B4C" w:rsidP="00C4526B">
            <w:pPr>
              <w:tabs>
                <w:tab w:val="left" w:pos="0"/>
              </w:tabs>
              <w:rPr>
                <w:bCs/>
                <w:i/>
                <w:iCs/>
              </w:rPr>
            </w:pPr>
            <w:r w:rsidRPr="00BA70D1">
              <w:rPr>
                <w:bCs/>
                <w:i/>
                <w:iCs/>
              </w:rPr>
              <w:t>How was this company selected?</w:t>
            </w:r>
          </w:p>
          <w:p w14:paraId="0EB6B484" w14:textId="77777777" w:rsidR="000D4B4C" w:rsidRPr="00BA70D1" w:rsidRDefault="000D4B4C" w:rsidP="00C4526B">
            <w:pPr>
              <w:tabs>
                <w:tab w:val="left" w:pos="0"/>
              </w:tabs>
              <w:rPr>
                <w:bCs/>
                <w:i/>
                <w:iCs/>
              </w:rPr>
            </w:pPr>
            <w:r w:rsidRPr="00BA70D1">
              <w:rPr>
                <w:bCs/>
                <w:i/>
                <w:iCs/>
              </w:rPr>
              <w:t>Are there any conflicts of interest with ICB Board members, directors or employees?</w:t>
            </w:r>
          </w:p>
          <w:p w14:paraId="06663AE9" w14:textId="77777777" w:rsidR="000D4B4C" w:rsidRDefault="000D4B4C" w:rsidP="00C4526B">
            <w:pPr>
              <w:tabs>
                <w:tab w:val="left" w:pos="0"/>
              </w:tabs>
              <w:rPr>
                <w:b/>
              </w:rPr>
            </w:pPr>
          </w:p>
        </w:tc>
        <w:tc>
          <w:tcPr>
            <w:tcW w:w="4814" w:type="dxa"/>
          </w:tcPr>
          <w:p w14:paraId="1AEEADE0" w14:textId="77777777" w:rsidR="000D4B4C" w:rsidRDefault="000D4B4C" w:rsidP="00C4526B">
            <w:pPr>
              <w:tabs>
                <w:tab w:val="left" w:pos="0"/>
              </w:tabs>
              <w:rPr>
                <w:b/>
              </w:rPr>
            </w:pPr>
          </w:p>
        </w:tc>
      </w:tr>
      <w:tr w:rsidR="000D4B4C" w14:paraId="63A5C1FC" w14:textId="77777777" w:rsidTr="00C4526B">
        <w:tc>
          <w:tcPr>
            <w:tcW w:w="4814" w:type="dxa"/>
          </w:tcPr>
          <w:p w14:paraId="49244F7E" w14:textId="77777777" w:rsidR="000D4B4C" w:rsidRDefault="000D4B4C" w:rsidP="00C4526B">
            <w:pPr>
              <w:tabs>
                <w:tab w:val="left" w:pos="0"/>
              </w:tabs>
              <w:rPr>
                <w:b/>
              </w:rPr>
            </w:pPr>
            <w:r>
              <w:rPr>
                <w:b/>
              </w:rPr>
              <w:lastRenderedPageBreak/>
              <w:t>Contract Value (£):</w:t>
            </w:r>
          </w:p>
          <w:p w14:paraId="110A7E20" w14:textId="77777777" w:rsidR="000D4B4C" w:rsidRPr="00BA70D1" w:rsidRDefault="000D4B4C" w:rsidP="00C4526B">
            <w:pPr>
              <w:tabs>
                <w:tab w:val="left" w:pos="0"/>
              </w:tabs>
              <w:rPr>
                <w:bCs/>
                <w:i/>
                <w:iCs/>
              </w:rPr>
            </w:pPr>
            <w:r w:rsidRPr="00BA70D1">
              <w:rPr>
                <w:bCs/>
                <w:i/>
                <w:iCs/>
              </w:rPr>
              <w:t xml:space="preserve">Total contract value (i.e. aggregated ICB total) for the full lifetime of the contract, inclusive of VAT. </w:t>
            </w:r>
          </w:p>
          <w:p w14:paraId="5A9553EF" w14:textId="77777777" w:rsidR="000D4B4C" w:rsidRDefault="000D4B4C" w:rsidP="00C4526B">
            <w:pPr>
              <w:tabs>
                <w:tab w:val="left" w:pos="0"/>
              </w:tabs>
              <w:rPr>
                <w:bCs/>
                <w:i/>
                <w:iCs/>
              </w:rPr>
            </w:pPr>
            <w:r w:rsidRPr="00BA70D1">
              <w:rPr>
                <w:bCs/>
                <w:i/>
                <w:iCs/>
              </w:rPr>
              <w:t>Is funding secured to pay for the contract?</w:t>
            </w:r>
          </w:p>
          <w:p w14:paraId="2DC1EE83" w14:textId="77777777" w:rsidR="000D4B4C" w:rsidRDefault="000D4B4C" w:rsidP="00C4526B">
            <w:pPr>
              <w:tabs>
                <w:tab w:val="left" w:pos="0"/>
              </w:tabs>
              <w:rPr>
                <w:bCs/>
                <w:i/>
                <w:iCs/>
              </w:rPr>
            </w:pPr>
          </w:p>
          <w:p w14:paraId="03E7E6A5" w14:textId="77777777" w:rsidR="000D4B4C" w:rsidRDefault="000D4B4C" w:rsidP="00C4526B">
            <w:pPr>
              <w:tabs>
                <w:tab w:val="left" w:pos="0"/>
              </w:tabs>
              <w:rPr>
                <w:b/>
              </w:rPr>
            </w:pPr>
          </w:p>
        </w:tc>
        <w:tc>
          <w:tcPr>
            <w:tcW w:w="4814" w:type="dxa"/>
          </w:tcPr>
          <w:p w14:paraId="7287ED41" w14:textId="77777777" w:rsidR="000D4B4C" w:rsidRDefault="000D4B4C" w:rsidP="00C4526B">
            <w:pPr>
              <w:tabs>
                <w:tab w:val="left" w:pos="0"/>
              </w:tabs>
              <w:rPr>
                <w:b/>
              </w:rPr>
            </w:pPr>
          </w:p>
        </w:tc>
      </w:tr>
      <w:tr w:rsidR="000D4B4C" w14:paraId="560F0A3B" w14:textId="77777777" w:rsidTr="00C4526B">
        <w:tc>
          <w:tcPr>
            <w:tcW w:w="4814" w:type="dxa"/>
          </w:tcPr>
          <w:p w14:paraId="690FC59F" w14:textId="77777777" w:rsidR="000D4B4C" w:rsidRDefault="000D4B4C" w:rsidP="00C4526B">
            <w:pPr>
              <w:tabs>
                <w:tab w:val="left" w:pos="0"/>
              </w:tabs>
              <w:rPr>
                <w:b/>
              </w:rPr>
            </w:pPr>
            <w:r>
              <w:rPr>
                <w:b/>
              </w:rPr>
              <w:t>Contract Period:</w:t>
            </w:r>
          </w:p>
          <w:p w14:paraId="1D1D663E" w14:textId="77777777" w:rsidR="000D4B4C" w:rsidRDefault="000D4B4C" w:rsidP="00C4526B">
            <w:pPr>
              <w:tabs>
                <w:tab w:val="left" w:pos="0"/>
              </w:tabs>
              <w:rPr>
                <w:bCs/>
                <w:i/>
                <w:iCs/>
              </w:rPr>
            </w:pPr>
            <w:r w:rsidRPr="00BA70D1">
              <w:rPr>
                <w:bCs/>
                <w:i/>
                <w:iCs/>
              </w:rPr>
              <w:t>What are the start and end periods for the contract?</w:t>
            </w:r>
          </w:p>
          <w:p w14:paraId="0BE80735" w14:textId="77777777" w:rsidR="000D4B4C" w:rsidRDefault="000D4B4C" w:rsidP="00C4526B">
            <w:pPr>
              <w:tabs>
                <w:tab w:val="left" w:pos="0"/>
              </w:tabs>
              <w:rPr>
                <w:bCs/>
                <w:i/>
                <w:iCs/>
              </w:rPr>
            </w:pPr>
          </w:p>
          <w:p w14:paraId="5F6935F2" w14:textId="77777777" w:rsidR="000D4B4C" w:rsidRPr="00BA70D1" w:rsidRDefault="000D4B4C" w:rsidP="00C4526B">
            <w:pPr>
              <w:tabs>
                <w:tab w:val="left" w:pos="0"/>
              </w:tabs>
              <w:rPr>
                <w:bCs/>
                <w:i/>
                <w:iCs/>
              </w:rPr>
            </w:pPr>
          </w:p>
        </w:tc>
        <w:tc>
          <w:tcPr>
            <w:tcW w:w="4814" w:type="dxa"/>
          </w:tcPr>
          <w:p w14:paraId="62477FDF" w14:textId="77777777" w:rsidR="000D4B4C" w:rsidRDefault="000D4B4C" w:rsidP="00C4526B">
            <w:pPr>
              <w:tabs>
                <w:tab w:val="left" w:pos="0"/>
              </w:tabs>
              <w:rPr>
                <w:b/>
              </w:rPr>
            </w:pPr>
          </w:p>
          <w:p w14:paraId="6C016A9F" w14:textId="77777777" w:rsidR="000D4B4C" w:rsidRDefault="000D4B4C" w:rsidP="00C4526B">
            <w:pPr>
              <w:tabs>
                <w:tab w:val="left" w:pos="0"/>
              </w:tabs>
              <w:rPr>
                <w:b/>
              </w:rPr>
            </w:pPr>
          </w:p>
          <w:p w14:paraId="0D644316" w14:textId="77777777" w:rsidR="000D4B4C" w:rsidRDefault="000D4B4C" w:rsidP="00C4526B">
            <w:pPr>
              <w:tabs>
                <w:tab w:val="left" w:pos="0"/>
              </w:tabs>
              <w:rPr>
                <w:b/>
              </w:rPr>
            </w:pPr>
          </w:p>
          <w:p w14:paraId="5A6E5711" w14:textId="77777777" w:rsidR="000D4B4C" w:rsidRDefault="000D4B4C" w:rsidP="00C4526B">
            <w:pPr>
              <w:tabs>
                <w:tab w:val="left" w:pos="0"/>
              </w:tabs>
              <w:rPr>
                <w:b/>
              </w:rPr>
            </w:pPr>
          </w:p>
        </w:tc>
      </w:tr>
      <w:tr w:rsidR="000D4B4C" w14:paraId="0BD8FB34" w14:textId="77777777" w:rsidTr="00C4526B">
        <w:tc>
          <w:tcPr>
            <w:tcW w:w="4814" w:type="dxa"/>
          </w:tcPr>
          <w:p w14:paraId="1A085838" w14:textId="77777777" w:rsidR="000D4B4C" w:rsidRDefault="000D4B4C" w:rsidP="00C4526B">
            <w:pPr>
              <w:tabs>
                <w:tab w:val="left" w:pos="0"/>
              </w:tabs>
              <w:rPr>
                <w:b/>
              </w:rPr>
            </w:pPr>
            <w:r>
              <w:rPr>
                <w:b/>
              </w:rPr>
              <w:t>Waiver requested:</w:t>
            </w:r>
          </w:p>
          <w:p w14:paraId="4D2D2D91" w14:textId="77777777" w:rsidR="000D4B4C" w:rsidRPr="007A403F" w:rsidRDefault="000D4B4C" w:rsidP="00C4526B">
            <w:pPr>
              <w:tabs>
                <w:tab w:val="left" w:pos="0"/>
              </w:tabs>
              <w:rPr>
                <w:bCs/>
                <w:i/>
                <w:iCs/>
              </w:rPr>
            </w:pPr>
            <w:r w:rsidRPr="007A403F">
              <w:rPr>
                <w:bCs/>
                <w:i/>
                <w:iCs/>
              </w:rPr>
              <w:t>(delete as appropriate)</w:t>
            </w:r>
          </w:p>
          <w:p w14:paraId="5939E99E" w14:textId="77777777" w:rsidR="000D4B4C" w:rsidRDefault="000D4B4C" w:rsidP="00C4526B">
            <w:pPr>
              <w:tabs>
                <w:tab w:val="left" w:pos="0"/>
              </w:tabs>
              <w:rPr>
                <w:b/>
              </w:rPr>
            </w:pPr>
          </w:p>
        </w:tc>
        <w:tc>
          <w:tcPr>
            <w:tcW w:w="4814" w:type="dxa"/>
          </w:tcPr>
          <w:p w14:paraId="1DC4395A" w14:textId="77777777" w:rsidR="000D4B4C" w:rsidRDefault="000D4B4C" w:rsidP="00C4526B">
            <w:pPr>
              <w:tabs>
                <w:tab w:val="left" w:pos="0"/>
              </w:tabs>
              <w:jc w:val="center"/>
              <w:rPr>
                <w:b/>
              </w:rPr>
            </w:pPr>
            <w:r>
              <w:rPr>
                <w:b/>
              </w:rPr>
              <w:t>Quotation / Tender</w:t>
            </w:r>
          </w:p>
        </w:tc>
      </w:tr>
    </w:tbl>
    <w:p w14:paraId="1E29B4A3" w14:textId="77777777" w:rsidR="000D4B4C" w:rsidRDefault="000D4B4C" w:rsidP="000D4B4C">
      <w:pPr>
        <w:tabs>
          <w:tab w:val="left" w:pos="0"/>
        </w:tabs>
        <w:rPr>
          <w:b/>
        </w:rPr>
      </w:pPr>
    </w:p>
    <w:p w14:paraId="41039447" w14:textId="77777777" w:rsidR="000D4B4C" w:rsidRDefault="000D4B4C" w:rsidP="000D4B4C">
      <w:pPr>
        <w:tabs>
          <w:tab w:val="left" w:pos="0"/>
        </w:tabs>
        <w:rPr>
          <w:b/>
        </w:rPr>
      </w:pPr>
    </w:p>
    <w:p w14:paraId="08D3721C" w14:textId="77777777" w:rsidR="000D4B4C" w:rsidRPr="007A403F" w:rsidRDefault="000D4B4C" w:rsidP="000D4B4C">
      <w:pPr>
        <w:tabs>
          <w:tab w:val="left" w:pos="0"/>
        </w:tabs>
        <w:rPr>
          <w:b/>
          <w:sz w:val="28"/>
          <w:szCs w:val="28"/>
        </w:rPr>
      </w:pPr>
      <w:r>
        <w:rPr>
          <w:b/>
          <w:sz w:val="28"/>
          <w:szCs w:val="28"/>
        </w:rPr>
        <w:t>RATIONALE FOR WAIVER</w:t>
      </w:r>
    </w:p>
    <w:p w14:paraId="32CD453C" w14:textId="77777777" w:rsidR="000D4B4C" w:rsidRDefault="000D4B4C" w:rsidP="000D4B4C">
      <w:pPr>
        <w:tabs>
          <w:tab w:val="left" w:pos="0"/>
        </w:tabs>
        <w:rPr>
          <w:b/>
        </w:rPr>
      </w:pPr>
    </w:p>
    <w:p w14:paraId="07E5D6F5" w14:textId="3D0CF7D4" w:rsidR="000D4B4C" w:rsidRPr="007A403F" w:rsidRDefault="000D4B4C" w:rsidP="000D4B4C">
      <w:pPr>
        <w:rPr>
          <w:bCs/>
        </w:rPr>
      </w:pPr>
      <w:r w:rsidRPr="007A403F">
        <w:rPr>
          <w:bCs/>
        </w:rPr>
        <w:t xml:space="preserve">NHS Humber and North Yorkshire Integrated Care Board’s Procurement Policy (version </w:t>
      </w:r>
      <w:r w:rsidR="005B7195">
        <w:rPr>
          <w:bCs/>
        </w:rPr>
        <w:t>2</w:t>
      </w:r>
      <w:r w:rsidRPr="007A403F">
        <w:rPr>
          <w:bCs/>
        </w:rPr>
        <w:t xml:space="preserve">, </w:t>
      </w:r>
      <w:r w:rsidR="005B7195">
        <w:rPr>
          <w:bCs/>
        </w:rPr>
        <w:t>December</w:t>
      </w:r>
      <w:r w:rsidRPr="007A403F">
        <w:rPr>
          <w:bCs/>
        </w:rPr>
        <w:t xml:space="preserve"> 2023) paragraph </w:t>
      </w:r>
      <w:r w:rsidR="005B7195">
        <w:rPr>
          <w:bCs/>
        </w:rPr>
        <w:t>8.5</w:t>
      </w:r>
      <w:r w:rsidRPr="007A403F">
        <w:rPr>
          <w:bCs/>
        </w:rPr>
        <w:t xml:space="preserve"> states</w:t>
      </w:r>
      <w:r>
        <w:rPr>
          <w:bCs/>
        </w:rPr>
        <w:t xml:space="preserve"> that a</w:t>
      </w:r>
      <w:r w:rsidRPr="00153F54">
        <w:t xml:space="preserve"> new contract may be awarded to a single provider / supplier</w:t>
      </w:r>
      <w:r>
        <w:t xml:space="preserve"> </w:t>
      </w:r>
      <w:r w:rsidRPr="00153F54">
        <w:t>without obtaining competitive tenders or quotations subject to certain requirements</w:t>
      </w:r>
      <w:r>
        <w:t>:</w:t>
      </w:r>
    </w:p>
    <w:p w14:paraId="17742569" w14:textId="77777777" w:rsidR="000D4B4C" w:rsidRPr="00153F54" w:rsidRDefault="000D4B4C" w:rsidP="000D4B4C">
      <w:pPr>
        <w:ind w:left="720"/>
        <w:rPr>
          <w:b/>
        </w:rPr>
      </w:pPr>
    </w:p>
    <w:p w14:paraId="5DCBEDA8" w14:textId="77777777" w:rsidR="000D4B4C" w:rsidRPr="009C6A5C" w:rsidRDefault="000D4B4C" w:rsidP="000D4B4C">
      <w:pPr>
        <w:suppressAutoHyphens/>
        <w:ind w:left="851" w:right="849"/>
        <w:rPr>
          <w:spacing w:val="-2"/>
        </w:rPr>
      </w:pPr>
      <w:r w:rsidRPr="009C6A5C">
        <w:rPr>
          <w:spacing w:val="-2"/>
        </w:rPr>
        <w:t>A competitive tendering exercise is not required by NHS Humber and North Yorkshire Integrated Care Board where:</w:t>
      </w:r>
    </w:p>
    <w:p w14:paraId="73692EEE" w14:textId="783E9F5A" w:rsidR="000D4B4C" w:rsidRPr="009C6A5C" w:rsidRDefault="000D4B4C" w:rsidP="00617798">
      <w:pPr>
        <w:widowControl/>
        <w:numPr>
          <w:ilvl w:val="0"/>
          <w:numId w:val="12"/>
        </w:numPr>
        <w:suppressAutoHyphens/>
        <w:autoSpaceDE/>
        <w:autoSpaceDN/>
        <w:ind w:left="1701" w:right="849" w:hanging="283"/>
        <w:rPr>
          <w:spacing w:val="-2"/>
        </w:rPr>
      </w:pPr>
      <w:r w:rsidRPr="009C6A5C">
        <w:rPr>
          <w:spacing w:val="-2"/>
        </w:rPr>
        <w:t xml:space="preserve">Expenditure is below thresholds </w:t>
      </w:r>
      <w:r w:rsidR="005B7195" w:rsidRPr="005B7195">
        <w:rPr>
          <w:spacing w:val="-2"/>
        </w:rPr>
        <w:t>(£213,477 for goods and services outside of the Provider Selection Regime</w:t>
      </w:r>
      <w:r w:rsidRPr="009C6A5C">
        <w:rPr>
          <w:spacing w:val="-2"/>
        </w:rPr>
        <w:t xml:space="preserve">) subject to the expectation outlined in section </w:t>
      </w:r>
      <w:r w:rsidR="005B7195">
        <w:rPr>
          <w:spacing w:val="-2"/>
        </w:rPr>
        <w:t>8</w:t>
      </w:r>
      <w:r w:rsidRPr="009C6A5C">
        <w:rPr>
          <w:spacing w:val="-2"/>
        </w:rPr>
        <w:t xml:space="preserve">.4 of this </w:t>
      </w:r>
      <w:proofErr w:type="gramStart"/>
      <w:r w:rsidRPr="009C6A5C">
        <w:rPr>
          <w:spacing w:val="-2"/>
        </w:rPr>
        <w:t>Policy</w:t>
      </w:r>
      <w:proofErr w:type="gramEnd"/>
    </w:p>
    <w:p w14:paraId="253A45B1" w14:textId="77777777" w:rsidR="000D4B4C" w:rsidRPr="009C6A5C" w:rsidRDefault="000D4B4C" w:rsidP="000D4B4C">
      <w:pPr>
        <w:suppressAutoHyphens/>
        <w:ind w:left="1701" w:right="849" w:hanging="283"/>
        <w:rPr>
          <w:spacing w:val="-2"/>
        </w:rPr>
      </w:pPr>
    </w:p>
    <w:p w14:paraId="47905A10" w14:textId="77777777" w:rsidR="000D4B4C" w:rsidRPr="009C6A5C" w:rsidRDefault="000D4B4C" w:rsidP="00617798">
      <w:pPr>
        <w:widowControl/>
        <w:numPr>
          <w:ilvl w:val="0"/>
          <w:numId w:val="12"/>
        </w:numPr>
        <w:suppressAutoHyphens/>
        <w:autoSpaceDE/>
        <w:autoSpaceDN/>
        <w:ind w:left="1701" w:right="849" w:hanging="283"/>
        <w:rPr>
          <w:spacing w:val="-2"/>
        </w:rPr>
      </w:pPr>
      <w:r w:rsidRPr="009C6A5C">
        <w:rPr>
          <w:spacing w:val="-2"/>
        </w:rPr>
        <w:t>Disposals</w:t>
      </w:r>
    </w:p>
    <w:p w14:paraId="07DBEB96" w14:textId="77777777" w:rsidR="000D4B4C" w:rsidRPr="009C6A5C" w:rsidRDefault="000D4B4C" w:rsidP="000D4B4C">
      <w:pPr>
        <w:suppressAutoHyphens/>
        <w:ind w:left="1701" w:right="849" w:hanging="283"/>
        <w:rPr>
          <w:spacing w:val="-2"/>
        </w:rPr>
      </w:pPr>
    </w:p>
    <w:p w14:paraId="1AE98FD1" w14:textId="77777777" w:rsidR="000D4B4C" w:rsidRPr="009C6A5C" w:rsidRDefault="000D4B4C" w:rsidP="00617798">
      <w:pPr>
        <w:widowControl/>
        <w:numPr>
          <w:ilvl w:val="0"/>
          <w:numId w:val="12"/>
        </w:numPr>
        <w:suppressAutoHyphens/>
        <w:autoSpaceDE/>
        <w:autoSpaceDN/>
        <w:ind w:left="1701" w:right="849" w:hanging="283"/>
        <w:rPr>
          <w:spacing w:val="-2"/>
        </w:rPr>
      </w:pPr>
      <w:r w:rsidRPr="009C6A5C">
        <w:rPr>
          <w:spacing w:val="-2"/>
        </w:rPr>
        <w:t>A consortium arrangement is in place and a lead organisation in undertaking the tendering process.</w:t>
      </w:r>
    </w:p>
    <w:p w14:paraId="0D3F12DB" w14:textId="77777777" w:rsidR="000D4B4C" w:rsidRPr="009C6A5C" w:rsidRDefault="000D4B4C" w:rsidP="000D4B4C">
      <w:pPr>
        <w:suppressAutoHyphens/>
        <w:ind w:left="1701" w:right="849" w:hanging="283"/>
        <w:rPr>
          <w:spacing w:val="-2"/>
        </w:rPr>
      </w:pPr>
    </w:p>
    <w:p w14:paraId="47C30B70" w14:textId="77777777" w:rsidR="000D4B4C" w:rsidRPr="009C6A5C" w:rsidRDefault="000D4B4C" w:rsidP="000D4B4C">
      <w:pPr>
        <w:suppressAutoHyphens/>
        <w:ind w:left="851" w:right="849"/>
        <w:rPr>
          <w:spacing w:val="-2"/>
        </w:rPr>
      </w:pPr>
      <w:r w:rsidRPr="009C6A5C">
        <w:rPr>
          <w:spacing w:val="-2"/>
        </w:rPr>
        <w:t xml:space="preserve">Formal tendering procedures </w:t>
      </w:r>
      <w:r w:rsidRPr="009C6A5C">
        <w:rPr>
          <w:b/>
          <w:spacing w:val="-2"/>
          <w:u w:val="single"/>
        </w:rPr>
        <w:t>may be waived</w:t>
      </w:r>
      <w:r w:rsidRPr="009C6A5C">
        <w:rPr>
          <w:spacing w:val="-2"/>
        </w:rPr>
        <w:t xml:space="preserve"> in the following circumstances:</w:t>
      </w:r>
    </w:p>
    <w:p w14:paraId="209AA427" w14:textId="1CFEF58B" w:rsidR="000D4B4C" w:rsidRPr="009C6A5C" w:rsidRDefault="000D4B4C" w:rsidP="000D4B4C">
      <w:pPr>
        <w:suppressAutoHyphens/>
        <w:ind w:left="1418" w:right="849" w:hanging="567"/>
      </w:pPr>
      <w:r w:rsidRPr="009C6A5C">
        <w:rPr>
          <w:spacing w:val="-2"/>
        </w:rPr>
        <w:t>(a)</w:t>
      </w:r>
      <w:r w:rsidRPr="009C6A5C">
        <w:rPr>
          <w:spacing w:val="-2"/>
        </w:rPr>
        <w:tab/>
        <w:t xml:space="preserve">in very exceptional circumstances </w:t>
      </w:r>
      <w:r w:rsidRPr="009C6A5C">
        <w:t xml:space="preserve">where </w:t>
      </w:r>
      <w:r w:rsidR="005B7195">
        <w:t>a</w:t>
      </w:r>
      <w:r w:rsidR="005B7195" w:rsidRPr="005B7195">
        <w:t xml:space="preserve">ny two of the Chief Executive Officer, Executive Director of Finance and Investment or Deputy Chief Executive/Chief Operating Officer </w:t>
      </w:r>
      <w:r w:rsidRPr="009C6A5C">
        <w:t xml:space="preserve">decides that formal tendering procedures would not be practicable or the estimated expenditure or income would not warrant formal tendering procedures, and the circumstances are detailed in an appropriate NHS Humber and North Yorkshire Integrated Care Board </w:t>
      </w:r>
      <w:proofErr w:type="gramStart"/>
      <w:r w:rsidRPr="009C6A5C">
        <w:t>record;</w:t>
      </w:r>
      <w:proofErr w:type="gramEnd"/>
    </w:p>
    <w:p w14:paraId="67982530" w14:textId="77777777" w:rsidR="000D4B4C" w:rsidRPr="009C6A5C" w:rsidRDefault="000D4B4C" w:rsidP="000D4B4C">
      <w:pPr>
        <w:suppressAutoHyphens/>
        <w:ind w:left="1418" w:right="849" w:hanging="567"/>
        <w:rPr>
          <w:spacing w:val="-2"/>
        </w:rPr>
      </w:pPr>
      <w:r w:rsidRPr="009C6A5C">
        <w:rPr>
          <w:spacing w:val="-2"/>
        </w:rPr>
        <w:t>(b)</w:t>
      </w:r>
      <w:r w:rsidRPr="009C6A5C">
        <w:rPr>
          <w:spacing w:val="-2"/>
        </w:rPr>
        <w:tab/>
        <w:t>where the timescale genuinely precludes competitive tendering for reasons of extreme urgency brought about by events unforeseeable by NHS Humber and North Yorkshire Integrated Care Board and not attributable to NHS Humber and North Yorkshire Integrated Care Board. Failure to plan work properly is not a justification for waiving the requirement to tender;</w:t>
      </w:r>
    </w:p>
    <w:p w14:paraId="52D7850B" w14:textId="77777777" w:rsidR="000D4B4C" w:rsidRPr="009C6A5C" w:rsidRDefault="000D4B4C" w:rsidP="000D4B4C">
      <w:pPr>
        <w:suppressAutoHyphens/>
        <w:ind w:left="1418" w:right="849" w:hanging="567"/>
        <w:rPr>
          <w:spacing w:val="-2"/>
        </w:rPr>
      </w:pPr>
      <w:r w:rsidRPr="009C6A5C">
        <w:rPr>
          <w:spacing w:val="-2"/>
        </w:rPr>
        <w:t>(c)</w:t>
      </w:r>
      <w:r w:rsidRPr="009C6A5C">
        <w:rPr>
          <w:spacing w:val="-2"/>
        </w:rPr>
        <w:tab/>
        <w:t>where the works, services or supply required is available from only one source for technical or artistic reasons or for reasons connected with the protection of exclusive rights;</w:t>
      </w:r>
    </w:p>
    <w:p w14:paraId="3117D256" w14:textId="77777777" w:rsidR="000D4B4C" w:rsidRPr="009C6A5C" w:rsidRDefault="000D4B4C" w:rsidP="000D4B4C">
      <w:pPr>
        <w:suppressAutoHyphens/>
        <w:ind w:left="1418" w:right="849" w:hanging="567"/>
        <w:rPr>
          <w:spacing w:val="-2"/>
        </w:rPr>
      </w:pPr>
      <w:r w:rsidRPr="009C6A5C">
        <w:rPr>
          <w:spacing w:val="-2"/>
        </w:rPr>
        <w:t xml:space="preserve">(d) </w:t>
      </w:r>
      <w:r w:rsidRPr="009C6A5C">
        <w:rPr>
          <w:spacing w:val="-2"/>
        </w:rPr>
        <w:tab/>
        <w:t xml:space="preserve">when the goods required by NHS Humber and North Yorkshire Integrated Care Board are a partial replacement for, or in addition to, existing goods and to obtain the goods from a supplier other than the supplier who supplied the existing goods would oblige NHS Humber and </w:t>
      </w:r>
      <w:r w:rsidRPr="009C6A5C">
        <w:rPr>
          <w:spacing w:val="-2"/>
        </w:rPr>
        <w:lastRenderedPageBreak/>
        <w:t>North Yorkshire Integrated Care Board to acquire goods with different technical characteristics and this would result in:</w:t>
      </w:r>
    </w:p>
    <w:p w14:paraId="79ECF0D3" w14:textId="77777777" w:rsidR="000D4B4C" w:rsidRPr="009C6A5C" w:rsidRDefault="000D4B4C" w:rsidP="001B1A35">
      <w:pPr>
        <w:widowControl/>
        <w:numPr>
          <w:ilvl w:val="0"/>
          <w:numId w:val="1"/>
        </w:numPr>
        <w:tabs>
          <w:tab w:val="clear" w:pos="1887"/>
        </w:tabs>
        <w:suppressAutoHyphens/>
        <w:autoSpaceDE/>
        <w:autoSpaceDN/>
        <w:ind w:left="1985" w:right="849" w:hanging="567"/>
        <w:rPr>
          <w:spacing w:val="-2"/>
        </w:rPr>
      </w:pPr>
      <w:r w:rsidRPr="009C6A5C">
        <w:rPr>
          <w:spacing w:val="-2"/>
        </w:rPr>
        <w:t>incompatibility with the existing goods; or</w:t>
      </w:r>
    </w:p>
    <w:p w14:paraId="11DFC8B7" w14:textId="77777777" w:rsidR="000D4B4C" w:rsidRPr="009C6A5C" w:rsidRDefault="000D4B4C" w:rsidP="001B1A35">
      <w:pPr>
        <w:widowControl/>
        <w:numPr>
          <w:ilvl w:val="0"/>
          <w:numId w:val="1"/>
        </w:numPr>
        <w:tabs>
          <w:tab w:val="clear" w:pos="1887"/>
        </w:tabs>
        <w:suppressAutoHyphens/>
        <w:autoSpaceDE/>
        <w:autoSpaceDN/>
        <w:ind w:left="1985" w:right="849" w:hanging="567"/>
        <w:rPr>
          <w:spacing w:val="-2"/>
        </w:rPr>
      </w:pPr>
      <w:r w:rsidRPr="009C6A5C">
        <w:rPr>
          <w:spacing w:val="-2"/>
        </w:rPr>
        <w:t>disproportionate technical difficulty in the operation and maintenance of the existing goods.</w:t>
      </w:r>
    </w:p>
    <w:p w14:paraId="5123C3E9" w14:textId="77777777" w:rsidR="000D4B4C" w:rsidRPr="009C6A5C" w:rsidRDefault="000D4B4C" w:rsidP="000D4B4C">
      <w:pPr>
        <w:ind w:left="851" w:right="849"/>
      </w:pPr>
    </w:p>
    <w:p w14:paraId="641F9AA8" w14:textId="77777777" w:rsidR="000D4B4C" w:rsidRPr="009C6A5C" w:rsidRDefault="000D4B4C" w:rsidP="000D4B4C">
      <w:pPr>
        <w:ind w:left="851" w:right="849"/>
      </w:pPr>
      <w:r w:rsidRPr="009C6A5C">
        <w:t xml:space="preserve">for the provision of legal advice and/or services provided that any provider of legal advice and/or services commissioned by NHS Humber and North Yorkshire Integrated Care Board is regulated by the Solicitors Regulation Authority for the conduct of their business (or by the Bar Council for England and Wales in relation to the obtaining of Counsel’s opinion) and are generally recognised as having sufficient expertise in the area of work for which they are commissioned. The ICB Executive Director of Finance and Investment will ensure that any fees paid are reasonable and within commonly accepted rates for the costing of such work. </w:t>
      </w:r>
    </w:p>
    <w:p w14:paraId="2B7D1725" w14:textId="77777777" w:rsidR="000D4B4C" w:rsidRPr="009C6A5C" w:rsidRDefault="000D4B4C" w:rsidP="000D4B4C">
      <w:pPr>
        <w:ind w:left="851" w:right="849"/>
      </w:pPr>
    </w:p>
    <w:p w14:paraId="4B85457E" w14:textId="77777777" w:rsidR="005B7195" w:rsidRDefault="005B7195" w:rsidP="005B7195">
      <w:pPr>
        <w:ind w:left="720"/>
      </w:pPr>
      <w:r>
        <w:t xml:space="preserve">Quotations may be waived in exceptional circumstances for goods or services of special character or required quickly and not available under existing contracts subject to the approval of the NHS Place Director, NHS Place Director of Finance or Executive Director. </w:t>
      </w:r>
    </w:p>
    <w:p w14:paraId="52C7D348" w14:textId="77777777" w:rsidR="005B7195" w:rsidRDefault="005B7195" w:rsidP="005B7195">
      <w:pPr>
        <w:ind w:left="720"/>
      </w:pPr>
    </w:p>
    <w:p w14:paraId="57014932" w14:textId="77777777" w:rsidR="005B7195" w:rsidRDefault="005B7195" w:rsidP="005B7195">
      <w:pPr>
        <w:ind w:left="720"/>
      </w:pPr>
      <w:r>
        <w:t>Non-competitive quotation should not be used with the object of avoiding competition or solely for administrative convenience and where it is decided that competitive quotations need not be obtained.</w:t>
      </w:r>
    </w:p>
    <w:p w14:paraId="6761ED69" w14:textId="77777777" w:rsidR="005B7195" w:rsidRDefault="005B7195" w:rsidP="005B7195">
      <w:pPr>
        <w:ind w:left="720"/>
      </w:pPr>
    </w:p>
    <w:p w14:paraId="52B3F6B3" w14:textId="4B5D6153" w:rsidR="000D4B4C" w:rsidRPr="00A25EC2" w:rsidRDefault="005B7195" w:rsidP="005B7195">
      <w:pPr>
        <w:ind w:left="720"/>
      </w:pPr>
      <w:r>
        <w:t xml:space="preserve">All contract award decisions must be formally documented. </w:t>
      </w:r>
    </w:p>
    <w:p w14:paraId="5D0C1F8C" w14:textId="77777777" w:rsidR="000D4B4C" w:rsidRPr="007A403F" w:rsidRDefault="000D4B4C" w:rsidP="000D4B4C">
      <w:pPr>
        <w:pStyle w:val="BodyTextIndent"/>
        <w:tabs>
          <w:tab w:val="left" w:pos="0"/>
        </w:tabs>
        <w:ind w:left="0"/>
        <w:rPr>
          <w:sz w:val="24"/>
          <w:highlight w:val="yellow"/>
        </w:rPr>
      </w:pPr>
    </w:p>
    <w:p w14:paraId="352314A1" w14:textId="77777777" w:rsidR="000D4B4C" w:rsidRPr="007A403F" w:rsidRDefault="000D4B4C" w:rsidP="000D4B4C">
      <w:pPr>
        <w:pStyle w:val="BodyTextIndent"/>
        <w:tabs>
          <w:tab w:val="left" w:pos="0"/>
        </w:tabs>
        <w:ind w:left="0"/>
        <w:rPr>
          <w:sz w:val="24"/>
          <w:szCs w:val="24"/>
        </w:rPr>
      </w:pPr>
      <w:r w:rsidRPr="007A403F">
        <w:rPr>
          <w:sz w:val="24"/>
          <w:szCs w:val="24"/>
        </w:rPr>
        <w:t>Approval is requested to waive procurement policy procedures under the following paragraphs from those listed above:</w:t>
      </w:r>
    </w:p>
    <w:p w14:paraId="1DDB2501" w14:textId="68CE805F" w:rsidR="000D4B4C" w:rsidRDefault="000D4B4C" w:rsidP="000D4B4C">
      <w:pPr>
        <w:pStyle w:val="BodyTextIndent"/>
        <w:tabs>
          <w:tab w:val="left" w:pos="0"/>
        </w:tabs>
        <w:ind w:left="0"/>
      </w:pPr>
      <w:r>
        <w:rPr>
          <w:noProof/>
        </w:rPr>
        <mc:AlternateContent>
          <mc:Choice Requires="wps">
            <w:drawing>
              <wp:anchor distT="0" distB="0" distL="114300" distR="114300" simplePos="0" relativeHeight="251662336" behindDoc="0" locked="0" layoutInCell="1" allowOverlap="1" wp14:anchorId="01FC3798" wp14:editId="383C67D7">
                <wp:simplePos x="0" y="0"/>
                <wp:positionH relativeFrom="column">
                  <wp:posOffset>13335</wp:posOffset>
                </wp:positionH>
                <wp:positionV relativeFrom="paragraph">
                  <wp:posOffset>192404</wp:posOffset>
                </wp:positionV>
                <wp:extent cx="5629275" cy="1343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629275" cy="1343025"/>
                        </a:xfrm>
                        <a:prstGeom prst="rect">
                          <a:avLst/>
                        </a:prstGeom>
                        <a:solidFill>
                          <a:schemeClr val="lt1"/>
                        </a:solidFill>
                        <a:ln w="6350">
                          <a:solidFill>
                            <a:prstClr val="black"/>
                          </a:solidFill>
                        </a:ln>
                      </wps:spPr>
                      <wps:txbx>
                        <w:txbxContent>
                          <w:p w14:paraId="685CBA47" w14:textId="77777777" w:rsidR="000D4B4C" w:rsidRPr="009C6A5C" w:rsidRDefault="000D4B4C" w:rsidP="000D4B4C">
                            <w:pPr>
                              <w:rPr>
                                <w:i/>
                                <w:iCs/>
                                <w:sz w:val="20"/>
                                <w:szCs w:val="20"/>
                                <w:lang w:val="en-US"/>
                              </w:rPr>
                            </w:pPr>
                            <w:r w:rsidRPr="009C6A5C">
                              <w:rPr>
                                <w:i/>
                                <w:iCs/>
                                <w:sz w:val="20"/>
                                <w:szCs w:val="20"/>
                                <w:lang w:val="en-US"/>
                              </w:rPr>
                              <w:t xml:space="preserve">Insert reason waiver is </w:t>
                            </w:r>
                            <w:proofErr w:type="gramStart"/>
                            <w:r w:rsidRPr="009C6A5C">
                              <w:rPr>
                                <w:i/>
                                <w:iCs/>
                                <w:sz w:val="20"/>
                                <w:szCs w:val="20"/>
                                <w:lang w:val="en-US"/>
                              </w:rPr>
                              <w:t>required</w:t>
                            </w:r>
                            <w:proofErr w:type="gramEnd"/>
                          </w:p>
                          <w:p w14:paraId="48632B0E" w14:textId="77777777" w:rsidR="000D4B4C" w:rsidRDefault="000D4B4C" w:rsidP="000D4B4C">
                            <w:pPr>
                              <w:rPr>
                                <w:sz w:val="20"/>
                                <w:szCs w:val="20"/>
                                <w:lang w:val="en-US"/>
                              </w:rPr>
                            </w:pPr>
                          </w:p>
                          <w:p w14:paraId="1F779C31" w14:textId="77777777" w:rsidR="000D4B4C" w:rsidRPr="009C6A5C" w:rsidRDefault="000D4B4C" w:rsidP="000D4B4C">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C3798" id="Text Box 9" o:spid="_x0000_s1044" type="#_x0000_t202" style="position:absolute;margin-left:1.05pt;margin-top:15.15pt;width:443.25pt;height:10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" fillcolor="white [3201]" strokeweight=".5pt">
                <v:textbox>
                  <w:txbxContent>
                    <w:p w14:paraId="685CBA47" w14:textId="77777777" w:rsidR="000D4B4C" w:rsidRPr="009C6A5C" w:rsidRDefault="000D4B4C" w:rsidP="000D4B4C">
                      <w:pPr>
                        <w:rPr>
                          <w:i/>
                          <w:iCs/>
                          <w:sz w:val="20"/>
                          <w:szCs w:val="20"/>
                          <w:lang w:val="en-US"/>
                        </w:rPr>
                      </w:pPr>
                      <w:r w:rsidRPr="009C6A5C">
                        <w:rPr>
                          <w:i/>
                          <w:iCs/>
                          <w:sz w:val="20"/>
                          <w:szCs w:val="20"/>
                          <w:lang w:val="en-US"/>
                        </w:rPr>
                        <w:t xml:space="preserve">Insert reason waiver is </w:t>
                      </w:r>
                      <w:proofErr w:type="gramStart"/>
                      <w:r w:rsidRPr="009C6A5C">
                        <w:rPr>
                          <w:i/>
                          <w:iCs/>
                          <w:sz w:val="20"/>
                          <w:szCs w:val="20"/>
                          <w:lang w:val="en-US"/>
                        </w:rPr>
                        <w:t>required</w:t>
                      </w:r>
                      <w:proofErr w:type="gramEnd"/>
                    </w:p>
                    <w:p w14:paraId="48632B0E" w14:textId="77777777" w:rsidR="000D4B4C" w:rsidRDefault="000D4B4C" w:rsidP="000D4B4C">
                      <w:pPr>
                        <w:rPr>
                          <w:sz w:val="20"/>
                          <w:szCs w:val="20"/>
                          <w:lang w:val="en-US"/>
                        </w:rPr>
                      </w:pPr>
                    </w:p>
                    <w:p w14:paraId="1F779C31" w14:textId="77777777" w:rsidR="000D4B4C" w:rsidRPr="009C6A5C" w:rsidRDefault="000D4B4C" w:rsidP="000D4B4C">
                      <w:pPr>
                        <w:rPr>
                          <w:sz w:val="24"/>
                          <w:szCs w:val="24"/>
                          <w:lang w:val="en-US"/>
                        </w:rPr>
                      </w:pPr>
                    </w:p>
                  </w:txbxContent>
                </v:textbox>
              </v:shape>
            </w:pict>
          </mc:Fallback>
        </mc:AlternateContent>
      </w:r>
    </w:p>
    <w:p w14:paraId="7B2759E5" w14:textId="54374E95" w:rsidR="000D4B4C" w:rsidRDefault="000D4B4C" w:rsidP="000D4B4C">
      <w:pPr>
        <w:pStyle w:val="BodyTextIndent"/>
        <w:tabs>
          <w:tab w:val="left" w:pos="0"/>
        </w:tabs>
        <w:ind w:left="0"/>
      </w:pPr>
    </w:p>
    <w:p w14:paraId="2FB0B1C9" w14:textId="77777777" w:rsidR="000D4B4C" w:rsidRDefault="000D4B4C" w:rsidP="000D4B4C">
      <w:pPr>
        <w:pStyle w:val="BodyTextIndent"/>
        <w:tabs>
          <w:tab w:val="left" w:pos="0"/>
        </w:tabs>
        <w:ind w:left="0"/>
      </w:pPr>
    </w:p>
    <w:p w14:paraId="1BED643A" w14:textId="77777777" w:rsidR="00257100" w:rsidRDefault="00257100" w:rsidP="000D4B4C">
      <w:pPr>
        <w:tabs>
          <w:tab w:val="left" w:pos="0"/>
        </w:tabs>
      </w:pPr>
    </w:p>
    <w:p w14:paraId="6AAEC7C3" w14:textId="77777777" w:rsidR="00257100" w:rsidRDefault="00257100" w:rsidP="000D4B4C">
      <w:pPr>
        <w:tabs>
          <w:tab w:val="left" w:pos="0"/>
        </w:tabs>
      </w:pPr>
    </w:p>
    <w:p w14:paraId="01234124" w14:textId="77777777" w:rsidR="00257100" w:rsidRDefault="00257100" w:rsidP="000D4B4C">
      <w:pPr>
        <w:tabs>
          <w:tab w:val="left" w:pos="0"/>
        </w:tabs>
      </w:pPr>
    </w:p>
    <w:p w14:paraId="09E76629" w14:textId="77777777" w:rsidR="00257100" w:rsidRDefault="00257100" w:rsidP="000D4B4C">
      <w:pPr>
        <w:tabs>
          <w:tab w:val="left" w:pos="0"/>
        </w:tabs>
      </w:pPr>
    </w:p>
    <w:p w14:paraId="74FAB0EE" w14:textId="77777777" w:rsidR="00257100" w:rsidRDefault="00257100" w:rsidP="000D4B4C">
      <w:pPr>
        <w:tabs>
          <w:tab w:val="left" w:pos="0"/>
        </w:tabs>
      </w:pPr>
    </w:p>
    <w:p w14:paraId="6FC63518" w14:textId="77777777" w:rsidR="00257100" w:rsidRDefault="00257100" w:rsidP="000D4B4C">
      <w:pPr>
        <w:tabs>
          <w:tab w:val="left" w:pos="0"/>
        </w:tabs>
      </w:pPr>
    </w:p>
    <w:p w14:paraId="077FBBF8" w14:textId="77777777" w:rsidR="00257100" w:rsidRDefault="00257100" w:rsidP="000D4B4C">
      <w:pPr>
        <w:tabs>
          <w:tab w:val="left" w:pos="0"/>
        </w:tabs>
      </w:pPr>
    </w:p>
    <w:p w14:paraId="53CD303E" w14:textId="722D7D27" w:rsidR="000D4B4C" w:rsidRDefault="000D4B4C" w:rsidP="000D4B4C">
      <w:pPr>
        <w:tabs>
          <w:tab w:val="left" w:pos="0"/>
        </w:tabs>
      </w:pPr>
      <w:r>
        <w:t>Contract award decisions must be made in accordance with the NHS Humber and North Yorkshire Integrated Care Board’s Operational Scheme of Delegation (section 6)</w:t>
      </w:r>
      <w:r w:rsidR="005B7195">
        <w:t xml:space="preserve"> </w:t>
      </w:r>
      <w:r w:rsidR="00617798">
        <w:t xml:space="preserve">and included in paragraph 10.2 of </w:t>
      </w:r>
      <w:r w:rsidR="00617798" w:rsidRPr="00617798">
        <w:t>NHS Humber and North Yorkshire Integrated Care Board’s Procurement Policy (version 2, December 2023)</w:t>
      </w:r>
      <w:r>
        <w:t>:</w:t>
      </w:r>
    </w:p>
    <w:p w14:paraId="01C09052" w14:textId="4B90F3A4" w:rsidR="000D4B4C" w:rsidRDefault="000D4B4C" w:rsidP="000D4B4C">
      <w:pPr>
        <w:tabs>
          <w:tab w:val="left" w:pos="0"/>
        </w:tabs>
      </w:pPr>
    </w:p>
    <w:p w14:paraId="7E807284" w14:textId="77777777" w:rsidR="000D4B4C" w:rsidRDefault="000D4B4C" w:rsidP="000D4B4C">
      <w:pPr>
        <w:tabs>
          <w:tab w:val="left" w:pos="0"/>
        </w:tabs>
      </w:pPr>
      <w:r>
        <w:t>Please embed supporting evidence of agreement to the contract award, e.g. report from formal meeting:</w:t>
      </w:r>
    </w:p>
    <w:p w14:paraId="20B634A1" w14:textId="77777777" w:rsidR="000D4B4C" w:rsidRDefault="000D4B4C" w:rsidP="000D4B4C">
      <w:pPr>
        <w:tabs>
          <w:tab w:val="left" w:pos="0"/>
        </w:tabs>
      </w:pPr>
      <w:r>
        <w:rPr>
          <w:noProof/>
        </w:rPr>
        <mc:AlternateContent>
          <mc:Choice Requires="wps">
            <w:drawing>
              <wp:anchor distT="0" distB="0" distL="114300" distR="114300" simplePos="0" relativeHeight="251663360" behindDoc="0" locked="0" layoutInCell="1" allowOverlap="1" wp14:anchorId="078F81EE" wp14:editId="277830D3">
                <wp:simplePos x="0" y="0"/>
                <wp:positionH relativeFrom="column">
                  <wp:posOffset>41910</wp:posOffset>
                </wp:positionH>
                <wp:positionV relativeFrom="paragraph">
                  <wp:posOffset>14604</wp:posOffset>
                </wp:positionV>
                <wp:extent cx="5915025" cy="866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915025" cy="866775"/>
                        </a:xfrm>
                        <a:prstGeom prst="rect">
                          <a:avLst/>
                        </a:prstGeom>
                        <a:solidFill>
                          <a:schemeClr val="lt1"/>
                        </a:solidFill>
                        <a:ln w="6350">
                          <a:solidFill>
                            <a:prstClr val="black"/>
                          </a:solidFill>
                        </a:ln>
                      </wps:spPr>
                      <wps:txbx>
                        <w:txbxContent>
                          <w:p w14:paraId="55F3C3FA" w14:textId="77777777" w:rsidR="000D4B4C" w:rsidRDefault="000D4B4C" w:rsidP="000D4B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F81EE" id="Text Box 10" o:spid="_x0000_s1045" type="#_x0000_t202" style="position:absolute;margin-left:3.3pt;margin-top:1.15pt;width:465.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" fillcolor="white [3201]" strokeweight=".5pt">
                <v:textbox>
                  <w:txbxContent>
                    <w:p w14:paraId="55F3C3FA" w14:textId="77777777" w:rsidR="000D4B4C" w:rsidRDefault="000D4B4C" w:rsidP="000D4B4C"/>
                  </w:txbxContent>
                </v:textbox>
              </v:shape>
            </w:pict>
          </mc:Fallback>
        </mc:AlternateContent>
      </w:r>
    </w:p>
    <w:p w14:paraId="090DD5F0" w14:textId="77777777" w:rsidR="000D4B4C" w:rsidRDefault="000D4B4C" w:rsidP="000D4B4C">
      <w:pPr>
        <w:tabs>
          <w:tab w:val="left" w:pos="0"/>
        </w:tabs>
      </w:pPr>
    </w:p>
    <w:p w14:paraId="72D51CAB" w14:textId="77777777" w:rsidR="000D4B4C" w:rsidRDefault="000D4B4C" w:rsidP="000D4B4C">
      <w:pPr>
        <w:tabs>
          <w:tab w:val="left" w:pos="0"/>
        </w:tabs>
      </w:pPr>
    </w:p>
    <w:p w14:paraId="74B9CD12" w14:textId="77777777" w:rsidR="000D4B4C" w:rsidRDefault="000D4B4C" w:rsidP="000D4B4C">
      <w:pPr>
        <w:tabs>
          <w:tab w:val="left" w:pos="0"/>
        </w:tabs>
      </w:pPr>
    </w:p>
    <w:p w14:paraId="16FD1C9C" w14:textId="77777777" w:rsidR="000D4B4C" w:rsidRDefault="000D4B4C" w:rsidP="000D4B4C">
      <w:pPr>
        <w:tabs>
          <w:tab w:val="left" w:pos="0"/>
        </w:tabs>
      </w:pPr>
    </w:p>
    <w:p w14:paraId="073F43E6" w14:textId="77777777" w:rsidR="000D4B4C" w:rsidRDefault="000D4B4C" w:rsidP="000D4B4C">
      <w:pPr>
        <w:tabs>
          <w:tab w:val="left" w:pos="0"/>
        </w:tabs>
      </w:pPr>
    </w:p>
    <w:p w14:paraId="211C7D03" w14:textId="77777777" w:rsidR="000D4B4C" w:rsidRPr="00D948D1" w:rsidRDefault="000D4B4C" w:rsidP="000D4B4C">
      <w:pPr>
        <w:tabs>
          <w:tab w:val="left" w:pos="0"/>
        </w:tabs>
        <w:rPr>
          <w:b/>
          <w:bCs/>
          <w:sz w:val="28"/>
          <w:szCs w:val="28"/>
        </w:rPr>
      </w:pPr>
      <w:r w:rsidRPr="00D948D1">
        <w:rPr>
          <w:b/>
          <w:bCs/>
          <w:sz w:val="28"/>
          <w:szCs w:val="28"/>
        </w:rPr>
        <w:t>APPROVAL</w:t>
      </w:r>
    </w:p>
    <w:p w14:paraId="5CF4A73E" w14:textId="77777777" w:rsidR="000D4B4C" w:rsidRDefault="000D4B4C" w:rsidP="000D4B4C"/>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302"/>
        <w:gridCol w:w="3297"/>
        <w:gridCol w:w="1300"/>
        <w:gridCol w:w="3305"/>
      </w:tblGrid>
      <w:tr w:rsidR="000D4B4C" w14:paraId="69D35181" w14:textId="77777777" w:rsidTr="00C4526B">
        <w:tc>
          <w:tcPr>
            <w:tcW w:w="4808" w:type="dxa"/>
            <w:gridSpan w:val="2"/>
          </w:tcPr>
          <w:p w14:paraId="30C0D67B" w14:textId="77777777" w:rsidR="000D4B4C" w:rsidRPr="00DF38B2" w:rsidRDefault="000D4B4C" w:rsidP="00C4526B">
            <w:pPr>
              <w:jc w:val="center"/>
              <w:rPr>
                <w:b/>
                <w:bCs/>
              </w:rPr>
            </w:pPr>
            <w:r w:rsidRPr="00DF38B2">
              <w:rPr>
                <w:b/>
                <w:bCs/>
              </w:rPr>
              <w:t>REQUESTED BY:</w:t>
            </w:r>
          </w:p>
        </w:tc>
        <w:tc>
          <w:tcPr>
            <w:tcW w:w="4820" w:type="dxa"/>
            <w:gridSpan w:val="2"/>
          </w:tcPr>
          <w:p w14:paraId="70F1082B" w14:textId="77777777" w:rsidR="000D4B4C" w:rsidRPr="00DF38B2" w:rsidRDefault="000D4B4C" w:rsidP="00C4526B">
            <w:pPr>
              <w:jc w:val="center"/>
              <w:rPr>
                <w:b/>
                <w:bCs/>
              </w:rPr>
            </w:pPr>
            <w:r w:rsidRPr="00DF38B2">
              <w:rPr>
                <w:b/>
                <w:bCs/>
              </w:rPr>
              <w:t>APPROVED BY:</w:t>
            </w:r>
          </w:p>
        </w:tc>
      </w:tr>
      <w:tr w:rsidR="000D4B4C" w14:paraId="76F45CFC" w14:textId="77777777" w:rsidTr="00C4526B">
        <w:tc>
          <w:tcPr>
            <w:tcW w:w="1311" w:type="dxa"/>
          </w:tcPr>
          <w:p w14:paraId="6AEAB3AD" w14:textId="77777777" w:rsidR="000D4B4C" w:rsidRDefault="000D4B4C" w:rsidP="00C4526B">
            <w:r>
              <w:t>Signature:</w:t>
            </w:r>
          </w:p>
        </w:tc>
        <w:tc>
          <w:tcPr>
            <w:tcW w:w="3497" w:type="dxa"/>
          </w:tcPr>
          <w:p w14:paraId="48FBF0AE" w14:textId="77777777" w:rsidR="000D4B4C" w:rsidRDefault="000D4B4C" w:rsidP="00C4526B"/>
          <w:p w14:paraId="044D0E5E" w14:textId="77777777" w:rsidR="000D4B4C" w:rsidRDefault="000D4B4C" w:rsidP="00C4526B"/>
          <w:p w14:paraId="1B2CE6BF" w14:textId="77777777" w:rsidR="000D4B4C" w:rsidRDefault="000D4B4C" w:rsidP="00C4526B"/>
        </w:tc>
        <w:tc>
          <w:tcPr>
            <w:tcW w:w="1311" w:type="dxa"/>
          </w:tcPr>
          <w:p w14:paraId="249CE283" w14:textId="77777777" w:rsidR="000D4B4C" w:rsidRDefault="000D4B4C" w:rsidP="00C4526B">
            <w:r>
              <w:t>Signature:</w:t>
            </w:r>
          </w:p>
        </w:tc>
        <w:tc>
          <w:tcPr>
            <w:tcW w:w="3509" w:type="dxa"/>
          </w:tcPr>
          <w:p w14:paraId="31AA8D1D" w14:textId="77777777" w:rsidR="000D4B4C" w:rsidRDefault="000D4B4C" w:rsidP="00C4526B"/>
        </w:tc>
      </w:tr>
      <w:tr w:rsidR="000D4B4C" w14:paraId="64C31143" w14:textId="77777777" w:rsidTr="00C4526B">
        <w:tc>
          <w:tcPr>
            <w:tcW w:w="1311" w:type="dxa"/>
          </w:tcPr>
          <w:p w14:paraId="17A02C61" w14:textId="77777777" w:rsidR="000D4B4C" w:rsidRDefault="000D4B4C" w:rsidP="00C4526B">
            <w:r>
              <w:t>Name:</w:t>
            </w:r>
          </w:p>
        </w:tc>
        <w:tc>
          <w:tcPr>
            <w:tcW w:w="3497" w:type="dxa"/>
          </w:tcPr>
          <w:p w14:paraId="76D35063" w14:textId="77777777" w:rsidR="000D4B4C" w:rsidRDefault="000D4B4C" w:rsidP="00C4526B"/>
          <w:p w14:paraId="23BFED4A" w14:textId="77777777" w:rsidR="000D4B4C" w:rsidRDefault="000D4B4C" w:rsidP="00C4526B"/>
          <w:p w14:paraId="14FEE529" w14:textId="77777777" w:rsidR="000D4B4C" w:rsidRDefault="000D4B4C" w:rsidP="00C4526B"/>
        </w:tc>
        <w:tc>
          <w:tcPr>
            <w:tcW w:w="1311" w:type="dxa"/>
          </w:tcPr>
          <w:p w14:paraId="11AA0EFE" w14:textId="77777777" w:rsidR="000D4B4C" w:rsidRDefault="000D4B4C" w:rsidP="00C4526B">
            <w:r>
              <w:t>Name:</w:t>
            </w:r>
          </w:p>
        </w:tc>
        <w:tc>
          <w:tcPr>
            <w:tcW w:w="3509" w:type="dxa"/>
          </w:tcPr>
          <w:p w14:paraId="440DE97C" w14:textId="77777777" w:rsidR="000D4B4C" w:rsidRDefault="000D4B4C" w:rsidP="00C4526B"/>
        </w:tc>
      </w:tr>
      <w:tr w:rsidR="000D4B4C" w14:paraId="5A6F37B8" w14:textId="77777777" w:rsidTr="00C4526B">
        <w:tc>
          <w:tcPr>
            <w:tcW w:w="1311" w:type="dxa"/>
          </w:tcPr>
          <w:p w14:paraId="2A7A21AA" w14:textId="77777777" w:rsidR="000D4B4C" w:rsidRDefault="000D4B4C" w:rsidP="00C4526B">
            <w:r>
              <w:t>Role:</w:t>
            </w:r>
          </w:p>
        </w:tc>
        <w:tc>
          <w:tcPr>
            <w:tcW w:w="3497" w:type="dxa"/>
          </w:tcPr>
          <w:p w14:paraId="2A6A46EF" w14:textId="77777777" w:rsidR="000D4B4C" w:rsidRDefault="000D4B4C" w:rsidP="00C4526B"/>
          <w:p w14:paraId="4A2FFFF0" w14:textId="77777777" w:rsidR="000D4B4C" w:rsidRDefault="000D4B4C" w:rsidP="00C4526B"/>
          <w:p w14:paraId="2E7A6E1C" w14:textId="77777777" w:rsidR="000D4B4C" w:rsidRDefault="000D4B4C" w:rsidP="00C4526B"/>
        </w:tc>
        <w:tc>
          <w:tcPr>
            <w:tcW w:w="1311" w:type="dxa"/>
          </w:tcPr>
          <w:p w14:paraId="29DEEC6F" w14:textId="77777777" w:rsidR="000D4B4C" w:rsidRDefault="000D4B4C" w:rsidP="00C4526B">
            <w:r>
              <w:t>Role:</w:t>
            </w:r>
          </w:p>
        </w:tc>
        <w:tc>
          <w:tcPr>
            <w:tcW w:w="3509" w:type="dxa"/>
          </w:tcPr>
          <w:p w14:paraId="68212401" w14:textId="77777777" w:rsidR="000D4B4C" w:rsidRDefault="000D4B4C" w:rsidP="00C4526B"/>
        </w:tc>
      </w:tr>
      <w:tr w:rsidR="000D4B4C" w14:paraId="7BF2C675" w14:textId="77777777" w:rsidTr="00C4526B">
        <w:tc>
          <w:tcPr>
            <w:tcW w:w="1311" w:type="dxa"/>
          </w:tcPr>
          <w:p w14:paraId="77B96342" w14:textId="77777777" w:rsidR="000D4B4C" w:rsidRDefault="000D4B4C" w:rsidP="00C4526B">
            <w:r>
              <w:t>Date:</w:t>
            </w:r>
          </w:p>
        </w:tc>
        <w:tc>
          <w:tcPr>
            <w:tcW w:w="3497" w:type="dxa"/>
          </w:tcPr>
          <w:p w14:paraId="1E21DDE1" w14:textId="77777777" w:rsidR="000D4B4C" w:rsidRDefault="000D4B4C" w:rsidP="00C4526B"/>
          <w:p w14:paraId="1449C0CE" w14:textId="77777777" w:rsidR="000D4B4C" w:rsidRDefault="000D4B4C" w:rsidP="00C4526B"/>
          <w:p w14:paraId="6C765DEC" w14:textId="77777777" w:rsidR="000D4B4C" w:rsidRDefault="000D4B4C" w:rsidP="00C4526B"/>
        </w:tc>
        <w:tc>
          <w:tcPr>
            <w:tcW w:w="1311" w:type="dxa"/>
          </w:tcPr>
          <w:p w14:paraId="13FE24B1" w14:textId="77777777" w:rsidR="000D4B4C" w:rsidRDefault="000D4B4C" w:rsidP="00C4526B">
            <w:r>
              <w:t>Date:</w:t>
            </w:r>
          </w:p>
        </w:tc>
        <w:tc>
          <w:tcPr>
            <w:tcW w:w="3509" w:type="dxa"/>
          </w:tcPr>
          <w:p w14:paraId="17D25AD1" w14:textId="77777777" w:rsidR="000D4B4C" w:rsidRDefault="000D4B4C" w:rsidP="00C4526B"/>
        </w:tc>
      </w:tr>
    </w:tbl>
    <w:p w14:paraId="2BB48219" w14:textId="77777777" w:rsidR="000D4B4C" w:rsidRDefault="000D4B4C" w:rsidP="000D4B4C"/>
    <w:p w14:paraId="46EFBBD8" w14:textId="77777777" w:rsidR="000D4B4C" w:rsidRDefault="000D4B4C" w:rsidP="000D4B4C"/>
    <w:p w14:paraId="7606213C" w14:textId="08CE6FAA" w:rsidR="000D4B4C" w:rsidRPr="009C6A5C" w:rsidRDefault="000D4B4C" w:rsidP="000D4B4C">
      <w:pPr>
        <w:rPr>
          <w:b/>
          <w:bCs/>
        </w:rPr>
      </w:pPr>
      <w:r>
        <w:rPr>
          <w:b/>
          <w:bCs/>
        </w:rPr>
        <w:t xml:space="preserve">Once completed, submit to </w:t>
      </w:r>
      <w:hyperlink r:id="rId22" w:history="1">
        <w:r w:rsidR="00617798" w:rsidRPr="0028558B">
          <w:rPr>
            <w:rStyle w:val="Hyperlink"/>
            <w:b/>
            <w:bCs/>
          </w:rPr>
          <w:t>hny.procurement@nhs.net</w:t>
        </w:r>
      </w:hyperlink>
      <w:r w:rsidR="00617798">
        <w:rPr>
          <w:b/>
          <w:bCs/>
        </w:rPr>
        <w:t xml:space="preserve"> </w:t>
      </w:r>
      <w:r>
        <w:rPr>
          <w:b/>
          <w:bCs/>
        </w:rPr>
        <w:t xml:space="preserve"> </w:t>
      </w:r>
      <w:r w:rsidRPr="005159DE">
        <w:rPr>
          <w:b/>
          <w:bCs/>
        </w:rPr>
        <w:t>for submission to the Audit Committee</w:t>
      </w:r>
      <w:r>
        <w:rPr>
          <w:b/>
          <w:bCs/>
        </w:rPr>
        <w:t>.</w:t>
      </w:r>
    </w:p>
    <w:p w14:paraId="299CDD80" w14:textId="77777777" w:rsidR="000D4B4C" w:rsidRPr="000D4B4C" w:rsidRDefault="000D4B4C" w:rsidP="00E6729A">
      <w:pPr>
        <w:pStyle w:val="BodyText"/>
        <w:ind w:left="952" w:right="440"/>
        <w:rPr>
          <w:b/>
          <w:bCs/>
        </w:rPr>
      </w:pPr>
    </w:p>
    <w:sectPr w:rsidR="000D4B4C" w:rsidRPr="000D4B4C" w:rsidSect="00763C47">
      <w:pgSz w:w="11910" w:h="16840"/>
      <w:pgMar w:top="1559" w:right="1338" w:bottom="1440" w:left="1338" w:header="953"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3B20" w14:textId="77777777" w:rsidR="00763C47" w:rsidRDefault="00763C47">
      <w:r>
        <w:separator/>
      </w:r>
    </w:p>
  </w:endnote>
  <w:endnote w:type="continuationSeparator" w:id="0">
    <w:p w14:paraId="0D1BCAAA" w14:textId="77777777" w:rsidR="00763C47" w:rsidRDefault="0076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82049"/>
      <w:docPartObj>
        <w:docPartGallery w:val="Page Numbers (Bottom of Page)"/>
        <w:docPartUnique/>
      </w:docPartObj>
    </w:sdtPr>
    <w:sdtEndPr>
      <w:rPr>
        <w:color w:val="7F7F7F" w:themeColor="background1" w:themeShade="7F"/>
        <w:spacing w:val="60"/>
      </w:rPr>
    </w:sdtEndPr>
    <w:sdtContent>
      <w:p w14:paraId="660DA902" w14:textId="717DFAF5" w:rsidR="00A92CE4" w:rsidRDefault="00A92CE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9BFA7" w14:textId="45B2876B" w:rsidR="001B0BFE" w:rsidRPr="00FA29B9" w:rsidRDefault="001B0BFE" w:rsidP="00FA29B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734809"/>
      <w:docPartObj>
        <w:docPartGallery w:val="Page Numbers (Bottom of Page)"/>
        <w:docPartUnique/>
      </w:docPartObj>
    </w:sdtPr>
    <w:sdtEndPr>
      <w:rPr>
        <w:color w:val="7F7F7F" w:themeColor="background1" w:themeShade="7F"/>
        <w:spacing w:val="60"/>
      </w:rPr>
    </w:sdtEndPr>
    <w:sdtContent>
      <w:p w14:paraId="152872BB" w14:textId="585AEF55" w:rsidR="00A92CE4" w:rsidRDefault="00A92CE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B6A967" w14:textId="7B1ECAC7" w:rsidR="001B0BFE" w:rsidRDefault="001B0BF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4138"/>
      <w:docPartObj>
        <w:docPartGallery w:val="Page Numbers (Bottom of Page)"/>
        <w:docPartUnique/>
      </w:docPartObj>
    </w:sdtPr>
    <w:sdtEndPr>
      <w:rPr>
        <w:color w:val="7F7F7F" w:themeColor="background1" w:themeShade="7F"/>
        <w:spacing w:val="60"/>
      </w:rPr>
    </w:sdtEndPr>
    <w:sdtContent>
      <w:p w14:paraId="78267BA3" w14:textId="347BFB31" w:rsidR="00A92CE4" w:rsidRDefault="00A92CE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492D15" w14:textId="6D68D5E9" w:rsidR="001B0BFE" w:rsidRDefault="001B0B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BF05" w14:textId="77777777" w:rsidR="00763C47" w:rsidRDefault="00763C47">
      <w:r>
        <w:separator/>
      </w:r>
    </w:p>
  </w:footnote>
  <w:footnote w:type="continuationSeparator" w:id="0">
    <w:p w14:paraId="51999624" w14:textId="77777777" w:rsidR="00763C47" w:rsidRDefault="0076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A5EC" w14:textId="72D86239" w:rsidR="001B0BFE" w:rsidRDefault="00EC709A">
    <w:pPr>
      <w:pStyle w:val="BodyText"/>
      <w:spacing w:line="14" w:lineRule="auto"/>
      <w:rPr>
        <w:sz w:val="20"/>
      </w:rPr>
    </w:pPr>
    <w:r>
      <w:rPr>
        <w:noProof/>
      </w:rPr>
      <w:drawing>
        <wp:anchor distT="0" distB="0" distL="0" distR="0" simplePos="0" relativeHeight="251657216" behindDoc="1" locked="0" layoutInCell="1" allowOverlap="1" wp14:anchorId="1EF6E01D" wp14:editId="000078E7">
          <wp:simplePos x="0" y="0"/>
          <wp:positionH relativeFrom="page">
            <wp:posOffset>5349875</wp:posOffset>
          </wp:positionH>
          <wp:positionV relativeFrom="page">
            <wp:posOffset>154939</wp:posOffset>
          </wp:positionV>
          <wp:extent cx="1571625" cy="838834"/>
          <wp:effectExtent l="0" t="0" r="0" b="0"/>
          <wp:wrapNone/>
          <wp:docPr id="718782647" name="Picture 71878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1571625" cy="8388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CC82" w14:textId="77777777" w:rsidR="00141787" w:rsidRDefault="00141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90E" w14:textId="4157B591" w:rsidR="001B0BFE" w:rsidRDefault="001B0BFE">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AC83" w14:textId="77777777" w:rsidR="00141787" w:rsidRDefault="001417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608B" w14:textId="77777777" w:rsidR="00141787" w:rsidRDefault="001417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D6C9" w14:textId="41E3B9FB" w:rsidR="001B0BFE" w:rsidRPr="00257100" w:rsidRDefault="001B0BFE" w:rsidP="00257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9ABE" w14:textId="77777777" w:rsidR="00141787" w:rsidRDefault="0014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EF"/>
    <w:multiLevelType w:val="hybridMultilevel"/>
    <w:tmpl w:val="5E8A5C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2E476E4"/>
    <w:multiLevelType w:val="hybridMultilevel"/>
    <w:tmpl w:val="D2325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8E42529"/>
    <w:multiLevelType w:val="hybridMultilevel"/>
    <w:tmpl w:val="A4C0DC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E6D6F42"/>
    <w:multiLevelType w:val="hybridMultilevel"/>
    <w:tmpl w:val="17382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116C0E"/>
    <w:multiLevelType w:val="multilevel"/>
    <w:tmpl w:val="34586212"/>
    <w:lvl w:ilvl="0">
      <w:start w:val="7"/>
      <w:numFmt w:val="decimal"/>
      <w:lvlText w:val="%1"/>
      <w:lvlJc w:val="left"/>
      <w:pPr>
        <w:ind w:left="525" w:hanging="525"/>
      </w:pPr>
      <w:rPr>
        <w:rFonts w:hint="default"/>
      </w:rPr>
    </w:lvl>
    <w:lvl w:ilvl="1">
      <w:start w:val="4"/>
      <w:numFmt w:val="decimal"/>
      <w:lvlText w:val="%1.%2"/>
      <w:lvlJc w:val="left"/>
      <w:pPr>
        <w:ind w:left="880" w:hanging="525"/>
      </w:pPr>
      <w:rPr>
        <w:rFonts w:hint="default"/>
      </w:rPr>
    </w:lvl>
    <w:lvl w:ilvl="2">
      <w:start w:val="2"/>
      <w:numFmt w:val="decimal"/>
      <w:lvlText w:val="%1.%2.%3"/>
      <w:lvlJc w:val="left"/>
      <w:pPr>
        <w:ind w:left="1004" w:hanging="720"/>
      </w:pPr>
      <w:rPr>
        <w:rFonts w:hint="default"/>
        <w:b/>
        <w:bCs/>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287A116D"/>
    <w:multiLevelType w:val="hybridMultilevel"/>
    <w:tmpl w:val="E5C6920E"/>
    <w:lvl w:ilvl="0" w:tplc="61705F6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0D178F"/>
    <w:multiLevelType w:val="hybridMultilevel"/>
    <w:tmpl w:val="03A418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CFD190E"/>
    <w:multiLevelType w:val="hybridMultilevel"/>
    <w:tmpl w:val="AE48A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ED022AD"/>
    <w:multiLevelType w:val="hybridMultilevel"/>
    <w:tmpl w:val="E676D0C2"/>
    <w:lvl w:ilvl="0" w:tplc="86D29AFA">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0921D48"/>
    <w:multiLevelType w:val="multilevel"/>
    <w:tmpl w:val="2A206DD2"/>
    <w:lvl w:ilvl="0">
      <w:start w:val="7"/>
      <w:numFmt w:val="decimal"/>
      <w:lvlText w:val="%1"/>
      <w:lvlJc w:val="left"/>
      <w:pPr>
        <w:ind w:left="525" w:hanging="525"/>
      </w:pPr>
      <w:rPr>
        <w:rFonts w:hint="default"/>
      </w:rPr>
    </w:lvl>
    <w:lvl w:ilvl="1">
      <w:start w:val="9"/>
      <w:numFmt w:val="decimal"/>
      <w:lvlText w:val="%1.%2"/>
      <w:lvlJc w:val="left"/>
      <w:pPr>
        <w:ind w:left="808" w:hanging="52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4B8237B"/>
    <w:multiLevelType w:val="hybridMultilevel"/>
    <w:tmpl w:val="B8F8A6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51C3A09"/>
    <w:multiLevelType w:val="hybridMultilevel"/>
    <w:tmpl w:val="722460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A133892"/>
    <w:multiLevelType w:val="hybridMultilevel"/>
    <w:tmpl w:val="EE1C3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135AE2"/>
    <w:multiLevelType w:val="multilevel"/>
    <w:tmpl w:val="27F09FD0"/>
    <w:lvl w:ilvl="0">
      <w:start w:val="1"/>
      <w:numFmt w:val="decimal"/>
      <w:lvlText w:val="%1.0"/>
      <w:lvlJc w:val="left"/>
      <w:pPr>
        <w:ind w:left="720" w:hanging="720"/>
      </w:pPr>
      <w:rPr>
        <w:rFonts w:ascii="Arial" w:hAnsi="Arial" w:hint="default"/>
        <w:sz w:val="24"/>
        <w:szCs w:val="36"/>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623E6A"/>
    <w:multiLevelType w:val="hybridMultilevel"/>
    <w:tmpl w:val="682E0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72E6578"/>
    <w:multiLevelType w:val="hybridMultilevel"/>
    <w:tmpl w:val="ECF2BC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7BA6F8E"/>
    <w:multiLevelType w:val="hybridMultilevel"/>
    <w:tmpl w:val="F1E459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CAC2A37"/>
    <w:multiLevelType w:val="hybridMultilevel"/>
    <w:tmpl w:val="E692EBFC"/>
    <w:lvl w:ilvl="0" w:tplc="08090001">
      <w:start w:val="1"/>
      <w:numFmt w:val="bullet"/>
      <w:lvlText w:val=""/>
      <w:lvlJc w:val="left"/>
      <w:pPr>
        <w:ind w:left="720" w:hanging="360"/>
      </w:pPr>
      <w:rPr>
        <w:rFonts w:ascii="Symbol" w:hAnsi="Symbol" w:hint="default"/>
      </w:rPr>
    </w:lvl>
    <w:lvl w:ilvl="1" w:tplc="61C660D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71BC"/>
    <w:multiLevelType w:val="multilevel"/>
    <w:tmpl w:val="701EC582"/>
    <w:lvl w:ilvl="0">
      <w:start w:val="7"/>
      <w:numFmt w:val="decimal"/>
      <w:lvlText w:val="%1"/>
      <w:lvlJc w:val="left"/>
      <w:pPr>
        <w:ind w:left="525" w:hanging="525"/>
      </w:pPr>
      <w:rPr>
        <w:rFonts w:hint="default"/>
      </w:rPr>
    </w:lvl>
    <w:lvl w:ilvl="1">
      <w:start w:val="8"/>
      <w:numFmt w:val="decimal"/>
      <w:lvlText w:val="%1.%2"/>
      <w:lvlJc w:val="left"/>
      <w:pPr>
        <w:ind w:left="808" w:hanging="525"/>
      </w:pPr>
      <w:rPr>
        <w:rFonts w:hint="default"/>
        <w:color w:val="auto"/>
      </w:rPr>
    </w:lvl>
    <w:lvl w:ilvl="2">
      <w:start w:val="2"/>
      <w:numFmt w:val="decimal"/>
      <w:lvlText w:val="%1.%2.%3"/>
      <w:lvlJc w:val="left"/>
      <w:pPr>
        <w:ind w:left="720" w:hanging="720"/>
      </w:pPr>
      <w:rPr>
        <w:rFonts w:hint="default"/>
        <w:b/>
        <w:bCs/>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F5C46A4"/>
    <w:multiLevelType w:val="hybridMultilevel"/>
    <w:tmpl w:val="E8849E84"/>
    <w:lvl w:ilvl="0" w:tplc="86D29AFA">
      <w:start w:val="1"/>
      <w:numFmt w:val="lowerRoman"/>
      <w:lvlText w:val="%1."/>
      <w:lvlJc w:val="left"/>
      <w:pPr>
        <w:ind w:left="731" w:hanging="360"/>
      </w:pPr>
      <w:rPr>
        <w:rFont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20" w15:restartNumberingAfterBreak="0">
    <w:nsid w:val="568879D9"/>
    <w:multiLevelType w:val="hybridMultilevel"/>
    <w:tmpl w:val="A2AC1E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6AC4468"/>
    <w:multiLevelType w:val="hybridMultilevel"/>
    <w:tmpl w:val="24180BC4"/>
    <w:lvl w:ilvl="0" w:tplc="04090001">
      <w:start w:val="1"/>
      <w:numFmt w:val="bullet"/>
      <w:lvlText w:val=""/>
      <w:lvlJc w:val="left"/>
      <w:pPr>
        <w:tabs>
          <w:tab w:val="num" w:pos="1887"/>
        </w:tabs>
        <w:ind w:left="1887" w:hanging="360"/>
      </w:pPr>
      <w:rPr>
        <w:rFonts w:ascii="Symbol" w:hAnsi="Symbol" w:hint="default"/>
      </w:rPr>
    </w:lvl>
    <w:lvl w:ilvl="1" w:tplc="04090003" w:tentative="1">
      <w:start w:val="1"/>
      <w:numFmt w:val="bullet"/>
      <w:lvlText w:val="o"/>
      <w:lvlJc w:val="left"/>
      <w:pPr>
        <w:tabs>
          <w:tab w:val="num" w:pos="2967"/>
        </w:tabs>
        <w:ind w:left="2967" w:hanging="360"/>
      </w:pPr>
      <w:rPr>
        <w:rFonts w:ascii="Courier New" w:hAnsi="Courier New" w:cs="Courier New" w:hint="default"/>
      </w:rPr>
    </w:lvl>
    <w:lvl w:ilvl="2" w:tplc="04090005" w:tentative="1">
      <w:start w:val="1"/>
      <w:numFmt w:val="bullet"/>
      <w:lvlText w:val=""/>
      <w:lvlJc w:val="left"/>
      <w:pPr>
        <w:tabs>
          <w:tab w:val="num" w:pos="3687"/>
        </w:tabs>
        <w:ind w:left="3687" w:hanging="360"/>
      </w:pPr>
      <w:rPr>
        <w:rFonts w:ascii="Wingdings" w:hAnsi="Wingdings" w:hint="default"/>
      </w:rPr>
    </w:lvl>
    <w:lvl w:ilvl="3" w:tplc="04090001" w:tentative="1">
      <w:start w:val="1"/>
      <w:numFmt w:val="bullet"/>
      <w:lvlText w:val=""/>
      <w:lvlJc w:val="left"/>
      <w:pPr>
        <w:tabs>
          <w:tab w:val="num" w:pos="4407"/>
        </w:tabs>
        <w:ind w:left="4407" w:hanging="360"/>
      </w:pPr>
      <w:rPr>
        <w:rFonts w:ascii="Symbol" w:hAnsi="Symbol" w:hint="default"/>
      </w:rPr>
    </w:lvl>
    <w:lvl w:ilvl="4" w:tplc="04090003" w:tentative="1">
      <w:start w:val="1"/>
      <w:numFmt w:val="bullet"/>
      <w:lvlText w:val="o"/>
      <w:lvlJc w:val="left"/>
      <w:pPr>
        <w:tabs>
          <w:tab w:val="num" w:pos="5127"/>
        </w:tabs>
        <w:ind w:left="5127" w:hanging="360"/>
      </w:pPr>
      <w:rPr>
        <w:rFonts w:ascii="Courier New" w:hAnsi="Courier New" w:cs="Courier New" w:hint="default"/>
      </w:rPr>
    </w:lvl>
    <w:lvl w:ilvl="5" w:tplc="04090005" w:tentative="1">
      <w:start w:val="1"/>
      <w:numFmt w:val="bullet"/>
      <w:lvlText w:val=""/>
      <w:lvlJc w:val="left"/>
      <w:pPr>
        <w:tabs>
          <w:tab w:val="num" w:pos="5847"/>
        </w:tabs>
        <w:ind w:left="5847" w:hanging="360"/>
      </w:pPr>
      <w:rPr>
        <w:rFonts w:ascii="Wingdings" w:hAnsi="Wingdings" w:hint="default"/>
      </w:rPr>
    </w:lvl>
    <w:lvl w:ilvl="6" w:tplc="04090001" w:tentative="1">
      <w:start w:val="1"/>
      <w:numFmt w:val="bullet"/>
      <w:lvlText w:val=""/>
      <w:lvlJc w:val="left"/>
      <w:pPr>
        <w:tabs>
          <w:tab w:val="num" w:pos="6567"/>
        </w:tabs>
        <w:ind w:left="6567" w:hanging="360"/>
      </w:pPr>
      <w:rPr>
        <w:rFonts w:ascii="Symbol" w:hAnsi="Symbol" w:hint="default"/>
      </w:rPr>
    </w:lvl>
    <w:lvl w:ilvl="7" w:tplc="04090003" w:tentative="1">
      <w:start w:val="1"/>
      <w:numFmt w:val="bullet"/>
      <w:lvlText w:val="o"/>
      <w:lvlJc w:val="left"/>
      <w:pPr>
        <w:tabs>
          <w:tab w:val="num" w:pos="7287"/>
        </w:tabs>
        <w:ind w:left="7287" w:hanging="360"/>
      </w:pPr>
      <w:rPr>
        <w:rFonts w:ascii="Courier New" w:hAnsi="Courier New" w:cs="Courier New" w:hint="default"/>
      </w:rPr>
    </w:lvl>
    <w:lvl w:ilvl="8" w:tplc="04090005" w:tentative="1">
      <w:start w:val="1"/>
      <w:numFmt w:val="bullet"/>
      <w:lvlText w:val=""/>
      <w:lvlJc w:val="left"/>
      <w:pPr>
        <w:tabs>
          <w:tab w:val="num" w:pos="8007"/>
        </w:tabs>
        <w:ind w:left="8007" w:hanging="360"/>
      </w:pPr>
      <w:rPr>
        <w:rFonts w:ascii="Wingdings" w:hAnsi="Wingdings" w:hint="default"/>
      </w:rPr>
    </w:lvl>
  </w:abstractNum>
  <w:abstractNum w:abstractNumId="22" w15:restartNumberingAfterBreak="0">
    <w:nsid w:val="586C6AB2"/>
    <w:multiLevelType w:val="multilevel"/>
    <w:tmpl w:val="ED40402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A643B3"/>
    <w:multiLevelType w:val="hybridMultilevel"/>
    <w:tmpl w:val="FB12915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5D5E1949"/>
    <w:multiLevelType w:val="hybridMultilevel"/>
    <w:tmpl w:val="83C8171C"/>
    <w:lvl w:ilvl="0" w:tplc="92B831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1525A18"/>
    <w:multiLevelType w:val="hybridMultilevel"/>
    <w:tmpl w:val="01C06C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27C7FBC"/>
    <w:multiLevelType w:val="multilevel"/>
    <w:tmpl w:val="487072E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4C65A87"/>
    <w:multiLevelType w:val="hybridMultilevel"/>
    <w:tmpl w:val="7E6EA68C"/>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28" w15:restartNumberingAfterBreak="0">
    <w:nsid w:val="66732973"/>
    <w:multiLevelType w:val="hybridMultilevel"/>
    <w:tmpl w:val="CB4E1C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1F5060C"/>
    <w:multiLevelType w:val="multilevel"/>
    <w:tmpl w:val="B4768A04"/>
    <w:lvl w:ilvl="0">
      <w:start w:val="1"/>
      <w:numFmt w:val="decimal"/>
      <w:lvlText w:val="%1.0"/>
      <w:lvlJc w:val="left"/>
      <w:pPr>
        <w:ind w:left="360" w:hanging="360"/>
      </w:pPr>
      <w:rPr>
        <w:rFonts w:ascii="Arial" w:hAnsi="Arial" w:hint="default"/>
        <w:sz w:val="22"/>
        <w:szCs w:val="36"/>
      </w:rPr>
    </w:lvl>
    <w:lvl w:ilvl="1">
      <w:start w:val="1"/>
      <w:numFmt w:val="decimal"/>
      <w:lvlText w:val="%1.%2"/>
      <w:lvlJc w:val="left"/>
      <w:pPr>
        <w:ind w:left="574"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E1358A"/>
    <w:multiLevelType w:val="hybridMultilevel"/>
    <w:tmpl w:val="502287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B1A5466"/>
    <w:multiLevelType w:val="hybridMultilevel"/>
    <w:tmpl w:val="3D5A06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DF87216"/>
    <w:multiLevelType w:val="multilevel"/>
    <w:tmpl w:val="0BE4A55E"/>
    <w:lvl w:ilvl="0">
      <w:start w:val="7"/>
      <w:numFmt w:val="decimal"/>
      <w:lvlText w:val="%1"/>
      <w:lvlJc w:val="left"/>
      <w:pPr>
        <w:ind w:left="525" w:hanging="525"/>
      </w:pPr>
      <w:rPr>
        <w:rFonts w:hint="default"/>
      </w:rPr>
    </w:lvl>
    <w:lvl w:ilvl="1">
      <w:start w:val="7"/>
      <w:numFmt w:val="decimal"/>
      <w:lvlText w:val="%1.%2"/>
      <w:lvlJc w:val="left"/>
      <w:pPr>
        <w:ind w:left="880" w:hanging="525"/>
      </w:pPr>
      <w:rPr>
        <w:rFonts w:hint="default"/>
        <w:color w:val="auto"/>
      </w:rPr>
    </w:lvl>
    <w:lvl w:ilvl="2">
      <w:start w:val="1"/>
      <w:numFmt w:val="decimal"/>
      <w:lvlText w:val="%1.%2.%3"/>
      <w:lvlJc w:val="left"/>
      <w:pPr>
        <w:ind w:left="1430" w:hanging="720"/>
      </w:pPr>
      <w:rPr>
        <w:rFonts w:hint="default"/>
        <w:b/>
        <w:bCs/>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3" w15:restartNumberingAfterBreak="0">
    <w:nsid w:val="7F496B74"/>
    <w:multiLevelType w:val="multilevel"/>
    <w:tmpl w:val="7FB8518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F775710"/>
    <w:multiLevelType w:val="hybridMultilevel"/>
    <w:tmpl w:val="E5C6920E"/>
    <w:lvl w:ilvl="0" w:tplc="FFFFFFFF">
      <w:start w:val="1"/>
      <w:numFmt w:val="low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528569065">
    <w:abstractNumId w:val="21"/>
  </w:num>
  <w:num w:numId="2" w16cid:durableId="1938521693">
    <w:abstractNumId w:val="23"/>
  </w:num>
  <w:num w:numId="3" w16cid:durableId="2030374513">
    <w:abstractNumId w:val="3"/>
  </w:num>
  <w:num w:numId="4" w16cid:durableId="1230382323">
    <w:abstractNumId w:val="27"/>
  </w:num>
  <w:num w:numId="5" w16cid:durableId="1129981253">
    <w:abstractNumId w:val="5"/>
  </w:num>
  <w:num w:numId="6" w16cid:durableId="467017564">
    <w:abstractNumId w:val="17"/>
  </w:num>
  <w:num w:numId="7" w16cid:durableId="993070166">
    <w:abstractNumId w:val="34"/>
  </w:num>
  <w:num w:numId="8" w16cid:durableId="376590279">
    <w:abstractNumId w:val="13"/>
  </w:num>
  <w:num w:numId="9" w16cid:durableId="836268866">
    <w:abstractNumId w:val="33"/>
  </w:num>
  <w:num w:numId="10" w16cid:durableId="1333876851">
    <w:abstractNumId w:val="29"/>
  </w:num>
  <w:num w:numId="11" w16cid:durableId="1985040409">
    <w:abstractNumId w:val="8"/>
  </w:num>
  <w:num w:numId="12" w16cid:durableId="188298116">
    <w:abstractNumId w:val="19"/>
  </w:num>
  <w:num w:numId="13" w16cid:durableId="439644348">
    <w:abstractNumId w:val="30"/>
  </w:num>
  <w:num w:numId="14" w16cid:durableId="2090808023">
    <w:abstractNumId w:val="28"/>
  </w:num>
  <w:num w:numId="15" w16cid:durableId="267395016">
    <w:abstractNumId w:val="1"/>
  </w:num>
  <w:num w:numId="16" w16cid:durableId="1990790194">
    <w:abstractNumId w:val="16"/>
  </w:num>
  <w:num w:numId="17" w16cid:durableId="367990609">
    <w:abstractNumId w:val="10"/>
  </w:num>
  <w:num w:numId="18" w16cid:durableId="646011569">
    <w:abstractNumId w:val="12"/>
  </w:num>
  <w:num w:numId="19" w16cid:durableId="125516420">
    <w:abstractNumId w:val="11"/>
  </w:num>
  <w:num w:numId="20" w16cid:durableId="1592203276">
    <w:abstractNumId w:val="24"/>
  </w:num>
  <w:num w:numId="21" w16cid:durableId="1643538447">
    <w:abstractNumId w:val="14"/>
  </w:num>
  <w:num w:numId="22" w16cid:durableId="197013040">
    <w:abstractNumId w:val="6"/>
  </w:num>
  <w:num w:numId="23" w16cid:durableId="1323968445">
    <w:abstractNumId w:val="15"/>
  </w:num>
  <w:num w:numId="24" w16cid:durableId="1911115260">
    <w:abstractNumId w:val="22"/>
  </w:num>
  <w:num w:numId="25" w16cid:durableId="2070229038">
    <w:abstractNumId w:val="4"/>
  </w:num>
  <w:num w:numId="26" w16cid:durableId="629702562">
    <w:abstractNumId w:val="7"/>
  </w:num>
  <w:num w:numId="27" w16cid:durableId="73941847">
    <w:abstractNumId w:val="2"/>
  </w:num>
  <w:num w:numId="28" w16cid:durableId="574364635">
    <w:abstractNumId w:val="20"/>
  </w:num>
  <w:num w:numId="29" w16cid:durableId="706832561">
    <w:abstractNumId w:val="0"/>
  </w:num>
  <w:num w:numId="30" w16cid:durableId="1465080417">
    <w:abstractNumId w:val="31"/>
  </w:num>
  <w:num w:numId="31" w16cid:durableId="1250885977">
    <w:abstractNumId w:val="25"/>
  </w:num>
  <w:num w:numId="32" w16cid:durableId="2092460216">
    <w:abstractNumId w:val="32"/>
  </w:num>
  <w:num w:numId="33" w16cid:durableId="2063209735">
    <w:abstractNumId w:val="18"/>
  </w:num>
  <w:num w:numId="34" w16cid:durableId="1900362375">
    <w:abstractNumId w:val="9"/>
  </w:num>
  <w:num w:numId="35" w16cid:durableId="644555341">
    <w:abstractNumId w:val="26"/>
  </w:num>
  <w:num w:numId="36" w16cid:durableId="2095934935">
    <w:abstractNumId w:val="33"/>
  </w:num>
  <w:num w:numId="37" w16cid:durableId="1644970771">
    <w:abstractNumId w:val="33"/>
  </w:num>
  <w:num w:numId="38" w16cid:durableId="119716034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FE"/>
    <w:rsid w:val="0001555D"/>
    <w:rsid w:val="00017ECA"/>
    <w:rsid w:val="000326CC"/>
    <w:rsid w:val="00044C7E"/>
    <w:rsid w:val="00065DDA"/>
    <w:rsid w:val="000A271C"/>
    <w:rsid w:val="000C00FE"/>
    <w:rsid w:val="000C1147"/>
    <w:rsid w:val="000C2FF6"/>
    <w:rsid w:val="000D2E0D"/>
    <w:rsid w:val="000D4B4C"/>
    <w:rsid w:val="000E0C55"/>
    <w:rsid w:val="000E70AF"/>
    <w:rsid w:val="00101A7A"/>
    <w:rsid w:val="00141787"/>
    <w:rsid w:val="00181315"/>
    <w:rsid w:val="001819E3"/>
    <w:rsid w:val="00183024"/>
    <w:rsid w:val="001A3FF4"/>
    <w:rsid w:val="001B0BFE"/>
    <w:rsid w:val="001B1A35"/>
    <w:rsid w:val="001B5232"/>
    <w:rsid w:val="001D4D41"/>
    <w:rsid w:val="001D7D29"/>
    <w:rsid w:val="002173E4"/>
    <w:rsid w:val="002468D8"/>
    <w:rsid w:val="00257100"/>
    <w:rsid w:val="00270628"/>
    <w:rsid w:val="002720C6"/>
    <w:rsid w:val="00286394"/>
    <w:rsid w:val="002A0BA0"/>
    <w:rsid w:val="002A2863"/>
    <w:rsid w:val="002A72EF"/>
    <w:rsid w:val="002B57AB"/>
    <w:rsid w:val="002F0A1A"/>
    <w:rsid w:val="00326B98"/>
    <w:rsid w:val="00336B74"/>
    <w:rsid w:val="003376A5"/>
    <w:rsid w:val="00344A24"/>
    <w:rsid w:val="0036754C"/>
    <w:rsid w:val="003A05EC"/>
    <w:rsid w:val="003A5018"/>
    <w:rsid w:val="003D5110"/>
    <w:rsid w:val="003E4745"/>
    <w:rsid w:val="003F350A"/>
    <w:rsid w:val="0040577C"/>
    <w:rsid w:val="0044523C"/>
    <w:rsid w:val="00470430"/>
    <w:rsid w:val="00492CFB"/>
    <w:rsid w:val="004953C0"/>
    <w:rsid w:val="004C1619"/>
    <w:rsid w:val="004C23D9"/>
    <w:rsid w:val="004D6F55"/>
    <w:rsid w:val="004E08E8"/>
    <w:rsid w:val="004F664A"/>
    <w:rsid w:val="00507ECC"/>
    <w:rsid w:val="00515EAD"/>
    <w:rsid w:val="005336D6"/>
    <w:rsid w:val="0053441B"/>
    <w:rsid w:val="00555672"/>
    <w:rsid w:val="00560EFD"/>
    <w:rsid w:val="00566701"/>
    <w:rsid w:val="00586739"/>
    <w:rsid w:val="00597CC6"/>
    <w:rsid w:val="005A3DF9"/>
    <w:rsid w:val="005B20A5"/>
    <w:rsid w:val="005B7195"/>
    <w:rsid w:val="005D1A7F"/>
    <w:rsid w:val="005D43AD"/>
    <w:rsid w:val="005F75C5"/>
    <w:rsid w:val="006020EE"/>
    <w:rsid w:val="00612E6E"/>
    <w:rsid w:val="0061473E"/>
    <w:rsid w:val="00617798"/>
    <w:rsid w:val="00665FDC"/>
    <w:rsid w:val="00672D2E"/>
    <w:rsid w:val="00682232"/>
    <w:rsid w:val="006E6180"/>
    <w:rsid w:val="00741DDC"/>
    <w:rsid w:val="0074334E"/>
    <w:rsid w:val="00763C47"/>
    <w:rsid w:val="007652FE"/>
    <w:rsid w:val="007934A0"/>
    <w:rsid w:val="00795199"/>
    <w:rsid w:val="007A2840"/>
    <w:rsid w:val="007E0141"/>
    <w:rsid w:val="007F3264"/>
    <w:rsid w:val="00807946"/>
    <w:rsid w:val="00816C88"/>
    <w:rsid w:val="00837E69"/>
    <w:rsid w:val="00844316"/>
    <w:rsid w:val="00894A04"/>
    <w:rsid w:val="008A639D"/>
    <w:rsid w:val="008E005C"/>
    <w:rsid w:val="008E173C"/>
    <w:rsid w:val="00911563"/>
    <w:rsid w:val="00924DFC"/>
    <w:rsid w:val="0094534C"/>
    <w:rsid w:val="00986F68"/>
    <w:rsid w:val="009C0CCD"/>
    <w:rsid w:val="009C6C45"/>
    <w:rsid w:val="009D022D"/>
    <w:rsid w:val="009D7C4F"/>
    <w:rsid w:val="009E7A1E"/>
    <w:rsid w:val="00A028AD"/>
    <w:rsid w:val="00A14F0D"/>
    <w:rsid w:val="00A468E5"/>
    <w:rsid w:val="00A55E0D"/>
    <w:rsid w:val="00A744D1"/>
    <w:rsid w:val="00A75247"/>
    <w:rsid w:val="00A809D5"/>
    <w:rsid w:val="00A92CE4"/>
    <w:rsid w:val="00A92E38"/>
    <w:rsid w:val="00A92EB2"/>
    <w:rsid w:val="00AB7942"/>
    <w:rsid w:val="00AC2209"/>
    <w:rsid w:val="00AE508A"/>
    <w:rsid w:val="00B0678E"/>
    <w:rsid w:val="00B112EC"/>
    <w:rsid w:val="00B150B3"/>
    <w:rsid w:val="00B57C3C"/>
    <w:rsid w:val="00B711BC"/>
    <w:rsid w:val="00B7664A"/>
    <w:rsid w:val="00B947F5"/>
    <w:rsid w:val="00B97DEC"/>
    <w:rsid w:val="00BA6F5F"/>
    <w:rsid w:val="00BD5A32"/>
    <w:rsid w:val="00BE1E61"/>
    <w:rsid w:val="00BF4355"/>
    <w:rsid w:val="00C00BE7"/>
    <w:rsid w:val="00C12D21"/>
    <w:rsid w:val="00C27C80"/>
    <w:rsid w:val="00C32622"/>
    <w:rsid w:val="00C359DE"/>
    <w:rsid w:val="00C515D6"/>
    <w:rsid w:val="00C92C7F"/>
    <w:rsid w:val="00C97AF7"/>
    <w:rsid w:val="00CD068E"/>
    <w:rsid w:val="00CF55B4"/>
    <w:rsid w:val="00D1754C"/>
    <w:rsid w:val="00D21A8A"/>
    <w:rsid w:val="00D26911"/>
    <w:rsid w:val="00D4441E"/>
    <w:rsid w:val="00D45A97"/>
    <w:rsid w:val="00D8152C"/>
    <w:rsid w:val="00DB2B8A"/>
    <w:rsid w:val="00DC28AF"/>
    <w:rsid w:val="00DD4B1F"/>
    <w:rsid w:val="00E019E6"/>
    <w:rsid w:val="00E061F1"/>
    <w:rsid w:val="00E3276D"/>
    <w:rsid w:val="00E657DE"/>
    <w:rsid w:val="00E6729A"/>
    <w:rsid w:val="00EC65BF"/>
    <w:rsid w:val="00EC709A"/>
    <w:rsid w:val="00ED462F"/>
    <w:rsid w:val="00EF10E6"/>
    <w:rsid w:val="00F00D29"/>
    <w:rsid w:val="00F02709"/>
    <w:rsid w:val="00F228DD"/>
    <w:rsid w:val="00F248CE"/>
    <w:rsid w:val="00F37630"/>
    <w:rsid w:val="00F573E8"/>
    <w:rsid w:val="00F64180"/>
    <w:rsid w:val="00F85A23"/>
    <w:rsid w:val="00F92941"/>
    <w:rsid w:val="00FA29B9"/>
    <w:rsid w:val="00FB6010"/>
    <w:rsid w:val="00FC076A"/>
    <w:rsid w:val="00FC4C05"/>
    <w:rsid w:val="00FC7122"/>
    <w:rsid w:val="00FC7CC7"/>
    <w:rsid w:val="00FD2F95"/>
    <w:rsid w:val="00FE08EF"/>
    <w:rsid w:val="00FE5767"/>
    <w:rsid w:val="00FF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72449"/>
  <w15:docId w15:val="{0708E28F-A270-4668-A456-809477E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numPr>
        <w:numId w:val="9"/>
      </w:numPr>
      <w:jc w:val="both"/>
      <w:outlineLvl w:val="0"/>
    </w:pPr>
    <w:rPr>
      <w:b/>
      <w:bCs/>
      <w:sz w:val="24"/>
      <w:szCs w:val="24"/>
    </w:rPr>
  </w:style>
  <w:style w:type="paragraph" w:styleId="Heading2">
    <w:name w:val="heading 2"/>
    <w:basedOn w:val="Normal"/>
    <w:next w:val="Normal"/>
    <w:link w:val="Heading2Char"/>
    <w:uiPriority w:val="9"/>
    <w:unhideWhenUsed/>
    <w:qFormat/>
    <w:rsid w:val="00807946"/>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441E"/>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441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441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441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441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441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441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5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4" w:hanging="8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628"/>
    <w:pPr>
      <w:tabs>
        <w:tab w:val="center" w:pos="4513"/>
        <w:tab w:val="right" w:pos="9026"/>
      </w:tabs>
    </w:pPr>
  </w:style>
  <w:style w:type="character" w:customStyle="1" w:styleId="HeaderChar">
    <w:name w:val="Header Char"/>
    <w:basedOn w:val="DefaultParagraphFont"/>
    <w:link w:val="Header"/>
    <w:uiPriority w:val="99"/>
    <w:rsid w:val="00270628"/>
    <w:rPr>
      <w:rFonts w:ascii="Arial" w:eastAsia="Arial" w:hAnsi="Arial" w:cs="Arial"/>
      <w:lang w:val="en-GB" w:eastAsia="en-GB" w:bidi="en-GB"/>
    </w:rPr>
  </w:style>
  <w:style w:type="paragraph" w:styleId="Footer">
    <w:name w:val="footer"/>
    <w:basedOn w:val="Normal"/>
    <w:link w:val="FooterChar"/>
    <w:uiPriority w:val="99"/>
    <w:unhideWhenUsed/>
    <w:rsid w:val="00270628"/>
    <w:pPr>
      <w:tabs>
        <w:tab w:val="center" w:pos="4513"/>
        <w:tab w:val="right" w:pos="9026"/>
      </w:tabs>
    </w:pPr>
  </w:style>
  <w:style w:type="character" w:customStyle="1" w:styleId="FooterChar">
    <w:name w:val="Footer Char"/>
    <w:basedOn w:val="DefaultParagraphFont"/>
    <w:link w:val="Footer"/>
    <w:uiPriority w:val="99"/>
    <w:rsid w:val="00270628"/>
    <w:rPr>
      <w:rFonts w:ascii="Arial" w:eastAsia="Arial" w:hAnsi="Arial" w:cs="Arial"/>
      <w:lang w:val="en-GB" w:eastAsia="en-GB" w:bidi="en-GB"/>
    </w:rPr>
  </w:style>
  <w:style w:type="character" w:customStyle="1" w:styleId="Heading2Char">
    <w:name w:val="Heading 2 Char"/>
    <w:basedOn w:val="DefaultParagraphFont"/>
    <w:link w:val="Heading2"/>
    <w:uiPriority w:val="9"/>
    <w:rsid w:val="00807946"/>
    <w:rPr>
      <w:rFonts w:asciiTheme="majorHAnsi" w:eastAsiaTheme="majorEastAsia" w:hAnsiTheme="majorHAnsi" w:cstheme="majorBidi"/>
      <w:color w:val="365F91" w:themeColor="accent1" w:themeShade="BF"/>
      <w:sz w:val="26"/>
      <w:szCs w:val="26"/>
      <w:lang w:val="en-GB" w:eastAsia="en-GB" w:bidi="en-GB"/>
    </w:rPr>
  </w:style>
  <w:style w:type="table" w:styleId="TableGrid">
    <w:name w:val="Table Grid"/>
    <w:basedOn w:val="TableNormal"/>
    <w:uiPriority w:val="39"/>
    <w:rsid w:val="00807946"/>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15EAD"/>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2">
    <w:name w:val="toc 2"/>
    <w:basedOn w:val="Normal"/>
    <w:next w:val="Normal"/>
    <w:autoRedefine/>
    <w:uiPriority w:val="39"/>
    <w:unhideWhenUsed/>
    <w:rsid w:val="00326B98"/>
    <w:pPr>
      <w:tabs>
        <w:tab w:val="right" w:leader="dot" w:pos="9882"/>
      </w:tabs>
      <w:spacing w:before="101"/>
      <w:ind w:left="539"/>
    </w:pPr>
    <w:rPr>
      <w:b/>
      <w:bCs/>
      <w:noProof/>
      <w:sz w:val="24"/>
      <w:szCs w:val="24"/>
    </w:rPr>
  </w:style>
  <w:style w:type="character" w:styleId="Hyperlink">
    <w:name w:val="Hyperlink"/>
    <w:basedOn w:val="DefaultParagraphFont"/>
    <w:uiPriority w:val="99"/>
    <w:unhideWhenUsed/>
    <w:rsid w:val="00515EAD"/>
    <w:rPr>
      <w:color w:val="0000FF" w:themeColor="hyperlink"/>
      <w:u w:val="single"/>
    </w:rPr>
  </w:style>
  <w:style w:type="character" w:styleId="UnresolvedMention">
    <w:name w:val="Unresolved Mention"/>
    <w:basedOn w:val="DefaultParagraphFont"/>
    <w:uiPriority w:val="99"/>
    <w:semiHidden/>
    <w:unhideWhenUsed/>
    <w:rsid w:val="00B57C3C"/>
    <w:rPr>
      <w:color w:val="605E5C"/>
      <w:shd w:val="clear" w:color="auto" w:fill="E1DFDD"/>
    </w:rPr>
  </w:style>
  <w:style w:type="paragraph" w:styleId="Revision">
    <w:name w:val="Revision"/>
    <w:hidden/>
    <w:uiPriority w:val="99"/>
    <w:semiHidden/>
    <w:rsid w:val="00924DFC"/>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A92EB2"/>
    <w:rPr>
      <w:sz w:val="16"/>
      <w:szCs w:val="16"/>
    </w:rPr>
  </w:style>
  <w:style w:type="paragraph" w:styleId="CommentText">
    <w:name w:val="annotation text"/>
    <w:basedOn w:val="Normal"/>
    <w:link w:val="CommentTextChar"/>
    <w:uiPriority w:val="99"/>
    <w:unhideWhenUsed/>
    <w:rsid w:val="00A92EB2"/>
    <w:rPr>
      <w:sz w:val="20"/>
      <w:szCs w:val="20"/>
    </w:rPr>
  </w:style>
  <w:style w:type="character" w:customStyle="1" w:styleId="CommentTextChar">
    <w:name w:val="Comment Text Char"/>
    <w:basedOn w:val="DefaultParagraphFont"/>
    <w:link w:val="CommentText"/>
    <w:uiPriority w:val="99"/>
    <w:rsid w:val="00A92EB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92EB2"/>
    <w:rPr>
      <w:b/>
      <w:bCs/>
    </w:rPr>
  </w:style>
  <w:style w:type="character" w:customStyle="1" w:styleId="CommentSubjectChar">
    <w:name w:val="Comment Subject Char"/>
    <w:basedOn w:val="CommentTextChar"/>
    <w:link w:val="CommentSubject"/>
    <w:uiPriority w:val="99"/>
    <w:semiHidden/>
    <w:rsid w:val="00A92EB2"/>
    <w:rPr>
      <w:rFonts w:ascii="Arial" w:eastAsia="Arial" w:hAnsi="Arial" w:cs="Arial"/>
      <w:b/>
      <w:bCs/>
      <w:sz w:val="20"/>
      <w:szCs w:val="20"/>
      <w:lang w:val="en-GB" w:eastAsia="en-GB" w:bidi="en-GB"/>
    </w:rPr>
  </w:style>
  <w:style w:type="character" w:customStyle="1" w:styleId="Heading3Char">
    <w:name w:val="Heading 3 Char"/>
    <w:basedOn w:val="DefaultParagraphFont"/>
    <w:link w:val="Heading3"/>
    <w:uiPriority w:val="9"/>
    <w:semiHidden/>
    <w:rsid w:val="00D4441E"/>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D4441E"/>
    <w:rPr>
      <w:rFonts w:asciiTheme="majorHAnsi" w:eastAsiaTheme="majorEastAsia" w:hAnsiTheme="majorHAnsi" w:cstheme="majorBidi"/>
      <w:i/>
      <w:iCs/>
      <w:color w:val="365F91" w:themeColor="accent1" w:themeShade="BF"/>
      <w:lang w:val="en-GB" w:eastAsia="en-GB" w:bidi="en-GB"/>
    </w:rPr>
  </w:style>
  <w:style w:type="character" w:customStyle="1" w:styleId="Heading5Char">
    <w:name w:val="Heading 5 Char"/>
    <w:basedOn w:val="DefaultParagraphFont"/>
    <w:link w:val="Heading5"/>
    <w:uiPriority w:val="9"/>
    <w:semiHidden/>
    <w:rsid w:val="00D4441E"/>
    <w:rPr>
      <w:rFonts w:asciiTheme="majorHAnsi" w:eastAsiaTheme="majorEastAsia" w:hAnsiTheme="majorHAnsi" w:cstheme="majorBidi"/>
      <w:color w:val="365F91" w:themeColor="accent1" w:themeShade="BF"/>
      <w:lang w:val="en-GB" w:eastAsia="en-GB" w:bidi="en-GB"/>
    </w:rPr>
  </w:style>
  <w:style w:type="character" w:customStyle="1" w:styleId="Heading6Char">
    <w:name w:val="Heading 6 Char"/>
    <w:basedOn w:val="DefaultParagraphFont"/>
    <w:link w:val="Heading6"/>
    <w:uiPriority w:val="9"/>
    <w:semiHidden/>
    <w:rsid w:val="00D4441E"/>
    <w:rPr>
      <w:rFonts w:asciiTheme="majorHAnsi" w:eastAsiaTheme="majorEastAsia" w:hAnsiTheme="majorHAnsi" w:cstheme="majorBidi"/>
      <w:color w:val="243F60" w:themeColor="accent1" w:themeShade="7F"/>
      <w:lang w:val="en-GB" w:eastAsia="en-GB" w:bidi="en-GB"/>
    </w:rPr>
  </w:style>
  <w:style w:type="character" w:customStyle="1" w:styleId="Heading7Char">
    <w:name w:val="Heading 7 Char"/>
    <w:basedOn w:val="DefaultParagraphFont"/>
    <w:link w:val="Heading7"/>
    <w:uiPriority w:val="9"/>
    <w:semiHidden/>
    <w:rsid w:val="00D4441E"/>
    <w:rPr>
      <w:rFonts w:asciiTheme="majorHAnsi" w:eastAsiaTheme="majorEastAsia" w:hAnsiTheme="majorHAnsi" w:cstheme="majorBidi"/>
      <w:i/>
      <w:iCs/>
      <w:color w:val="243F60" w:themeColor="accent1" w:themeShade="7F"/>
      <w:lang w:val="en-GB" w:eastAsia="en-GB" w:bidi="en-GB"/>
    </w:rPr>
  </w:style>
  <w:style w:type="character" w:customStyle="1" w:styleId="Heading8Char">
    <w:name w:val="Heading 8 Char"/>
    <w:basedOn w:val="DefaultParagraphFont"/>
    <w:link w:val="Heading8"/>
    <w:uiPriority w:val="9"/>
    <w:semiHidden/>
    <w:rsid w:val="00D4441E"/>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D4441E"/>
    <w:rPr>
      <w:rFonts w:asciiTheme="majorHAnsi" w:eastAsiaTheme="majorEastAsia" w:hAnsiTheme="majorHAnsi" w:cstheme="majorBidi"/>
      <w:i/>
      <w:iCs/>
      <w:color w:val="272727" w:themeColor="text1" w:themeTint="D8"/>
      <w:sz w:val="21"/>
      <w:szCs w:val="21"/>
      <w:lang w:val="en-GB" w:eastAsia="en-GB" w:bidi="en-GB"/>
    </w:rPr>
  </w:style>
  <w:style w:type="character" w:styleId="PlaceholderText">
    <w:name w:val="Placeholder Text"/>
    <w:basedOn w:val="DefaultParagraphFont"/>
    <w:uiPriority w:val="99"/>
    <w:semiHidden/>
    <w:rsid w:val="000D4B4C"/>
    <w:rPr>
      <w:color w:val="808080"/>
    </w:rPr>
  </w:style>
  <w:style w:type="paragraph" w:styleId="BodyTextIndent">
    <w:name w:val="Body Text Indent"/>
    <w:basedOn w:val="Normal"/>
    <w:link w:val="BodyTextIndentChar"/>
    <w:uiPriority w:val="99"/>
    <w:semiHidden/>
    <w:unhideWhenUsed/>
    <w:rsid w:val="000D4B4C"/>
    <w:pPr>
      <w:spacing w:after="120"/>
      <w:ind w:left="283"/>
    </w:pPr>
  </w:style>
  <w:style w:type="character" w:customStyle="1" w:styleId="BodyTextIndentChar">
    <w:name w:val="Body Text Indent Char"/>
    <w:basedOn w:val="DefaultParagraphFont"/>
    <w:link w:val="BodyTextIndent"/>
    <w:uiPriority w:val="99"/>
    <w:semiHidden/>
    <w:rsid w:val="000D4B4C"/>
    <w:rPr>
      <w:rFonts w:ascii="Arial" w:eastAsia="Arial" w:hAnsi="Arial" w:cs="Arial"/>
      <w:lang w:val="en-GB" w:eastAsia="en-GB" w:bidi="en-GB"/>
    </w:rPr>
  </w:style>
  <w:style w:type="paragraph" w:styleId="Title">
    <w:name w:val="Title"/>
    <w:basedOn w:val="Normal"/>
    <w:link w:val="TitleChar"/>
    <w:qFormat/>
    <w:rsid w:val="000D4B4C"/>
    <w:pPr>
      <w:widowControl/>
      <w:autoSpaceDE/>
      <w:autoSpaceDN/>
      <w:ind w:left="-720"/>
      <w:jc w:val="center"/>
    </w:pPr>
    <w:rPr>
      <w:rFonts w:eastAsia="Times New Roman"/>
      <w:b/>
      <w:bCs/>
      <w:sz w:val="36"/>
      <w:szCs w:val="24"/>
      <w:u w:val="single"/>
      <w:lang w:eastAsia="en-US" w:bidi="ar-SA"/>
    </w:rPr>
  </w:style>
  <w:style w:type="character" w:customStyle="1" w:styleId="TitleChar">
    <w:name w:val="Title Char"/>
    <w:basedOn w:val="DefaultParagraphFont"/>
    <w:link w:val="Title"/>
    <w:rsid w:val="000D4B4C"/>
    <w:rPr>
      <w:rFonts w:ascii="Arial" w:eastAsia="Times New Roman" w:hAnsi="Arial" w:cs="Arial"/>
      <w:b/>
      <w:bCs/>
      <w:sz w:val="36"/>
      <w:szCs w:val="24"/>
      <w:u w:val="single"/>
      <w:lang w:val="en-GB"/>
    </w:rPr>
  </w:style>
  <w:style w:type="table" w:customStyle="1" w:styleId="TableGrid1">
    <w:name w:val="Table Grid1"/>
    <w:basedOn w:val="TableNormal"/>
    <w:next w:val="TableGrid"/>
    <w:uiPriority w:val="39"/>
    <w:rsid w:val="00E3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gov.uk/ukdsi/2023/9780348252613/contents"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ukpga/2012/3/enacted"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gislation.gov.uk/uksi/2015/102/contents/made" TargetMode="External"/><Relationship Id="rId22" Type="http://schemas.openxmlformats.org/officeDocument/2006/relationships/hyperlink" Target="mailto:hny.procuremen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9756</Words>
  <Characters>55612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Wharton, Marlene (NHSmail)</dc:creator>
  <cp:lastModifiedBy>DODSON, Joy (NHS HUMBER AND NORTH YORKSHIRE ICB - 03F)</cp:lastModifiedBy>
  <cp:revision>3</cp:revision>
  <cp:lastPrinted>2023-01-04T13:48:00Z</cp:lastPrinted>
  <dcterms:created xsi:type="dcterms:W3CDTF">2024-04-03T13:04:00Z</dcterms:created>
  <dcterms:modified xsi:type="dcterms:W3CDTF">2024-04-03T13:05:00Z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2022-07-28T00:00:00Z</vt:filetime>
  </property>
</Properties>
</file>