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C658D" w14:textId="2BDCD8D6" w:rsidR="001419CC" w:rsidRDefault="00AD7AEF" w:rsidP="008074B4">
      <w:pPr>
        <w:spacing w:after="0" w:line="240" w:lineRule="auto"/>
        <w:jc w:val="center"/>
        <w:rPr>
          <w:rFonts w:ascii="Arial" w:hAnsi="Arial" w:cs="Arial"/>
          <w:b/>
          <w:bCs/>
          <w:color w:val="365F91" w:themeColor="accent1" w:themeShade="BF"/>
          <w:sz w:val="28"/>
          <w:szCs w:val="28"/>
        </w:rPr>
      </w:pPr>
      <w:r w:rsidRPr="007A2B5E">
        <w:rPr>
          <w:noProof/>
        </w:rPr>
        <w:drawing>
          <wp:anchor distT="0" distB="0" distL="114300" distR="114300" simplePos="0" relativeHeight="251658240" behindDoc="0" locked="0" layoutInCell="1" allowOverlap="1" wp14:anchorId="19A8EF33" wp14:editId="19A93B5E">
            <wp:simplePos x="0" y="0"/>
            <wp:positionH relativeFrom="margin">
              <wp:posOffset>-396240</wp:posOffset>
            </wp:positionH>
            <wp:positionV relativeFrom="topMargin">
              <wp:posOffset>314325</wp:posOffset>
            </wp:positionV>
            <wp:extent cx="3457575" cy="656590"/>
            <wp:effectExtent l="0" t="0" r="9525" b="0"/>
            <wp:wrapSquare wrapText="bothSides"/>
            <wp:docPr id="359292478" name="Picture 359292478" descr="Graphical user interface&#10;&#10;Description automatically generated with low confidence">
              <a:extLst xmlns:a="http://schemas.openxmlformats.org/drawingml/2006/main">
                <a:ext uri="{FF2B5EF4-FFF2-40B4-BE49-F238E27FC236}">
                  <a16:creationId xmlns:a16="http://schemas.microsoft.com/office/drawing/2014/main" id="{FACB1C4A-01A2-4636-B608-5C56DA05EC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descr="Graphical user interface&#10;&#10;Description automatically generated with low confidence">
                      <a:extLst>
                        <a:ext uri="{FF2B5EF4-FFF2-40B4-BE49-F238E27FC236}">
                          <a16:creationId xmlns:a16="http://schemas.microsoft.com/office/drawing/2014/main" id="{FACB1C4A-01A2-4636-B608-5C56DA05EC9E}"/>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57575" cy="656590"/>
                    </a:xfrm>
                    <a:prstGeom prst="rect">
                      <a:avLst/>
                    </a:prstGeom>
                    <a:noFill/>
                  </pic:spPr>
                </pic:pic>
              </a:graphicData>
            </a:graphic>
            <wp14:sizeRelH relativeFrom="margin">
              <wp14:pctWidth>0</wp14:pctWidth>
            </wp14:sizeRelH>
            <wp14:sizeRelV relativeFrom="margin">
              <wp14:pctHeight>0</wp14:pctHeight>
            </wp14:sizeRelV>
          </wp:anchor>
        </w:drawing>
      </w:r>
      <w:r w:rsidRPr="007109D4">
        <w:rPr>
          <w:noProof/>
        </w:rPr>
        <w:drawing>
          <wp:anchor distT="0" distB="0" distL="114300" distR="114300" simplePos="0" relativeHeight="251658241" behindDoc="0" locked="0" layoutInCell="1" allowOverlap="1" wp14:anchorId="24BD20DE" wp14:editId="76490882">
            <wp:simplePos x="0" y="0"/>
            <wp:positionH relativeFrom="margin">
              <wp:posOffset>4924425</wp:posOffset>
            </wp:positionH>
            <wp:positionV relativeFrom="paragraph">
              <wp:posOffset>-197485</wp:posOffset>
            </wp:positionV>
            <wp:extent cx="1571625" cy="838835"/>
            <wp:effectExtent l="0" t="0" r="0" b="0"/>
            <wp:wrapNone/>
            <wp:docPr id="1516162929" name="Picture 1516162929"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clip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1625" cy="838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2F1C19" w14:textId="77777777" w:rsidR="001419CC" w:rsidRDefault="001419CC" w:rsidP="008074B4">
      <w:pPr>
        <w:spacing w:after="0" w:line="240" w:lineRule="auto"/>
        <w:jc w:val="center"/>
        <w:rPr>
          <w:rFonts w:ascii="Arial" w:hAnsi="Arial" w:cs="Arial"/>
          <w:b/>
          <w:bCs/>
          <w:color w:val="365F91" w:themeColor="accent1" w:themeShade="BF"/>
          <w:sz w:val="28"/>
          <w:szCs w:val="28"/>
        </w:rPr>
      </w:pPr>
    </w:p>
    <w:p w14:paraId="1B12B83F" w14:textId="77777777" w:rsidR="001419CC" w:rsidRDefault="001419CC" w:rsidP="008074B4">
      <w:pPr>
        <w:spacing w:after="0" w:line="240" w:lineRule="auto"/>
        <w:jc w:val="center"/>
        <w:rPr>
          <w:rFonts w:ascii="Arial" w:hAnsi="Arial" w:cs="Arial"/>
          <w:b/>
          <w:bCs/>
          <w:color w:val="365F91" w:themeColor="accent1" w:themeShade="BF"/>
          <w:sz w:val="28"/>
          <w:szCs w:val="28"/>
        </w:rPr>
      </w:pPr>
    </w:p>
    <w:p w14:paraId="57919585" w14:textId="77777777" w:rsidR="001419CC" w:rsidRDefault="001419CC" w:rsidP="008074B4">
      <w:pPr>
        <w:spacing w:after="0" w:line="240" w:lineRule="auto"/>
        <w:jc w:val="center"/>
        <w:rPr>
          <w:rFonts w:ascii="Arial" w:hAnsi="Arial" w:cs="Arial"/>
          <w:b/>
          <w:bCs/>
          <w:color w:val="365F91" w:themeColor="accent1" w:themeShade="BF"/>
          <w:sz w:val="28"/>
          <w:szCs w:val="28"/>
        </w:rPr>
      </w:pPr>
    </w:p>
    <w:p w14:paraId="45620A28" w14:textId="4266F009" w:rsidR="00AD7AEF" w:rsidRPr="001D51ED" w:rsidRDefault="00AD7AEF" w:rsidP="00AD7AEF">
      <w:pPr>
        <w:spacing w:after="0" w:line="240" w:lineRule="auto"/>
        <w:rPr>
          <w:rFonts w:ascii="Arial" w:hAnsi="Arial" w:cs="Arial"/>
          <w:b/>
          <w:bCs/>
          <w:sz w:val="26"/>
          <w:szCs w:val="26"/>
        </w:rPr>
      </w:pPr>
      <w:r w:rsidRPr="003461D2">
        <w:rPr>
          <w:rFonts w:ascii="Arial" w:hAnsi="Arial" w:cs="Arial"/>
          <w:b/>
          <w:bCs/>
          <w:sz w:val="26"/>
          <w:szCs w:val="26"/>
        </w:rPr>
        <w:t>HNY ICB Committee</w:t>
      </w:r>
      <w:r w:rsidR="003461D2" w:rsidRPr="003461D2">
        <w:rPr>
          <w:rFonts w:ascii="Arial" w:hAnsi="Arial" w:cs="Arial"/>
          <w:b/>
          <w:bCs/>
          <w:sz w:val="26"/>
          <w:szCs w:val="26"/>
        </w:rPr>
        <w:t xml:space="preserve"> Assurance</w:t>
      </w:r>
      <w:r w:rsidR="004C1E92">
        <w:rPr>
          <w:rFonts w:ascii="Arial" w:hAnsi="Arial" w:cs="Arial"/>
          <w:b/>
          <w:bCs/>
          <w:sz w:val="26"/>
          <w:szCs w:val="26"/>
        </w:rPr>
        <w:t xml:space="preserve"> and Escalation</w:t>
      </w:r>
      <w:r w:rsidR="003461D2" w:rsidRPr="003461D2">
        <w:rPr>
          <w:rFonts w:ascii="Arial" w:hAnsi="Arial" w:cs="Arial"/>
          <w:b/>
          <w:bCs/>
          <w:sz w:val="26"/>
          <w:szCs w:val="26"/>
        </w:rPr>
        <w:t xml:space="preserve"> </w:t>
      </w:r>
      <w:r w:rsidR="004C1E92">
        <w:rPr>
          <w:rFonts w:ascii="Arial" w:hAnsi="Arial" w:cs="Arial"/>
          <w:b/>
          <w:bCs/>
          <w:sz w:val="26"/>
          <w:szCs w:val="26"/>
        </w:rPr>
        <w:t>Report</w:t>
      </w:r>
    </w:p>
    <w:p w14:paraId="756EDEA2" w14:textId="795E7DA6" w:rsidR="00811412" w:rsidRPr="001D51ED" w:rsidRDefault="00811412" w:rsidP="00811412">
      <w:pPr>
        <w:spacing w:after="0" w:line="240" w:lineRule="auto"/>
        <w:rPr>
          <w:rFonts w:ascii="Arial" w:hAnsi="Arial" w:cs="Arial"/>
          <w:b/>
          <w:bCs/>
          <w:sz w:val="24"/>
          <w:szCs w:val="24"/>
        </w:rPr>
      </w:pPr>
      <w:r w:rsidRPr="001D51ED">
        <w:rPr>
          <w:rFonts w:ascii="Arial" w:hAnsi="Arial" w:cs="Arial"/>
          <w:b/>
          <w:bCs/>
          <w:sz w:val="24"/>
          <w:szCs w:val="24"/>
        </w:rPr>
        <w:t xml:space="preserve">Report to: </w:t>
      </w:r>
      <w:r w:rsidR="007459A6" w:rsidRPr="001D51ED">
        <w:rPr>
          <w:rFonts w:ascii="Arial" w:hAnsi="Arial" w:cs="Arial"/>
          <w:b/>
          <w:bCs/>
          <w:sz w:val="24"/>
          <w:szCs w:val="24"/>
        </w:rPr>
        <w:t>HNY Integrated Care Board</w:t>
      </w:r>
    </w:p>
    <w:p w14:paraId="14FC4EA1" w14:textId="762C3299" w:rsidR="00AD7AEF" w:rsidRPr="00AD7AEF" w:rsidRDefault="00811412" w:rsidP="00AD7AEF">
      <w:pPr>
        <w:spacing w:after="0" w:line="240" w:lineRule="auto"/>
        <w:rPr>
          <w:rFonts w:ascii="Arial" w:hAnsi="Arial" w:cs="Arial"/>
          <w:b/>
          <w:bCs/>
          <w:color w:val="365F91" w:themeColor="accent1" w:themeShade="BF"/>
          <w:sz w:val="24"/>
          <w:szCs w:val="24"/>
        </w:rPr>
      </w:pPr>
      <w:r>
        <w:rPr>
          <w:rFonts w:ascii="Arial" w:hAnsi="Arial" w:cs="Arial"/>
          <w:b/>
          <w:bCs/>
          <w:color w:val="365F91" w:themeColor="accent1" w:themeShade="BF"/>
          <w:sz w:val="24"/>
          <w:szCs w:val="24"/>
        </w:rPr>
        <w:br/>
      </w:r>
      <w:r w:rsidR="00AD7AEF" w:rsidRPr="00AD7AEF">
        <w:rPr>
          <w:rFonts w:ascii="Arial" w:hAnsi="Arial" w:cs="Arial"/>
          <w:b/>
          <w:bCs/>
          <w:color w:val="365F91" w:themeColor="accent1" w:themeShade="BF"/>
          <w:sz w:val="24"/>
          <w:szCs w:val="24"/>
        </w:rPr>
        <w:t xml:space="preserve">Report from: </w:t>
      </w:r>
      <w:r w:rsidR="00A61423">
        <w:rPr>
          <w:rFonts w:ascii="Arial" w:hAnsi="Arial" w:cs="Arial"/>
          <w:b/>
          <w:bCs/>
          <w:color w:val="365F91" w:themeColor="accent1" w:themeShade="BF"/>
          <w:sz w:val="24"/>
          <w:szCs w:val="24"/>
        </w:rPr>
        <w:t>Clinical &amp; Professional Executive Committee</w:t>
      </w:r>
    </w:p>
    <w:p w14:paraId="2E61259F" w14:textId="021351BB" w:rsidR="00AD7AEF" w:rsidRPr="00AD7AEF" w:rsidRDefault="00AD7AEF" w:rsidP="00AD7AEF">
      <w:pPr>
        <w:spacing w:after="0" w:line="240" w:lineRule="auto"/>
        <w:rPr>
          <w:rFonts w:ascii="Arial" w:hAnsi="Arial" w:cs="Arial"/>
          <w:b/>
          <w:bCs/>
          <w:color w:val="365F91" w:themeColor="accent1" w:themeShade="BF"/>
          <w:sz w:val="24"/>
          <w:szCs w:val="24"/>
        </w:rPr>
      </w:pPr>
      <w:r w:rsidRPr="00AD7AEF">
        <w:rPr>
          <w:rFonts w:ascii="Arial" w:hAnsi="Arial" w:cs="Arial"/>
          <w:b/>
          <w:bCs/>
          <w:color w:val="365F91" w:themeColor="accent1" w:themeShade="BF"/>
          <w:sz w:val="24"/>
          <w:szCs w:val="24"/>
        </w:rPr>
        <w:t xml:space="preserve">Date of meeting: </w:t>
      </w:r>
      <w:r w:rsidR="0089617C">
        <w:rPr>
          <w:rFonts w:ascii="Arial" w:hAnsi="Arial" w:cs="Arial"/>
          <w:b/>
          <w:bCs/>
          <w:color w:val="365F91" w:themeColor="accent1" w:themeShade="BF"/>
          <w:sz w:val="24"/>
          <w:szCs w:val="24"/>
        </w:rPr>
        <w:t>2</w:t>
      </w:r>
      <w:r w:rsidR="00CF4669">
        <w:rPr>
          <w:rFonts w:ascii="Arial" w:hAnsi="Arial" w:cs="Arial"/>
          <w:b/>
          <w:bCs/>
          <w:color w:val="365F91" w:themeColor="accent1" w:themeShade="BF"/>
          <w:sz w:val="24"/>
          <w:szCs w:val="24"/>
        </w:rPr>
        <w:t xml:space="preserve">2 November </w:t>
      </w:r>
      <w:r w:rsidR="00A61423">
        <w:rPr>
          <w:rFonts w:ascii="Arial" w:hAnsi="Arial" w:cs="Arial"/>
          <w:b/>
          <w:bCs/>
          <w:color w:val="365F91" w:themeColor="accent1" w:themeShade="BF"/>
          <w:sz w:val="24"/>
          <w:szCs w:val="24"/>
        </w:rPr>
        <w:t>2</w:t>
      </w:r>
      <w:r w:rsidR="005E2137">
        <w:rPr>
          <w:rFonts w:ascii="Arial" w:hAnsi="Arial" w:cs="Arial"/>
          <w:b/>
          <w:bCs/>
          <w:color w:val="365F91" w:themeColor="accent1" w:themeShade="BF"/>
          <w:sz w:val="24"/>
          <w:szCs w:val="24"/>
        </w:rPr>
        <w:t>0</w:t>
      </w:r>
      <w:r w:rsidR="00A61423">
        <w:rPr>
          <w:rFonts w:ascii="Arial" w:hAnsi="Arial" w:cs="Arial"/>
          <w:b/>
          <w:bCs/>
          <w:color w:val="365F91" w:themeColor="accent1" w:themeShade="BF"/>
          <w:sz w:val="24"/>
          <w:szCs w:val="24"/>
        </w:rPr>
        <w:t>24</w:t>
      </w:r>
      <w:r w:rsidR="00A61423">
        <w:rPr>
          <w:rFonts w:ascii="Arial" w:hAnsi="Arial" w:cs="Arial"/>
          <w:b/>
          <w:bCs/>
          <w:color w:val="365F91" w:themeColor="accent1" w:themeShade="BF"/>
          <w:sz w:val="24"/>
          <w:szCs w:val="24"/>
        </w:rPr>
        <w:tab/>
      </w:r>
    </w:p>
    <w:p w14:paraId="72ED5199" w14:textId="7D6972D6" w:rsidR="007459A6" w:rsidRDefault="007459A6" w:rsidP="00AD7AEF">
      <w:pPr>
        <w:spacing w:after="0" w:line="240" w:lineRule="auto"/>
        <w:rPr>
          <w:rFonts w:ascii="Arial" w:hAnsi="Arial" w:cs="Arial"/>
          <w:b/>
          <w:bCs/>
          <w:color w:val="365F91" w:themeColor="accent1" w:themeShade="BF"/>
          <w:sz w:val="24"/>
          <w:szCs w:val="24"/>
        </w:rPr>
      </w:pPr>
      <w:r>
        <w:rPr>
          <w:rFonts w:ascii="Arial" w:hAnsi="Arial" w:cs="Arial"/>
          <w:b/>
          <w:bCs/>
          <w:color w:val="365F91" w:themeColor="accent1" w:themeShade="BF"/>
          <w:sz w:val="24"/>
          <w:szCs w:val="24"/>
        </w:rPr>
        <w:t xml:space="preserve">Committee Chair: </w:t>
      </w:r>
      <w:r w:rsidR="00A61423">
        <w:rPr>
          <w:rFonts w:ascii="Arial" w:hAnsi="Arial" w:cs="Arial"/>
          <w:b/>
          <w:bCs/>
          <w:color w:val="365F91" w:themeColor="accent1" w:themeShade="BF"/>
          <w:sz w:val="24"/>
          <w:szCs w:val="24"/>
        </w:rPr>
        <w:t>Dr Nigel Wells, Executive Director for Clinical &amp; Professional</w:t>
      </w:r>
    </w:p>
    <w:p w14:paraId="01C0F362" w14:textId="26375485" w:rsidR="006A7F87" w:rsidRDefault="00811412" w:rsidP="00AD7AEF">
      <w:pPr>
        <w:spacing w:after="0" w:line="240" w:lineRule="auto"/>
        <w:rPr>
          <w:rFonts w:ascii="Arial" w:hAnsi="Arial" w:cs="Arial"/>
          <w:b/>
          <w:bCs/>
          <w:color w:val="365F91" w:themeColor="accent1" w:themeShade="BF"/>
          <w:sz w:val="24"/>
          <w:szCs w:val="24"/>
        </w:rPr>
      </w:pPr>
      <w:r>
        <w:rPr>
          <w:rFonts w:ascii="Arial" w:hAnsi="Arial" w:cs="Arial"/>
          <w:b/>
          <w:bCs/>
          <w:color w:val="365F91" w:themeColor="accent1" w:themeShade="BF"/>
          <w:sz w:val="24"/>
          <w:szCs w:val="24"/>
        </w:rPr>
        <w:t>Director Sponsor</w:t>
      </w:r>
      <w:r w:rsidR="00AD7AEF" w:rsidRPr="00AD7AEF">
        <w:rPr>
          <w:rFonts w:ascii="Arial" w:hAnsi="Arial" w:cs="Arial"/>
          <w:b/>
          <w:bCs/>
          <w:color w:val="365F91" w:themeColor="accent1" w:themeShade="BF"/>
          <w:sz w:val="24"/>
          <w:szCs w:val="24"/>
        </w:rPr>
        <w:t xml:space="preserve">: </w:t>
      </w:r>
      <w:r w:rsidR="00A61423">
        <w:rPr>
          <w:rFonts w:ascii="Arial" w:hAnsi="Arial" w:cs="Arial"/>
          <w:b/>
          <w:bCs/>
          <w:color w:val="365F91" w:themeColor="accent1" w:themeShade="BF"/>
          <w:sz w:val="24"/>
          <w:szCs w:val="24"/>
        </w:rPr>
        <w:t>Dr Nigel Wells, Executive Director for Clinical &amp; Professional</w:t>
      </w:r>
    </w:p>
    <w:p w14:paraId="035FABA7" w14:textId="2CE9CA32" w:rsidR="00811412" w:rsidRPr="00AD7AEF" w:rsidRDefault="00811412" w:rsidP="00811412">
      <w:pPr>
        <w:spacing w:after="0" w:line="240" w:lineRule="auto"/>
        <w:rPr>
          <w:rFonts w:ascii="Arial" w:hAnsi="Arial" w:cs="Arial"/>
          <w:b/>
          <w:bCs/>
          <w:color w:val="365F91" w:themeColor="accent1" w:themeShade="BF"/>
          <w:sz w:val="24"/>
          <w:szCs w:val="24"/>
        </w:rPr>
      </w:pPr>
      <w:r>
        <w:rPr>
          <w:rFonts w:ascii="Arial" w:hAnsi="Arial" w:cs="Arial"/>
          <w:b/>
          <w:bCs/>
          <w:color w:val="365F91" w:themeColor="accent1" w:themeShade="BF"/>
          <w:sz w:val="24"/>
          <w:szCs w:val="24"/>
        </w:rPr>
        <w:t>Author</w:t>
      </w:r>
      <w:r w:rsidRPr="00AD7AEF">
        <w:rPr>
          <w:rFonts w:ascii="Arial" w:hAnsi="Arial" w:cs="Arial"/>
          <w:b/>
          <w:bCs/>
          <w:color w:val="365F91" w:themeColor="accent1" w:themeShade="BF"/>
          <w:sz w:val="24"/>
          <w:szCs w:val="24"/>
        </w:rPr>
        <w:t xml:space="preserve">: </w:t>
      </w:r>
      <w:r w:rsidR="00A61423">
        <w:rPr>
          <w:rFonts w:ascii="Arial" w:hAnsi="Arial" w:cs="Arial"/>
          <w:b/>
          <w:bCs/>
          <w:color w:val="365F91" w:themeColor="accent1" w:themeShade="BF"/>
          <w:sz w:val="24"/>
          <w:szCs w:val="24"/>
        </w:rPr>
        <w:t>Louise Corson, Head of Office, Clinical &amp; Professional Directorate</w:t>
      </w:r>
    </w:p>
    <w:p w14:paraId="217AD06A" w14:textId="77777777" w:rsidR="007459A6" w:rsidRPr="004C14D8" w:rsidRDefault="007459A6" w:rsidP="001B5B5E">
      <w:pPr>
        <w:tabs>
          <w:tab w:val="left" w:pos="6330"/>
        </w:tabs>
        <w:spacing w:after="0" w:line="240" w:lineRule="auto"/>
        <w:rPr>
          <w:rFonts w:ascii="Arial" w:hAnsi="Arial" w:cs="Arial"/>
          <w:b/>
          <w:bCs/>
          <w:color w:val="C00000"/>
        </w:rPr>
      </w:pPr>
    </w:p>
    <w:tbl>
      <w:tblPr>
        <w:tblStyle w:val="TableGrid"/>
        <w:tblW w:w="0" w:type="auto"/>
        <w:tblLook w:val="04A0" w:firstRow="1" w:lastRow="0" w:firstColumn="1" w:lastColumn="0" w:noHBand="0" w:noVBand="1"/>
      </w:tblPr>
      <w:tblGrid>
        <w:gridCol w:w="9913"/>
      </w:tblGrid>
      <w:tr w:rsidR="004C14D8" w:rsidRPr="004C14D8" w14:paraId="2AD04878" w14:textId="77777777" w:rsidTr="441D283E">
        <w:trPr>
          <w:trHeight w:val="415"/>
        </w:trPr>
        <w:tc>
          <w:tcPr>
            <w:tcW w:w="9913" w:type="dxa"/>
            <w:shd w:val="clear" w:color="auto" w:fill="DAEEF3" w:themeFill="accent5" w:themeFillTint="33"/>
          </w:tcPr>
          <w:p w14:paraId="26744ADF" w14:textId="77777777" w:rsidR="004C14D8" w:rsidRDefault="00811412">
            <w:pPr>
              <w:rPr>
                <w:rFonts w:ascii="Arial" w:hAnsi="Arial" w:cs="Arial"/>
                <w:b/>
                <w:bCs/>
                <w:sz w:val="24"/>
                <w:szCs w:val="24"/>
              </w:rPr>
            </w:pPr>
            <w:r>
              <w:rPr>
                <w:rFonts w:ascii="Arial" w:hAnsi="Arial" w:cs="Arial"/>
                <w:b/>
                <w:bCs/>
                <w:sz w:val="24"/>
                <w:szCs w:val="24"/>
              </w:rPr>
              <w:t>Key a</w:t>
            </w:r>
            <w:r w:rsidR="009970AB">
              <w:rPr>
                <w:rFonts w:ascii="Arial" w:hAnsi="Arial" w:cs="Arial"/>
                <w:b/>
                <w:bCs/>
                <w:sz w:val="24"/>
                <w:szCs w:val="24"/>
              </w:rPr>
              <w:t>genda items covered by the meeting</w:t>
            </w:r>
          </w:p>
          <w:p w14:paraId="0F4A273F" w14:textId="25EAF22D" w:rsidR="00811412" w:rsidRPr="00B43521" w:rsidRDefault="00811412" w:rsidP="00811412">
            <w:pPr>
              <w:rPr>
                <w:rFonts w:ascii="Arial" w:hAnsi="Arial" w:cs="Arial"/>
                <w:b/>
                <w:bCs/>
              </w:rPr>
            </w:pPr>
            <w:r w:rsidRPr="00B43521">
              <w:t>(</w:t>
            </w:r>
            <w:r w:rsidRPr="00B43521">
              <w:rPr>
                <w:i/>
                <w:iCs/>
              </w:rPr>
              <w:t xml:space="preserve">A bulleted list of the key agenda items </w:t>
            </w:r>
            <w:r w:rsidR="00B43521" w:rsidRPr="00B43521">
              <w:rPr>
                <w:i/>
                <w:iCs/>
              </w:rPr>
              <w:t xml:space="preserve">discussed at </w:t>
            </w:r>
            <w:r w:rsidRPr="00B43521">
              <w:rPr>
                <w:i/>
                <w:iCs/>
              </w:rPr>
              <w:t>the meeting)</w:t>
            </w:r>
          </w:p>
        </w:tc>
      </w:tr>
      <w:tr w:rsidR="004C14D8" w:rsidRPr="004C14D8" w14:paraId="7666E4C3" w14:textId="77777777" w:rsidTr="441D283E">
        <w:tc>
          <w:tcPr>
            <w:tcW w:w="9913" w:type="dxa"/>
            <w:shd w:val="clear" w:color="auto" w:fill="FFFFFF" w:themeFill="background1"/>
          </w:tcPr>
          <w:p w14:paraId="47CAA289" w14:textId="60594ABF" w:rsidR="00C24583" w:rsidRDefault="00C24583" w:rsidP="009041AE">
            <w:pPr>
              <w:pStyle w:val="ListParagraph"/>
              <w:numPr>
                <w:ilvl w:val="0"/>
                <w:numId w:val="43"/>
              </w:numPr>
              <w:rPr>
                <w:rFonts w:ascii="Arial" w:hAnsi="Arial" w:cs="Arial"/>
                <w:sz w:val="24"/>
                <w:szCs w:val="24"/>
              </w:rPr>
            </w:pPr>
            <w:r>
              <w:rPr>
                <w:rFonts w:ascii="Arial" w:hAnsi="Arial" w:cs="Arial"/>
                <w:sz w:val="24"/>
                <w:szCs w:val="24"/>
              </w:rPr>
              <w:t>NICE Technology Appraisals and an ethical framework</w:t>
            </w:r>
          </w:p>
          <w:p w14:paraId="08A5CA16" w14:textId="73C781C7" w:rsidR="009041AE" w:rsidRDefault="009041AE" w:rsidP="009041AE">
            <w:pPr>
              <w:pStyle w:val="ListParagraph"/>
              <w:numPr>
                <w:ilvl w:val="0"/>
                <w:numId w:val="43"/>
              </w:numPr>
              <w:rPr>
                <w:rFonts w:ascii="Arial" w:hAnsi="Arial" w:cs="Arial"/>
                <w:sz w:val="24"/>
                <w:szCs w:val="24"/>
              </w:rPr>
            </w:pPr>
            <w:r>
              <w:rPr>
                <w:rFonts w:ascii="Arial" w:hAnsi="Arial" w:cs="Arial"/>
                <w:sz w:val="24"/>
                <w:szCs w:val="24"/>
              </w:rPr>
              <w:t>Cohort of harmonised clinical policies for approval</w:t>
            </w:r>
          </w:p>
          <w:p w14:paraId="26120108" w14:textId="2D954640" w:rsidR="004C14D8" w:rsidRDefault="00C24583" w:rsidP="00C30960">
            <w:pPr>
              <w:pStyle w:val="ListParagraph"/>
              <w:numPr>
                <w:ilvl w:val="0"/>
                <w:numId w:val="43"/>
              </w:numPr>
              <w:rPr>
                <w:rFonts w:ascii="Arial" w:hAnsi="Arial" w:cs="Arial"/>
                <w:sz w:val="24"/>
                <w:szCs w:val="24"/>
              </w:rPr>
            </w:pPr>
            <w:r>
              <w:rPr>
                <w:rFonts w:ascii="Arial" w:hAnsi="Arial" w:cs="Arial"/>
                <w:sz w:val="24"/>
                <w:szCs w:val="24"/>
              </w:rPr>
              <w:t>Patient Transport</w:t>
            </w:r>
          </w:p>
          <w:p w14:paraId="3654B00E" w14:textId="4D68DD91" w:rsidR="00010AC5" w:rsidRDefault="00010AC5" w:rsidP="00C30960">
            <w:pPr>
              <w:pStyle w:val="ListParagraph"/>
              <w:numPr>
                <w:ilvl w:val="0"/>
                <w:numId w:val="43"/>
              </w:numPr>
              <w:rPr>
                <w:rFonts w:ascii="Arial" w:hAnsi="Arial" w:cs="Arial"/>
                <w:sz w:val="24"/>
                <w:szCs w:val="24"/>
              </w:rPr>
            </w:pPr>
            <w:r>
              <w:rPr>
                <w:rFonts w:ascii="Arial" w:hAnsi="Arial" w:cs="Arial"/>
                <w:sz w:val="24"/>
                <w:szCs w:val="24"/>
              </w:rPr>
              <w:t>Women's Health</w:t>
            </w:r>
          </w:p>
          <w:p w14:paraId="57D0FC61" w14:textId="77777777" w:rsidR="00471599" w:rsidRDefault="00C24583" w:rsidP="441D283E">
            <w:pPr>
              <w:pStyle w:val="ListParagraph"/>
              <w:numPr>
                <w:ilvl w:val="0"/>
                <w:numId w:val="43"/>
              </w:numPr>
              <w:rPr>
                <w:rFonts w:ascii="Arial" w:hAnsi="Arial" w:cs="Arial"/>
                <w:sz w:val="24"/>
                <w:szCs w:val="24"/>
              </w:rPr>
            </w:pPr>
            <w:r>
              <w:rPr>
                <w:rFonts w:ascii="Arial" w:hAnsi="Arial" w:cs="Arial"/>
                <w:sz w:val="24"/>
                <w:szCs w:val="24"/>
              </w:rPr>
              <w:t xml:space="preserve">Pathway Co-ordination </w:t>
            </w:r>
          </w:p>
          <w:p w14:paraId="092F4B42" w14:textId="541D09A4" w:rsidR="00010AC5" w:rsidRPr="00010AC5" w:rsidRDefault="00010AC5" w:rsidP="00010AC5">
            <w:pPr>
              <w:pStyle w:val="ListParagraph"/>
              <w:numPr>
                <w:ilvl w:val="0"/>
                <w:numId w:val="43"/>
              </w:numPr>
              <w:rPr>
                <w:rFonts w:ascii="Arial" w:hAnsi="Arial" w:cs="Arial"/>
                <w:sz w:val="24"/>
                <w:szCs w:val="24"/>
              </w:rPr>
            </w:pPr>
            <w:r>
              <w:rPr>
                <w:rFonts w:ascii="Arial" w:hAnsi="Arial" w:cs="Arial"/>
                <w:sz w:val="24"/>
                <w:szCs w:val="24"/>
              </w:rPr>
              <w:t xml:space="preserve">Single Area Prescribing Committee Terms of Reference </w:t>
            </w:r>
          </w:p>
        </w:tc>
      </w:tr>
      <w:tr w:rsidR="004C14D8" w:rsidRPr="004C14D8" w14:paraId="6EE418B8" w14:textId="77777777" w:rsidTr="441D283E">
        <w:tc>
          <w:tcPr>
            <w:tcW w:w="9913" w:type="dxa"/>
            <w:shd w:val="clear" w:color="auto" w:fill="C00000"/>
          </w:tcPr>
          <w:p w14:paraId="193A4B6C" w14:textId="77777777" w:rsidR="007459A6" w:rsidRDefault="004C14D8">
            <w:pPr>
              <w:rPr>
                <w:rFonts w:ascii="Arial" w:hAnsi="Arial" w:cs="Arial"/>
                <w:b/>
                <w:bCs/>
                <w:color w:val="FFFFFF" w:themeColor="background1"/>
                <w:sz w:val="24"/>
                <w:szCs w:val="24"/>
              </w:rPr>
            </w:pPr>
            <w:r w:rsidRPr="004C14D8">
              <w:rPr>
                <w:rFonts w:ascii="Arial" w:hAnsi="Arial" w:cs="Arial"/>
                <w:b/>
                <w:bCs/>
                <w:color w:val="FFFFFF" w:themeColor="background1"/>
                <w:sz w:val="24"/>
                <w:szCs w:val="24"/>
              </w:rPr>
              <w:t>ALERT</w:t>
            </w:r>
            <w:r>
              <w:rPr>
                <w:rFonts w:ascii="Arial" w:hAnsi="Arial" w:cs="Arial"/>
                <w:b/>
                <w:bCs/>
                <w:color w:val="FFFFFF" w:themeColor="background1"/>
                <w:sz w:val="24"/>
                <w:szCs w:val="24"/>
              </w:rPr>
              <w:t xml:space="preserve"> </w:t>
            </w:r>
          </w:p>
          <w:p w14:paraId="0C8895B6" w14:textId="2B86839B" w:rsidR="004C14D8" w:rsidRPr="00B43521" w:rsidRDefault="007459A6">
            <w:pPr>
              <w:rPr>
                <w:rFonts w:ascii="Arial" w:hAnsi="Arial" w:cs="Arial"/>
                <w:b/>
                <w:bCs/>
                <w:i/>
                <w:iCs/>
                <w:color w:val="FFFFFF" w:themeColor="background1"/>
              </w:rPr>
            </w:pPr>
            <w:r w:rsidRPr="00B43521">
              <w:rPr>
                <w:i/>
                <w:iCs/>
              </w:rPr>
              <w:t>(</w:t>
            </w:r>
            <w:r w:rsidR="00311B26">
              <w:rPr>
                <w:i/>
                <w:iCs/>
              </w:rPr>
              <w:t>BY EXCEPTION ONLY</w:t>
            </w:r>
            <w:r w:rsidR="00151F60">
              <w:rPr>
                <w:i/>
                <w:iCs/>
              </w:rPr>
              <w:t xml:space="preserve"> </w:t>
            </w:r>
            <w:r w:rsidR="00311B26">
              <w:rPr>
                <w:i/>
                <w:iCs/>
              </w:rPr>
              <w:t>- k</w:t>
            </w:r>
            <w:r w:rsidR="003461D2">
              <w:rPr>
                <w:i/>
                <w:iCs/>
              </w:rPr>
              <w:t>ey</w:t>
            </w:r>
            <w:r w:rsidRPr="00B43521">
              <w:rPr>
                <w:i/>
                <w:iCs/>
              </w:rPr>
              <w:t xml:space="preserve"> matters and</w:t>
            </w:r>
            <w:r w:rsidR="00311B26">
              <w:rPr>
                <w:i/>
                <w:iCs/>
              </w:rPr>
              <w:t xml:space="preserve"> </w:t>
            </w:r>
            <w:r w:rsidRPr="00B43521">
              <w:rPr>
                <w:i/>
                <w:iCs/>
              </w:rPr>
              <w:t>/ or risks to alert or escalate to the ICB Board</w:t>
            </w:r>
            <w:r w:rsidR="00B43521" w:rsidRPr="00B43521">
              <w:rPr>
                <w:i/>
                <w:iCs/>
              </w:rPr>
              <w:t>)</w:t>
            </w:r>
            <w:r w:rsidRPr="00B43521">
              <w:rPr>
                <w:i/>
                <w:iCs/>
              </w:rPr>
              <w:t xml:space="preserve"> </w:t>
            </w:r>
          </w:p>
        </w:tc>
      </w:tr>
      <w:tr w:rsidR="004C14D8" w:rsidRPr="004C14D8" w14:paraId="59174F06" w14:textId="77777777" w:rsidTr="441D283E">
        <w:tc>
          <w:tcPr>
            <w:tcW w:w="9913" w:type="dxa"/>
          </w:tcPr>
          <w:p w14:paraId="3F952E20" w14:textId="296A90C0" w:rsidR="00FB79B4" w:rsidRPr="000C0992" w:rsidRDefault="00FB79B4" w:rsidP="000C0992">
            <w:pPr>
              <w:pStyle w:val="ListParagraph"/>
              <w:numPr>
                <w:ilvl w:val="0"/>
                <w:numId w:val="46"/>
              </w:numPr>
              <w:spacing w:after="120"/>
              <w:contextualSpacing w:val="0"/>
              <w:rPr>
                <w:rFonts w:ascii="Arial" w:hAnsi="Arial" w:cs="Arial"/>
                <w:sz w:val="24"/>
                <w:szCs w:val="24"/>
              </w:rPr>
            </w:pPr>
            <w:r>
              <w:rPr>
                <w:rFonts w:ascii="Arial" w:hAnsi="Arial" w:cs="Arial"/>
                <w:b/>
                <w:bCs/>
                <w:sz w:val="24"/>
                <w:szCs w:val="24"/>
              </w:rPr>
              <w:t>NICE Technology Appraisals</w:t>
            </w:r>
            <w:r w:rsidR="009C1C16">
              <w:rPr>
                <w:rFonts w:ascii="Arial" w:hAnsi="Arial" w:cs="Arial"/>
                <w:b/>
                <w:bCs/>
                <w:sz w:val="24"/>
                <w:szCs w:val="24"/>
              </w:rPr>
              <w:t>:</w:t>
            </w:r>
            <w:r w:rsidR="009C1C16">
              <w:rPr>
                <w:rFonts w:ascii="Arial" w:hAnsi="Arial" w:cs="Arial"/>
                <w:sz w:val="24"/>
                <w:szCs w:val="24"/>
              </w:rPr>
              <w:t xml:space="preserve"> The Committee discussed</w:t>
            </w:r>
            <w:r w:rsidR="00C24583">
              <w:rPr>
                <w:rFonts w:ascii="Arial" w:hAnsi="Arial" w:cs="Arial"/>
                <w:sz w:val="24"/>
                <w:szCs w:val="24"/>
              </w:rPr>
              <w:t xml:space="preserve"> </w:t>
            </w:r>
            <w:r>
              <w:rPr>
                <w:rFonts w:ascii="Arial" w:hAnsi="Arial" w:cs="Arial"/>
                <w:sz w:val="24"/>
                <w:szCs w:val="24"/>
              </w:rPr>
              <w:t xml:space="preserve">the </w:t>
            </w:r>
            <w:r w:rsidR="00C24583">
              <w:rPr>
                <w:rFonts w:ascii="Arial" w:hAnsi="Arial" w:cs="Arial"/>
                <w:sz w:val="24"/>
                <w:szCs w:val="24"/>
              </w:rPr>
              <w:t xml:space="preserve">system's approach to implementing </w:t>
            </w:r>
            <w:r w:rsidR="009C1C16">
              <w:rPr>
                <w:rFonts w:ascii="Arial" w:hAnsi="Arial" w:cs="Arial"/>
                <w:sz w:val="24"/>
                <w:szCs w:val="24"/>
              </w:rPr>
              <w:t xml:space="preserve">NICE Technical Appraisals </w:t>
            </w:r>
            <w:r w:rsidR="00C24583">
              <w:rPr>
                <w:rFonts w:ascii="Arial" w:hAnsi="Arial" w:cs="Arial"/>
                <w:sz w:val="24"/>
                <w:szCs w:val="24"/>
              </w:rPr>
              <w:t>and whether to develop an ethically informed framework</w:t>
            </w:r>
            <w:r w:rsidR="00B03327">
              <w:rPr>
                <w:rFonts w:ascii="Arial" w:hAnsi="Arial" w:cs="Arial"/>
                <w:sz w:val="24"/>
                <w:szCs w:val="24"/>
              </w:rPr>
              <w:t>,</w:t>
            </w:r>
            <w:r w:rsidR="00C24583">
              <w:rPr>
                <w:rFonts w:ascii="Arial" w:hAnsi="Arial" w:cs="Arial"/>
                <w:sz w:val="24"/>
                <w:szCs w:val="24"/>
              </w:rPr>
              <w:t xml:space="preserve"> to support decisions on how to distribute our finite resources. The views of the clinical </w:t>
            </w:r>
            <w:r w:rsidR="00927199">
              <w:rPr>
                <w:rFonts w:ascii="Arial" w:hAnsi="Arial" w:cs="Arial"/>
                <w:sz w:val="24"/>
                <w:szCs w:val="24"/>
              </w:rPr>
              <w:t xml:space="preserve">community </w:t>
            </w:r>
            <w:r w:rsidR="00C24583">
              <w:rPr>
                <w:rFonts w:ascii="Arial" w:hAnsi="Arial" w:cs="Arial"/>
                <w:sz w:val="24"/>
                <w:szCs w:val="24"/>
              </w:rPr>
              <w:t xml:space="preserve">are that NICE TAs </w:t>
            </w:r>
            <w:r w:rsidRPr="00FB79B4">
              <w:rPr>
                <w:rFonts w:ascii="Arial" w:hAnsi="Arial" w:cs="Arial"/>
                <w:sz w:val="24"/>
                <w:szCs w:val="24"/>
              </w:rPr>
              <w:t xml:space="preserve">should be </w:t>
            </w:r>
            <w:r>
              <w:rPr>
                <w:rFonts w:ascii="Arial" w:hAnsi="Arial" w:cs="Arial"/>
                <w:sz w:val="24"/>
                <w:szCs w:val="24"/>
              </w:rPr>
              <w:t>implemented</w:t>
            </w:r>
            <w:r w:rsidRPr="00FB79B4">
              <w:rPr>
                <w:rFonts w:ascii="Arial" w:hAnsi="Arial" w:cs="Arial"/>
                <w:sz w:val="24"/>
                <w:szCs w:val="24"/>
              </w:rPr>
              <w:t>; they are evidence-based interventions that will benefit our residents</w:t>
            </w:r>
            <w:r>
              <w:rPr>
                <w:rFonts w:ascii="Arial" w:hAnsi="Arial" w:cs="Arial"/>
                <w:sz w:val="24"/>
                <w:szCs w:val="24"/>
              </w:rPr>
              <w:t xml:space="preserve"> and </w:t>
            </w:r>
            <w:r w:rsidRPr="00FB79B4">
              <w:rPr>
                <w:rFonts w:ascii="Arial" w:hAnsi="Arial" w:cs="Arial"/>
                <w:sz w:val="24"/>
                <w:szCs w:val="24"/>
              </w:rPr>
              <w:t>savings can be identified elsewhere e.g. focus on clinical effectiveness and waste reduction</w:t>
            </w:r>
            <w:r>
              <w:rPr>
                <w:rFonts w:ascii="Arial" w:hAnsi="Arial" w:cs="Arial"/>
                <w:sz w:val="24"/>
                <w:szCs w:val="24"/>
              </w:rPr>
              <w:t>.</w:t>
            </w:r>
            <w:r w:rsidR="00927199">
              <w:rPr>
                <w:rFonts w:ascii="Arial" w:hAnsi="Arial" w:cs="Arial"/>
                <w:sz w:val="24"/>
                <w:szCs w:val="24"/>
              </w:rPr>
              <w:t xml:space="preserve"> </w:t>
            </w:r>
          </w:p>
        </w:tc>
      </w:tr>
      <w:tr w:rsidR="004C14D8" w:rsidRPr="004C14D8" w14:paraId="16D28E76" w14:textId="77777777" w:rsidTr="441D283E">
        <w:tc>
          <w:tcPr>
            <w:tcW w:w="9913" w:type="dxa"/>
            <w:shd w:val="clear" w:color="auto" w:fill="0070C0"/>
          </w:tcPr>
          <w:p w14:paraId="6E3F8B5E" w14:textId="23BD23E7" w:rsidR="004C14D8" w:rsidRPr="00B43521" w:rsidRDefault="004C14D8" w:rsidP="008C0C7B">
            <w:pPr>
              <w:spacing w:after="120"/>
              <w:rPr>
                <w:rFonts w:ascii="Arial" w:hAnsi="Arial" w:cs="Arial"/>
                <w:b/>
                <w:bCs/>
                <w:color w:val="FFFFFF" w:themeColor="background1"/>
                <w:sz w:val="24"/>
                <w:szCs w:val="24"/>
              </w:rPr>
            </w:pPr>
            <w:r w:rsidRPr="00B43521">
              <w:rPr>
                <w:rFonts w:ascii="Arial" w:hAnsi="Arial" w:cs="Arial"/>
                <w:b/>
                <w:bCs/>
                <w:color w:val="FFFFFF" w:themeColor="background1"/>
                <w:sz w:val="24"/>
                <w:szCs w:val="24"/>
              </w:rPr>
              <w:t>ADVISE</w:t>
            </w:r>
            <w:r w:rsidR="009970AB" w:rsidRPr="00B43521">
              <w:rPr>
                <w:rFonts w:ascii="Arial" w:hAnsi="Arial" w:cs="Arial"/>
                <w:b/>
                <w:bCs/>
                <w:color w:val="FFFFFF" w:themeColor="background1"/>
                <w:sz w:val="24"/>
                <w:szCs w:val="24"/>
              </w:rPr>
              <w:t xml:space="preserve"> AND / OR ASSURE</w:t>
            </w:r>
            <w:r w:rsidR="00B43521" w:rsidRPr="00B43521">
              <w:rPr>
                <w:rFonts w:ascii="Arial" w:hAnsi="Arial" w:cs="Arial"/>
                <w:b/>
                <w:bCs/>
                <w:color w:val="FFFFFF" w:themeColor="background1"/>
                <w:sz w:val="24"/>
                <w:szCs w:val="24"/>
              </w:rPr>
              <w:br/>
            </w:r>
            <w:r w:rsidR="00B43521">
              <w:rPr>
                <w:color w:val="FFFFFF" w:themeColor="background1"/>
              </w:rPr>
              <w:t>(</w:t>
            </w:r>
            <w:r w:rsidR="00311B26">
              <w:rPr>
                <w:color w:val="FFFFFF" w:themeColor="background1"/>
              </w:rPr>
              <w:t xml:space="preserve">BY EXCEPTION ONLY - </w:t>
            </w:r>
            <w:r w:rsidR="00B43521" w:rsidRPr="00514823">
              <w:rPr>
                <w:i/>
                <w:iCs/>
                <w:color w:val="FFFFFF" w:themeColor="background1"/>
              </w:rPr>
              <w:t xml:space="preserve">Key </w:t>
            </w:r>
            <w:r w:rsidR="00B43521">
              <w:rPr>
                <w:i/>
                <w:iCs/>
                <w:color w:val="FFFFFF" w:themeColor="background1"/>
              </w:rPr>
              <w:t xml:space="preserve">updates </w:t>
            </w:r>
            <w:r w:rsidR="00514823">
              <w:rPr>
                <w:i/>
                <w:iCs/>
                <w:color w:val="FFFFFF" w:themeColor="background1"/>
              </w:rPr>
              <w:t xml:space="preserve">to advise the ICB Board </w:t>
            </w:r>
            <w:r w:rsidR="00B43521" w:rsidRPr="00B43521">
              <w:rPr>
                <w:i/>
                <w:iCs/>
                <w:color w:val="FFFFFF" w:themeColor="background1"/>
              </w:rPr>
              <w:t xml:space="preserve">on </w:t>
            </w:r>
            <w:r w:rsidR="00514823">
              <w:rPr>
                <w:i/>
                <w:iCs/>
                <w:color w:val="FFFFFF" w:themeColor="background1"/>
              </w:rPr>
              <w:t xml:space="preserve">the matters </w:t>
            </w:r>
            <w:r w:rsidR="00B43521" w:rsidRPr="00B43521">
              <w:rPr>
                <w:i/>
                <w:iCs/>
                <w:color w:val="FFFFFF" w:themeColor="background1"/>
              </w:rPr>
              <w:t>the Committee was able to take assurance</w:t>
            </w:r>
            <w:r w:rsidR="00514823">
              <w:rPr>
                <w:i/>
                <w:iCs/>
                <w:color w:val="FFFFFF" w:themeColor="background1"/>
              </w:rPr>
              <w:t xml:space="preserve"> on or</w:t>
            </w:r>
            <w:r w:rsidR="00B43521" w:rsidRPr="00B43521">
              <w:rPr>
                <w:i/>
                <w:iCs/>
                <w:color w:val="FFFFFF" w:themeColor="background1"/>
              </w:rPr>
              <w:t xml:space="preserve"> where additional information was required</w:t>
            </w:r>
            <w:r w:rsidR="003461D2">
              <w:rPr>
                <w:i/>
                <w:iCs/>
                <w:color w:val="FFFFFF" w:themeColor="background1"/>
              </w:rPr>
              <w:t xml:space="preserve"> </w:t>
            </w:r>
          </w:p>
        </w:tc>
      </w:tr>
      <w:tr w:rsidR="004C14D8" w:rsidRPr="004C14D8" w14:paraId="484A1478" w14:textId="77777777" w:rsidTr="441D283E">
        <w:tc>
          <w:tcPr>
            <w:tcW w:w="9913" w:type="dxa"/>
          </w:tcPr>
          <w:p w14:paraId="72DC9B5B" w14:textId="45695A4C" w:rsidR="004C14D8" w:rsidRDefault="000E54AC" w:rsidP="441D283E">
            <w:pPr>
              <w:pStyle w:val="ListParagraph"/>
              <w:numPr>
                <w:ilvl w:val="0"/>
                <w:numId w:val="43"/>
              </w:numPr>
              <w:spacing w:after="120"/>
              <w:rPr>
                <w:rFonts w:ascii="Arial" w:hAnsi="Arial" w:cs="Arial"/>
                <w:sz w:val="24"/>
                <w:szCs w:val="24"/>
              </w:rPr>
            </w:pPr>
            <w:r w:rsidRPr="441D283E">
              <w:rPr>
                <w:rFonts w:ascii="Arial" w:hAnsi="Arial" w:cs="Arial"/>
                <w:b/>
                <w:bCs/>
                <w:sz w:val="24"/>
                <w:szCs w:val="24"/>
              </w:rPr>
              <w:t>Harmonised Clinical Policies:</w:t>
            </w:r>
            <w:r w:rsidR="00B90934" w:rsidRPr="441D283E">
              <w:rPr>
                <w:rFonts w:ascii="Arial" w:hAnsi="Arial" w:cs="Arial"/>
                <w:b/>
                <w:bCs/>
                <w:sz w:val="24"/>
                <w:szCs w:val="24"/>
              </w:rPr>
              <w:t xml:space="preserve"> </w:t>
            </w:r>
            <w:r w:rsidR="004E245A" w:rsidRPr="441D283E">
              <w:rPr>
                <w:rFonts w:ascii="Arial" w:hAnsi="Arial" w:cs="Arial"/>
                <w:sz w:val="24"/>
                <w:szCs w:val="24"/>
              </w:rPr>
              <w:t xml:space="preserve"> </w:t>
            </w:r>
            <w:r w:rsidR="00964540" w:rsidRPr="441D283E">
              <w:rPr>
                <w:rFonts w:ascii="Arial" w:hAnsi="Arial" w:cs="Arial"/>
                <w:sz w:val="24"/>
                <w:szCs w:val="24"/>
              </w:rPr>
              <w:t xml:space="preserve">As part of the programme to harmonise the clinical policies inherited from former CCGs, </w:t>
            </w:r>
            <w:r w:rsidR="009041AE" w:rsidRPr="441D283E">
              <w:rPr>
                <w:rFonts w:ascii="Arial" w:hAnsi="Arial" w:cs="Arial"/>
                <w:sz w:val="24"/>
                <w:szCs w:val="24"/>
              </w:rPr>
              <w:t>a further</w:t>
            </w:r>
            <w:r w:rsidR="00064D90">
              <w:rPr>
                <w:rFonts w:ascii="Arial" w:hAnsi="Arial" w:cs="Arial"/>
                <w:sz w:val="24"/>
                <w:szCs w:val="24"/>
              </w:rPr>
              <w:t xml:space="preserve"> 40</w:t>
            </w:r>
            <w:r w:rsidR="098766D0" w:rsidRPr="441D283E">
              <w:rPr>
                <w:rFonts w:ascii="Arial" w:hAnsi="Arial" w:cs="Arial"/>
                <w:sz w:val="24"/>
                <w:szCs w:val="24"/>
              </w:rPr>
              <w:t xml:space="preserve"> </w:t>
            </w:r>
            <w:r w:rsidR="00964540" w:rsidRPr="441D283E">
              <w:rPr>
                <w:rFonts w:ascii="Arial" w:hAnsi="Arial" w:cs="Arial"/>
                <w:sz w:val="24"/>
                <w:szCs w:val="24"/>
              </w:rPr>
              <w:t>clinical policies were approved by the Committee. These policies</w:t>
            </w:r>
            <w:r w:rsidR="362E947E" w:rsidRPr="441D283E">
              <w:rPr>
                <w:rFonts w:ascii="Arial" w:hAnsi="Arial" w:cs="Arial"/>
                <w:sz w:val="24"/>
                <w:szCs w:val="24"/>
              </w:rPr>
              <w:t xml:space="preserve"> </w:t>
            </w:r>
            <w:r w:rsidR="00964540" w:rsidRPr="441D283E">
              <w:rPr>
                <w:rFonts w:ascii="Arial" w:hAnsi="Arial" w:cs="Arial"/>
                <w:sz w:val="24"/>
                <w:szCs w:val="24"/>
              </w:rPr>
              <w:t>will now be adopted across the ICS to</w:t>
            </w:r>
            <w:r w:rsidR="002B6F59" w:rsidRPr="441D283E">
              <w:rPr>
                <w:rFonts w:ascii="Arial" w:hAnsi="Arial" w:cs="Arial"/>
                <w:sz w:val="24"/>
                <w:szCs w:val="24"/>
              </w:rPr>
              <w:t xml:space="preserve"> improve clinical effectiveness and </w:t>
            </w:r>
            <w:r w:rsidR="00964540" w:rsidRPr="441D283E">
              <w:rPr>
                <w:rFonts w:ascii="Arial" w:hAnsi="Arial" w:cs="Arial"/>
                <w:sz w:val="24"/>
                <w:szCs w:val="24"/>
              </w:rPr>
              <w:t xml:space="preserve">ensure consistency for our populations. </w:t>
            </w:r>
          </w:p>
          <w:p w14:paraId="17E6133F" w14:textId="4CEE9869" w:rsidR="00064D90" w:rsidRPr="00064D90" w:rsidRDefault="000C0992" w:rsidP="00611B63">
            <w:pPr>
              <w:pStyle w:val="ListParagraph"/>
              <w:numPr>
                <w:ilvl w:val="0"/>
                <w:numId w:val="43"/>
              </w:numPr>
              <w:spacing w:after="120"/>
              <w:rPr>
                <w:rFonts w:ascii="Arial" w:hAnsi="Arial" w:cs="Arial"/>
                <w:sz w:val="24"/>
                <w:szCs w:val="24"/>
              </w:rPr>
            </w:pPr>
            <w:r w:rsidRPr="00064D90">
              <w:rPr>
                <w:rFonts w:ascii="Arial" w:hAnsi="Arial" w:cs="Arial"/>
                <w:b/>
                <w:bCs/>
                <w:sz w:val="24"/>
                <w:szCs w:val="24"/>
              </w:rPr>
              <w:t>Patient Transport</w:t>
            </w:r>
            <w:r w:rsidRPr="00064D90">
              <w:rPr>
                <w:rFonts w:ascii="Arial" w:hAnsi="Arial" w:cs="Arial"/>
                <w:sz w:val="24"/>
                <w:szCs w:val="24"/>
              </w:rPr>
              <w:t xml:space="preserve">: </w:t>
            </w:r>
            <w:r w:rsidR="00064D90" w:rsidRPr="00064D90">
              <w:rPr>
                <w:rFonts w:ascii="Arial" w:hAnsi="Arial" w:cs="Arial"/>
                <w:sz w:val="24"/>
                <w:szCs w:val="24"/>
              </w:rPr>
              <w:t>An impact analysis of the updated NHS National Eligibility Criteria for NHS funded non-emergency patient transport was presented to the Committee.</w:t>
            </w:r>
            <w:r w:rsidR="00064D90">
              <w:t xml:space="preserve"> </w:t>
            </w:r>
            <w:r w:rsidR="00064D90" w:rsidRPr="00064D90">
              <w:rPr>
                <w:rFonts w:ascii="Arial" w:hAnsi="Arial" w:cs="Arial"/>
                <w:sz w:val="24"/>
                <w:szCs w:val="24"/>
              </w:rPr>
              <w:t>The Committee agreed that the ICB should put in place alternative arrangements (subject to cost-effectiveness evaluation) for people in the rural and coastal areas who would no longer be eligible for NHS funded patient transport, but who do not have access to alternative arrangements. The Committee also agreed that people using patient transport for chemo/radio</w:t>
            </w:r>
            <w:r w:rsidR="00F76A21">
              <w:rPr>
                <w:rFonts w:ascii="Arial" w:hAnsi="Arial" w:cs="Arial"/>
                <w:sz w:val="24"/>
                <w:szCs w:val="24"/>
              </w:rPr>
              <w:t xml:space="preserve"> </w:t>
            </w:r>
            <w:r w:rsidR="00064D90" w:rsidRPr="00064D90">
              <w:rPr>
                <w:rFonts w:ascii="Arial" w:hAnsi="Arial" w:cs="Arial"/>
                <w:sz w:val="24"/>
                <w:szCs w:val="24"/>
              </w:rPr>
              <w:t xml:space="preserve">therapy and the small number of </w:t>
            </w:r>
            <w:r w:rsidR="00F76A21">
              <w:rPr>
                <w:rFonts w:ascii="Arial" w:hAnsi="Arial" w:cs="Arial"/>
                <w:sz w:val="24"/>
                <w:szCs w:val="24"/>
              </w:rPr>
              <w:t xml:space="preserve">affected </w:t>
            </w:r>
            <w:r w:rsidR="00064D90" w:rsidRPr="00064D90">
              <w:rPr>
                <w:rFonts w:ascii="Arial" w:hAnsi="Arial" w:cs="Arial"/>
                <w:sz w:val="24"/>
                <w:szCs w:val="24"/>
              </w:rPr>
              <w:t>children, will continue to be eligible due to their other healthcare, medical and mobility requirements.</w:t>
            </w:r>
          </w:p>
          <w:p w14:paraId="6162308E" w14:textId="368062D2" w:rsidR="00905479" w:rsidRPr="0052510A" w:rsidRDefault="00905479" w:rsidP="00905479">
            <w:pPr>
              <w:pStyle w:val="ListParagraph"/>
              <w:numPr>
                <w:ilvl w:val="0"/>
                <w:numId w:val="43"/>
              </w:numPr>
              <w:spacing w:after="120"/>
              <w:rPr>
                <w:rFonts w:ascii="Arial" w:hAnsi="Arial" w:cs="Arial"/>
                <w:sz w:val="24"/>
                <w:szCs w:val="24"/>
              </w:rPr>
            </w:pPr>
            <w:r w:rsidRPr="0052510A">
              <w:rPr>
                <w:rFonts w:ascii="Arial" w:hAnsi="Arial" w:cs="Arial"/>
                <w:b/>
                <w:bCs/>
                <w:sz w:val="24"/>
                <w:szCs w:val="24"/>
              </w:rPr>
              <w:t xml:space="preserve">Women's Health: </w:t>
            </w:r>
            <w:r w:rsidRPr="0052510A">
              <w:rPr>
                <w:rFonts w:ascii="Arial" w:hAnsi="Arial" w:cs="Arial"/>
                <w:sz w:val="24"/>
                <w:szCs w:val="24"/>
              </w:rPr>
              <w:t>The Committee received an update from the Women Living Well for Longer programme.</w:t>
            </w:r>
            <w:r w:rsidR="0052510A" w:rsidRPr="0052510A">
              <w:rPr>
                <w:rFonts w:ascii="Arial" w:hAnsi="Arial" w:cs="Arial"/>
                <w:sz w:val="24"/>
                <w:szCs w:val="24"/>
              </w:rPr>
              <w:t xml:space="preserve"> Funding has now been released and hubs are being established. The focus of the programme will be to upskill existing workforce around LARC and addressing menopause-related needs</w:t>
            </w:r>
          </w:p>
          <w:p w14:paraId="18609AB4" w14:textId="3813BEEB" w:rsidR="00927199" w:rsidRDefault="00927199" w:rsidP="00927199">
            <w:pPr>
              <w:pStyle w:val="ListParagraph"/>
              <w:numPr>
                <w:ilvl w:val="0"/>
                <w:numId w:val="43"/>
              </w:numPr>
              <w:spacing w:after="120"/>
              <w:rPr>
                <w:rFonts w:ascii="Arial" w:hAnsi="Arial" w:cs="Arial"/>
                <w:sz w:val="24"/>
                <w:szCs w:val="24"/>
              </w:rPr>
            </w:pPr>
            <w:r>
              <w:rPr>
                <w:rFonts w:ascii="Arial" w:hAnsi="Arial" w:cs="Arial"/>
                <w:b/>
                <w:bCs/>
                <w:sz w:val="24"/>
                <w:szCs w:val="24"/>
              </w:rPr>
              <w:t>Pathway co-ordination</w:t>
            </w:r>
            <w:r w:rsidR="005419C0" w:rsidRPr="441D283E">
              <w:rPr>
                <w:rFonts w:ascii="Arial" w:hAnsi="Arial" w:cs="Arial"/>
                <w:b/>
                <w:bCs/>
                <w:sz w:val="24"/>
                <w:szCs w:val="24"/>
              </w:rPr>
              <w:t>:</w:t>
            </w:r>
            <w:r w:rsidR="001514AF" w:rsidRPr="441D283E">
              <w:rPr>
                <w:rFonts w:ascii="Arial" w:hAnsi="Arial" w:cs="Arial"/>
                <w:sz w:val="24"/>
                <w:szCs w:val="24"/>
              </w:rPr>
              <w:t xml:space="preserve"> The </w:t>
            </w:r>
            <w:r>
              <w:rPr>
                <w:rFonts w:ascii="Arial" w:hAnsi="Arial" w:cs="Arial"/>
                <w:sz w:val="24"/>
                <w:szCs w:val="24"/>
              </w:rPr>
              <w:t>Clinical Effectiveness Unit (CEU) outlined the process by which clinical pathways will</w:t>
            </w:r>
            <w:r w:rsidR="001C3755">
              <w:rPr>
                <w:rFonts w:ascii="Arial" w:hAnsi="Arial" w:cs="Arial"/>
                <w:sz w:val="24"/>
                <w:szCs w:val="24"/>
              </w:rPr>
              <w:t xml:space="preserve"> now</w:t>
            </w:r>
            <w:r>
              <w:rPr>
                <w:rFonts w:ascii="Arial" w:hAnsi="Arial" w:cs="Arial"/>
                <w:sz w:val="24"/>
                <w:szCs w:val="24"/>
              </w:rPr>
              <w:t xml:space="preserve"> be developed across the system. The CEU will take a role </w:t>
            </w:r>
            <w:r w:rsidR="001C3755">
              <w:rPr>
                <w:rFonts w:ascii="Arial" w:hAnsi="Arial" w:cs="Arial"/>
                <w:sz w:val="24"/>
                <w:szCs w:val="24"/>
              </w:rPr>
              <w:t xml:space="preserve">co-ordinating </w:t>
            </w:r>
            <w:r>
              <w:rPr>
                <w:rFonts w:ascii="Arial" w:hAnsi="Arial" w:cs="Arial"/>
                <w:sz w:val="24"/>
                <w:szCs w:val="24"/>
              </w:rPr>
              <w:t>the development of pathways to ensure consistency in approach</w:t>
            </w:r>
            <w:r w:rsidR="001C3755">
              <w:rPr>
                <w:rFonts w:ascii="Arial" w:hAnsi="Arial" w:cs="Arial"/>
                <w:sz w:val="24"/>
                <w:szCs w:val="24"/>
              </w:rPr>
              <w:t xml:space="preserve"> and </w:t>
            </w:r>
            <w:r>
              <w:rPr>
                <w:rFonts w:ascii="Arial" w:hAnsi="Arial" w:cs="Arial"/>
                <w:sz w:val="24"/>
                <w:szCs w:val="24"/>
              </w:rPr>
              <w:t>reduce duplication of effort</w:t>
            </w:r>
            <w:r w:rsidR="001C3755">
              <w:rPr>
                <w:rFonts w:ascii="Arial" w:hAnsi="Arial" w:cs="Arial"/>
                <w:sz w:val="24"/>
                <w:szCs w:val="24"/>
              </w:rPr>
              <w:t xml:space="preserve">. They will also </w:t>
            </w:r>
            <w:r>
              <w:rPr>
                <w:rFonts w:ascii="Arial" w:hAnsi="Arial" w:cs="Arial"/>
                <w:sz w:val="24"/>
                <w:szCs w:val="24"/>
              </w:rPr>
              <w:t xml:space="preserve">develop a digital repository </w:t>
            </w:r>
            <w:r w:rsidR="001C3755">
              <w:rPr>
                <w:rFonts w:ascii="Arial" w:hAnsi="Arial" w:cs="Arial"/>
                <w:sz w:val="24"/>
                <w:szCs w:val="24"/>
              </w:rPr>
              <w:t xml:space="preserve">to store clinical </w:t>
            </w:r>
            <w:r>
              <w:rPr>
                <w:rFonts w:ascii="Arial" w:hAnsi="Arial" w:cs="Arial"/>
                <w:sz w:val="24"/>
                <w:szCs w:val="24"/>
              </w:rPr>
              <w:t>pathways</w:t>
            </w:r>
            <w:r w:rsidR="001C3755">
              <w:rPr>
                <w:rFonts w:ascii="Arial" w:hAnsi="Arial" w:cs="Arial"/>
                <w:sz w:val="24"/>
                <w:szCs w:val="24"/>
              </w:rPr>
              <w:t xml:space="preserve">, that will be </w:t>
            </w:r>
            <w:r>
              <w:rPr>
                <w:rFonts w:ascii="Arial" w:hAnsi="Arial" w:cs="Arial"/>
                <w:sz w:val="24"/>
                <w:szCs w:val="24"/>
              </w:rPr>
              <w:t>easily access</w:t>
            </w:r>
            <w:r w:rsidR="001C3755">
              <w:rPr>
                <w:rFonts w:ascii="Arial" w:hAnsi="Arial" w:cs="Arial"/>
                <w:sz w:val="24"/>
                <w:szCs w:val="24"/>
              </w:rPr>
              <w:t>ible to</w:t>
            </w:r>
            <w:r>
              <w:rPr>
                <w:rFonts w:ascii="Arial" w:hAnsi="Arial" w:cs="Arial"/>
                <w:sz w:val="24"/>
                <w:szCs w:val="24"/>
              </w:rPr>
              <w:t xml:space="preserve"> clinicians. </w:t>
            </w:r>
          </w:p>
          <w:p w14:paraId="26AFFB58" w14:textId="7338AB2F" w:rsidR="000E54AC" w:rsidRPr="003D0CAC" w:rsidRDefault="009F5738" w:rsidP="441D283E">
            <w:pPr>
              <w:pStyle w:val="ListParagraph"/>
              <w:numPr>
                <w:ilvl w:val="0"/>
                <w:numId w:val="43"/>
              </w:numPr>
              <w:spacing w:after="120"/>
              <w:rPr>
                <w:rFonts w:ascii="Arial" w:hAnsi="Arial" w:cs="Arial"/>
                <w:color w:val="365F91" w:themeColor="accent1" w:themeShade="BF"/>
                <w:sz w:val="24"/>
                <w:szCs w:val="24"/>
              </w:rPr>
            </w:pPr>
            <w:r w:rsidRPr="009F5738">
              <w:rPr>
                <w:rFonts w:ascii="Arial" w:hAnsi="Arial" w:cs="Arial"/>
                <w:b/>
                <w:bCs/>
                <w:sz w:val="24"/>
                <w:szCs w:val="24"/>
              </w:rPr>
              <w:lastRenderedPageBreak/>
              <w:t>Single Area Prescribing Committee (APC) Terms of Reference:</w:t>
            </w:r>
            <w:r w:rsidRPr="009F5738">
              <w:rPr>
                <w:rFonts w:ascii="Arial" w:hAnsi="Arial" w:cs="Arial"/>
                <w:sz w:val="24"/>
                <w:szCs w:val="24"/>
              </w:rPr>
              <w:t xml:space="preserve"> The Committee approved the Terms of Reference for the new single HNY APC, which met for the first time in November</w:t>
            </w:r>
            <w:r w:rsidR="00071CCC">
              <w:rPr>
                <w:rFonts w:ascii="Arial" w:hAnsi="Arial" w:cs="Arial"/>
                <w:sz w:val="24"/>
                <w:szCs w:val="24"/>
              </w:rPr>
              <w:t xml:space="preserve">. The new APC </w:t>
            </w:r>
            <w:r w:rsidRPr="009F5738">
              <w:rPr>
                <w:rFonts w:ascii="Arial" w:hAnsi="Arial" w:cs="Arial"/>
                <w:sz w:val="24"/>
                <w:szCs w:val="24"/>
              </w:rPr>
              <w:t>will take forward work to create a single system formulary</w:t>
            </w:r>
            <w:r w:rsidR="00071CCC">
              <w:rPr>
                <w:rFonts w:ascii="Arial" w:hAnsi="Arial" w:cs="Arial"/>
                <w:sz w:val="24"/>
                <w:szCs w:val="24"/>
              </w:rPr>
              <w:t>, enabling equity of access to drugs and devices for our residents</w:t>
            </w:r>
            <w:r w:rsidRPr="009F5738">
              <w:rPr>
                <w:rFonts w:ascii="Arial" w:hAnsi="Arial" w:cs="Arial"/>
                <w:sz w:val="24"/>
                <w:szCs w:val="24"/>
              </w:rPr>
              <w:t xml:space="preserve">. </w:t>
            </w:r>
            <w:r>
              <w:rPr>
                <w:rFonts w:ascii="Arial" w:hAnsi="Arial" w:cs="Arial"/>
                <w:color w:val="365F91" w:themeColor="accent1" w:themeShade="BF"/>
                <w:sz w:val="24"/>
                <w:szCs w:val="24"/>
              </w:rPr>
              <w:t xml:space="preserve"> </w:t>
            </w:r>
          </w:p>
        </w:tc>
      </w:tr>
    </w:tbl>
    <w:p w14:paraId="3E364DEB" w14:textId="77777777" w:rsidR="00811412" w:rsidRDefault="00811412">
      <w:pPr>
        <w:rPr>
          <w:rFonts w:ascii="Arial" w:hAnsi="Arial" w:cs="Arial"/>
          <w:b/>
          <w:bCs/>
          <w:color w:val="365F91" w:themeColor="accent1" w:themeShade="BF"/>
          <w:sz w:val="28"/>
          <w:szCs w:val="28"/>
        </w:rPr>
      </w:pPr>
    </w:p>
    <w:p w14:paraId="5C5C7CE6" w14:textId="064B257C" w:rsidR="00C111E3" w:rsidRDefault="00811412" w:rsidP="0009610C">
      <w:pPr>
        <w:rPr>
          <w:rFonts w:ascii="Arial" w:hAnsi="Arial" w:cs="Arial"/>
          <w:sz w:val="20"/>
          <w:szCs w:val="20"/>
        </w:rPr>
      </w:pPr>
      <w:r>
        <w:rPr>
          <w:rFonts w:ascii="Arial" w:hAnsi="Arial" w:cs="Arial"/>
          <w:b/>
          <w:bCs/>
          <w:color w:val="365F91" w:themeColor="accent1" w:themeShade="BF"/>
          <w:sz w:val="28"/>
          <w:szCs w:val="28"/>
        </w:rPr>
        <w:t>END.</w:t>
      </w:r>
    </w:p>
    <w:sectPr w:rsidR="00C111E3" w:rsidSect="00AD7AEF">
      <w:footerReference w:type="default" r:id="rId13"/>
      <w:pgSz w:w="11906" w:h="16838" w:code="9"/>
      <w:pgMar w:top="697" w:right="849" w:bottom="562" w:left="1134" w:header="426"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8A3E1" w14:textId="77777777" w:rsidR="00555A5E" w:rsidRDefault="00555A5E" w:rsidP="003368C6">
      <w:pPr>
        <w:spacing w:after="0" w:line="240" w:lineRule="auto"/>
      </w:pPr>
      <w:r>
        <w:separator/>
      </w:r>
    </w:p>
  </w:endnote>
  <w:endnote w:type="continuationSeparator" w:id="0">
    <w:p w14:paraId="641D78F4" w14:textId="77777777" w:rsidR="00555A5E" w:rsidRDefault="00555A5E" w:rsidP="003368C6">
      <w:pPr>
        <w:spacing w:after="0" w:line="240" w:lineRule="auto"/>
      </w:pPr>
      <w:r>
        <w:continuationSeparator/>
      </w:r>
    </w:p>
  </w:endnote>
  <w:endnote w:type="continuationNotice" w:id="1">
    <w:p w14:paraId="3966F961" w14:textId="77777777" w:rsidR="00555A5E" w:rsidRDefault="00555A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219415742"/>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0E768DAB" w14:textId="756161E9" w:rsidR="00690B11" w:rsidRPr="00A6197C" w:rsidRDefault="00690B11" w:rsidP="004C14D8">
            <w:pPr>
              <w:spacing w:after="0" w:line="240" w:lineRule="auto"/>
              <w:rPr>
                <w:rFonts w:ascii="Arial" w:hAnsi="Arial" w:cs="Arial"/>
                <w:b/>
                <w:bCs/>
                <w:color w:val="5F497A" w:themeColor="accent4" w:themeShade="BF"/>
                <w:sz w:val="18"/>
                <w:szCs w:val="18"/>
              </w:rPr>
            </w:pPr>
          </w:p>
          <w:p w14:paraId="6D0333A4" w14:textId="205938FD" w:rsidR="003368C6" w:rsidRPr="00103B10" w:rsidRDefault="006A7F87" w:rsidP="00103B10">
            <w:pPr>
              <w:pStyle w:val="Footer"/>
              <w:jc w:val="right"/>
              <w:rPr>
                <w:rFonts w:ascii="Arial" w:hAnsi="Arial" w:cs="Arial"/>
                <w:sz w:val="16"/>
                <w:szCs w:val="16"/>
              </w:rPr>
            </w:pPr>
            <w:r w:rsidRPr="006A7F87">
              <w:rPr>
                <w:rFonts w:ascii="Arial" w:hAnsi="Arial" w:cs="Arial"/>
                <w:sz w:val="16"/>
                <w:szCs w:val="16"/>
              </w:rPr>
              <w:t xml:space="preserve">Page </w:t>
            </w:r>
            <w:r w:rsidRPr="006A7F87">
              <w:rPr>
                <w:rFonts w:ascii="Arial" w:hAnsi="Arial" w:cs="Arial"/>
                <w:sz w:val="16"/>
                <w:szCs w:val="16"/>
              </w:rPr>
              <w:fldChar w:fldCharType="begin"/>
            </w:r>
            <w:r w:rsidRPr="006A7F87">
              <w:rPr>
                <w:rFonts w:ascii="Arial" w:hAnsi="Arial" w:cs="Arial"/>
                <w:sz w:val="16"/>
                <w:szCs w:val="16"/>
              </w:rPr>
              <w:instrText xml:space="preserve"> PAGE </w:instrText>
            </w:r>
            <w:r w:rsidRPr="006A7F87">
              <w:rPr>
                <w:rFonts w:ascii="Arial" w:hAnsi="Arial" w:cs="Arial"/>
                <w:sz w:val="16"/>
                <w:szCs w:val="16"/>
              </w:rPr>
              <w:fldChar w:fldCharType="separate"/>
            </w:r>
            <w:r w:rsidRPr="006A7F87">
              <w:rPr>
                <w:rFonts w:ascii="Arial" w:hAnsi="Arial" w:cs="Arial"/>
                <w:noProof/>
                <w:sz w:val="16"/>
                <w:szCs w:val="16"/>
              </w:rPr>
              <w:t>2</w:t>
            </w:r>
            <w:r w:rsidRPr="006A7F87">
              <w:rPr>
                <w:rFonts w:ascii="Arial" w:hAnsi="Arial" w:cs="Arial"/>
                <w:sz w:val="16"/>
                <w:szCs w:val="16"/>
              </w:rPr>
              <w:fldChar w:fldCharType="end"/>
            </w:r>
            <w:r w:rsidRPr="006A7F87">
              <w:rPr>
                <w:rFonts w:ascii="Arial" w:hAnsi="Arial" w:cs="Arial"/>
                <w:sz w:val="16"/>
                <w:szCs w:val="16"/>
              </w:rPr>
              <w:t xml:space="preserve"> of </w:t>
            </w:r>
            <w:r w:rsidRPr="006A7F87">
              <w:rPr>
                <w:rFonts w:ascii="Arial" w:hAnsi="Arial" w:cs="Arial"/>
                <w:sz w:val="16"/>
                <w:szCs w:val="16"/>
              </w:rPr>
              <w:fldChar w:fldCharType="begin"/>
            </w:r>
            <w:r w:rsidRPr="006A7F87">
              <w:rPr>
                <w:rFonts w:ascii="Arial" w:hAnsi="Arial" w:cs="Arial"/>
                <w:sz w:val="16"/>
                <w:szCs w:val="16"/>
              </w:rPr>
              <w:instrText xml:space="preserve"> NUMPAGES  </w:instrText>
            </w:r>
            <w:r w:rsidRPr="006A7F87">
              <w:rPr>
                <w:rFonts w:ascii="Arial" w:hAnsi="Arial" w:cs="Arial"/>
                <w:sz w:val="16"/>
                <w:szCs w:val="16"/>
              </w:rPr>
              <w:fldChar w:fldCharType="separate"/>
            </w:r>
            <w:r w:rsidRPr="006A7F87">
              <w:rPr>
                <w:rFonts w:ascii="Arial" w:hAnsi="Arial" w:cs="Arial"/>
                <w:noProof/>
                <w:sz w:val="16"/>
                <w:szCs w:val="16"/>
              </w:rPr>
              <w:t>2</w:t>
            </w:r>
            <w:r w:rsidRPr="006A7F87">
              <w:rPr>
                <w:rFonts w:ascii="Arial" w:hAnsi="Arial" w:cs="Arial"/>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7A8EE" w14:textId="77777777" w:rsidR="00555A5E" w:rsidRDefault="00555A5E" w:rsidP="003368C6">
      <w:pPr>
        <w:spacing w:after="0" w:line="240" w:lineRule="auto"/>
      </w:pPr>
      <w:r>
        <w:separator/>
      </w:r>
    </w:p>
  </w:footnote>
  <w:footnote w:type="continuationSeparator" w:id="0">
    <w:p w14:paraId="29F5E3BB" w14:textId="77777777" w:rsidR="00555A5E" w:rsidRDefault="00555A5E" w:rsidP="003368C6">
      <w:pPr>
        <w:spacing w:after="0" w:line="240" w:lineRule="auto"/>
      </w:pPr>
      <w:r>
        <w:continuationSeparator/>
      </w:r>
    </w:p>
  </w:footnote>
  <w:footnote w:type="continuationNotice" w:id="1">
    <w:p w14:paraId="5E936054" w14:textId="77777777" w:rsidR="00555A5E" w:rsidRDefault="00555A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282D"/>
    <w:multiLevelType w:val="hybridMultilevel"/>
    <w:tmpl w:val="EF9848BC"/>
    <w:lvl w:ilvl="0" w:tplc="CBD68D16">
      <w:start w:val="1"/>
      <w:numFmt w:val="bullet"/>
      <w:lvlText w:val=""/>
      <w:lvlJc w:val="left"/>
      <w:pPr>
        <w:ind w:left="720" w:hanging="360"/>
      </w:pPr>
      <w:rPr>
        <w:rFonts w:ascii="Symbol" w:hAnsi="Symbol" w:hint="default"/>
      </w:rPr>
    </w:lvl>
    <w:lvl w:ilvl="1" w:tplc="13CAAC84">
      <w:start w:val="1"/>
      <w:numFmt w:val="bullet"/>
      <w:lvlText w:val="o"/>
      <w:lvlJc w:val="left"/>
      <w:pPr>
        <w:ind w:left="1440" w:hanging="360"/>
      </w:pPr>
      <w:rPr>
        <w:rFonts w:ascii="Courier New" w:hAnsi="Courier New" w:hint="default"/>
      </w:rPr>
    </w:lvl>
    <w:lvl w:ilvl="2" w:tplc="C4AA45E2">
      <w:start w:val="1"/>
      <w:numFmt w:val="bullet"/>
      <w:lvlText w:val=""/>
      <w:lvlJc w:val="left"/>
      <w:pPr>
        <w:ind w:left="2160" w:hanging="360"/>
      </w:pPr>
      <w:rPr>
        <w:rFonts w:ascii="Wingdings" w:hAnsi="Wingdings" w:hint="default"/>
      </w:rPr>
    </w:lvl>
    <w:lvl w:ilvl="3" w:tplc="7D9C5ABE">
      <w:start w:val="1"/>
      <w:numFmt w:val="bullet"/>
      <w:lvlText w:val=""/>
      <w:lvlJc w:val="left"/>
      <w:pPr>
        <w:ind w:left="2880" w:hanging="360"/>
      </w:pPr>
      <w:rPr>
        <w:rFonts w:ascii="Symbol" w:hAnsi="Symbol" w:hint="default"/>
      </w:rPr>
    </w:lvl>
    <w:lvl w:ilvl="4" w:tplc="AA446A3E">
      <w:start w:val="1"/>
      <w:numFmt w:val="bullet"/>
      <w:lvlText w:val="o"/>
      <w:lvlJc w:val="left"/>
      <w:pPr>
        <w:ind w:left="3600" w:hanging="360"/>
      </w:pPr>
      <w:rPr>
        <w:rFonts w:ascii="Courier New" w:hAnsi="Courier New" w:hint="default"/>
      </w:rPr>
    </w:lvl>
    <w:lvl w:ilvl="5" w:tplc="45923EC8">
      <w:start w:val="1"/>
      <w:numFmt w:val="bullet"/>
      <w:lvlText w:val=""/>
      <w:lvlJc w:val="left"/>
      <w:pPr>
        <w:ind w:left="4320" w:hanging="360"/>
      </w:pPr>
      <w:rPr>
        <w:rFonts w:ascii="Wingdings" w:hAnsi="Wingdings" w:hint="default"/>
      </w:rPr>
    </w:lvl>
    <w:lvl w:ilvl="6" w:tplc="CBBEBDA0">
      <w:start w:val="1"/>
      <w:numFmt w:val="bullet"/>
      <w:lvlText w:val=""/>
      <w:lvlJc w:val="left"/>
      <w:pPr>
        <w:ind w:left="5040" w:hanging="360"/>
      </w:pPr>
      <w:rPr>
        <w:rFonts w:ascii="Symbol" w:hAnsi="Symbol" w:hint="default"/>
      </w:rPr>
    </w:lvl>
    <w:lvl w:ilvl="7" w:tplc="21D0A1E8">
      <w:start w:val="1"/>
      <w:numFmt w:val="bullet"/>
      <w:lvlText w:val="o"/>
      <w:lvlJc w:val="left"/>
      <w:pPr>
        <w:ind w:left="5760" w:hanging="360"/>
      </w:pPr>
      <w:rPr>
        <w:rFonts w:ascii="Courier New" w:hAnsi="Courier New" w:hint="default"/>
      </w:rPr>
    </w:lvl>
    <w:lvl w:ilvl="8" w:tplc="F43E9A8E">
      <w:start w:val="1"/>
      <w:numFmt w:val="bullet"/>
      <w:lvlText w:val=""/>
      <w:lvlJc w:val="left"/>
      <w:pPr>
        <w:ind w:left="6480" w:hanging="360"/>
      </w:pPr>
      <w:rPr>
        <w:rFonts w:ascii="Wingdings" w:hAnsi="Wingdings" w:hint="default"/>
      </w:rPr>
    </w:lvl>
  </w:abstractNum>
  <w:abstractNum w:abstractNumId="1" w15:restartNumberingAfterBreak="0">
    <w:nsid w:val="08641B4F"/>
    <w:multiLevelType w:val="hybridMultilevel"/>
    <w:tmpl w:val="062C4880"/>
    <w:lvl w:ilvl="0" w:tplc="CF300E14">
      <w:start w:val="14"/>
      <w:numFmt w:val="bullet"/>
      <w:lvlText w:val="-"/>
      <w:lvlJc w:val="left"/>
      <w:pPr>
        <w:ind w:left="360" w:hanging="360"/>
      </w:pPr>
      <w:rPr>
        <w:rFonts w:ascii="Arial" w:eastAsia="Arial" w:hAnsi="Arial" w:cs="Aria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F54F7A"/>
    <w:multiLevelType w:val="hybridMultilevel"/>
    <w:tmpl w:val="981A8C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F833EC"/>
    <w:multiLevelType w:val="hybridMultilevel"/>
    <w:tmpl w:val="0520F19E"/>
    <w:lvl w:ilvl="0" w:tplc="19985F50">
      <w:start w:val="1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E5993"/>
    <w:multiLevelType w:val="hybridMultilevel"/>
    <w:tmpl w:val="334AF2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836C67"/>
    <w:multiLevelType w:val="hybridMultilevel"/>
    <w:tmpl w:val="03DE9D58"/>
    <w:lvl w:ilvl="0" w:tplc="B4220D24">
      <w:start w:val="1"/>
      <w:numFmt w:val="bullet"/>
      <w:lvlText w:val="•"/>
      <w:lvlJc w:val="left"/>
      <w:pPr>
        <w:tabs>
          <w:tab w:val="num" w:pos="720"/>
        </w:tabs>
        <w:ind w:left="720" w:hanging="360"/>
      </w:pPr>
      <w:rPr>
        <w:rFonts w:ascii="Arial" w:hAnsi="Arial" w:hint="default"/>
      </w:rPr>
    </w:lvl>
    <w:lvl w:ilvl="1" w:tplc="A00C8FF8" w:tentative="1">
      <w:start w:val="1"/>
      <w:numFmt w:val="bullet"/>
      <w:lvlText w:val="•"/>
      <w:lvlJc w:val="left"/>
      <w:pPr>
        <w:tabs>
          <w:tab w:val="num" w:pos="1440"/>
        </w:tabs>
        <w:ind w:left="1440" w:hanging="360"/>
      </w:pPr>
      <w:rPr>
        <w:rFonts w:ascii="Arial" w:hAnsi="Arial" w:hint="default"/>
      </w:rPr>
    </w:lvl>
    <w:lvl w:ilvl="2" w:tplc="A0962E3A" w:tentative="1">
      <w:start w:val="1"/>
      <w:numFmt w:val="bullet"/>
      <w:lvlText w:val="•"/>
      <w:lvlJc w:val="left"/>
      <w:pPr>
        <w:tabs>
          <w:tab w:val="num" w:pos="2160"/>
        </w:tabs>
        <w:ind w:left="2160" w:hanging="360"/>
      </w:pPr>
      <w:rPr>
        <w:rFonts w:ascii="Arial" w:hAnsi="Arial" w:hint="default"/>
      </w:rPr>
    </w:lvl>
    <w:lvl w:ilvl="3" w:tplc="C72098B0" w:tentative="1">
      <w:start w:val="1"/>
      <w:numFmt w:val="bullet"/>
      <w:lvlText w:val="•"/>
      <w:lvlJc w:val="left"/>
      <w:pPr>
        <w:tabs>
          <w:tab w:val="num" w:pos="2880"/>
        </w:tabs>
        <w:ind w:left="2880" w:hanging="360"/>
      </w:pPr>
      <w:rPr>
        <w:rFonts w:ascii="Arial" w:hAnsi="Arial" w:hint="default"/>
      </w:rPr>
    </w:lvl>
    <w:lvl w:ilvl="4" w:tplc="0C1E3682" w:tentative="1">
      <w:start w:val="1"/>
      <w:numFmt w:val="bullet"/>
      <w:lvlText w:val="•"/>
      <w:lvlJc w:val="left"/>
      <w:pPr>
        <w:tabs>
          <w:tab w:val="num" w:pos="3600"/>
        </w:tabs>
        <w:ind w:left="3600" w:hanging="360"/>
      </w:pPr>
      <w:rPr>
        <w:rFonts w:ascii="Arial" w:hAnsi="Arial" w:hint="default"/>
      </w:rPr>
    </w:lvl>
    <w:lvl w:ilvl="5" w:tplc="634CB9C2" w:tentative="1">
      <w:start w:val="1"/>
      <w:numFmt w:val="bullet"/>
      <w:lvlText w:val="•"/>
      <w:lvlJc w:val="left"/>
      <w:pPr>
        <w:tabs>
          <w:tab w:val="num" w:pos="4320"/>
        </w:tabs>
        <w:ind w:left="4320" w:hanging="360"/>
      </w:pPr>
      <w:rPr>
        <w:rFonts w:ascii="Arial" w:hAnsi="Arial" w:hint="default"/>
      </w:rPr>
    </w:lvl>
    <w:lvl w:ilvl="6" w:tplc="CDC6ABEA" w:tentative="1">
      <w:start w:val="1"/>
      <w:numFmt w:val="bullet"/>
      <w:lvlText w:val="•"/>
      <w:lvlJc w:val="left"/>
      <w:pPr>
        <w:tabs>
          <w:tab w:val="num" w:pos="5040"/>
        </w:tabs>
        <w:ind w:left="5040" w:hanging="360"/>
      </w:pPr>
      <w:rPr>
        <w:rFonts w:ascii="Arial" w:hAnsi="Arial" w:hint="default"/>
      </w:rPr>
    </w:lvl>
    <w:lvl w:ilvl="7" w:tplc="C2446214" w:tentative="1">
      <w:start w:val="1"/>
      <w:numFmt w:val="bullet"/>
      <w:lvlText w:val="•"/>
      <w:lvlJc w:val="left"/>
      <w:pPr>
        <w:tabs>
          <w:tab w:val="num" w:pos="5760"/>
        </w:tabs>
        <w:ind w:left="5760" w:hanging="360"/>
      </w:pPr>
      <w:rPr>
        <w:rFonts w:ascii="Arial" w:hAnsi="Arial" w:hint="default"/>
      </w:rPr>
    </w:lvl>
    <w:lvl w:ilvl="8" w:tplc="3802F4D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9108B6"/>
    <w:multiLevelType w:val="hybridMultilevel"/>
    <w:tmpl w:val="D03C0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FE7263"/>
    <w:multiLevelType w:val="hybridMultilevel"/>
    <w:tmpl w:val="27D6A2BC"/>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DC958CF"/>
    <w:multiLevelType w:val="hybridMultilevel"/>
    <w:tmpl w:val="9238F134"/>
    <w:lvl w:ilvl="0" w:tplc="0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35C44C1"/>
    <w:multiLevelType w:val="hybridMultilevel"/>
    <w:tmpl w:val="9816F812"/>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A30D26"/>
    <w:multiLevelType w:val="hybridMultilevel"/>
    <w:tmpl w:val="3CAE5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C56792"/>
    <w:multiLevelType w:val="hybridMultilevel"/>
    <w:tmpl w:val="0CAA3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017AA4"/>
    <w:multiLevelType w:val="hybridMultilevel"/>
    <w:tmpl w:val="7674D4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8AA4C62"/>
    <w:multiLevelType w:val="hybridMultilevel"/>
    <w:tmpl w:val="3848B31C"/>
    <w:lvl w:ilvl="0" w:tplc="E38276D8">
      <w:start w:val="1"/>
      <w:numFmt w:val="bullet"/>
      <w:lvlText w:val="•"/>
      <w:lvlJc w:val="left"/>
      <w:pPr>
        <w:tabs>
          <w:tab w:val="num" w:pos="720"/>
        </w:tabs>
        <w:ind w:left="720" w:hanging="360"/>
      </w:pPr>
      <w:rPr>
        <w:rFonts w:ascii="Arial" w:hAnsi="Arial" w:hint="default"/>
      </w:rPr>
    </w:lvl>
    <w:lvl w:ilvl="1" w:tplc="D18EE548" w:tentative="1">
      <w:start w:val="1"/>
      <w:numFmt w:val="bullet"/>
      <w:lvlText w:val="•"/>
      <w:lvlJc w:val="left"/>
      <w:pPr>
        <w:tabs>
          <w:tab w:val="num" w:pos="1440"/>
        </w:tabs>
        <w:ind w:left="1440" w:hanging="360"/>
      </w:pPr>
      <w:rPr>
        <w:rFonts w:ascii="Arial" w:hAnsi="Arial" w:hint="default"/>
      </w:rPr>
    </w:lvl>
    <w:lvl w:ilvl="2" w:tplc="B3F8D8A4" w:tentative="1">
      <w:start w:val="1"/>
      <w:numFmt w:val="bullet"/>
      <w:lvlText w:val="•"/>
      <w:lvlJc w:val="left"/>
      <w:pPr>
        <w:tabs>
          <w:tab w:val="num" w:pos="2160"/>
        </w:tabs>
        <w:ind w:left="2160" w:hanging="360"/>
      </w:pPr>
      <w:rPr>
        <w:rFonts w:ascii="Arial" w:hAnsi="Arial" w:hint="default"/>
      </w:rPr>
    </w:lvl>
    <w:lvl w:ilvl="3" w:tplc="C2D28A90" w:tentative="1">
      <w:start w:val="1"/>
      <w:numFmt w:val="bullet"/>
      <w:lvlText w:val="•"/>
      <w:lvlJc w:val="left"/>
      <w:pPr>
        <w:tabs>
          <w:tab w:val="num" w:pos="2880"/>
        </w:tabs>
        <w:ind w:left="2880" w:hanging="360"/>
      </w:pPr>
      <w:rPr>
        <w:rFonts w:ascii="Arial" w:hAnsi="Arial" w:hint="default"/>
      </w:rPr>
    </w:lvl>
    <w:lvl w:ilvl="4" w:tplc="3F061DC4" w:tentative="1">
      <w:start w:val="1"/>
      <w:numFmt w:val="bullet"/>
      <w:lvlText w:val="•"/>
      <w:lvlJc w:val="left"/>
      <w:pPr>
        <w:tabs>
          <w:tab w:val="num" w:pos="3600"/>
        </w:tabs>
        <w:ind w:left="3600" w:hanging="360"/>
      </w:pPr>
      <w:rPr>
        <w:rFonts w:ascii="Arial" w:hAnsi="Arial" w:hint="default"/>
      </w:rPr>
    </w:lvl>
    <w:lvl w:ilvl="5" w:tplc="3B463F7C" w:tentative="1">
      <w:start w:val="1"/>
      <w:numFmt w:val="bullet"/>
      <w:lvlText w:val="•"/>
      <w:lvlJc w:val="left"/>
      <w:pPr>
        <w:tabs>
          <w:tab w:val="num" w:pos="4320"/>
        </w:tabs>
        <w:ind w:left="4320" w:hanging="360"/>
      </w:pPr>
      <w:rPr>
        <w:rFonts w:ascii="Arial" w:hAnsi="Arial" w:hint="default"/>
      </w:rPr>
    </w:lvl>
    <w:lvl w:ilvl="6" w:tplc="EF08B7DE" w:tentative="1">
      <w:start w:val="1"/>
      <w:numFmt w:val="bullet"/>
      <w:lvlText w:val="•"/>
      <w:lvlJc w:val="left"/>
      <w:pPr>
        <w:tabs>
          <w:tab w:val="num" w:pos="5040"/>
        </w:tabs>
        <w:ind w:left="5040" w:hanging="360"/>
      </w:pPr>
      <w:rPr>
        <w:rFonts w:ascii="Arial" w:hAnsi="Arial" w:hint="default"/>
      </w:rPr>
    </w:lvl>
    <w:lvl w:ilvl="7" w:tplc="471A14D4" w:tentative="1">
      <w:start w:val="1"/>
      <w:numFmt w:val="bullet"/>
      <w:lvlText w:val="•"/>
      <w:lvlJc w:val="left"/>
      <w:pPr>
        <w:tabs>
          <w:tab w:val="num" w:pos="5760"/>
        </w:tabs>
        <w:ind w:left="5760" w:hanging="360"/>
      </w:pPr>
      <w:rPr>
        <w:rFonts w:ascii="Arial" w:hAnsi="Arial" w:hint="default"/>
      </w:rPr>
    </w:lvl>
    <w:lvl w:ilvl="8" w:tplc="8E525BB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800171"/>
    <w:multiLevelType w:val="hybridMultilevel"/>
    <w:tmpl w:val="EC484C52"/>
    <w:lvl w:ilvl="0" w:tplc="700E67FE">
      <w:start w:val="1"/>
      <w:numFmt w:val="lowerRoman"/>
      <w:lvlText w:val="%1."/>
      <w:lvlJc w:val="left"/>
      <w:pPr>
        <w:ind w:left="360" w:hanging="360"/>
      </w:pPr>
      <w:rPr>
        <w:rFonts w:ascii="Arial" w:eastAsia="Calibri" w:hAnsi="Arial" w:cs="Arial"/>
        <w:b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DEF68D2"/>
    <w:multiLevelType w:val="hybridMultilevel"/>
    <w:tmpl w:val="01265562"/>
    <w:lvl w:ilvl="0" w:tplc="F726FCAC">
      <w:numFmt w:val="bullet"/>
      <w:lvlText w:val="-"/>
      <w:lvlJc w:val="left"/>
      <w:pPr>
        <w:ind w:left="720" w:hanging="360"/>
      </w:pPr>
      <w:rPr>
        <w:rFonts w:ascii="Arial" w:eastAsia="Calibri" w:hAnsi="Aria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27064B"/>
    <w:multiLevelType w:val="hybridMultilevel"/>
    <w:tmpl w:val="C4B2657E"/>
    <w:lvl w:ilvl="0" w:tplc="C28C164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387ACC"/>
    <w:multiLevelType w:val="hybridMultilevel"/>
    <w:tmpl w:val="D5B07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6D55D1"/>
    <w:multiLevelType w:val="hybridMultilevel"/>
    <w:tmpl w:val="A7C81758"/>
    <w:lvl w:ilvl="0" w:tplc="0798CA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0D7C66"/>
    <w:multiLevelType w:val="hybridMultilevel"/>
    <w:tmpl w:val="558AE7D6"/>
    <w:lvl w:ilvl="0" w:tplc="5B8EDF8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722BD3"/>
    <w:multiLevelType w:val="hybridMultilevel"/>
    <w:tmpl w:val="528EA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8B547C0"/>
    <w:multiLevelType w:val="hybridMultilevel"/>
    <w:tmpl w:val="8FEE1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AE51589"/>
    <w:multiLevelType w:val="hybridMultilevel"/>
    <w:tmpl w:val="45C4C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EFF7FF4"/>
    <w:multiLevelType w:val="hybridMultilevel"/>
    <w:tmpl w:val="11B6DDDC"/>
    <w:lvl w:ilvl="0" w:tplc="0809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21A2EFB"/>
    <w:multiLevelType w:val="hybridMultilevel"/>
    <w:tmpl w:val="1AF237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36414CE"/>
    <w:multiLevelType w:val="hybridMultilevel"/>
    <w:tmpl w:val="BD4215A0"/>
    <w:lvl w:ilvl="0" w:tplc="D010AB2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F3086A"/>
    <w:multiLevelType w:val="multilevel"/>
    <w:tmpl w:val="DF30C6D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46776D8"/>
    <w:multiLevelType w:val="hybridMultilevel"/>
    <w:tmpl w:val="30F696B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45047565"/>
    <w:multiLevelType w:val="hybridMultilevel"/>
    <w:tmpl w:val="67BC21D6"/>
    <w:lvl w:ilvl="0" w:tplc="A91E98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C74680"/>
    <w:multiLevelType w:val="hybridMultilevel"/>
    <w:tmpl w:val="A614FBAE"/>
    <w:lvl w:ilvl="0" w:tplc="0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5AC6336"/>
    <w:multiLevelType w:val="hybridMultilevel"/>
    <w:tmpl w:val="9B3AA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84A45F1"/>
    <w:multiLevelType w:val="hybridMultilevel"/>
    <w:tmpl w:val="CDA61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8CD0848"/>
    <w:multiLevelType w:val="hybridMultilevel"/>
    <w:tmpl w:val="7D349F02"/>
    <w:lvl w:ilvl="0" w:tplc="B10818F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9043609"/>
    <w:multiLevelType w:val="hybridMultilevel"/>
    <w:tmpl w:val="691A6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CCC4F14"/>
    <w:multiLevelType w:val="hybridMultilevel"/>
    <w:tmpl w:val="6526FE2E"/>
    <w:lvl w:ilvl="0" w:tplc="37A2B392">
      <w:numFmt w:val="bullet"/>
      <w:lvlText w:val=""/>
      <w:lvlJc w:val="left"/>
      <w:pPr>
        <w:ind w:left="360" w:hanging="360"/>
      </w:pPr>
      <w:rPr>
        <w:rFonts w:ascii="Symbol" w:eastAsia="Calibr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5C513E3"/>
    <w:multiLevelType w:val="hybridMultilevel"/>
    <w:tmpl w:val="4E4E637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662D1E72"/>
    <w:multiLevelType w:val="hybridMultilevel"/>
    <w:tmpl w:val="5E8C8FDA"/>
    <w:lvl w:ilvl="0" w:tplc="5EEAB356">
      <w:start w:val="1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1D0851"/>
    <w:multiLevelType w:val="hybridMultilevel"/>
    <w:tmpl w:val="5E5430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EA3E2F"/>
    <w:multiLevelType w:val="hybridMultilevel"/>
    <w:tmpl w:val="B3E6EC40"/>
    <w:lvl w:ilvl="0" w:tplc="0809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6E75491D"/>
    <w:multiLevelType w:val="hybridMultilevel"/>
    <w:tmpl w:val="905A4372"/>
    <w:lvl w:ilvl="0" w:tplc="75CEF1FA">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2F48D4"/>
    <w:multiLevelType w:val="hybridMultilevel"/>
    <w:tmpl w:val="352A0220"/>
    <w:lvl w:ilvl="0" w:tplc="766C9016">
      <w:start w:val="1"/>
      <w:numFmt w:val="lowerRoman"/>
      <w:lvlText w:val="%1)"/>
      <w:lvlJc w:val="left"/>
      <w:pPr>
        <w:ind w:left="1083" w:hanging="72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1" w15:restartNumberingAfterBreak="0">
    <w:nsid w:val="75CE3773"/>
    <w:multiLevelType w:val="hybridMultilevel"/>
    <w:tmpl w:val="F6420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FF6DD1"/>
    <w:multiLevelType w:val="hybridMultilevel"/>
    <w:tmpl w:val="0D56F846"/>
    <w:lvl w:ilvl="0" w:tplc="FFFFFFFF">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770125AB"/>
    <w:multiLevelType w:val="hybridMultilevel"/>
    <w:tmpl w:val="8F46FE0C"/>
    <w:lvl w:ilvl="0" w:tplc="08090001">
      <w:start w:val="1"/>
      <w:numFmt w:val="bullet"/>
      <w:lvlText w:val=""/>
      <w:lvlJc w:val="left"/>
      <w:pPr>
        <w:ind w:left="369" w:hanging="360"/>
      </w:pPr>
      <w:rPr>
        <w:rFonts w:ascii="Symbol" w:hAnsi="Symbol" w:hint="default"/>
      </w:rPr>
    </w:lvl>
    <w:lvl w:ilvl="1" w:tplc="08090003" w:tentative="1">
      <w:start w:val="1"/>
      <w:numFmt w:val="bullet"/>
      <w:lvlText w:val="o"/>
      <w:lvlJc w:val="left"/>
      <w:pPr>
        <w:ind w:left="1089" w:hanging="360"/>
      </w:pPr>
      <w:rPr>
        <w:rFonts w:ascii="Courier New" w:hAnsi="Courier New" w:cs="Courier New" w:hint="default"/>
      </w:rPr>
    </w:lvl>
    <w:lvl w:ilvl="2" w:tplc="08090005" w:tentative="1">
      <w:start w:val="1"/>
      <w:numFmt w:val="bullet"/>
      <w:lvlText w:val=""/>
      <w:lvlJc w:val="left"/>
      <w:pPr>
        <w:ind w:left="1809" w:hanging="360"/>
      </w:pPr>
      <w:rPr>
        <w:rFonts w:ascii="Wingdings" w:hAnsi="Wingdings" w:hint="default"/>
      </w:rPr>
    </w:lvl>
    <w:lvl w:ilvl="3" w:tplc="08090001" w:tentative="1">
      <w:start w:val="1"/>
      <w:numFmt w:val="bullet"/>
      <w:lvlText w:val=""/>
      <w:lvlJc w:val="left"/>
      <w:pPr>
        <w:ind w:left="2529" w:hanging="360"/>
      </w:pPr>
      <w:rPr>
        <w:rFonts w:ascii="Symbol" w:hAnsi="Symbol" w:hint="default"/>
      </w:rPr>
    </w:lvl>
    <w:lvl w:ilvl="4" w:tplc="08090003" w:tentative="1">
      <w:start w:val="1"/>
      <w:numFmt w:val="bullet"/>
      <w:lvlText w:val="o"/>
      <w:lvlJc w:val="left"/>
      <w:pPr>
        <w:ind w:left="3249" w:hanging="360"/>
      </w:pPr>
      <w:rPr>
        <w:rFonts w:ascii="Courier New" w:hAnsi="Courier New" w:cs="Courier New" w:hint="default"/>
      </w:rPr>
    </w:lvl>
    <w:lvl w:ilvl="5" w:tplc="08090005" w:tentative="1">
      <w:start w:val="1"/>
      <w:numFmt w:val="bullet"/>
      <w:lvlText w:val=""/>
      <w:lvlJc w:val="left"/>
      <w:pPr>
        <w:ind w:left="3969" w:hanging="360"/>
      </w:pPr>
      <w:rPr>
        <w:rFonts w:ascii="Wingdings" w:hAnsi="Wingdings" w:hint="default"/>
      </w:rPr>
    </w:lvl>
    <w:lvl w:ilvl="6" w:tplc="08090001" w:tentative="1">
      <w:start w:val="1"/>
      <w:numFmt w:val="bullet"/>
      <w:lvlText w:val=""/>
      <w:lvlJc w:val="left"/>
      <w:pPr>
        <w:ind w:left="4689" w:hanging="360"/>
      </w:pPr>
      <w:rPr>
        <w:rFonts w:ascii="Symbol" w:hAnsi="Symbol" w:hint="default"/>
      </w:rPr>
    </w:lvl>
    <w:lvl w:ilvl="7" w:tplc="08090003" w:tentative="1">
      <w:start w:val="1"/>
      <w:numFmt w:val="bullet"/>
      <w:lvlText w:val="o"/>
      <w:lvlJc w:val="left"/>
      <w:pPr>
        <w:ind w:left="5409" w:hanging="360"/>
      </w:pPr>
      <w:rPr>
        <w:rFonts w:ascii="Courier New" w:hAnsi="Courier New" w:cs="Courier New" w:hint="default"/>
      </w:rPr>
    </w:lvl>
    <w:lvl w:ilvl="8" w:tplc="08090005" w:tentative="1">
      <w:start w:val="1"/>
      <w:numFmt w:val="bullet"/>
      <w:lvlText w:val=""/>
      <w:lvlJc w:val="left"/>
      <w:pPr>
        <w:ind w:left="6129" w:hanging="360"/>
      </w:pPr>
      <w:rPr>
        <w:rFonts w:ascii="Wingdings" w:hAnsi="Wingdings" w:hint="default"/>
      </w:rPr>
    </w:lvl>
  </w:abstractNum>
  <w:abstractNum w:abstractNumId="44" w15:restartNumberingAfterBreak="0">
    <w:nsid w:val="7AE877BB"/>
    <w:multiLevelType w:val="hybridMultilevel"/>
    <w:tmpl w:val="2048D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CF527FD"/>
    <w:multiLevelType w:val="hybridMultilevel"/>
    <w:tmpl w:val="B7E8C41E"/>
    <w:lvl w:ilvl="0" w:tplc="1E482E32">
      <w:start w:val="9"/>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30624A"/>
    <w:multiLevelType w:val="hybridMultilevel"/>
    <w:tmpl w:val="F098A2A4"/>
    <w:lvl w:ilvl="0" w:tplc="4126AD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F9F4200"/>
    <w:multiLevelType w:val="hybridMultilevel"/>
    <w:tmpl w:val="C9A8B210"/>
    <w:lvl w:ilvl="0" w:tplc="BB9E15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067117">
    <w:abstractNumId w:val="0"/>
  </w:num>
  <w:num w:numId="2" w16cid:durableId="735398544">
    <w:abstractNumId w:val="27"/>
  </w:num>
  <w:num w:numId="3" w16cid:durableId="44258167">
    <w:abstractNumId w:val="41"/>
  </w:num>
  <w:num w:numId="4" w16cid:durableId="339704545">
    <w:abstractNumId w:val="33"/>
  </w:num>
  <w:num w:numId="5" w16cid:durableId="459105743">
    <w:abstractNumId w:val="44"/>
  </w:num>
  <w:num w:numId="6" w16cid:durableId="68574586">
    <w:abstractNumId w:val="30"/>
  </w:num>
  <w:num w:numId="7" w16cid:durableId="813837663">
    <w:abstractNumId w:val="20"/>
  </w:num>
  <w:num w:numId="8" w16cid:durableId="297759378">
    <w:abstractNumId w:val="9"/>
  </w:num>
  <w:num w:numId="9" w16cid:durableId="1513833869">
    <w:abstractNumId w:val="21"/>
  </w:num>
  <w:num w:numId="10" w16cid:durableId="2057659430">
    <w:abstractNumId w:val="8"/>
  </w:num>
  <w:num w:numId="11" w16cid:durableId="378550844">
    <w:abstractNumId w:val="42"/>
  </w:num>
  <w:num w:numId="12" w16cid:durableId="1457331829">
    <w:abstractNumId w:val="4"/>
  </w:num>
  <w:num w:numId="13" w16cid:durableId="1399279269">
    <w:abstractNumId w:val="7"/>
  </w:num>
  <w:num w:numId="14" w16cid:durableId="1650281497">
    <w:abstractNumId w:val="29"/>
  </w:num>
  <w:num w:numId="15" w16cid:durableId="1435057323">
    <w:abstractNumId w:val="38"/>
  </w:num>
  <w:num w:numId="16" w16cid:durableId="1059746252">
    <w:abstractNumId w:val="23"/>
  </w:num>
  <w:num w:numId="17" w16cid:durableId="219632975">
    <w:abstractNumId w:val="35"/>
  </w:num>
  <w:num w:numId="18" w16cid:durableId="1701857911">
    <w:abstractNumId w:val="24"/>
  </w:num>
  <w:num w:numId="19" w16cid:durableId="1038777006">
    <w:abstractNumId w:val="11"/>
  </w:num>
  <w:num w:numId="20" w16cid:durableId="1803957183">
    <w:abstractNumId w:val="16"/>
  </w:num>
  <w:num w:numId="21" w16cid:durableId="1868444286">
    <w:abstractNumId w:val="17"/>
  </w:num>
  <w:num w:numId="22" w16cid:durableId="1310284235">
    <w:abstractNumId w:val="45"/>
  </w:num>
  <w:num w:numId="23" w16cid:durableId="1457018796">
    <w:abstractNumId w:val="40"/>
  </w:num>
  <w:num w:numId="24" w16cid:durableId="109012839">
    <w:abstractNumId w:val="34"/>
  </w:num>
  <w:num w:numId="25" w16cid:durableId="750661874">
    <w:abstractNumId w:val="12"/>
  </w:num>
  <w:num w:numId="26" w16cid:durableId="812140498">
    <w:abstractNumId w:val="6"/>
  </w:num>
  <w:num w:numId="27" w16cid:durableId="1226838541">
    <w:abstractNumId w:val="26"/>
  </w:num>
  <w:num w:numId="28" w16cid:durableId="1303345317">
    <w:abstractNumId w:val="46"/>
  </w:num>
  <w:num w:numId="29" w16cid:durableId="1098477438">
    <w:abstractNumId w:val="15"/>
  </w:num>
  <w:num w:numId="30" w16cid:durableId="1556813353">
    <w:abstractNumId w:val="25"/>
  </w:num>
  <w:num w:numId="31" w16cid:durableId="1107315642">
    <w:abstractNumId w:val="28"/>
  </w:num>
  <w:num w:numId="32" w16cid:durableId="1044328644">
    <w:abstractNumId w:val="3"/>
  </w:num>
  <w:num w:numId="33" w16cid:durableId="1717242764">
    <w:abstractNumId w:val="19"/>
  </w:num>
  <w:num w:numId="34" w16cid:durableId="848523664">
    <w:abstractNumId w:val="47"/>
  </w:num>
  <w:num w:numId="35" w16cid:durableId="1319729321">
    <w:abstractNumId w:val="37"/>
  </w:num>
  <w:num w:numId="36" w16cid:durableId="1071731990">
    <w:abstractNumId w:val="43"/>
  </w:num>
  <w:num w:numId="37" w16cid:durableId="409305040">
    <w:abstractNumId w:val="2"/>
  </w:num>
  <w:num w:numId="38" w16cid:durableId="1805080756">
    <w:abstractNumId w:val="31"/>
  </w:num>
  <w:num w:numId="39" w16cid:durableId="10885010">
    <w:abstractNumId w:val="1"/>
  </w:num>
  <w:num w:numId="40" w16cid:durableId="1879856997">
    <w:abstractNumId w:val="14"/>
  </w:num>
  <w:num w:numId="41" w16cid:durableId="943996925">
    <w:abstractNumId w:val="18"/>
  </w:num>
  <w:num w:numId="42" w16cid:durableId="289282383">
    <w:abstractNumId w:val="36"/>
  </w:num>
  <w:num w:numId="43" w16cid:durableId="600181538">
    <w:abstractNumId w:val="32"/>
  </w:num>
  <w:num w:numId="44" w16cid:durableId="1237864746">
    <w:abstractNumId w:val="39"/>
  </w:num>
  <w:num w:numId="45" w16cid:durableId="1771318092">
    <w:abstractNumId w:val="22"/>
  </w:num>
  <w:num w:numId="46" w16cid:durableId="926308218">
    <w:abstractNumId w:val="10"/>
  </w:num>
  <w:num w:numId="47" w16cid:durableId="1225026635">
    <w:abstractNumId w:val="5"/>
  </w:num>
  <w:num w:numId="48" w16cid:durableId="15100210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mailMerge>
    <w:mainDocumentType w:val="formLetters"/>
    <w:dataType w:val="textFile"/>
    <w:activeRecord w:val="-1"/>
    <w:odso/>
  </w:mailMerg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3B"/>
    <w:rsid w:val="0000002D"/>
    <w:rsid w:val="00000CC0"/>
    <w:rsid w:val="000056DF"/>
    <w:rsid w:val="00010215"/>
    <w:rsid w:val="00010AC5"/>
    <w:rsid w:val="00017415"/>
    <w:rsid w:val="00017889"/>
    <w:rsid w:val="00022731"/>
    <w:rsid w:val="000233C7"/>
    <w:rsid w:val="00025AB3"/>
    <w:rsid w:val="000266A5"/>
    <w:rsid w:val="00030D42"/>
    <w:rsid w:val="0003192D"/>
    <w:rsid w:val="00036A98"/>
    <w:rsid w:val="00037D9E"/>
    <w:rsid w:val="00040641"/>
    <w:rsid w:val="00042DCD"/>
    <w:rsid w:val="00045866"/>
    <w:rsid w:val="0005504E"/>
    <w:rsid w:val="00055316"/>
    <w:rsid w:val="000553BB"/>
    <w:rsid w:val="000578AC"/>
    <w:rsid w:val="0006107B"/>
    <w:rsid w:val="000612B3"/>
    <w:rsid w:val="00061B4D"/>
    <w:rsid w:val="00063AAD"/>
    <w:rsid w:val="00064D90"/>
    <w:rsid w:val="000650FE"/>
    <w:rsid w:val="00066F79"/>
    <w:rsid w:val="00071CCC"/>
    <w:rsid w:val="00071F69"/>
    <w:rsid w:val="000727E3"/>
    <w:rsid w:val="000831E9"/>
    <w:rsid w:val="0008671C"/>
    <w:rsid w:val="00086E5D"/>
    <w:rsid w:val="0008759F"/>
    <w:rsid w:val="00090C4F"/>
    <w:rsid w:val="000946AB"/>
    <w:rsid w:val="0009503F"/>
    <w:rsid w:val="0009610C"/>
    <w:rsid w:val="00097A12"/>
    <w:rsid w:val="000A677E"/>
    <w:rsid w:val="000A7407"/>
    <w:rsid w:val="000B25B9"/>
    <w:rsid w:val="000B33DE"/>
    <w:rsid w:val="000B6CF6"/>
    <w:rsid w:val="000C0992"/>
    <w:rsid w:val="000C0B7D"/>
    <w:rsid w:val="000C0E9B"/>
    <w:rsid w:val="000C1ACF"/>
    <w:rsid w:val="000C53D7"/>
    <w:rsid w:val="000C6DEB"/>
    <w:rsid w:val="000D0A17"/>
    <w:rsid w:val="000D199C"/>
    <w:rsid w:val="000D1E87"/>
    <w:rsid w:val="000D55E7"/>
    <w:rsid w:val="000E07E6"/>
    <w:rsid w:val="000E208D"/>
    <w:rsid w:val="000E4FF7"/>
    <w:rsid w:val="000E54AC"/>
    <w:rsid w:val="000E6D26"/>
    <w:rsid w:val="000F3C5E"/>
    <w:rsid w:val="000F6F5D"/>
    <w:rsid w:val="00100FDD"/>
    <w:rsid w:val="0010254B"/>
    <w:rsid w:val="00103AC2"/>
    <w:rsid w:val="00103B10"/>
    <w:rsid w:val="001047C0"/>
    <w:rsid w:val="001100E0"/>
    <w:rsid w:val="001112A0"/>
    <w:rsid w:val="001119F5"/>
    <w:rsid w:val="00115A5E"/>
    <w:rsid w:val="00124ACB"/>
    <w:rsid w:val="00126CEF"/>
    <w:rsid w:val="001354DB"/>
    <w:rsid w:val="001355DA"/>
    <w:rsid w:val="001419CC"/>
    <w:rsid w:val="00144B89"/>
    <w:rsid w:val="00147566"/>
    <w:rsid w:val="001514AF"/>
    <w:rsid w:val="00151F60"/>
    <w:rsid w:val="00153935"/>
    <w:rsid w:val="00161D1D"/>
    <w:rsid w:val="00162563"/>
    <w:rsid w:val="001630BE"/>
    <w:rsid w:val="001665F9"/>
    <w:rsid w:val="0017411C"/>
    <w:rsid w:val="00177893"/>
    <w:rsid w:val="0018651D"/>
    <w:rsid w:val="0018660E"/>
    <w:rsid w:val="0018673C"/>
    <w:rsid w:val="0019084E"/>
    <w:rsid w:val="001925F0"/>
    <w:rsid w:val="0019396D"/>
    <w:rsid w:val="001A28D9"/>
    <w:rsid w:val="001A3896"/>
    <w:rsid w:val="001A3A84"/>
    <w:rsid w:val="001B3DDE"/>
    <w:rsid w:val="001B3F83"/>
    <w:rsid w:val="001B439A"/>
    <w:rsid w:val="001B5B5E"/>
    <w:rsid w:val="001C0A2A"/>
    <w:rsid w:val="001C1DD1"/>
    <w:rsid w:val="001C33A8"/>
    <w:rsid w:val="001C3755"/>
    <w:rsid w:val="001C7F45"/>
    <w:rsid w:val="001D0714"/>
    <w:rsid w:val="001D2D9F"/>
    <w:rsid w:val="001D51ED"/>
    <w:rsid w:val="001D7336"/>
    <w:rsid w:val="001E18F9"/>
    <w:rsid w:val="001E1A90"/>
    <w:rsid w:val="001E2016"/>
    <w:rsid w:val="001E316B"/>
    <w:rsid w:val="001E4755"/>
    <w:rsid w:val="001F39D3"/>
    <w:rsid w:val="001F3BF6"/>
    <w:rsid w:val="00202D07"/>
    <w:rsid w:val="00206872"/>
    <w:rsid w:val="002145F4"/>
    <w:rsid w:val="0021483C"/>
    <w:rsid w:val="00221F3B"/>
    <w:rsid w:val="00222B14"/>
    <w:rsid w:val="00226111"/>
    <w:rsid w:val="002322AE"/>
    <w:rsid w:val="00233476"/>
    <w:rsid w:val="002346CD"/>
    <w:rsid w:val="00243EB5"/>
    <w:rsid w:val="00251F83"/>
    <w:rsid w:val="0025353A"/>
    <w:rsid w:val="0025427A"/>
    <w:rsid w:val="0025768B"/>
    <w:rsid w:val="00260B97"/>
    <w:rsid w:val="00262A0D"/>
    <w:rsid w:val="00264715"/>
    <w:rsid w:val="00264BC7"/>
    <w:rsid w:val="002658CF"/>
    <w:rsid w:val="00265EB4"/>
    <w:rsid w:val="002722FF"/>
    <w:rsid w:val="00276AB3"/>
    <w:rsid w:val="0028265A"/>
    <w:rsid w:val="002826F5"/>
    <w:rsid w:val="00282A5B"/>
    <w:rsid w:val="00283C47"/>
    <w:rsid w:val="00284B96"/>
    <w:rsid w:val="0029348C"/>
    <w:rsid w:val="002A0845"/>
    <w:rsid w:val="002A0C88"/>
    <w:rsid w:val="002A27F2"/>
    <w:rsid w:val="002A5643"/>
    <w:rsid w:val="002A6DD3"/>
    <w:rsid w:val="002B2BF1"/>
    <w:rsid w:val="002B6F59"/>
    <w:rsid w:val="002C1067"/>
    <w:rsid w:val="002C22CB"/>
    <w:rsid w:val="002C2DC1"/>
    <w:rsid w:val="002C7D69"/>
    <w:rsid w:val="002D4B59"/>
    <w:rsid w:val="002D4BD6"/>
    <w:rsid w:val="002D7F7D"/>
    <w:rsid w:val="002E15AF"/>
    <w:rsid w:val="002E28BF"/>
    <w:rsid w:val="002E36DB"/>
    <w:rsid w:val="002E6B67"/>
    <w:rsid w:val="002F2535"/>
    <w:rsid w:val="002F4137"/>
    <w:rsid w:val="00302D21"/>
    <w:rsid w:val="00305C3D"/>
    <w:rsid w:val="00311256"/>
    <w:rsid w:val="00311B26"/>
    <w:rsid w:val="00316642"/>
    <w:rsid w:val="003200D0"/>
    <w:rsid w:val="00321311"/>
    <w:rsid w:val="0032202E"/>
    <w:rsid w:val="003221A7"/>
    <w:rsid w:val="00322794"/>
    <w:rsid w:val="00326E89"/>
    <w:rsid w:val="00332A2B"/>
    <w:rsid w:val="003368C6"/>
    <w:rsid w:val="00341719"/>
    <w:rsid w:val="00345B3C"/>
    <w:rsid w:val="003461D2"/>
    <w:rsid w:val="00347F8E"/>
    <w:rsid w:val="003500A2"/>
    <w:rsid w:val="003504A9"/>
    <w:rsid w:val="003518CE"/>
    <w:rsid w:val="00353999"/>
    <w:rsid w:val="00357E74"/>
    <w:rsid w:val="00371C09"/>
    <w:rsid w:val="00372EDA"/>
    <w:rsid w:val="00381339"/>
    <w:rsid w:val="003825FD"/>
    <w:rsid w:val="0038504F"/>
    <w:rsid w:val="00386474"/>
    <w:rsid w:val="0039265A"/>
    <w:rsid w:val="0039360B"/>
    <w:rsid w:val="003A15E3"/>
    <w:rsid w:val="003A21B7"/>
    <w:rsid w:val="003A272C"/>
    <w:rsid w:val="003B7FB2"/>
    <w:rsid w:val="003C1545"/>
    <w:rsid w:val="003C2A38"/>
    <w:rsid w:val="003C4D05"/>
    <w:rsid w:val="003C5CB2"/>
    <w:rsid w:val="003C5FC6"/>
    <w:rsid w:val="003C61AF"/>
    <w:rsid w:val="003C7F19"/>
    <w:rsid w:val="003D0CAC"/>
    <w:rsid w:val="003D7797"/>
    <w:rsid w:val="003E0E52"/>
    <w:rsid w:val="003F1126"/>
    <w:rsid w:val="003F2067"/>
    <w:rsid w:val="003F379B"/>
    <w:rsid w:val="003F5650"/>
    <w:rsid w:val="00404EED"/>
    <w:rsid w:val="004057FA"/>
    <w:rsid w:val="00407671"/>
    <w:rsid w:val="0041263B"/>
    <w:rsid w:val="00412E32"/>
    <w:rsid w:val="00413723"/>
    <w:rsid w:val="00414BC4"/>
    <w:rsid w:val="00424595"/>
    <w:rsid w:val="00431D66"/>
    <w:rsid w:val="004330F0"/>
    <w:rsid w:val="004404C4"/>
    <w:rsid w:val="004502DF"/>
    <w:rsid w:val="0045050F"/>
    <w:rsid w:val="00450A8F"/>
    <w:rsid w:val="00451442"/>
    <w:rsid w:val="00452977"/>
    <w:rsid w:val="004535CD"/>
    <w:rsid w:val="00455ECB"/>
    <w:rsid w:val="004601D6"/>
    <w:rsid w:val="004601E6"/>
    <w:rsid w:val="004615C1"/>
    <w:rsid w:val="0046221F"/>
    <w:rsid w:val="00471599"/>
    <w:rsid w:val="00475C65"/>
    <w:rsid w:val="0047631F"/>
    <w:rsid w:val="00476B8D"/>
    <w:rsid w:val="0048226D"/>
    <w:rsid w:val="00490086"/>
    <w:rsid w:val="00490447"/>
    <w:rsid w:val="0049149F"/>
    <w:rsid w:val="00493E1F"/>
    <w:rsid w:val="00495294"/>
    <w:rsid w:val="00497F26"/>
    <w:rsid w:val="004A18BB"/>
    <w:rsid w:val="004A1F75"/>
    <w:rsid w:val="004A399E"/>
    <w:rsid w:val="004A3BD7"/>
    <w:rsid w:val="004B316F"/>
    <w:rsid w:val="004B358D"/>
    <w:rsid w:val="004C1108"/>
    <w:rsid w:val="004C14D8"/>
    <w:rsid w:val="004C1E92"/>
    <w:rsid w:val="004C7590"/>
    <w:rsid w:val="004D1416"/>
    <w:rsid w:val="004D52EF"/>
    <w:rsid w:val="004E0984"/>
    <w:rsid w:val="004E0EDE"/>
    <w:rsid w:val="004E245A"/>
    <w:rsid w:val="004E46FF"/>
    <w:rsid w:val="004E4BB8"/>
    <w:rsid w:val="004E7B58"/>
    <w:rsid w:val="004F2D8F"/>
    <w:rsid w:val="004F42A2"/>
    <w:rsid w:val="004F459D"/>
    <w:rsid w:val="004F4E7A"/>
    <w:rsid w:val="00500F07"/>
    <w:rsid w:val="00501FD4"/>
    <w:rsid w:val="00503703"/>
    <w:rsid w:val="00506F94"/>
    <w:rsid w:val="0050762A"/>
    <w:rsid w:val="00510DDA"/>
    <w:rsid w:val="00514823"/>
    <w:rsid w:val="0051763E"/>
    <w:rsid w:val="0052323F"/>
    <w:rsid w:val="005236DD"/>
    <w:rsid w:val="0052510A"/>
    <w:rsid w:val="00530D98"/>
    <w:rsid w:val="005319D2"/>
    <w:rsid w:val="00532172"/>
    <w:rsid w:val="00533D88"/>
    <w:rsid w:val="0053530F"/>
    <w:rsid w:val="00537F25"/>
    <w:rsid w:val="005419C0"/>
    <w:rsid w:val="005452F3"/>
    <w:rsid w:val="0054575F"/>
    <w:rsid w:val="00550188"/>
    <w:rsid w:val="00551201"/>
    <w:rsid w:val="005534AD"/>
    <w:rsid w:val="00553A6A"/>
    <w:rsid w:val="00555099"/>
    <w:rsid w:val="00555A5E"/>
    <w:rsid w:val="00555FEE"/>
    <w:rsid w:val="0056692B"/>
    <w:rsid w:val="005676FD"/>
    <w:rsid w:val="0056779A"/>
    <w:rsid w:val="005743BF"/>
    <w:rsid w:val="00575097"/>
    <w:rsid w:val="00575892"/>
    <w:rsid w:val="00583F90"/>
    <w:rsid w:val="005844F1"/>
    <w:rsid w:val="00592192"/>
    <w:rsid w:val="005923F7"/>
    <w:rsid w:val="00593CFA"/>
    <w:rsid w:val="005947CA"/>
    <w:rsid w:val="00595939"/>
    <w:rsid w:val="005960B9"/>
    <w:rsid w:val="00597DAB"/>
    <w:rsid w:val="005A023E"/>
    <w:rsid w:val="005A135C"/>
    <w:rsid w:val="005A1F20"/>
    <w:rsid w:val="005A4AB0"/>
    <w:rsid w:val="005B071B"/>
    <w:rsid w:val="005B18DE"/>
    <w:rsid w:val="005B227B"/>
    <w:rsid w:val="005B369B"/>
    <w:rsid w:val="005B3BD1"/>
    <w:rsid w:val="005B4A27"/>
    <w:rsid w:val="005C06ED"/>
    <w:rsid w:val="005C0E40"/>
    <w:rsid w:val="005C4794"/>
    <w:rsid w:val="005C4CF3"/>
    <w:rsid w:val="005C5A4F"/>
    <w:rsid w:val="005C6A07"/>
    <w:rsid w:val="005C77DB"/>
    <w:rsid w:val="005D18C1"/>
    <w:rsid w:val="005D4D97"/>
    <w:rsid w:val="005D56C5"/>
    <w:rsid w:val="005D5D6C"/>
    <w:rsid w:val="005D6092"/>
    <w:rsid w:val="005E18D6"/>
    <w:rsid w:val="005E2137"/>
    <w:rsid w:val="005E25C5"/>
    <w:rsid w:val="005E2E3B"/>
    <w:rsid w:val="005E43BF"/>
    <w:rsid w:val="005E6BC7"/>
    <w:rsid w:val="005F02B0"/>
    <w:rsid w:val="005F0398"/>
    <w:rsid w:val="005F0B34"/>
    <w:rsid w:val="005F0FF3"/>
    <w:rsid w:val="005F5176"/>
    <w:rsid w:val="0060007B"/>
    <w:rsid w:val="006019AE"/>
    <w:rsid w:val="00603AB9"/>
    <w:rsid w:val="006117F9"/>
    <w:rsid w:val="006118C9"/>
    <w:rsid w:val="00623482"/>
    <w:rsid w:val="006242A7"/>
    <w:rsid w:val="00624CA4"/>
    <w:rsid w:val="00625C74"/>
    <w:rsid w:val="00630FEC"/>
    <w:rsid w:val="006337F5"/>
    <w:rsid w:val="006348A9"/>
    <w:rsid w:val="00635161"/>
    <w:rsid w:val="00636225"/>
    <w:rsid w:val="00636619"/>
    <w:rsid w:val="0063700C"/>
    <w:rsid w:val="00640731"/>
    <w:rsid w:val="006530B9"/>
    <w:rsid w:val="00655723"/>
    <w:rsid w:val="00657EC2"/>
    <w:rsid w:val="00660FCA"/>
    <w:rsid w:val="00661AB6"/>
    <w:rsid w:val="00663694"/>
    <w:rsid w:val="00664263"/>
    <w:rsid w:val="006646CF"/>
    <w:rsid w:val="00665B96"/>
    <w:rsid w:val="00666464"/>
    <w:rsid w:val="00666833"/>
    <w:rsid w:val="00670E1E"/>
    <w:rsid w:val="006752BA"/>
    <w:rsid w:val="006805AE"/>
    <w:rsid w:val="006840E0"/>
    <w:rsid w:val="00690B11"/>
    <w:rsid w:val="00692604"/>
    <w:rsid w:val="00692DF0"/>
    <w:rsid w:val="00692FA8"/>
    <w:rsid w:val="00693251"/>
    <w:rsid w:val="00696740"/>
    <w:rsid w:val="006A227D"/>
    <w:rsid w:val="006A350B"/>
    <w:rsid w:val="006A5E10"/>
    <w:rsid w:val="006A797B"/>
    <w:rsid w:val="006A7F87"/>
    <w:rsid w:val="006B00F4"/>
    <w:rsid w:val="006B07B7"/>
    <w:rsid w:val="006B2B35"/>
    <w:rsid w:val="006B6B36"/>
    <w:rsid w:val="006C7E13"/>
    <w:rsid w:val="006D1AA5"/>
    <w:rsid w:val="006D3DBC"/>
    <w:rsid w:val="006D62A9"/>
    <w:rsid w:val="006E0F73"/>
    <w:rsid w:val="006E2DF9"/>
    <w:rsid w:val="006E776A"/>
    <w:rsid w:val="006F1CD8"/>
    <w:rsid w:val="00700260"/>
    <w:rsid w:val="007012BD"/>
    <w:rsid w:val="00701AA6"/>
    <w:rsid w:val="00704116"/>
    <w:rsid w:val="007043C2"/>
    <w:rsid w:val="00706E1D"/>
    <w:rsid w:val="007070F9"/>
    <w:rsid w:val="00710950"/>
    <w:rsid w:val="00712E4C"/>
    <w:rsid w:val="00713F6C"/>
    <w:rsid w:val="00717CCC"/>
    <w:rsid w:val="007214C8"/>
    <w:rsid w:val="00723828"/>
    <w:rsid w:val="0072395E"/>
    <w:rsid w:val="007239C8"/>
    <w:rsid w:val="00724B61"/>
    <w:rsid w:val="00725226"/>
    <w:rsid w:val="00730400"/>
    <w:rsid w:val="007326AF"/>
    <w:rsid w:val="00734732"/>
    <w:rsid w:val="007350A9"/>
    <w:rsid w:val="00737270"/>
    <w:rsid w:val="007376A7"/>
    <w:rsid w:val="00740254"/>
    <w:rsid w:val="0074307B"/>
    <w:rsid w:val="00745300"/>
    <w:rsid w:val="007459A6"/>
    <w:rsid w:val="00747ACE"/>
    <w:rsid w:val="00750CB9"/>
    <w:rsid w:val="00754436"/>
    <w:rsid w:val="0076040A"/>
    <w:rsid w:val="0076239E"/>
    <w:rsid w:val="007655C8"/>
    <w:rsid w:val="00771866"/>
    <w:rsid w:val="007721B0"/>
    <w:rsid w:val="0077387F"/>
    <w:rsid w:val="007748E4"/>
    <w:rsid w:val="00777DD1"/>
    <w:rsid w:val="0078017D"/>
    <w:rsid w:val="00780793"/>
    <w:rsid w:val="0079291C"/>
    <w:rsid w:val="00795C38"/>
    <w:rsid w:val="0079733F"/>
    <w:rsid w:val="007A0B7C"/>
    <w:rsid w:val="007A1D94"/>
    <w:rsid w:val="007A2B5E"/>
    <w:rsid w:val="007A4E99"/>
    <w:rsid w:val="007C42B7"/>
    <w:rsid w:val="007C4DE8"/>
    <w:rsid w:val="007C4ECE"/>
    <w:rsid w:val="007C50AA"/>
    <w:rsid w:val="007C6716"/>
    <w:rsid w:val="007C74E5"/>
    <w:rsid w:val="007D0F83"/>
    <w:rsid w:val="007D1D10"/>
    <w:rsid w:val="007D2EE7"/>
    <w:rsid w:val="007D4AE2"/>
    <w:rsid w:val="007D63B2"/>
    <w:rsid w:val="007D7D58"/>
    <w:rsid w:val="007E001F"/>
    <w:rsid w:val="007E052F"/>
    <w:rsid w:val="007E1092"/>
    <w:rsid w:val="007E2FAF"/>
    <w:rsid w:val="007E4C46"/>
    <w:rsid w:val="007E5723"/>
    <w:rsid w:val="007E6445"/>
    <w:rsid w:val="007E6540"/>
    <w:rsid w:val="007E74CF"/>
    <w:rsid w:val="007F2B2B"/>
    <w:rsid w:val="007F4D41"/>
    <w:rsid w:val="007F6B31"/>
    <w:rsid w:val="007F7978"/>
    <w:rsid w:val="008005AA"/>
    <w:rsid w:val="0080111D"/>
    <w:rsid w:val="0080149D"/>
    <w:rsid w:val="008015C6"/>
    <w:rsid w:val="008074B4"/>
    <w:rsid w:val="00811412"/>
    <w:rsid w:val="00811A8A"/>
    <w:rsid w:val="00813758"/>
    <w:rsid w:val="00814AAB"/>
    <w:rsid w:val="00821B4D"/>
    <w:rsid w:val="00823F2C"/>
    <w:rsid w:val="00827001"/>
    <w:rsid w:val="00831BC7"/>
    <w:rsid w:val="00832906"/>
    <w:rsid w:val="00832C88"/>
    <w:rsid w:val="00833840"/>
    <w:rsid w:val="0083672F"/>
    <w:rsid w:val="00836EBF"/>
    <w:rsid w:val="0083726B"/>
    <w:rsid w:val="00837794"/>
    <w:rsid w:val="00841A30"/>
    <w:rsid w:val="008437D9"/>
    <w:rsid w:val="00844B56"/>
    <w:rsid w:val="00844CA1"/>
    <w:rsid w:val="00851303"/>
    <w:rsid w:val="008534B5"/>
    <w:rsid w:val="008545CF"/>
    <w:rsid w:val="0085558C"/>
    <w:rsid w:val="00866B48"/>
    <w:rsid w:val="00867181"/>
    <w:rsid w:val="00867711"/>
    <w:rsid w:val="00872A04"/>
    <w:rsid w:val="0087353F"/>
    <w:rsid w:val="00873EA3"/>
    <w:rsid w:val="00874D0F"/>
    <w:rsid w:val="00874F7D"/>
    <w:rsid w:val="008759AB"/>
    <w:rsid w:val="00877019"/>
    <w:rsid w:val="00877602"/>
    <w:rsid w:val="00882B0E"/>
    <w:rsid w:val="0088534B"/>
    <w:rsid w:val="008856D9"/>
    <w:rsid w:val="00887353"/>
    <w:rsid w:val="008903F2"/>
    <w:rsid w:val="008937D1"/>
    <w:rsid w:val="008941FD"/>
    <w:rsid w:val="0089608F"/>
    <w:rsid w:val="0089617C"/>
    <w:rsid w:val="008A1B3C"/>
    <w:rsid w:val="008A2BAD"/>
    <w:rsid w:val="008A2E0A"/>
    <w:rsid w:val="008A5545"/>
    <w:rsid w:val="008A5E41"/>
    <w:rsid w:val="008B0A2B"/>
    <w:rsid w:val="008B1B47"/>
    <w:rsid w:val="008B3A8C"/>
    <w:rsid w:val="008B557E"/>
    <w:rsid w:val="008B659F"/>
    <w:rsid w:val="008B759A"/>
    <w:rsid w:val="008B7DFB"/>
    <w:rsid w:val="008C0C7B"/>
    <w:rsid w:val="008C4D7E"/>
    <w:rsid w:val="008C616E"/>
    <w:rsid w:val="008C79E1"/>
    <w:rsid w:val="008D0F4F"/>
    <w:rsid w:val="008D33B3"/>
    <w:rsid w:val="008D70CE"/>
    <w:rsid w:val="008D734E"/>
    <w:rsid w:val="008E09DF"/>
    <w:rsid w:val="008E2466"/>
    <w:rsid w:val="008E5802"/>
    <w:rsid w:val="008E7CB1"/>
    <w:rsid w:val="008F0625"/>
    <w:rsid w:val="008F18CB"/>
    <w:rsid w:val="008F731D"/>
    <w:rsid w:val="009028D3"/>
    <w:rsid w:val="00902A0D"/>
    <w:rsid w:val="009041AE"/>
    <w:rsid w:val="0090428E"/>
    <w:rsid w:val="00905479"/>
    <w:rsid w:val="00906A41"/>
    <w:rsid w:val="009075E2"/>
    <w:rsid w:val="00911FAC"/>
    <w:rsid w:val="00913C98"/>
    <w:rsid w:val="00916D42"/>
    <w:rsid w:val="0091749D"/>
    <w:rsid w:val="009247ED"/>
    <w:rsid w:val="0092513C"/>
    <w:rsid w:val="00927199"/>
    <w:rsid w:val="0093162D"/>
    <w:rsid w:val="00932776"/>
    <w:rsid w:val="0093296D"/>
    <w:rsid w:val="00935480"/>
    <w:rsid w:val="00937441"/>
    <w:rsid w:val="009427B4"/>
    <w:rsid w:val="009437B1"/>
    <w:rsid w:val="0094645E"/>
    <w:rsid w:val="00953403"/>
    <w:rsid w:val="0095658E"/>
    <w:rsid w:val="0095709B"/>
    <w:rsid w:val="00963EA0"/>
    <w:rsid w:val="00964540"/>
    <w:rsid w:val="00964F97"/>
    <w:rsid w:val="00971D31"/>
    <w:rsid w:val="00972236"/>
    <w:rsid w:val="00973933"/>
    <w:rsid w:val="00984ADD"/>
    <w:rsid w:val="00984C51"/>
    <w:rsid w:val="009870C7"/>
    <w:rsid w:val="00987635"/>
    <w:rsid w:val="009877BB"/>
    <w:rsid w:val="009911C2"/>
    <w:rsid w:val="00995D25"/>
    <w:rsid w:val="009970AB"/>
    <w:rsid w:val="009A437C"/>
    <w:rsid w:val="009A4434"/>
    <w:rsid w:val="009A544F"/>
    <w:rsid w:val="009A5482"/>
    <w:rsid w:val="009B0EC8"/>
    <w:rsid w:val="009B2D2F"/>
    <w:rsid w:val="009B4C7A"/>
    <w:rsid w:val="009B4DBC"/>
    <w:rsid w:val="009C1C16"/>
    <w:rsid w:val="009C1CE8"/>
    <w:rsid w:val="009C64B3"/>
    <w:rsid w:val="009C6B23"/>
    <w:rsid w:val="009C70E4"/>
    <w:rsid w:val="009D4E8C"/>
    <w:rsid w:val="009D5DB8"/>
    <w:rsid w:val="009E1AA7"/>
    <w:rsid w:val="009E3753"/>
    <w:rsid w:val="009E5C06"/>
    <w:rsid w:val="009F0D49"/>
    <w:rsid w:val="009F1272"/>
    <w:rsid w:val="009F45A8"/>
    <w:rsid w:val="009F5738"/>
    <w:rsid w:val="009F5AED"/>
    <w:rsid w:val="009F6D76"/>
    <w:rsid w:val="00A00801"/>
    <w:rsid w:val="00A00C35"/>
    <w:rsid w:val="00A00DB7"/>
    <w:rsid w:val="00A023A8"/>
    <w:rsid w:val="00A041AC"/>
    <w:rsid w:val="00A04F63"/>
    <w:rsid w:val="00A0758C"/>
    <w:rsid w:val="00A1144D"/>
    <w:rsid w:val="00A13DDC"/>
    <w:rsid w:val="00A170A2"/>
    <w:rsid w:val="00A17F27"/>
    <w:rsid w:val="00A201A2"/>
    <w:rsid w:val="00A22441"/>
    <w:rsid w:val="00A22A3D"/>
    <w:rsid w:val="00A22BDD"/>
    <w:rsid w:val="00A2529E"/>
    <w:rsid w:val="00A25385"/>
    <w:rsid w:val="00A344FC"/>
    <w:rsid w:val="00A36B7B"/>
    <w:rsid w:val="00A37C97"/>
    <w:rsid w:val="00A4155F"/>
    <w:rsid w:val="00A415F5"/>
    <w:rsid w:val="00A4210A"/>
    <w:rsid w:val="00A447F1"/>
    <w:rsid w:val="00A44DCD"/>
    <w:rsid w:val="00A44EE0"/>
    <w:rsid w:val="00A53817"/>
    <w:rsid w:val="00A600D5"/>
    <w:rsid w:val="00A60758"/>
    <w:rsid w:val="00A60969"/>
    <w:rsid w:val="00A61423"/>
    <w:rsid w:val="00A6197C"/>
    <w:rsid w:val="00A61994"/>
    <w:rsid w:val="00A62F46"/>
    <w:rsid w:val="00A645F7"/>
    <w:rsid w:val="00A6556E"/>
    <w:rsid w:val="00A701DB"/>
    <w:rsid w:val="00A7079C"/>
    <w:rsid w:val="00A7278B"/>
    <w:rsid w:val="00A72F17"/>
    <w:rsid w:val="00A77A67"/>
    <w:rsid w:val="00A80425"/>
    <w:rsid w:val="00A80446"/>
    <w:rsid w:val="00A8181B"/>
    <w:rsid w:val="00A857F0"/>
    <w:rsid w:val="00A869DB"/>
    <w:rsid w:val="00A918EC"/>
    <w:rsid w:val="00A92EB4"/>
    <w:rsid w:val="00A93197"/>
    <w:rsid w:val="00A93D1B"/>
    <w:rsid w:val="00A948FC"/>
    <w:rsid w:val="00A97DB7"/>
    <w:rsid w:val="00AA3C3B"/>
    <w:rsid w:val="00AA7BBC"/>
    <w:rsid w:val="00AB15F2"/>
    <w:rsid w:val="00AB4A03"/>
    <w:rsid w:val="00AB4C14"/>
    <w:rsid w:val="00AB6216"/>
    <w:rsid w:val="00AC4F6B"/>
    <w:rsid w:val="00AC6A04"/>
    <w:rsid w:val="00AD1C79"/>
    <w:rsid w:val="00AD2683"/>
    <w:rsid w:val="00AD532B"/>
    <w:rsid w:val="00AD7AEF"/>
    <w:rsid w:val="00AE0BA8"/>
    <w:rsid w:val="00AE0CB8"/>
    <w:rsid w:val="00AE26DC"/>
    <w:rsid w:val="00AE29A0"/>
    <w:rsid w:val="00AF4CC9"/>
    <w:rsid w:val="00AF780C"/>
    <w:rsid w:val="00B000F8"/>
    <w:rsid w:val="00B03327"/>
    <w:rsid w:val="00B05633"/>
    <w:rsid w:val="00B05EC3"/>
    <w:rsid w:val="00B121D4"/>
    <w:rsid w:val="00B21295"/>
    <w:rsid w:val="00B24843"/>
    <w:rsid w:val="00B26B63"/>
    <w:rsid w:val="00B26D78"/>
    <w:rsid w:val="00B30731"/>
    <w:rsid w:val="00B34C49"/>
    <w:rsid w:val="00B43521"/>
    <w:rsid w:val="00B454DC"/>
    <w:rsid w:val="00B557CE"/>
    <w:rsid w:val="00B6252A"/>
    <w:rsid w:val="00B65B0D"/>
    <w:rsid w:val="00B71726"/>
    <w:rsid w:val="00B72549"/>
    <w:rsid w:val="00B72F25"/>
    <w:rsid w:val="00B759AA"/>
    <w:rsid w:val="00B763F1"/>
    <w:rsid w:val="00B76D9E"/>
    <w:rsid w:val="00B77B89"/>
    <w:rsid w:val="00B803AF"/>
    <w:rsid w:val="00B80CC5"/>
    <w:rsid w:val="00B831E5"/>
    <w:rsid w:val="00B90934"/>
    <w:rsid w:val="00B92F2C"/>
    <w:rsid w:val="00B96C4E"/>
    <w:rsid w:val="00B97B59"/>
    <w:rsid w:val="00BA3209"/>
    <w:rsid w:val="00BA4F2A"/>
    <w:rsid w:val="00BA5C1F"/>
    <w:rsid w:val="00BA66E7"/>
    <w:rsid w:val="00BB1B03"/>
    <w:rsid w:val="00BB32DF"/>
    <w:rsid w:val="00BC1A13"/>
    <w:rsid w:val="00BC2F7B"/>
    <w:rsid w:val="00BC73C0"/>
    <w:rsid w:val="00BD4F97"/>
    <w:rsid w:val="00BD6CC1"/>
    <w:rsid w:val="00BE098F"/>
    <w:rsid w:val="00BE240A"/>
    <w:rsid w:val="00BE50EC"/>
    <w:rsid w:val="00BE6796"/>
    <w:rsid w:val="00BE6837"/>
    <w:rsid w:val="00BE74F2"/>
    <w:rsid w:val="00BE7ABE"/>
    <w:rsid w:val="00BE7AE8"/>
    <w:rsid w:val="00BF25EC"/>
    <w:rsid w:val="00BF32DD"/>
    <w:rsid w:val="00BF4995"/>
    <w:rsid w:val="00BF4BED"/>
    <w:rsid w:val="00BF71B9"/>
    <w:rsid w:val="00C00BC9"/>
    <w:rsid w:val="00C01169"/>
    <w:rsid w:val="00C01486"/>
    <w:rsid w:val="00C0322C"/>
    <w:rsid w:val="00C0570A"/>
    <w:rsid w:val="00C05846"/>
    <w:rsid w:val="00C059CA"/>
    <w:rsid w:val="00C1009D"/>
    <w:rsid w:val="00C111E3"/>
    <w:rsid w:val="00C11D84"/>
    <w:rsid w:val="00C12562"/>
    <w:rsid w:val="00C24583"/>
    <w:rsid w:val="00C254A5"/>
    <w:rsid w:val="00C26970"/>
    <w:rsid w:val="00C30960"/>
    <w:rsid w:val="00C31847"/>
    <w:rsid w:val="00C3530E"/>
    <w:rsid w:val="00C35FD6"/>
    <w:rsid w:val="00C448E0"/>
    <w:rsid w:val="00C46360"/>
    <w:rsid w:val="00C47530"/>
    <w:rsid w:val="00C5549C"/>
    <w:rsid w:val="00C62ADC"/>
    <w:rsid w:val="00C633DC"/>
    <w:rsid w:val="00C64D9F"/>
    <w:rsid w:val="00C72805"/>
    <w:rsid w:val="00C76194"/>
    <w:rsid w:val="00C82C51"/>
    <w:rsid w:val="00C87BFE"/>
    <w:rsid w:val="00C92EA6"/>
    <w:rsid w:val="00C94207"/>
    <w:rsid w:val="00C94F4A"/>
    <w:rsid w:val="00CA06C7"/>
    <w:rsid w:val="00CA639B"/>
    <w:rsid w:val="00CB080E"/>
    <w:rsid w:val="00CB224D"/>
    <w:rsid w:val="00CB40D1"/>
    <w:rsid w:val="00CB5CC5"/>
    <w:rsid w:val="00CC3577"/>
    <w:rsid w:val="00CC5455"/>
    <w:rsid w:val="00CC601F"/>
    <w:rsid w:val="00CC7168"/>
    <w:rsid w:val="00CD4DCC"/>
    <w:rsid w:val="00CE1587"/>
    <w:rsid w:val="00CE2936"/>
    <w:rsid w:val="00CE573B"/>
    <w:rsid w:val="00CE580A"/>
    <w:rsid w:val="00CF0BE0"/>
    <w:rsid w:val="00CF0CB6"/>
    <w:rsid w:val="00CF118D"/>
    <w:rsid w:val="00CF2351"/>
    <w:rsid w:val="00CF30A6"/>
    <w:rsid w:val="00CF4669"/>
    <w:rsid w:val="00D0121E"/>
    <w:rsid w:val="00D1363B"/>
    <w:rsid w:val="00D1500F"/>
    <w:rsid w:val="00D17601"/>
    <w:rsid w:val="00D17B72"/>
    <w:rsid w:val="00D219F6"/>
    <w:rsid w:val="00D24E41"/>
    <w:rsid w:val="00D33AD5"/>
    <w:rsid w:val="00D40C1F"/>
    <w:rsid w:val="00D41010"/>
    <w:rsid w:val="00D41F59"/>
    <w:rsid w:val="00D427F5"/>
    <w:rsid w:val="00D4446E"/>
    <w:rsid w:val="00D44D3E"/>
    <w:rsid w:val="00D50ABA"/>
    <w:rsid w:val="00D52C58"/>
    <w:rsid w:val="00D5328D"/>
    <w:rsid w:val="00D540DE"/>
    <w:rsid w:val="00D547E5"/>
    <w:rsid w:val="00D551DB"/>
    <w:rsid w:val="00D571AC"/>
    <w:rsid w:val="00D61E5C"/>
    <w:rsid w:val="00D637B5"/>
    <w:rsid w:val="00D65A0F"/>
    <w:rsid w:val="00D67B8B"/>
    <w:rsid w:val="00D70B96"/>
    <w:rsid w:val="00D82385"/>
    <w:rsid w:val="00D87064"/>
    <w:rsid w:val="00D8726E"/>
    <w:rsid w:val="00D90386"/>
    <w:rsid w:val="00D9083A"/>
    <w:rsid w:val="00D91FF4"/>
    <w:rsid w:val="00D959A9"/>
    <w:rsid w:val="00D97A65"/>
    <w:rsid w:val="00DA0299"/>
    <w:rsid w:val="00DA0EEA"/>
    <w:rsid w:val="00DA4CB1"/>
    <w:rsid w:val="00DA4D77"/>
    <w:rsid w:val="00DA592A"/>
    <w:rsid w:val="00DB41CA"/>
    <w:rsid w:val="00DB4F48"/>
    <w:rsid w:val="00DB5090"/>
    <w:rsid w:val="00DB62B9"/>
    <w:rsid w:val="00DB7902"/>
    <w:rsid w:val="00DC0A1D"/>
    <w:rsid w:val="00DC625D"/>
    <w:rsid w:val="00DD0747"/>
    <w:rsid w:val="00DD0DE0"/>
    <w:rsid w:val="00DD2F52"/>
    <w:rsid w:val="00DD2F85"/>
    <w:rsid w:val="00DD319B"/>
    <w:rsid w:val="00DD3369"/>
    <w:rsid w:val="00DD3AF6"/>
    <w:rsid w:val="00DD537A"/>
    <w:rsid w:val="00DD7C4B"/>
    <w:rsid w:val="00DE4CA1"/>
    <w:rsid w:val="00DE7CEA"/>
    <w:rsid w:val="00DF3EFC"/>
    <w:rsid w:val="00DF3FF9"/>
    <w:rsid w:val="00E039B6"/>
    <w:rsid w:val="00E12712"/>
    <w:rsid w:val="00E23F13"/>
    <w:rsid w:val="00E264BB"/>
    <w:rsid w:val="00E372A3"/>
    <w:rsid w:val="00E542D4"/>
    <w:rsid w:val="00E549EE"/>
    <w:rsid w:val="00E61CD2"/>
    <w:rsid w:val="00E62696"/>
    <w:rsid w:val="00E638F0"/>
    <w:rsid w:val="00E63F3F"/>
    <w:rsid w:val="00E6452C"/>
    <w:rsid w:val="00E802BB"/>
    <w:rsid w:val="00E809F9"/>
    <w:rsid w:val="00E82E13"/>
    <w:rsid w:val="00E8531A"/>
    <w:rsid w:val="00E9249E"/>
    <w:rsid w:val="00EA2AEB"/>
    <w:rsid w:val="00EA30AE"/>
    <w:rsid w:val="00EB0DE1"/>
    <w:rsid w:val="00EB4C7C"/>
    <w:rsid w:val="00EC0E39"/>
    <w:rsid w:val="00EC1601"/>
    <w:rsid w:val="00EC2A3D"/>
    <w:rsid w:val="00EC4B41"/>
    <w:rsid w:val="00ED1B3E"/>
    <w:rsid w:val="00ED2F0E"/>
    <w:rsid w:val="00EE2C0A"/>
    <w:rsid w:val="00EE3B65"/>
    <w:rsid w:val="00EE634B"/>
    <w:rsid w:val="00EE6B99"/>
    <w:rsid w:val="00EF6F5B"/>
    <w:rsid w:val="00F0411F"/>
    <w:rsid w:val="00F0497C"/>
    <w:rsid w:val="00F07F78"/>
    <w:rsid w:val="00F1450A"/>
    <w:rsid w:val="00F14C60"/>
    <w:rsid w:val="00F23310"/>
    <w:rsid w:val="00F245B0"/>
    <w:rsid w:val="00F256A7"/>
    <w:rsid w:val="00F30E1C"/>
    <w:rsid w:val="00F320A5"/>
    <w:rsid w:val="00F35741"/>
    <w:rsid w:val="00F36A04"/>
    <w:rsid w:val="00F36D7B"/>
    <w:rsid w:val="00F37E7D"/>
    <w:rsid w:val="00F41377"/>
    <w:rsid w:val="00F43135"/>
    <w:rsid w:val="00F436E4"/>
    <w:rsid w:val="00F43D01"/>
    <w:rsid w:val="00F47292"/>
    <w:rsid w:val="00F550BB"/>
    <w:rsid w:val="00F553A4"/>
    <w:rsid w:val="00F559EF"/>
    <w:rsid w:val="00F55AC4"/>
    <w:rsid w:val="00F61227"/>
    <w:rsid w:val="00F61758"/>
    <w:rsid w:val="00F647DD"/>
    <w:rsid w:val="00F67765"/>
    <w:rsid w:val="00F7216F"/>
    <w:rsid w:val="00F73275"/>
    <w:rsid w:val="00F7561A"/>
    <w:rsid w:val="00F76A21"/>
    <w:rsid w:val="00F8029B"/>
    <w:rsid w:val="00F82900"/>
    <w:rsid w:val="00F91A83"/>
    <w:rsid w:val="00F97029"/>
    <w:rsid w:val="00F9757A"/>
    <w:rsid w:val="00FA3686"/>
    <w:rsid w:val="00FA4FB6"/>
    <w:rsid w:val="00FB0F09"/>
    <w:rsid w:val="00FB79B4"/>
    <w:rsid w:val="00FC2357"/>
    <w:rsid w:val="00FC299E"/>
    <w:rsid w:val="00FC42A4"/>
    <w:rsid w:val="00FC5A95"/>
    <w:rsid w:val="00FD0564"/>
    <w:rsid w:val="00FD10EB"/>
    <w:rsid w:val="00FD230C"/>
    <w:rsid w:val="00FD7C76"/>
    <w:rsid w:val="00FE0A69"/>
    <w:rsid w:val="00FE1A4E"/>
    <w:rsid w:val="00FE1E21"/>
    <w:rsid w:val="00FE1F2E"/>
    <w:rsid w:val="00FE4735"/>
    <w:rsid w:val="00FF0C72"/>
    <w:rsid w:val="00FF2224"/>
    <w:rsid w:val="00FF3288"/>
    <w:rsid w:val="00FF38C7"/>
    <w:rsid w:val="00FF4197"/>
    <w:rsid w:val="00FF458E"/>
    <w:rsid w:val="01A96501"/>
    <w:rsid w:val="02649897"/>
    <w:rsid w:val="04416C9B"/>
    <w:rsid w:val="06866B61"/>
    <w:rsid w:val="075DDD77"/>
    <w:rsid w:val="07755230"/>
    <w:rsid w:val="09112291"/>
    <w:rsid w:val="098766D0"/>
    <w:rsid w:val="0A01369D"/>
    <w:rsid w:val="0B4D85CE"/>
    <w:rsid w:val="0DCFEE04"/>
    <w:rsid w:val="11815F70"/>
    <w:rsid w:val="195137DF"/>
    <w:rsid w:val="1F7C1C60"/>
    <w:rsid w:val="239B79D7"/>
    <w:rsid w:val="3199D522"/>
    <w:rsid w:val="31CB7E81"/>
    <w:rsid w:val="362E947E"/>
    <w:rsid w:val="37AD75EE"/>
    <w:rsid w:val="38A80237"/>
    <w:rsid w:val="3B686FE2"/>
    <w:rsid w:val="3D38CF3F"/>
    <w:rsid w:val="3DA3E9BD"/>
    <w:rsid w:val="3DE1CD4F"/>
    <w:rsid w:val="403A6AA9"/>
    <w:rsid w:val="43A8966B"/>
    <w:rsid w:val="441D283E"/>
    <w:rsid w:val="4B705803"/>
    <w:rsid w:val="53E1E144"/>
    <w:rsid w:val="56E650F9"/>
    <w:rsid w:val="5854F9E5"/>
    <w:rsid w:val="5B1B5DE3"/>
    <w:rsid w:val="5DE65CA6"/>
    <w:rsid w:val="63379C1C"/>
    <w:rsid w:val="644160A4"/>
    <w:rsid w:val="64DFA15A"/>
    <w:rsid w:val="72773431"/>
    <w:rsid w:val="7D76D9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B071C"/>
  <w15:docId w15:val="{272E51AF-59D7-43E8-AEDE-B336799F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30E"/>
    <w:rPr>
      <w:rFonts w:ascii="Calibri" w:hAnsi="Calibri" w:cs="Times New Roman"/>
    </w:rPr>
  </w:style>
  <w:style w:type="paragraph" w:styleId="Heading1">
    <w:name w:val="heading 1"/>
    <w:basedOn w:val="Normal"/>
    <w:link w:val="Heading1Char"/>
    <w:uiPriority w:val="9"/>
    <w:qFormat/>
    <w:rsid w:val="00BF71B9"/>
    <w:pPr>
      <w:widowControl w:val="0"/>
      <w:autoSpaceDE w:val="0"/>
      <w:autoSpaceDN w:val="0"/>
      <w:spacing w:before="108" w:after="0" w:line="240" w:lineRule="auto"/>
      <w:ind w:left="2755" w:right="3093"/>
      <w:jc w:val="center"/>
      <w:outlineLvl w:val="0"/>
    </w:pPr>
    <w:rPr>
      <w:rFonts w:ascii="Arial" w:eastAsia="Arial" w:hAnsi="Arial" w:cs="Arial"/>
      <w:b/>
      <w:bCs/>
      <w:sz w:val="28"/>
      <w:szCs w:val="28"/>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1E2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368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8C6"/>
    <w:rPr>
      <w:rFonts w:ascii="Calibri" w:hAnsi="Calibri" w:cs="Times New Roman"/>
    </w:rPr>
  </w:style>
  <w:style w:type="paragraph" w:styleId="Footer">
    <w:name w:val="footer"/>
    <w:basedOn w:val="Normal"/>
    <w:link w:val="FooterChar"/>
    <w:uiPriority w:val="99"/>
    <w:unhideWhenUsed/>
    <w:rsid w:val="003368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8C6"/>
    <w:rPr>
      <w:rFonts w:ascii="Calibri" w:hAnsi="Calibri" w:cs="Times New Roman"/>
    </w:rPr>
  </w:style>
  <w:style w:type="paragraph" w:styleId="BalloonText">
    <w:name w:val="Balloon Text"/>
    <w:basedOn w:val="Normal"/>
    <w:link w:val="BalloonTextChar"/>
    <w:uiPriority w:val="99"/>
    <w:semiHidden/>
    <w:unhideWhenUsed/>
    <w:rsid w:val="003368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8C6"/>
    <w:rPr>
      <w:rFonts w:ascii="Tahoma" w:hAnsi="Tahoma" w:cs="Tahoma"/>
      <w:sz w:val="16"/>
      <w:szCs w:val="16"/>
    </w:rPr>
  </w:style>
  <w:style w:type="character" w:styleId="Hyperlink">
    <w:name w:val="Hyperlink"/>
    <w:basedOn w:val="DefaultParagraphFont"/>
    <w:uiPriority w:val="99"/>
    <w:unhideWhenUsed/>
    <w:rsid w:val="00872A04"/>
    <w:rPr>
      <w:color w:val="0000FF" w:themeColor="hyperlink"/>
      <w:u w:val="single"/>
    </w:rPr>
  </w:style>
  <w:style w:type="character" w:styleId="UnresolvedMention">
    <w:name w:val="Unresolved Mention"/>
    <w:basedOn w:val="DefaultParagraphFont"/>
    <w:uiPriority w:val="99"/>
    <w:semiHidden/>
    <w:unhideWhenUsed/>
    <w:rsid w:val="00872A04"/>
    <w:rPr>
      <w:color w:val="605E5C"/>
      <w:shd w:val="clear" w:color="auto" w:fill="E1DFDD"/>
    </w:rPr>
  </w:style>
  <w:style w:type="character" w:styleId="FollowedHyperlink">
    <w:name w:val="FollowedHyperlink"/>
    <w:basedOn w:val="DefaultParagraphFont"/>
    <w:uiPriority w:val="99"/>
    <w:semiHidden/>
    <w:unhideWhenUsed/>
    <w:rsid w:val="00872A04"/>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9C6B23"/>
    <w:pPr>
      <w:ind w:left="720"/>
      <w:contextualSpacing/>
    </w:pPr>
  </w:style>
  <w:style w:type="character" w:styleId="CommentReference">
    <w:name w:val="annotation reference"/>
    <w:basedOn w:val="DefaultParagraphFont"/>
    <w:uiPriority w:val="99"/>
    <w:semiHidden/>
    <w:unhideWhenUsed/>
    <w:rsid w:val="0095658E"/>
    <w:rPr>
      <w:sz w:val="16"/>
      <w:szCs w:val="16"/>
    </w:rPr>
  </w:style>
  <w:style w:type="paragraph" w:styleId="CommentText">
    <w:name w:val="annotation text"/>
    <w:basedOn w:val="Normal"/>
    <w:link w:val="CommentTextChar"/>
    <w:uiPriority w:val="99"/>
    <w:unhideWhenUsed/>
    <w:rsid w:val="0095658E"/>
    <w:pPr>
      <w:spacing w:line="240" w:lineRule="auto"/>
    </w:pPr>
    <w:rPr>
      <w:sz w:val="20"/>
      <w:szCs w:val="20"/>
    </w:rPr>
  </w:style>
  <w:style w:type="character" w:customStyle="1" w:styleId="CommentTextChar">
    <w:name w:val="Comment Text Char"/>
    <w:basedOn w:val="DefaultParagraphFont"/>
    <w:link w:val="CommentText"/>
    <w:uiPriority w:val="99"/>
    <w:rsid w:val="0095658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5658E"/>
    <w:rPr>
      <w:b/>
      <w:bCs/>
    </w:rPr>
  </w:style>
  <w:style w:type="character" w:customStyle="1" w:styleId="CommentSubjectChar">
    <w:name w:val="Comment Subject Char"/>
    <w:basedOn w:val="CommentTextChar"/>
    <w:link w:val="CommentSubject"/>
    <w:uiPriority w:val="99"/>
    <w:semiHidden/>
    <w:rsid w:val="0095658E"/>
    <w:rPr>
      <w:rFonts w:ascii="Calibri" w:hAnsi="Calibri" w:cs="Times New Roman"/>
      <w:b/>
      <w:bCs/>
      <w:sz w:val="20"/>
      <w:szCs w:val="20"/>
    </w:rPr>
  </w:style>
  <w:style w:type="paragraph" w:styleId="NormalWeb">
    <w:name w:val="Normal (Web)"/>
    <w:basedOn w:val="Normal"/>
    <w:uiPriority w:val="99"/>
    <w:semiHidden/>
    <w:unhideWhenUsed/>
    <w:rsid w:val="008E09DF"/>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995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17415"/>
    <w:pPr>
      <w:widowControl w:val="0"/>
      <w:autoSpaceDE w:val="0"/>
      <w:autoSpaceDN w:val="0"/>
      <w:spacing w:after="0" w:line="240" w:lineRule="auto"/>
    </w:pPr>
    <w:rPr>
      <w:rFonts w:ascii="Arial" w:eastAsia="Arial" w:hAnsi="Arial" w:cs="Arial"/>
      <w:lang w:eastAsia="en-GB" w:bidi="en-GB"/>
    </w:rPr>
  </w:style>
  <w:style w:type="paragraph" w:styleId="Revision">
    <w:name w:val="Revision"/>
    <w:hidden/>
    <w:uiPriority w:val="99"/>
    <w:semiHidden/>
    <w:rsid w:val="009911C2"/>
    <w:pPr>
      <w:spacing w:after="0" w:line="240" w:lineRule="auto"/>
    </w:pPr>
    <w:rPr>
      <w:rFonts w:ascii="Calibri" w:hAnsi="Calibri" w:cs="Times New Roman"/>
    </w:rPr>
  </w:style>
  <w:style w:type="character" w:customStyle="1" w:styleId="Heading1Char">
    <w:name w:val="Heading 1 Char"/>
    <w:basedOn w:val="DefaultParagraphFont"/>
    <w:link w:val="Heading1"/>
    <w:uiPriority w:val="9"/>
    <w:rsid w:val="00BF71B9"/>
    <w:rPr>
      <w:rFonts w:ascii="Arial" w:eastAsia="Arial" w:hAnsi="Arial" w:cs="Arial"/>
      <w:b/>
      <w:bCs/>
      <w:sz w:val="28"/>
      <w:szCs w:val="28"/>
      <w:lang w:eastAsia="en-GB" w:bidi="en-GB"/>
    </w:rPr>
  </w:style>
  <w:style w:type="character" w:styleId="Emphasis">
    <w:name w:val="Emphasis"/>
    <w:basedOn w:val="DefaultParagraphFont"/>
    <w:uiPriority w:val="20"/>
    <w:qFormat/>
    <w:rsid w:val="005C0E40"/>
    <w:rPr>
      <w:i/>
      <w:iC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690B11"/>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17714">
      <w:bodyDiv w:val="1"/>
      <w:marLeft w:val="0"/>
      <w:marRight w:val="0"/>
      <w:marTop w:val="0"/>
      <w:marBottom w:val="0"/>
      <w:divBdr>
        <w:top w:val="none" w:sz="0" w:space="0" w:color="auto"/>
        <w:left w:val="none" w:sz="0" w:space="0" w:color="auto"/>
        <w:bottom w:val="none" w:sz="0" w:space="0" w:color="auto"/>
        <w:right w:val="none" w:sz="0" w:space="0" w:color="auto"/>
      </w:divBdr>
      <w:divsChild>
        <w:div w:id="80882623">
          <w:marLeft w:val="446"/>
          <w:marRight w:val="0"/>
          <w:marTop w:val="0"/>
          <w:marBottom w:val="120"/>
          <w:divBdr>
            <w:top w:val="none" w:sz="0" w:space="0" w:color="auto"/>
            <w:left w:val="none" w:sz="0" w:space="0" w:color="auto"/>
            <w:bottom w:val="none" w:sz="0" w:space="0" w:color="auto"/>
            <w:right w:val="none" w:sz="0" w:space="0" w:color="auto"/>
          </w:divBdr>
        </w:div>
        <w:div w:id="207376523">
          <w:marLeft w:val="446"/>
          <w:marRight w:val="0"/>
          <w:marTop w:val="0"/>
          <w:marBottom w:val="120"/>
          <w:divBdr>
            <w:top w:val="none" w:sz="0" w:space="0" w:color="auto"/>
            <w:left w:val="none" w:sz="0" w:space="0" w:color="auto"/>
            <w:bottom w:val="none" w:sz="0" w:space="0" w:color="auto"/>
            <w:right w:val="none" w:sz="0" w:space="0" w:color="auto"/>
          </w:divBdr>
        </w:div>
        <w:div w:id="555824626">
          <w:marLeft w:val="446"/>
          <w:marRight w:val="0"/>
          <w:marTop w:val="0"/>
          <w:marBottom w:val="120"/>
          <w:divBdr>
            <w:top w:val="none" w:sz="0" w:space="0" w:color="auto"/>
            <w:left w:val="none" w:sz="0" w:space="0" w:color="auto"/>
            <w:bottom w:val="none" w:sz="0" w:space="0" w:color="auto"/>
            <w:right w:val="none" w:sz="0" w:space="0" w:color="auto"/>
          </w:divBdr>
        </w:div>
        <w:div w:id="1650163204">
          <w:marLeft w:val="446"/>
          <w:marRight w:val="0"/>
          <w:marTop w:val="0"/>
          <w:marBottom w:val="120"/>
          <w:divBdr>
            <w:top w:val="none" w:sz="0" w:space="0" w:color="auto"/>
            <w:left w:val="none" w:sz="0" w:space="0" w:color="auto"/>
            <w:bottom w:val="none" w:sz="0" w:space="0" w:color="auto"/>
            <w:right w:val="none" w:sz="0" w:space="0" w:color="auto"/>
          </w:divBdr>
        </w:div>
      </w:divsChild>
    </w:div>
    <w:div w:id="158426785">
      <w:bodyDiv w:val="1"/>
      <w:marLeft w:val="0"/>
      <w:marRight w:val="0"/>
      <w:marTop w:val="0"/>
      <w:marBottom w:val="0"/>
      <w:divBdr>
        <w:top w:val="none" w:sz="0" w:space="0" w:color="auto"/>
        <w:left w:val="none" w:sz="0" w:space="0" w:color="auto"/>
        <w:bottom w:val="none" w:sz="0" w:space="0" w:color="auto"/>
        <w:right w:val="none" w:sz="0" w:space="0" w:color="auto"/>
      </w:divBdr>
      <w:divsChild>
        <w:div w:id="1479420881">
          <w:marLeft w:val="446"/>
          <w:marRight w:val="0"/>
          <w:marTop w:val="0"/>
          <w:marBottom w:val="120"/>
          <w:divBdr>
            <w:top w:val="none" w:sz="0" w:space="0" w:color="auto"/>
            <w:left w:val="none" w:sz="0" w:space="0" w:color="auto"/>
            <w:bottom w:val="none" w:sz="0" w:space="0" w:color="auto"/>
            <w:right w:val="none" w:sz="0" w:space="0" w:color="auto"/>
          </w:divBdr>
        </w:div>
        <w:div w:id="1864368315">
          <w:marLeft w:val="446"/>
          <w:marRight w:val="0"/>
          <w:marTop w:val="0"/>
          <w:marBottom w:val="120"/>
          <w:divBdr>
            <w:top w:val="none" w:sz="0" w:space="0" w:color="auto"/>
            <w:left w:val="none" w:sz="0" w:space="0" w:color="auto"/>
            <w:bottom w:val="none" w:sz="0" w:space="0" w:color="auto"/>
            <w:right w:val="none" w:sz="0" w:space="0" w:color="auto"/>
          </w:divBdr>
        </w:div>
      </w:divsChild>
    </w:div>
    <w:div w:id="471027351">
      <w:bodyDiv w:val="1"/>
      <w:marLeft w:val="0"/>
      <w:marRight w:val="0"/>
      <w:marTop w:val="0"/>
      <w:marBottom w:val="0"/>
      <w:divBdr>
        <w:top w:val="none" w:sz="0" w:space="0" w:color="auto"/>
        <w:left w:val="none" w:sz="0" w:space="0" w:color="auto"/>
        <w:bottom w:val="none" w:sz="0" w:space="0" w:color="auto"/>
        <w:right w:val="none" w:sz="0" w:space="0" w:color="auto"/>
      </w:divBdr>
    </w:div>
    <w:div w:id="521089838">
      <w:bodyDiv w:val="1"/>
      <w:marLeft w:val="0"/>
      <w:marRight w:val="0"/>
      <w:marTop w:val="0"/>
      <w:marBottom w:val="0"/>
      <w:divBdr>
        <w:top w:val="none" w:sz="0" w:space="0" w:color="auto"/>
        <w:left w:val="none" w:sz="0" w:space="0" w:color="auto"/>
        <w:bottom w:val="none" w:sz="0" w:space="0" w:color="auto"/>
        <w:right w:val="none" w:sz="0" w:space="0" w:color="auto"/>
      </w:divBdr>
    </w:div>
    <w:div w:id="551380410">
      <w:bodyDiv w:val="1"/>
      <w:marLeft w:val="0"/>
      <w:marRight w:val="0"/>
      <w:marTop w:val="0"/>
      <w:marBottom w:val="0"/>
      <w:divBdr>
        <w:top w:val="none" w:sz="0" w:space="0" w:color="auto"/>
        <w:left w:val="none" w:sz="0" w:space="0" w:color="auto"/>
        <w:bottom w:val="none" w:sz="0" w:space="0" w:color="auto"/>
        <w:right w:val="none" w:sz="0" w:space="0" w:color="auto"/>
      </w:divBdr>
    </w:div>
    <w:div w:id="613369332">
      <w:bodyDiv w:val="1"/>
      <w:marLeft w:val="0"/>
      <w:marRight w:val="0"/>
      <w:marTop w:val="0"/>
      <w:marBottom w:val="0"/>
      <w:divBdr>
        <w:top w:val="none" w:sz="0" w:space="0" w:color="auto"/>
        <w:left w:val="none" w:sz="0" w:space="0" w:color="auto"/>
        <w:bottom w:val="none" w:sz="0" w:space="0" w:color="auto"/>
        <w:right w:val="none" w:sz="0" w:space="0" w:color="auto"/>
      </w:divBdr>
    </w:div>
    <w:div w:id="988020777">
      <w:bodyDiv w:val="1"/>
      <w:marLeft w:val="0"/>
      <w:marRight w:val="0"/>
      <w:marTop w:val="0"/>
      <w:marBottom w:val="0"/>
      <w:divBdr>
        <w:top w:val="none" w:sz="0" w:space="0" w:color="auto"/>
        <w:left w:val="none" w:sz="0" w:space="0" w:color="auto"/>
        <w:bottom w:val="none" w:sz="0" w:space="0" w:color="auto"/>
        <w:right w:val="none" w:sz="0" w:space="0" w:color="auto"/>
      </w:divBdr>
    </w:div>
    <w:div w:id="1156410259">
      <w:bodyDiv w:val="1"/>
      <w:marLeft w:val="0"/>
      <w:marRight w:val="0"/>
      <w:marTop w:val="0"/>
      <w:marBottom w:val="0"/>
      <w:divBdr>
        <w:top w:val="none" w:sz="0" w:space="0" w:color="auto"/>
        <w:left w:val="none" w:sz="0" w:space="0" w:color="auto"/>
        <w:bottom w:val="none" w:sz="0" w:space="0" w:color="auto"/>
        <w:right w:val="none" w:sz="0" w:space="0" w:color="auto"/>
      </w:divBdr>
    </w:div>
    <w:div w:id="1218056131">
      <w:bodyDiv w:val="1"/>
      <w:marLeft w:val="0"/>
      <w:marRight w:val="0"/>
      <w:marTop w:val="0"/>
      <w:marBottom w:val="0"/>
      <w:divBdr>
        <w:top w:val="none" w:sz="0" w:space="0" w:color="auto"/>
        <w:left w:val="none" w:sz="0" w:space="0" w:color="auto"/>
        <w:bottom w:val="none" w:sz="0" w:space="0" w:color="auto"/>
        <w:right w:val="none" w:sz="0" w:space="0" w:color="auto"/>
      </w:divBdr>
    </w:div>
    <w:div w:id="1524855043">
      <w:bodyDiv w:val="1"/>
      <w:marLeft w:val="0"/>
      <w:marRight w:val="0"/>
      <w:marTop w:val="0"/>
      <w:marBottom w:val="0"/>
      <w:divBdr>
        <w:top w:val="none" w:sz="0" w:space="0" w:color="auto"/>
        <w:left w:val="none" w:sz="0" w:space="0" w:color="auto"/>
        <w:bottom w:val="none" w:sz="0" w:space="0" w:color="auto"/>
        <w:right w:val="none" w:sz="0" w:space="0" w:color="auto"/>
      </w:divBdr>
    </w:div>
    <w:div w:id="1613324213">
      <w:bodyDiv w:val="1"/>
      <w:marLeft w:val="0"/>
      <w:marRight w:val="0"/>
      <w:marTop w:val="0"/>
      <w:marBottom w:val="0"/>
      <w:divBdr>
        <w:top w:val="none" w:sz="0" w:space="0" w:color="auto"/>
        <w:left w:val="none" w:sz="0" w:space="0" w:color="auto"/>
        <w:bottom w:val="none" w:sz="0" w:space="0" w:color="auto"/>
        <w:right w:val="none" w:sz="0" w:space="0" w:color="auto"/>
      </w:divBdr>
    </w:div>
    <w:div w:id="1855613569">
      <w:bodyDiv w:val="1"/>
      <w:marLeft w:val="0"/>
      <w:marRight w:val="0"/>
      <w:marTop w:val="0"/>
      <w:marBottom w:val="0"/>
      <w:divBdr>
        <w:top w:val="none" w:sz="0" w:space="0" w:color="auto"/>
        <w:left w:val="none" w:sz="0" w:space="0" w:color="auto"/>
        <w:bottom w:val="none" w:sz="0" w:space="0" w:color="auto"/>
        <w:right w:val="none" w:sz="0" w:space="0" w:color="auto"/>
      </w:divBdr>
    </w:div>
    <w:div w:id="2111578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1.CRA\AppData\Local\Temp\MicrosoftEdgeDownloads\38ead785-d774-4a94-80c4-5762bb7bd0b0\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87E11AAAC79F42AA011413B6340A7A" ma:contentTypeVersion="12" ma:contentTypeDescription="Create a new document." ma:contentTypeScope="" ma:versionID="4b720c11ff68b94241aa8a58bb131899">
  <xsd:schema xmlns:xsd="http://www.w3.org/2001/XMLSchema" xmlns:xs="http://www.w3.org/2001/XMLSchema" xmlns:p="http://schemas.microsoft.com/office/2006/metadata/properties" xmlns:ns2="d4a3bdf5-4daf-4fdd-98bb-3d605b58f822" xmlns:ns3="ad541163-cd74-4f1b-bfd4-993ad071712c" targetNamespace="http://schemas.microsoft.com/office/2006/metadata/properties" ma:root="true" ma:fieldsID="b44aa3b6f92793e3a27edfd2ba9a060d" ns2:_="" ns3:_="">
    <xsd:import namespace="d4a3bdf5-4daf-4fdd-98bb-3d605b58f822"/>
    <xsd:import namespace="ad541163-cd74-4f1b-bfd4-993ad07171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3bdf5-4daf-4fdd-98bb-3d605b58f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092b1f6-e947-4a3c-b0d2-f77e1e66ff6c}"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a3bdf5-4daf-4fdd-98bb-3d605b58f822">
      <Terms xmlns="http://schemas.microsoft.com/office/infopath/2007/PartnerControls"/>
    </lcf76f155ced4ddcb4097134ff3c332f>
    <TaxCatchAll xmlns="ad541163-cd74-4f1b-bfd4-993ad071712c" xsi:nil="true"/>
  </documentManagement>
</p:properties>
</file>

<file path=customXml/itemProps1.xml><?xml version="1.0" encoding="utf-8"?>
<ds:datastoreItem xmlns:ds="http://schemas.openxmlformats.org/officeDocument/2006/customXml" ds:itemID="{E0634E88-9830-480E-AD9C-530EBD2BF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3bdf5-4daf-4fdd-98bb-3d605b58f822"/>
    <ds:schemaRef ds:uri="ad541163-cd74-4f1b-bfd4-993ad0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6A042A-31EA-4FD7-BDFF-3A2C5AFDB3D6}">
  <ds:schemaRefs>
    <ds:schemaRef ds:uri="http://schemas.microsoft.com/sharepoint/v3/contenttype/forms"/>
  </ds:schemaRefs>
</ds:datastoreItem>
</file>

<file path=customXml/itemProps3.xml><?xml version="1.0" encoding="utf-8"?>
<ds:datastoreItem xmlns:ds="http://schemas.openxmlformats.org/officeDocument/2006/customXml" ds:itemID="{67DC4DE3-2F83-4255-BD57-3F709D51DC0B}">
  <ds:schemaRefs>
    <ds:schemaRef ds:uri="http://schemas.openxmlformats.org/officeDocument/2006/bibliography"/>
  </ds:schemaRefs>
</ds:datastoreItem>
</file>

<file path=customXml/itemProps4.xml><?xml version="1.0" encoding="utf-8"?>
<ds:datastoreItem xmlns:ds="http://schemas.openxmlformats.org/officeDocument/2006/customXml" ds:itemID="{8884A745-B98A-4BA5-A929-61FD4AE6C001}">
  <ds:schemaRefs>
    <ds:schemaRef ds:uri="http://schemas.microsoft.com/office/infopath/2007/PartnerControls"/>
    <ds:schemaRef ds:uri="http://schemas.microsoft.com/office/2006/documentManagement/types"/>
    <ds:schemaRef ds:uri="http://purl.org/dc/dcmitype/"/>
    <ds:schemaRef ds:uri="http://purl.org/dc/terms/"/>
    <ds:schemaRef ds:uri="http://purl.org/dc/elements/1.1/"/>
    <ds:schemaRef ds:uri="d4a3bdf5-4daf-4fdd-98bb-3d605b58f822"/>
    <ds:schemaRef ds:uri="http://schemas.microsoft.com/office/2006/metadata/properties"/>
    <ds:schemaRef ds:uri="http://schemas.openxmlformats.org/package/2006/metadata/core-properties"/>
    <ds:schemaRef ds:uri="ad541163-cd74-4f1b-bfd4-993ad071712c"/>
    <ds:schemaRef ds:uri="http://www.w3.org/XML/1998/namespac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Agenda Template</Template>
  <TotalTime>2</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eMBED</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Cragg Danielle</dc:creator>
  <cp:keywords/>
  <dc:description/>
  <cp:lastModifiedBy>JONES, Emma (NHS HUMBER AND NORTH YORKSHIRE ICB - 03F)</cp:lastModifiedBy>
  <cp:revision>3</cp:revision>
  <cp:lastPrinted>2024-12-03T15:36:00Z</cp:lastPrinted>
  <dcterms:created xsi:type="dcterms:W3CDTF">2024-12-03T13:06:00Z</dcterms:created>
  <dcterms:modified xsi:type="dcterms:W3CDTF">2024-12-03T15:36:00Z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0x010100B687E11AAAC79F42AA011413B6340A7A</vt:lpwstr>
  </property>
  <property fmtid="{D5CDD505-2E9C-101B-9397-08002B2CF9AE}" pid="3" name="MediaServiceImageTags">
    <vt:lpwstr/>
  </property>
</Properties>
</file>