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39733" w14:textId="77777777" w:rsidR="00384FE8" w:rsidRDefault="00384FE8">
      <w:pPr>
        <w:pStyle w:val="BodyText"/>
        <w:spacing w:before="1"/>
        <w:rPr>
          <w:rFonts w:ascii="Times New Roman"/>
          <w:sz w:val="9"/>
        </w:rPr>
      </w:pPr>
    </w:p>
    <w:p w14:paraId="57839734" w14:textId="77777777" w:rsidR="00384FE8" w:rsidRDefault="009857A7">
      <w:pPr>
        <w:spacing w:before="92"/>
        <w:ind w:left="2277" w:right="2294"/>
        <w:jc w:val="center"/>
        <w:rPr>
          <w:b/>
          <w:sz w:val="28"/>
        </w:rPr>
      </w:pPr>
      <w:r>
        <w:rPr>
          <w:b/>
          <w:sz w:val="28"/>
        </w:rPr>
        <w:t>Individual Funding Request (IFR) Policy</w:t>
      </w:r>
    </w:p>
    <w:p w14:paraId="57839735" w14:textId="77777777" w:rsidR="00384FE8" w:rsidRDefault="00384FE8">
      <w:pPr>
        <w:pStyle w:val="BodyText"/>
        <w:rPr>
          <w:b/>
          <w:sz w:val="20"/>
        </w:rPr>
      </w:pPr>
    </w:p>
    <w:p w14:paraId="57839736" w14:textId="77777777" w:rsidR="00384FE8" w:rsidRDefault="00384FE8">
      <w:pPr>
        <w:pStyle w:val="BodyText"/>
        <w:spacing w:before="2"/>
        <w:rPr>
          <w:b/>
          <w:sz w:val="20"/>
        </w:rPr>
      </w:pPr>
    </w:p>
    <w:p w14:paraId="57839737" w14:textId="77777777" w:rsidR="00384FE8" w:rsidRDefault="009857A7">
      <w:pPr>
        <w:pStyle w:val="Heading2"/>
        <w:numPr>
          <w:ilvl w:val="1"/>
          <w:numId w:val="14"/>
        </w:numPr>
        <w:tabs>
          <w:tab w:val="left" w:pos="679"/>
          <w:tab w:val="left" w:pos="680"/>
        </w:tabs>
        <w:spacing w:before="93"/>
        <w:ind w:hanging="568"/>
      </w:pPr>
      <w:r>
        <w:t>Introduction</w:t>
      </w:r>
    </w:p>
    <w:p w14:paraId="57839738" w14:textId="77777777" w:rsidR="00384FE8" w:rsidRDefault="00384FE8">
      <w:pPr>
        <w:pStyle w:val="BodyText"/>
        <w:spacing w:before="1"/>
        <w:rPr>
          <w:b/>
          <w:sz w:val="24"/>
        </w:rPr>
      </w:pPr>
    </w:p>
    <w:p w14:paraId="57839739" w14:textId="77777777" w:rsidR="00384FE8" w:rsidRDefault="009857A7" w:rsidP="003521B4">
      <w:pPr>
        <w:pStyle w:val="BodyText"/>
        <w:spacing w:before="1"/>
        <w:ind w:left="679" w:right="134"/>
        <w:jc w:val="both"/>
      </w:pPr>
      <w:r>
        <w:t>Humber and North Yorkshire Integrated Care Board (H&amp;NY ICB) has a statutory responsibility for commissioning services including medicines and other treatments for the population it serves within available resources and by prioritising between competing dem</w:t>
      </w:r>
      <w:r>
        <w:t>ands. As part of these duties, there is a need to commission services which are evidence based, cost effective, improve health outcomes, reduce health inequalities, and represent value for</w:t>
      </w:r>
      <w:r>
        <w:rPr>
          <w:spacing w:val="-4"/>
        </w:rPr>
        <w:t xml:space="preserve"> </w:t>
      </w:r>
      <w:r>
        <w:t>money.</w:t>
      </w:r>
    </w:p>
    <w:p w14:paraId="5783973A" w14:textId="77777777" w:rsidR="00384FE8" w:rsidRDefault="00384FE8" w:rsidP="003521B4">
      <w:pPr>
        <w:pStyle w:val="BodyText"/>
        <w:spacing w:before="11"/>
        <w:jc w:val="both"/>
        <w:rPr>
          <w:sz w:val="21"/>
        </w:rPr>
      </w:pPr>
    </w:p>
    <w:p w14:paraId="5783973B" w14:textId="77777777" w:rsidR="00384FE8" w:rsidRDefault="009857A7" w:rsidP="003521B4">
      <w:pPr>
        <w:pStyle w:val="BodyText"/>
        <w:ind w:left="679" w:right="443"/>
        <w:jc w:val="both"/>
      </w:pPr>
      <w:r>
        <w:t xml:space="preserve">The Individual Funding Request policy has been </w:t>
      </w:r>
      <w:r>
        <w:t>developed in response to the legal duties set out in the NHS Constitution (DH, March 2013) (Ref 12.3), which identifies two patient rights specifically related to the availability of medicines and other treatments i.e.:</w:t>
      </w:r>
    </w:p>
    <w:p w14:paraId="5783973C" w14:textId="77777777" w:rsidR="00384FE8" w:rsidRDefault="00384FE8" w:rsidP="003521B4">
      <w:pPr>
        <w:pStyle w:val="BodyText"/>
        <w:jc w:val="both"/>
        <w:rPr>
          <w:sz w:val="24"/>
        </w:rPr>
      </w:pPr>
    </w:p>
    <w:p w14:paraId="5783973D" w14:textId="77777777" w:rsidR="00384FE8" w:rsidRDefault="00384FE8" w:rsidP="003521B4">
      <w:pPr>
        <w:pStyle w:val="BodyText"/>
        <w:spacing w:before="3"/>
        <w:jc w:val="both"/>
      </w:pPr>
    </w:p>
    <w:p w14:paraId="5783973E" w14:textId="2BFA7C31" w:rsidR="00384FE8" w:rsidRDefault="009857A7" w:rsidP="003521B4">
      <w:pPr>
        <w:pStyle w:val="ListParagraph"/>
        <w:numPr>
          <w:ilvl w:val="2"/>
          <w:numId w:val="14"/>
        </w:numPr>
        <w:tabs>
          <w:tab w:val="left" w:pos="1401"/>
          <w:tab w:val="left" w:pos="1402"/>
        </w:tabs>
        <w:ind w:right="134"/>
        <w:jc w:val="both"/>
      </w:pPr>
      <w:r>
        <w:t>You have the right to drugs and tr</w:t>
      </w:r>
      <w:r>
        <w:t>eatments that have been recommended by NICE for use in the NHS if your doctor says they are clinically appropriate for</w:t>
      </w:r>
      <w:r>
        <w:rPr>
          <w:spacing w:val="-27"/>
        </w:rPr>
        <w:t xml:space="preserve"> </w:t>
      </w:r>
      <w:r>
        <w:t>you.</w:t>
      </w:r>
    </w:p>
    <w:p w14:paraId="5783973F" w14:textId="77777777" w:rsidR="00384FE8" w:rsidRDefault="009857A7" w:rsidP="003521B4">
      <w:pPr>
        <w:pStyle w:val="ListParagraph"/>
        <w:numPr>
          <w:ilvl w:val="2"/>
          <w:numId w:val="14"/>
        </w:numPr>
        <w:tabs>
          <w:tab w:val="left" w:pos="1401"/>
          <w:tab w:val="left" w:pos="1402"/>
        </w:tabs>
        <w:spacing w:before="1"/>
        <w:ind w:right="221"/>
        <w:jc w:val="both"/>
      </w:pPr>
      <w:r>
        <w:t>You have the right to expect local decisions on funding of other drugs and treatments to be made rationally following a proper consi</w:t>
      </w:r>
      <w:r>
        <w:t>deration of the evidence. If the local NHS decides not to fund a drug or treatment you and your doctor feel would be right for you, they will explain that decision to</w:t>
      </w:r>
      <w:r>
        <w:rPr>
          <w:spacing w:val="-6"/>
        </w:rPr>
        <w:t xml:space="preserve"> </w:t>
      </w:r>
      <w:r>
        <w:t>you.</w:t>
      </w:r>
    </w:p>
    <w:p w14:paraId="57839740" w14:textId="77777777" w:rsidR="00384FE8" w:rsidRDefault="00384FE8" w:rsidP="003521B4">
      <w:pPr>
        <w:pStyle w:val="BodyText"/>
        <w:spacing w:before="11"/>
        <w:jc w:val="both"/>
        <w:rPr>
          <w:sz w:val="21"/>
        </w:rPr>
      </w:pPr>
    </w:p>
    <w:p w14:paraId="57839741" w14:textId="77777777" w:rsidR="00384FE8" w:rsidRDefault="009857A7" w:rsidP="003521B4">
      <w:pPr>
        <w:pStyle w:val="BodyText"/>
        <w:ind w:left="679" w:right="286"/>
        <w:jc w:val="both"/>
      </w:pPr>
      <w:r>
        <w:t>Whilst most of the service provision is commissioned through established service ag</w:t>
      </w:r>
      <w:r>
        <w:t>reements with providers, there are occasions when services are excluded or not routinely available within the NHS.</w:t>
      </w:r>
    </w:p>
    <w:p w14:paraId="57839742" w14:textId="77777777" w:rsidR="00384FE8" w:rsidRDefault="00384FE8" w:rsidP="003521B4">
      <w:pPr>
        <w:pStyle w:val="BodyText"/>
        <w:spacing w:before="9"/>
        <w:jc w:val="both"/>
        <w:rPr>
          <w:sz w:val="21"/>
        </w:rPr>
      </w:pPr>
    </w:p>
    <w:p w14:paraId="57839743" w14:textId="77777777" w:rsidR="00384FE8" w:rsidRDefault="009857A7" w:rsidP="003521B4">
      <w:pPr>
        <w:pStyle w:val="BodyText"/>
        <w:ind w:left="679" w:right="134"/>
        <w:jc w:val="both"/>
      </w:pPr>
      <w:r>
        <w:t>An Individual Funding Request (IFR) is a request received from a clinician or health care professional providing care to a patient where a s</w:t>
      </w:r>
      <w:r>
        <w:t xml:space="preserve">pecific treatment, intervention or procedure is requested </w:t>
      </w:r>
      <w:proofErr w:type="gramStart"/>
      <w:r>
        <w:t>that</w:t>
      </w:r>
      <w:proofErr w:type="gramEnd"/>
    </w:p>
    <w:p w14:paraId="57839744" w14:textId="77777777" w:rsidR="00384FE8" w:rsidRDefault="009857A7" w:rsidP="003521B4">
      <w:pPr>
        <w:pStyle w:val="ListParagraph"/>
        <w:numPr>
          <w:ilvl w:val="3"/>
          <w:numId w:val="14"/>
        </w:numPr>
        <w:tabs>
          <w:tab w:val="left" w:pos="1193"/>
          <w:tab w:val="left" w:pos="1194"/>
        </w:tabs>
        <w:spacing w:before="2" w:line="269" w:lineRule="exact"/>
        <w:jc w:val="both"/>
        <w:rPr>
          <w:i/>
        </w:rPr>
      </w:pPr>
      <w:r>
        <w:t xml:space="preserve">is not commissioned and not covered by existing </w:t>
      </w:r>
      <w:proofErr w:type="gramStart"/>
      <w:r>
        <w:t>policy ;</w:t>
      </w:r>
      <w:proofErr w:type="gramEnd"/>
      <w:r>
        <w:rPr>
          <w:spacing w:val="-8"/>
        </w:rPr>
        <w:t xml:space="preserve"> </w:t>
      </w:r>
      <w:r>
        <w:rPr>
          <w:i/>
          <w:spacing w:val="-3"/>
        </w:rPr>
        <w:t>or</w:t>
      </w:r>
    </w:p>
    <w:p w14:paraId="57839745" w14:textId="77777777" w:rsidR="00384FE8" w:rsidRDefault="009857A7" w:rsidP="003521B4">
      <w:pPr>
        <w:pStyle w:val="ListParagraph"/>
        <w:numPr>
          <w:ilvl w:val="3"/>
          <w:numId w:val="14"/>
        </w:numPr>
        <w:tabs>
          <w:tab w:val="left" w:pos="1193"/>
          <w:tab w:val="left" w:pos="1194"/>
        </w:tabs>
        <w:spacing w:before="2" w:line="237" w:lineRule="auto"/>
        <w:ind w:right="162"/>
        <w:jc w:val="both"/>
      </w:pPr>
      <w:r>
        <w:t xml:space="preserve">Where there is a policy to commission an intervention, the patient does not meet clinical </w:t>
      </w:r>
      <w:proofErr w:type="gramStart"/>
      <w:r>
        <w:t>criteria</w:t>
      </w:r>
      <w:proofErr w:type="gramEnd"/>
    </w:p>
    <w:p w14:paraId="57839746" w14:textId="77777777" w:rsidR="00384FE8" w:rsidRDefault="00384FE8" w:rsidP="003521B4">
      <w:pPr>
        <w:pStyle w:val="BodyText"/>
        <w:spacing w:before="3"/>
        <w:jc w:val="both"/>
        <w:rPr>
          <w:sz w:val="24"/>
        </w:rPr>
      </w:pPr>
    </w:p>
    <w:p w14:paraId="57839747" w14:textId="77777777" w:rsidR="00384FE8" w:rsidRDefault="009857A7" w:rsidP="003521B4">
      <w:pPr>
        <w:pStyle w:val="BodyText"/>
        <w:spacing w:before="1"/>
        <w:ind w:left="679"/>
        <w:jc w:val="both"/>
      </w:pPr>
      <w:r>
        <w:t>AND</w:t>
      </w:r>
    </w:p>
    <w:p w14:paraId="57839748" w14:textId="77777777" w:rsidR="00384FE8" w:rsidRDefault="00384FE8" w:rsidP="003521B4">
      <w:pPr>
        <w:pStyle w:val="BodyText"/>
        <w:spacing w:before="3"/>
        <w:jc w:val="both"/>
        <w:rPr>
          <w:sz w:val="24"/>
        </w:rPr>
      </w:pPr>
    </w:p>
    <w:p w14:paraId="57839749" w14:textId="77777777" w:rsidR="00384FE8" w:rsidRDefault="009857A7" w:rsidP="003521B4">
      <w:pPr>
        <w:pStyle w:val="ListParagraph"/>
        <w:numPr>
          <w:ilvl w:val="4"/>
          <w:numId w:val="14"/>
        </w:numPr>
        <w:tabs>
          <w:tab w:val="left" w:pos="1399"/>
          <w:tab w:val="left" w:pos="1400"/>
        </w:tabs>
        <w:jc w:val="both"/>
      </w:pPr>
      <w:r>
        <w:t>the clinician can demonstrate exceptionality.</w:t>
      </w:r>
    </w:p>
    <w:p w14:paraId="5783974A" w14:textId="77777777" w:rsidR="00384FE8" w:rsidRDefault="00384FE8" w:rsidP="003521B4">
      <w:pPr>
        <w:pStyle w:val="BodyText"/>
        <w:spacing w:before="2"/>
        <w:jc w:val="both"/>
        <w:rPr>
          <w:sz w:val="24"/>
        </w:rPr>
      </w:pPr>
    </w:p>
    <w:p w14:paraId="5783974B" w14:textId="77777777" w:rsidR="00384FE8" w:rsidRDefault="009857A7" w:rsidP="003521B4">
      <w:pPr>
        <w:pStyle w:val="BodyText"/>
        <w:ind w:left="679"/>
        <w:jc w:val="both"/>
      </w:pPr>
      <w:r>
        <w:t>Exceptionality is defined as:</w:t>
      </w:r>
    </w:p>
    <w:p w14:paraId="5783974C" w14:textId="77777777" w:rsidR="00384FE8" w:rsidRDefault="009857A7" w:rsidP="003521B4">
      <w:pPr>
        <w:spacing w:before="3"/>
        <w:ind w:left="679" w:right="151"/>
        <w:jc w:val="both"/>
        <w:rPr>
          <w:i/>
        </w:rPr>
      </w:pPr>
      <w:r>
        <w:rPr>
          <w:i/>
        </w:rPr>
        <w:t>‘The patient or their circumstances are significantly different from the g</w:t>
      </w:r>
      <w:r>
        <w:rPr>
          <w:i/>
        </w:rPr>
        <w:t xml:space="preserve">eneral population of patients </w:t>
      </w:r>
      <w:r>
        <w:rPr>
          <w:i/>
          <w:u w:val="single"/>
        </w:rPr>
        <w:t>with the condition in question</w:t>
      </w:r>
      <w:r>
        <w:rPr>
          <w:i/>
        </w:rPr>
        <w:t xml:space="preserve"> </w:t>
      </w:r>
      <w:r>
        <w:rPr>
          <w:b/>
          <w:i/>
        </w:rPr>
        <w:t xml:space="preserve">and </w:t>
      </w:r>
      <w:r>
        <w:rPr>
          <w:i/>
        </w:rPr>
        <w:t>the patient is likely to gain significantly more benefit from the intervention than might normally be expected for patients with that condition.’</w:t>
      </w:r>
    </w:p>
    <w:p w14:paraId="5783974D" w14:textId="77777777" w:rsidR="00384FE8" w:rsidRDefault="00384FE8" w:rsidP="003521B4">
      <w:pPr>
        <w:pStyle w:val="BodyText"/>
        <w:spacing w:before="4"/>
        <w:jc w:val="both"/>
        <w:rPr>
          <w:i/>
          <w:sz w:val="24"/>
        </w:rPr>
      </w:pPr>
    </w:p>
    <w:p w14:paraId="5783974E" w14:textId="77777777" w:rsidR="00384FE8" w:rsidRDefault="009857A7" w:rsidP="003521B4">
      <w:pPr>
        <w:pStyle w:val="Heading2"/>
        <w:numPr>
          <w:ilvl w:val="1"/>
          <w:numId w:val="13"/>
        </w:numPr>
        <w:tabs>
          <w:tab w:val="left" w:pos="679"/>
          <w:tab w:val="left" w:pos="680"/>
        </w:tabs>
        <w:ind w:hanging="568"/>
        <w:jc w:val="both"/>
      </w:pPr>
      <w:r>
        <w:t>Purpose</w:t>
      </w:r>
    </w:p>
    <w:p w14:paraId="5783974F" w14:textId="77777777" w:rsidR="00384FE8" w:rsidRDefault="00384FE8" w:rsidP="003521B4">
      <w:pPr>
        <w:pStyle w:val="BodyText"/>
        <w:spacing w:before="4"/>
        <w:jc w:val="both"/>
        <w:rPr>
          <w:b/>
          <w:sz w:val="24"/>
        </w:rPr>
      </w:pPr>
    </w:p>
    <w:p w14:paraId="57839750" w14:textId="77777777" w:rsidR="00384FE8" w:rsidRDefault="009857A7" w:rsidP="003521B4">
      <w:pPr>
        <w:pStyle w:val="BodyText"/>
        <w:ind w:left="679" w:right="225"/>
        <w:jc w:val="both"/>
      </w:pPr>
      <w:r>
        <w:t xml:space="preserve">The IFR process provides a </w:t>
      </w:r>
      <w:r>
        <w:t>mechanism to allow medicines/ treatments that are not routinely commissioned by the ICB to be considered for individuals in exceptional circumstances. It also provides a framework for officers of the H&amp;NY ICB to exercise their responsibilities properly and</w:t>
      </w:r>
      <w:r>
        <w:t xml:space="preserve"> implementing the policy ensures that commissioning decisions in relation to IFRs are consistent and not taken in an ad-hoc manner without due regard to equitable access and good governance arrangements. Decisions are based on best evidence but made within</w:t>
      </w:r>
      <w:r>
        <w:t xml:space="preserve"> the funding allocation of each ICB.</w:t>
      </w:r>
    </w:p>
    <w:p w14:paraId="57839751" w14:textId="77777777" w:rsidR="00384FE8" w:rsidRDefault="00384FE8" w:rsidP="003521B4">
      <w:pPr>
        <w:jc w:val="both"/>
        <w:sectPr w:rsidR="00384FE8">
          <w:headerReference w:type="default" r:id="rId7"/>
          <w:footerReference w:type="default" r:id="rId8"/>
          <w:type w:val="continuous"/>
          <w:pgSz w:w="11920" w:h="16850"/>
          <w:pgMar w:top="1660" w:right="1000" w:bottom="860" w:left="1020" w:header="323" w:footer="669" w:gutter="0"/>
          <w:pgNumType w:start="1"/>
          <w:cols w:space="720"/>
        </w:sectPr>
      </w:pPr>
    </w:p>
    <w:p w14:paraId="57839752" w14:textId="77777777" w:rsidR="00384FE8" w:rsidRDefault="00384FE8" w:rsidP="003521B4">
      <w:pPr>
        <w:pStyle w:val="BodyText"/>
        <w:jc w:val="both"/>
        <w:rPr>
          <w:sz w:val="9"/>
        </w:rPr>
      </w:pPr>
    </w:p>
    <w:p w14:paraId="57839753" w14:textId="77777777" w:rsidR="00384FE8" w:rsidRDefault="009857A7" w:rsidP="003521B4">
      <w:pPr>
        <w:pStyle w:val="BodyText"/>
        <w:spacing w:before="94"/>
        <w:ind w:left="679"/>
        <w:jc w:val="both"/>
      </w:pPr>
      <w:r>
        <w:t>The purpose of the Individual Funding Request (IFR) policy is to:</w:t>
      </w:r>
    </w:p>
    <w:p w14:paraId="57839754" w14:textId="77777777" w:rsidR="00384FE8" w:rsidRDefault="00384FE8" w:rsidP="003521B4">
      <w:pPr>
        <w:pStyle w:val="BodyText"/>
        <w:spacing w:before="2"/>
        <w:jc w:val="both"/>
      </w:pPr>
    </w:p>
    <w:p w14:paraId="57839755" w14:textId="77777777" w:rsidR="00384FE8" w:rsidRDefault="009857A7" w:rsidP="003521B4">
      <w:pPr>
        <w:pStyle w:val="ListParagraph"/>
        <w:numPr>
          <w:ilvl w:val="2"/>
          <w:numId w:val="13"/>
        </w:numPr>
        <w:tabs>
          <w:tab w:val="left" w:pos="1399"/>
          <w:tab w:val="left" w:pos="1400"/>
        </w:tabs>
        <w:spacing w:line="237" w:lineRule="auto"/>
        <w:ind w:right="234"/>
        <w:jc w:val="both"/>
      </w:pPr>
      <w:r>
        <w:t xml:space="preserve">Set the decision-making process within an ethical context and to demonstrate a clear process for </w:t>
      </w:r>
      <w:r>
        <w:t>decision</w:t>
      </w:r>
      <w:r>
        <w:rPr>
          <w:spacing w:val="-5"/>
        </w:rPr>
        <w:t xml:space="preserve"> </w:t>
      </w:r>
      <w:r>
        <w:t>making.</w:t>
      </w:r>
    </w:p>
    <w:p w14:paraId="57839756" w14:textId="77777777" w:rsidR="00384FE8" w:rsidRDefault="009857A7" w:rsidP="003521B4">
      <w:pPr>
        <w:pStyle w:val="ListParagraph"/>
        <w:numPr>
          <w:ilvl w:val="2"/>
          <w:numId w:val="13"/>
        </w:numPr>
        <w:tabs>
          <w:tab w:val="left" w:pos="1399"/>
          <w:tab w:val="left" w:pos="1400"/>
        </w:tabs>
        <w:spacing w:before="4" w:line="237" w:lineRule="auto"/>
        <w:ind w:right="1105"/>
        <w:jc w:val="both"/>
      </w:pPr>
      <w:r>
        <w:t>Inform health professionals about the policy in operation and how to request restricted treatments or appeal against individual decisions to decline a request for a restricted</w:t>
      </w:r>
      <w:r>
        <w:rPr>
          <w:spacing w:val="-10"/>
        </w:rPr>
        <w:t xml:space="preserve"> </w:t>
      </w:r>
      <w:r>
        <w:t>treatment.</w:t>
      </w:r>
    </w:p>
    <w:p w14:paraId="57839757" w14:textId="77777777" w:rsidR="00384FE8" w:rsidRDefault="009857A7" w:rsidP="003521B4">
      <w:pPr>
        <w:pStyle w:val="ListParagraph"/>
        <w:numPr>
          <w:ilvl w:val="2"/>
          <w:numId w:val="13"/>
        </w:numPr>
        <w:tabs>
          <w:tab w:val="left" w:pos="1399"/>
          <w:tab w:val="left" w:pos="1400"/>
        </w:tabs>
        <w:spacing w:before="2" w:line="268" w:lineRule="exact"/>
        <w:jc w:val="both"/>
      </w:pPr>
      <w:r>
        <w:t xml:space="preserve">Ensure decisions are made in a fair, open, </w:t>
      </w:r>
      <w:proofErr w:type="gramStart"/>
      <w:r>
        <w:t>transparent</w:t>
      </w:r>
      <w:proofErr w:type="gramEnd"/>
      <w:r>
        <w:t xml:space="preserve"> and consistent</w:t>
      </w:r>
      <w:r>
        <w:rPr>
          <w:spacing w:val="-30"/>
        </w:rPr>
        <w:t xml:space="preserve"> </w:t>
      </w:r>
      <w:r>
        <w:t>manner.</w:t>
      </w:r>
    </w:p>
    <w:p w14:paraId="57839758" w14:textId="77777777" w:rsidR="00384FE8" w:rsidRDefault="009857A7" w:rsidP="003521B4">
      <w:pPr>
        <w:pStyle w:val="ListParagraph"/>
        <w:numPr>
          <w:ilvl w:val="2"/>
          <w:numId w:val="13"/>
        </w:numPr>
        <w:tabs>
          <w:tab w:val="left" w:pos="1399"/>
          <w:tab w:val="left" w:pos="1400"/>
        </w:tabs>
        <w:spacing w:line="268" w:lineRule="exact"/>
        <w:jc w:val="both"/>
      </w:pPr>
      <w:r>
        <w:t>Provide a firm and robust background against which appeals can be</w:t>
      </w:r>
      <w:r>
        <w:rPr>
          <w:spacing w:val="-23"/>
        </w:rPr>
        <w:t xml:space="preserve"> </w:t>
      </w:r>
      <w:r>
        <w:t>judged.</w:t>
      </w:r>
    </w:p>
    <w:p w14:paraId="57839759" w14:textId="77777777" w:rsidR="00384FE8" w:rsidRDefault="00384FE8" w:rsidP="003521B4">
      <w:pPr>
        <w:pStyle w:val="BodyText"/>
        <w:spacing w:before="5"/>
        <w:jc w:val="both"/>
        <w:rPr>
          <w:sz w:val="24"/>
        </w:rPr>
      </w:pPr>
    </w:p>
    <w:p w14:paraId="5783975A" w14:textId="77777777" w:rsidR="00384FE8" w:rsidRDefault="009857A7" w:rsidP="003521B4">
      <w:pPr>
        <w:pStyle w:val="Heading2"/>
        <w:ind w:left="113" w:firstLine="0"/>
        <w:jc w:val="both"/>
      </w:pPr>
      <w:r>
        <w:t>3.0 Definitions / Explanation of Terms</w:t>
      </w:r>
    </w:p>
    <w:p w14:paraId="5783975B" w14:textId="77777777" w:rsidR="00384FE8" w:rsidRDefault="00384FE8" w:rsidP="003521B4">
      <w:pPr>
        <w:pStyle w:val="BodyText"/>
        <w:spacing w:before="3"/>
        <w:jc w:val="both"/>
        <w:rPr>
          <w:b/>
          <w:sz w:val="24"/>
        </w:rPr>
      </w:pPr>
    </w:p>
    <w:p w14:paraId="5783975C" w14:textId="77777777" w:rsidR="00384FE8" w:rsidRDefault="009857A7" w:rsidP="003521B4">
      <w:pPr>
        <w:pStyle w:val="BodyText"/>
        <w:spacing w:before="1"/>
        <w:ind w:left="680" w:right="200" w:hanging="1"/>
        <w:jc w:val="both"/>
      </w:pPr>
      <w:r>
        <w:t xml:space="preserve">A glossary to this policy can be found on page 13. It provides </w:t>
      </w:r>
      <w:r>
        <w:t>definitions of terms used within the policy and defines roles and responsibilities of key individuals and groups in delivery of the policy, both within H&amp;NY ICB and NECS.</w:t>
      </w:r>
    </w:p>
    <w:p w14:paraId="5783975D" w14:textId="77777777" w:rsidR="00384FE8" w:rsidRDefault="00384FE8" w:rsidP="003521B4">
      <w:pPr>
        <w:pStyle w:val="BodyText"/>
        <w:spacing w:before="4"/>
        <w:jc w:val="both"/>
        <w:rPr>
          <w:sz w:val="24"/>
        </w:rPr>
      </w:pPr>
    </w:p>
    <w:p w14:paraId="5783975E" w14:textId="77777777" w:rsidR="00384FE8" w:rsidRDefault="009857A7" w:rsidP="003521B4">
      <w:pPr>
        <w:pStyle w:val="Heading2"/>
        <w:tabs>
          <w:tab w:val="left" w:pos="665"/>
        </w:tabs>
        <w:ind w:left="113" w:firstLine="0"/>
        <w:jc w:val="both"/>
      </w:pPr>
      <w:r>
        <w:t>4.0</w:t>
      </w:r>
      <w:r>
        <w:tab/>
        <w:t>Scope of the</w:t>
      </w:r>
      <w:r>
        <w:rPr>
          <w:spacing w:val="-19"/>
        </w:rPr>
        <w:t xml:space="preserve"> </w:t>
      </w:r>
      <w:r>
        <w:rPr>
          <w:spacing w:val="-3"/>
        </w:rPr>
        <w:t>Policy</w:t>
      </w:r>
    </w:p>
    <w:p w14:paraId="5783975F" w14:textId="77777777" w:rsidR="00384FE8" w:rsidRDefault="00384FE8" w:rsidP="003521B4">
      <w:pPr>
        <w:pStyle w:val="BodyText"/>
        <w:spacing w:before="3"/>
        <w:jc w:val="both"/>
        <w:rPr>
          <w:b/>
          <w:sz w:val="24"/>
        </w:rPr>
      </w:pPr>
    </w:p>
    <w:p w14:paraId="57839760" w14:textId="00730135" w:rsidR="00384FE8" w:rsidRDefault="009857A7" w:rsidP="003521B4">
      <w:pPr>
        <w:pStyle w:val="BodyText"/>
        <w:spacing w:before="1"/>
        <w:ind w:left="680" w:right="432"/>
        <w:jc w:val="both"/>
      </w:pPr>
      <w:r>
        <w:t>This policy applies to all Individual Funding Requests (IFR</w:t>
      </w:r>
      <w:r>
        <w:t xml:space="preserve">s) for people registered with General Practitioners in the area covered by the Humber and North Yorkshire ICB. This policy does not apply where the ICB is not the responsible commissioner, e.g., </w:t>
      </w:r>
      <w:proofErr w:type="spellStart"/>
      <w:r>
        <w:t>specialised</w:t>
      </w:r>
      <w:proofErr w:type="spellEnd"/>
      <w:r>
        <w:t xml:space="preserve"> commissioning would be via NHS England (NHSE).</w:t>
      </w:r>
    </w:p>
    <w:p w14:paraId="57839761" w14:textId="77777777" w:rsidR="00384FE8" w:rsidRDefault="00384FE8" w:rsidP="003521B4">
      <w:pPr>
        <w:pStyle w:val="BodyText"/>
        <w:spacing w:before="11"/>
        <w:jc w:val="both"/>
        <w:rPr>
          <w:sz w:val="21"/>
        </w:rPr>
      </w:pPr>
    </w:p>
    <w:p w14:paraId="57839762" w14:textId="77777777" w:rsidR="00384FE8" w:rsidRDefault="009857A7" w:rsidP="003521B4">
      <w:pPr>
        <w:pStyle w:val="BodyText"/>
        <w:ind w:left="680" w:right="382"/>
        <w:jc w:val="both"/>
      </w:pPr>
      <w:r>
        <w:t>It is not generally the role of the IFR process to fund experimental treatment. Robust trials are needed for new treatments, and experimental treatment should generally be given only as part of a research trial with appropriate clinical governance arrangem</w:t>
      </w:r>
      <w:r>
        <w:t>ents. Separate mechanisms exist for H&amp;NY ICB to be engaged in funding for such treatments during and after appropriate trials. These are not covered by this policy.</w:t>
      </w:r>
    </w:p>
    <w:p w14:paraId="57839763" w14:textId="77777777" w:rsidR="00384FE8" w:rsidRDefault="00384FE8" w:rsidP="003521B4">
      <w:pPr>
        <w:pStyle w:val="BodyText"/>
        <w:spacing w:before="10"/>
        <w:jc w:val="both"/>
        <w:rPr>
          <w:sz w:val="21"/>
        </w:rPr>
      </w:pPr>
    </w:p>
    <w:p w14:paraId="57839764" w14:textId="77777777" w:rsidR="00384FE8" w:rsidRDefault="009857A7" w:rsidP="003521B4">
      <w:pPr>
        <w:pStyle w:val="BodyText"/>
        <w:ind w:left="680" w:right="432"/>
        <w:jc w:val="both"/>
      </w:pPr>
      <w:r>
        <w:t>Personal Health Budgets (PHB), Continuing Healthcare (CHC) for adults, and Children’s Cont</w:t>
      </w:r>
      <w:r>
        <w:t>inuing Care (CCC) fall outside of the IFR process and as such, are not covered within this policy and applications should not be submitted via the IFR process.</w:t>
      </w:r>
    </w:p>
    <w:p w14:paraId="57839765" w14:textId="77777777" w:rsidR="00384FE8" w:rsidRDefault="00384FE8" w:rsidP="003521B4">
      <w:pPr>
        <w:pStyle w:val="BodyText"/>
        <w:jc w:val="both"/>
      </w:pPr>
    </w:p>
    <w:p w14:paraId="57839766" w14:textId="77777777" w:rsidR="00384FE8" w:rsidRDefault="009857A7" w:rsidP="003521B4">
      <w:pPr>
        <w:pStyle w:val="BodyText"/>
        <w:spacing w:before="1"/>
        <w:ind w:left="680" w:right="138"/>
        <w:jc w:val="both"/>
      </w:pPr>
      <w:r>
        <w:t>This policy does not include the process for considering requests for mental health medicines o</w:t>
      </w:r>
      <w:r>
        <w:t>r treatment, but this intention is to align/ merge the processes.</w:t>
      </w:r>
    </w:p>
    <w:p w14:paraId="57839767" w14:textId="77777777" w:rsidR="00384FE8" w:rsidRDefault="00384FE8" w:rsidP="003521B4">
      <w:pPr>
        <w:pStyle w:val="BodyText"/>
        <w:spacing w:before="10"/>
        <w:jc w:val="both"/>
        <w:rPr>
          <w:sz w:val="21"/>
        </w:rPr>
      </w:pPr>
    </w:p>
    <w:p w14:paraId="57839768" w14:textId="77777777" w:rsidR="00384FE8" w:rsidRDefault="009857A7" w:rsidP="003521B4">
      <w:pPr>
        <w:pStyle w:val="BodyText"/>
        <w:ind w:left="680" w:right="284"/>
        <w:jc w:val="both"/>
      </w:pPr>
      <w:r>
        <w:t>This policy is supported by commissioning policy statements, which are used as a basis for making decisions. This policy outlines the review process for those policy statements and includes</w:t>
      </w:r>
      <w:r>
        <w:t xml:space="preserve"> interim arrangements to allow for the review of Individual Funding Requests, which have been appealed on the basis of differential commissioning policy statements across the ICB until such time that those statements have been aligned.</w:t>
      </w:r>
    </w:p>
    <w:p w14:paraId="57839769" w14:textId="77777777" w:rsidR="00384FE8" w:rsidRDefault="00384FE8" w:rsidP="003521B4">
      <w:pPr>
        <w:pStyle w:val="BodyText"/>
        <w:spacing w:before="5"/>
        <w:jc w:val="both"/>
        <w:rPr>
          <w:sz w:val="24"/>
        </w:rPr>
      </w:pPr>
    </w:p>
    <w:p w14:paraId="5783976A" w14:textId="77777777" w:rsidR="00384FE8" w:rsidRDefault="009857A7" w:rsidP="003521B4">
      <w:pPr>
        <w:pStyle w:val="Heading2"/>
        <w:numPr>
          <w:ilvl w:val="1"/>
          <w:numId w:val="12"/>
        </w:numPr>
        <w:tabs>
          <w:tab w:val="left" w:pos="679"/>
          <w:tab w:val="left" w:pos="681"/>
        </w:tabs>
        <w:ind w:hanging="568"/>
        <w:jc w:val="both"/>
      </w:pPr>
      <w:r>
        <w:t>Duties / Accountabi</w:t>
      </w:r>
      <w:r>
        <w:t>lities and</w:t>
      </w:r>
      <w:r>
        <w:rPr>
          <w:spacing w:val="-46"/>
        </w:rPr>
        <w:t xml:space="preserve"> </w:t>
      </w:r>
      <w:r>
        <w:t>Responsibilities</w:t>
      </w:r>
    </w:p>
    <w:p w14:paraId="5783976B" w14:textId="77777777" w:rsidR="00384FE8" w:rsidRDefault="00384FE8" w:rsidP="003521B4">
      <w:pPr>
        <w:pStyle w:val="BodyText"/>
        <w:spacing w:before="3"/>
        <w:jc w:val="both"/>
        <w:rPr>
          <w:b/>
          <w:sz w:val="24"/>
        </w:rPr>
      </w:pPr>
    </w:p>
    <w:p w14:paraId="5783976C" w14:textId="77777777" w:rsidR="00384FE8" w:rsidRDefault="009857A7" w:rsidP="003521B4">
      <w:pPr>
        <w:pStyle w:val="ListParagraph"/>
        <w:numPr>
          <w:ilvl w:val="1"/>
          <w:numId w:val="12"/>
        </w:numPr>
        <w:tabs>
          <w:tab w:val="left" w:pos="679"/>
          <w:tab w:val="left" w:pos="680"/>
        </w:tabs>
        <w:spacing w:before="1"/>
        <w:ind w:left="679"/>
        <w:jc w:val="both"/>
        <w:rPr>
          <w:b/>
        </w:rPr>
      </w:pPr>
      <w:r>
        <w:rPr>
          <w:b/>
        </w:rPr>
        <w:t>Chief</w:t>
      </w:r>
      <w:r>
        <w:rPr>
          <w:b/>
          <w:spacing w:val="1"/>
        </w:rPr>
        <w:t xml:space="preserve"> </w:t>
      </w:r>
      <w:r>
        <w:rPr>
          <w:b/>
        </w:rPr>
        <w:t>Executive</w:t>
      </w:r>
    </w:p>
    <w:p w14:paraId="5783976D" w14:textId="77777777" w:rsidR="00384FE8" w:rsidRDefault="00384FE8" w:rsidP="003521B4">
      <w:pPr>
        <w:pStyle w:val="BodyText"/>
        <w:spacing w:before="3"/>
        <w:jc w:val="both"/>
        <w:rPr>
          <w:b/>
          <w:sz w:val="24"/>
        </w:rPr>
      </w:pPr>
    </w:p>
    <w:p w14:paraId="5783976E" w14:textId="77777777" w:rsidR="00384FE8" w:rsidRDefault="009857A7" w:rsidP="003521B4">
      <w:pPr>
        <w:pStyle w:val="BodyText"/>
        <w:spacing w:before="1"/>
        <w:ind w:left="679" w:right="493"/>
        <w:jc w:val="both"/>
      </w:pPr>
      <w:r>
        <w:t xml:space="preserve">The Chief Executive has overall accountability for the commissioning services including medicines and other treatments for the population and will discharge these duties through delegation to the ICB </w:t>
      </w:r>
      <w:r>
        <w:t>Executive Director of Clinical and Professionals who will ensure decisions are made fairly and consistently.</w:t>
      </w:r>
    </w:p>
    <w:p w14:paraId="5783976F" w14:textId="77777777" w:rsidR="00384FE8" w:rsidRDefault="00384FE8">
      <w:pPr>
        <w:sectPr w:rsidR="00384FE8">
          <w:pgSz w:w="11920" w:h="16850"/>
          <w:pgMar w:top="1660" w:right="1000" w:bottom="940" w:left="1020" w:header="323" w:footer="669" w:gutter="0"/>
          <w:cols w:space="720"/>
        </w:sectPr>
      </w:pPr>
    </w:p>
    <w:p w14:paraId="57839770" w14:textId="77777777" w:rsidR="00384FE8" w:rsidRDefault="00384FE8">
      <w:pPr>
        <w:pStyle w:val="BodyText"/>
        <w:rPr>
          <w:sz w:val="9"/>
        </w:rPr>
      </w:pPr>
    </w:p>
    <w:p w14:paraId="57839771" w14:textId="77777777" w:rsidR="00384FE8" w:rsidRDefault="009857A7" w:rsidP="003521B4">
      <w:pPr>
        <w:pStyle w:val="Heading2"/>
        <w:numPr>
          <w:ilvl w:val="1"/>
          <w:numId w:val="12"/>
        </w:numPr>
        <w:tabs>
          <w:tab w:val="left" w:pos="679"/>
          <w:tab w:val="left" w:pos="680"/>
        </w:tabs>
        <w:spacing w:before="94"/>
        <w:ind w:left="679" w:hanging="568"/>
        <w:jc w:val="both"/>
      </w:pPr>
      <w:r>
        <w:t>Executive Director of Clinical and</w:t>
      </w:r>
      <w:r>
        <w:rPr>
          <w:spacing w:val="-16"/>
        </w:rPr>
        <w:t xml:space="preserve"> </w:t>
      </w:r>
      <w:r>
        <w:t>Professionals</w:t>
      </w:r>
    </w:p>
    <w:p w14:paraId="57839772" w14:textId="77777777" w:rsidR="00384FE8" w:rsidRDefault="00384FE8" w:rsidP="003521B4">
      <w:pPr>
        <w:pStyle w:val="BodyText"/>
        <w:spacing w:before="4"/>
        <w:jc w:val="both"/>
        <w:rPr>
          <w:b/>
          <w:sz w:val="24"/>
        </w:rPr>
      </w:pPr>
    </w:p>
    <w:p w14:paraId="57839773" w14:textId="77777777" w:rsidR="00384FE8" w:rsidRDefault="009857A7" w:rsidP="003521B4">
      <w:pPr>
        <w:pStyle w:val="BodyText"/>
        <w:ind w:left="678" w:right="251"/>
        <w:jc w:val="both"/>
      </w:pPr>
      <w:r>
        <w:t>The Executive Director of Clinical and Professionals is responsible for the st</w:t>
      </w:r>
      <w:r>
        <w:t>rategic co</w:t>
      </w:r>
      <w:r>
        <w:rPr>
          <w:rFonts w:ascii="Cambria Math" w:hAnsi="Cambria Math"/>
        </w:rPr>
        <w:t xml:space="preserve">‐ </w:t>
      </w:r>
      <w:r>
        <w:t>ordination of this policy and will be supported by Clinical Leads/ IFR Leads and through the appointment of clinicians to IFR panels. The Executive Director of Clinical and Professionals will be supported through the operating model below and m</w:t>
      </w:r>
      <w:r>
        <w:t>ust ensure that members of staff are aware of this policy and the processes to be followed.</w:t>
      </w:r>
    </w:p>
    <w:p w14:paraId="57839774" w14:textId="77777777" w:rsidR="00384FE8" w:rsidRDefault="00384FE8" w:rsidP="003521B4">
      <w:pPr>
        <w:pStyle w:val="BodyText"/>
        <w:spacing w:before="2"/>
        <w:jc w:val="both"/>
        <w:rPr>
          <w:sz w:val="24"/>
        </w:rPr>
      </w:pPr>
    </w:p>
    <w:p w14:paraId="57839775" w14:textId="77777777" w:rsidR="00384FE8" w:rsidRDefault="009857A7" w:rsidP="003521B4">
      <w:pPr>
        <w:pStyle w:val="Heading2"/>
        <w:numPr>
          <w:ilvl w:val="1"/>
          <w:numId w:val="12"/>
        </w:numPr>
        <w:tabs>
          <w:tab w:val="left" w:pos="679"/>
          <w:tab w:val="left" w:pos="680"/>
        </w:tabs>
        <w:ind w:left="679" w:hanging="568"/>
        <w:jc w:val="both"/>
      </w:pPr>
      <w:r>
        <w:t>IFR Place</w:t>
      </w:r>
      <w:r>
        <w:rPr>
          <w:spacing w:val="-3"/>
        </w:rPr>
        <w:t xml:space="preserve"> </w:t>
      </w:r>
      <w:r>
        <w:t>Lead</w:t>
      </w:r>
    </w:p>
    <w:p w14:paraId="57839776" w14:textId="77777777" w:rsidR="00384FE8" w:rsidRDefault="00384FE8" w:rsidP="003521B4">
      <w:pPr>
        <w:pStyle w:val="BodyText"/>
        <w:spacing w:before="4"/>
        <w:jc w:val="both"/>
        <w:rPr>
          <w:b/>
          <w:sz w:val="24"/>
        </w:rPr>
      </w:pPr>
    </w:p>
    <w:p w14:paraId="57839777" w14:textId="77777777" w:rsidR="00384FE8" w:rsidRDefault="009857A7" w:rsidP="003521B4">
      <w:pPr>
        <w:pStyle w:val="BodyText"/>
        <w:ind w:left="679" w:right="444"/>
        <w:jc w:val="both"/>
      </w:pPr>
      <w:r>
        <w:t xml:space="preserve">The IFR Lead will be appointed by the Place Director and act as the link between the local clinicians and commissioning teams to ensure the Policy </w:t>
      </w:r>
      <w:r>
        <w:t>is applied and that decisions are taken in a timely manner. The IFR Lead will be supported in this task by the IFR Service Senior Manager, a Clinical Support Officer, an administrative team, by the availability of expert advice when required, and by an IFR</w:t>
      </w:r>
      <w:r>
        <w:t xml:space="preserve"> Panel.</w:t>
      </w:r>
    </w:p>
    <w:p w14:paraId="57839778" w14:textId="77777777" w:rsidR="00384FE8" w:rsidRDefault="00384FE8" w:rsidP="003521B4">
      <w:pPr>
        <w:pStyle w:val="BodyText"/>
        <w:spacing w:before="4"/>
        <w:jc w:val="both"/>
        <w:rPr>
          <w:sz w:val="24"/>
        </w:rPr>
      </w:pPr>
    </w:p>
    <w:p w14:paraId="57839779" w14:textId="77777777" w:rsidR="00384FE8" w:rsidRDefault="009857A7" w:rsidP="003521B4">
      <w:pPr>
        <w:pStyle w:val="Heading2"/>
        <w:numPr>
          <w:ilvl w:val="1"/>
          <w:numId w:val="11"/>
        </w:numPr>
        <w:tabs>
          <w:tab w:val="left" w:pos="679"/>
          <w:tab w:val="left" w:pos="680"/>
        </w:tabs>
        <w:spacing w:before="1"/>
        <w:ind w:hanging="568"/>
        <w:jc w:val="both"/>
      </w:pPr>
      <w:r>
        <w:t>IFR Panels</w:t>
      </w:r>
    </w:p>
    <w:p w14:paraId="5783977A" w14:textId="77777777" w:rsidR="00384FE8" w:rsidRDefault="00384FE8" w:rsidP="003521B4">
      <w:pPr>
        <w:pStyle w:val="BodyText"/>
        <w:spacing w:before="3"/>
        <w:jc w:val="both"/>
        <w:rPr>
          <w:b/>
          <w:sz w:val="24"/>
        </w:rPr>
      </w:pPr>
    </w:p>
    <w:p w14:paraId="5783977B" w14:textId="57020B05" w:rsidR="00384FE8" w:rsidRDefault="009857A7" w:rsidP="003521B4">
      <w:pPr>
        <w:pStyle w:val="BodyText"/>
        <w:ind w:left="679" w:right="213"/>
        <w:jc w:val="both"/>
      </w:pPr>
      <w:r>
        <w:t>H&amp;NY ICB will delegate authority to three IFR Panels to make decisions about individuals IFR cases. Whilst discussions take place amongst the Panel members, accountability for the respective case decisions rests with the individual clinical representative(</w:t>
      </w:r>
      <w:r>
        <w:t xml:space="preserve">s) on the Panel referred to as Decision Makers. IFR Panels will also act as an Appeals Panel for </w:t>
      </w:r>
      <w:proofErr w:type="spellStart"/>
      <w:r>
        <w:t>neighbouring</w:t>
      </w:r>
      <w:proofErr w:type="spellEnd"/>
      <w:r>
        <w:t xml:space="preserve"> areas.</w:t>
      </w:r>
    </w:p>
    <w:p w14:paraId="5783977C" w14:textId="77777777" w:rsidR="00384FE8" w:rsidRDefault="00384FE8" w:rsidP="003521B4">
      <w:pPr>
        <w:pStyle w:val="BodyText"/>
        <w:spacing w:before="5"/>
        <w:jc w:val="both"/>
        <w:rPr>
          <w:sz w:val="24"/>
        </w:rPr>
      </w:pPr>
    </w:p>
    <w:p w14:paraId="5783977D" w14:textId="77777777" w:rsidR="00384FE8" w:rsidRDefault="009857A7" w:rsidP="003521B4">
      <w:pPr>
        <w:pStyle w:val="Heading2"/>
        <w:numPr>
          <w:ilvl w:val="1"/>
          <w:numId w:val="11"/>
        </w:numPr>
        <w:tabs>
          <w:tab w:val="left" w:pos="679"/>
          <w:tab w:val="left" w:pos="680"/>
        </w:tabs>
        <w:ind w:hanging="568"/>
        <w:jc w:val="both"/>
      </w:pPr>
      <w:r>
        <w:t>IFR Service Lead</w:t>
      </w:r>
      <w:r>
        <w:rPr>
          <w:spacing w:val="-3"/>
        </w:rPr>
        <w:t xml:space="preserve"> </w:t>
      </w:r>
      <w:r>
        <w:t>(NECS)</w:t>
      </w:r>
    </w:p>
    <w:p w14:paraId="5783977E" w14:textId="77777777" w:rsidR="00384FE8" w:rsidRDefault="00384FE8" w:rsidP="003521B4">
      <w:pPr>
        <w:pStyle w:val="BodyText"/>
        <w:spacing w:before="4"/>
        <w:jc w:val="both"/>
        <w:rPr>
          <w:b/>
          <w:sz w:val="24"/>
        </w:rPr>
      </w:pPr>
    </w:p>
    <w:p w14:paraId="5783977F" w14:textId="77777777" w:rsidR="00384FE8" w:rsidRDefault="009857A7" w:rsidP="003521B4">
      <w:pPr>
        <w:pStyle w:val="BodyText"/>
        <w:ind w:left="679" w:right="421"/>
        <w:jc w:val="both"/>
      </w:pPr>
      <w:r>
        <w:t>The IFR Service Lead and Administrative Team is provided through a contract with NECS. The IFR Service Lead has o</w:t>
      </w:r>
      <w:r>
        <w:t>verall responsibility for the IFR Administration service and its performance, providing strategic leadership to the service/team within NECS.</w:t>
      </w:r>
    </w:p>
    <w:p w14:paraId="57839780" w14:textId="77777777" w:rsidR="00384FE8" w:rsidRDefault="00384FE8" w:rsidP="003521B4">
      <w:pPr>
        <w:pStyle w:val="BodyText"/>
        <w:spacing w:before="4"/>
        <w:jc w:val="both"/>
        <w:rPr>
          <w:sz w:val="24"/>
        </w:rPr>
      </w:pPr>
    </w:p>
    <w:p w14:paraId="57839781" w14:textId="77777777" w:rsidR="00384FE8" w:rsidRDefault="009857A7" w:rsidP="003521B4">
      <w:pPr>
        <w:pStyle w:val="Heading2"/>
        <w:numPr>
          <w:ilvl w:val="1"/>
          <w:numId w:val="11"/>
        </w:numPr>
        <w:tabs>
          <w:tab w:val="left" w:pos="679"/>
          <w:tab w:val="left" w:pos="680"/>
        </w:tabs>
        <w:ind w:hanging="568"/>
        <w:jc w:val="both"/>
      </w:pPr>
      <w:r>
        <w:t>IFR Clinical Support Officer (CSO)</w:t>
      </w:r>
      <w:r>
        <w:rPr>
          <w:spacing w:val="-2"/>
        </w:rPr>
        <w:t xml:space="preserve"> </w:t>
      </w:r>
      <w:r>
        <w:t>(NECS)</w:t>
      </w:r>
    </w:p>
    <w:p w14:paraId="57839782" w14:textId="77777777" w:rsidR="00384FE8" w:rsidRDefault="00384FE8" w:rsidP="003521B4">
      <w:pPr>
        <w:pStyle w:val="BodyText"/>
        <w:spacing w:before="4"/>
        <w:jc w:val="both"/>
        <w:rPr>
          <w:b/>
          <w:sz w:val="24"/>
        </w:rPr>
      </w:pPr>
    </w:p>
    <w:p w14:paraId="57839783" w14:textId="77777777" w:rsidR="00384FE8" w:rsidRDefault="009857A7" w:rsidP="003521B4">
      <w:pPr>
        <w:pStyle w:val="BodyText"/>
        <w:ind w:left="678" w:right="274"/>
        <w:jc w:val="both"/>
      </w:pPr>
      <w:r>
        <w:t xml:space="preserve">Responsible for clinically triaging all cases before they are brought </w:t>
      </w:r>
      <w:r>
        <w:t>to Panel the IFR Clinical Support Officer (CSO) will make a recommendation on whether the request should be approved, declined, decide if the case should be discussed fully at Panel, or whether further information is required before a recommendation can be</w:t>
      </w:r>
      <w:r>
        <w:t xml:space="preserve"> made.</w:t>
      </w:r>
    </w:p>
    <w:p w14:paraId="57839784" w14:textId="77777777" w:rsidR="00384FE8" w:rsidRDefault="00384FE8" w:rsidP="003521B4">
      <w:pPr>
        <w:pStyle w:val="BodyText"/>
        <w:spacing w:before="3"/>
        <w:jc w:val="both"/>
        <w:rPr>
          <w:sz w:val="24"/>
        </w:rPr>
      </w:pPr>
    </w:p>
    <w:p w14:paraId="57839785" w14:textId="77777777" w:rsidR="00384FE8" w:rsidRDefault="009857A7" w:rsidP="003521B4">
      <w:pPr>
        <w:pStyle w:val="Heading2"/>
        <w:numPr>
          <w:ilvl w:val="1"/>
          <w:numId w:val="11"/>
        </w:numPr>
        <w:tabs>
          <w:tab w:val="left" w:pos="678"/>
          <w:tab w:val="left" w:pos="679"/>
        </w:tabs>
        <w:ind w:left="678"/>
        <w:jc w:val="both"/>
      </w:pPr>
      <w:r>
        <w:t>IFR Administration Team</w:t>
      </w:r>
      <w:r>
        <w:rPr>
          <w:spacing w:val="-7"/>
        </w:rPr>
        <w:t xml:space="preserve"> </w:t>
      </w:r>
      <w:r>
        <w:t>(NECS)</w:t>
      </w:r>
    </w:p>
    <w:p w14:paraId="57839786" w14:textId="77777777" w:rsidR="00384FE8" w:rsidRDefault="00384FE8" w:rsidP="003521B4">
      <w:pPr>
        <w:pStyle w:val="BodyText"/>
        <w:spacing w:before="4"/>
        <w:jc w:val="both"/>
        <w:rPr>
          <w:b/>
          <w:sz w:val="24"/>
        </w:rPr>
      </w:pPr>
    </w:p>
    <w:p w14:paraId="57839787" w14:textId="77777777" w:rsidR="00384FE8" w:rsidRDefault="009857A7" w:rsidP="003521B4">
      <w:pPr>
        <w:pStyle w:val="BodyText"/>
        <w:ind w:left="678" w:right="312"/>
        <w:jc w:val="both"/>
      </w:pPr>
      <w:r>
        <w:t xml:space="preserve">Provides administrative support for all IFR cases receives, </w:t>
      </w:r>
      <w:proofErr w:type="gramStart"/>
      <w:r>
        <w:t>monitors</w:t>
      </w:r>
      <w:proofErr w:type="gramEnd"/>
      <w:r>
        <w:t xml:space="preserve"> and coordinates responses within the set time frames and communicates with the referring clinician/ healthcare professional regarding process and decisions. The IFR Admin Team will support the IFR Panel preparing papers, drafting the minutes, and maintain</w:t>
      </w:r>
      <w:r>
        <w:t>ing the action log.</w:t>
      </w:r>
    </w:p>
    <w:p w14:paraId="57839788" w14:textId="77777777" w:rsidR="00384FE8" w:rsidRDefault="00384FE8" w:rsidP="003521B4">
      <w:pPr>
        <w:pStyle w:val="BodyText"/>
        <w:spacing w:before="5"/>
        <w:jc w:val="both"/>
        <w:rPr>
          <w:sz w:val="24"/>
        </w:rPr>
      </w:pPr>
    </w:p>
    <w:p w14:paraId="57839789" w14:textId="77777777" w:rsidR="00384FE8" w:rsidRDefault="009857A7" w:rsidP="003521B4">
      <w:pPr>
        <w:pStyle w:val="Heading2"/>
        <w:numPr>
          <w:ilvl w:val="1"/>
          <w:numId w:val="10"/>
        </w:numPr>
        <w:tabs>
          <w:tab w:val="left" w:pos="678"/>
          <w:tab w:val="left" w:pos="679"/>
        </w:tabs>
        <w:jc w:val="both"/>
      </w:pPr>
      <w:r>
        <w:t>Policy Document Requirements</w:t>
      </w:r>
      <w:r>
        <w:rPr>
          <w:spacing w:val="-2"/>
        </w:rPr>
        <w:t xml:space="preserve"> </w:t>
      </w:r>
      <w:r>
        <w:t>Details</w:t>
      </w:r>
    </w:p>
    <w:p w14:paraId="5783978A" w14:textId="77777777" w:rsidR="00384FE8" w:rsidRDefault="00384FE8" w:rsidP="003521B4">
      <w:pPr>
        <w:pStyle w:val="BodyText"/>
        <w:spacing w:before="4"/>
        <w:jc w:val="both"/>
        <w:rPr>
          <w:b/>
          <w:sz w:val="24"/>
        </w:rPr>
      </w:pPr>
    </w:p>
    <w:p w14:paraId="5783978B" w14:textId="77777777" w:rsidR="00384FE8" w:rsidRDefault="009857A7" w:rsidP="003521B4">
      <w:pPr>
        <w:pStyle w:val="ListParagraph"/>
        <w:numPr>
          <w:ilvl w:val="1"/>
          <w:numId w:val="10"/>
        </w:numPr>
        <w:tabs>
          <w:tab w:val="left" w:pos="605"/>
        </w:tabs>
        <w:ind w:left="604" w:hanging="493"/>
        <w:jc w:val="both"/>
        <w:rPr>
          <w:b/>
        </w:rPr>
      </w:pPr>
      <w:r>
        <w:rPr>
          <w:b/>
        </w:rPr>
        <w:t>Submission of Funding</w:t>
      </w:r>
      <w:r>
        <w:rPr>
          <w:b/>
          <w:spacing w:val="3"/>
        </w:rPr>
        <w:t xml:space="preserve"> </w:t>
      </w:r>
      <w:r>
        <w:rPr>
          <w:b/>
        </w:rPr>
        <w:t>Requests</w:t>
      </w:r>
    </w:p>
    <w:p w14:paraId="5783978C" w14:textId="77777777" w:rsidR="00384FE8" w:rsidRDefault="00384FE8" w:rsidP="003521B4">
      <w:pPr>
        <w:pStyle w:val="BodyText"/>
        <w:spacing w:before="4"/>
        <w:jc w:val="both"/>
        <w:rPr>
          <w:b/>
          <w:sz w:val="24"/>
        </w:rPr>
      </w:pPr>
    </w:p>
    <w:p w14:paraId="5783978D" w14:textId="77777777" w:rsidR="00384FE8" w:rsidRDefault="009857A7" w:rsidP="003521B4">
      <w:pPr>
        <w:pStyle w:val="BodyText"/>
        <w:ind w:left="678"/>
        <w:jc w:val="both"/>
      </w:pPr>
      <w:r>
        <w:t>The ICB has adopted an online self-service system called Check+.</w:t>
      </w:r>
    </w:p>
    <w:p w14:paraId="5783978E" w14:textId="77777777" w:rsidR="00384FE8" w:rsidRDefault="00384FE8" w:rsidP="003521B4">
      <w:pPr>
        <w:pStyle w:val="BodyText"/>
        <w:jc w:val="both"/>
      </w:pPr>
    </w:p>
    <w:p w14:paraId="5783978F" w14:textId="77777777" w:rsidR="00384FE8" w:rsidRDefault="009857A7" w:rsidP="003521B4">
      <w:pPr>
        <w:pStyle w:val="BodyText"/>
        <w:ind w:left="679" w:right="262" w:hanging="1"/>
        <w:jc w:val="both"/>
      </w:pPr>
      <w:r>
        <w:t xml:space="preserve">IFR Check+ supports referrals funding requests in line with this policy for </w:t>
      </w:r>
      <w:proofErr w:type="gramStart"/>
      <w:r>
        <w:t>The</w:t>
      </w:r>
      <w:proofErr w:type="gramEnd"/>
      <w:r>
        <w:t xml:space="preserve"> platform will allow</w:t>
      </w:r>
      <w:r>
        <w:t xml:space="preserve"> primary and secondary care users to submit and track the progress of their IFR cases.</w:t>
      </w:r>
    </w:p>
    <w:p w14:paraId="57839790" w14:textId="77777777" w:rsidR="00384FE8" w:rsidRDefault="00384FE8" w:rsidP="003521B4">
      <w:pPr>
        <w:jc w:val="both"/>
        <w:sectPr w:rsidR="00384FE8">
          <w:pgSz w:w="11920" w:h="16850"/>
          <w:pgMar w:top="1660" w:right="1000" w:bottom="940" w:left="1020" w:header="323" w:footer="669" w:gutter="0"/>
          <w:cols w:space="720"/>
        </w:sectPr>
      </w:pPr>
    </w:p>
    <w:p w14:paraId="57839791" w14:textId="77777777" w:rsidR="00384FE8" w:rsidRDefault="00384FE8" w:rsidP="003521B4">
      <w:pPr>
        <w:pStyle w:val="BodyText"/>
        <w:jc w:val="both"/>
        <w:rPr>
          <w:sz w:val="9"/>
        </w:rPr>
      </w:pPr>
    </w:p>
    <w:p w14:paraId="57839792" w14:textId="77777777" w:rsidR="00384FE8" w:rsidRDefault="009857A7" w:rsidP="003521B4">
      <w:pPr>
        <w:pStyle w:val="BodyText"/>
        <w:spacing w:before="94"/>
        <w:ind w:left="679" w:right="751"/>
        <w:jc w:val="both"/>
      </w:pPr>
      <w:r>
        <w:t>It also supports two-way communication with the IFR team and a referring clinician and provide email notifications to the respective users of any stat</w:t>
      </w:r>
      <w:r>
        <w:t>us update.</w:t>
      </w:r>
    </w:p>
    <w:p w14:paraId="57839793" w14:textId="77777777" w:rsidR="00384FE8" w:rsidRDefault="00384FE8" w:rsidP="003521B4">
      <w:pPr>
        <w:pStyle w:val="BodyText"/>
        <w:spacing w:before="11"/>
        <w:jc w:val="both"/>
        <w:rPr>
          <w:sz w:val="21"/>
        </w:rPr>
      </w:pPr>
    </w:p>
    <w:p w14:paraId="57839794" w14:textId="77777777" w:rsidR="00384FE8" w:rsidRDefault="009857A7" w:rsidP="003521B4">
      <w:pPr>
        <w:pStyle w:val="BodyText"/>
        <w:ind w:left="679" w:right="750"/>
        <w:jc w:val="both"/>
      </w:pPr>
      <w:r>
        <w:t>Any funding request received outside of the web-based system (including any requests directly made by patients) will not be accepted.</w:t>
      </w:r>
    </w:p>
    <w:p w14:paraId="57839795" w14:textId="77777777" w:rsidR="00384FE8" w:rsidRDefault="00384FE8" w:rsidP="003521B4">
      <w:pPr>
        <w:pStyle w:val="BodyText"/>
        <w:spacing w:before="11"/>
        <w:jc w:val="both"/>
        <w:rPr>
          <w:sz w:val="21"/>
        </w:rPr>
      </w:pPr>
    </w:p>
    <w:p w14:paraId="57839796" w14:textId="77777777" w:rsidR="00384FE8" w:rsidRDefault="009857A7" w:rsidP="003521B4">
      <w:pPr>
        <w:pStyle w:val="BodyText"/>
        <w:ind w:left="679" w:right="151"/>
        <w:jc w:val="both"/>
      </w:pPr>
      <w:r>
        <w:t xml:space="preserve">The IFR process only considers clinical information, and it is the referring clinician’s/ </w:t>
      </w:r>
      <w:r>
        <w:t>healthcare professional’s responsibility to ensure that all relevant clinical information has been included in the funding request. This could include, but is not limited to, copies of letters from secondary care consultants, details of the anticipated cos</w:t>
      </w:r>
      <w:r>
        <w:t>ts and length of treatment or copies of reports (e.g., physiotherapy assessments). The funding decision will only be made on the information submitted as part of the request.</w:t>
      </w:r>
    </w:p>
    <w:p w14:paraId="57839797" w14:textId="77777777" w:rsidR="00384FE8" w:rsidRDefault="00384FE8" w:rsidP="003521B4">
      <w:pPr>
        <w:pStyle w:val="BodyText"/>
        <w:jc w:val="both"/>
      </w:pPr>
    </w:p>
    <w:p w14:paraId="57839798" w14:textId="77777777" w:rsidR="00384FE8" w:rsidRDefault="009857A7" w:rsidP="003521B4">
      <w:pPr>
        <w:pStyle w:val="BodyText"/>
        <w:ind w:left="679" w:right="275"/>
        <w:jc w:val="both"/>
      </w:pPr>
      <w:r>
        <w:t>When a referrer submits an IFR case through the IFR Check+ system consent must b</w:t>
      </w:r>
      <w:r>
        <w:t>e obtained from the patient by the referring clinician. The patient gives implied consent to disclosure of such information to all members of the IFR Panel. IFR publicity material is also available and can be given to patients by the referring clinician.</w:t>
      </w:r>
    </w:p>
    <w:p w14:paraId="57839799" w14:textId="77777777" w:rsidR="00384FE8" w:rsidRDefault="00384FE8" w:rsidP="003521B4">
      <w:pPr>
        <w:pStyle w:val="BodyText"/>
        <w:spacing w:before="11"/>
        <w:jc w:val="both"/>
        <w:rPr>
          <w:sz w:val="21"/>
        </w:rPr>
      </w:pPr>
    </w:p>
    <w:p w14:paraId="5783979A" w14:textId="046DA493" w:rsidR="00384FE8" w:rsidRDefault="009857A7" w:rsidP="003521B4">
      <w:pPr>
        <w:pStyle w:val="BodyText"/>
        <w:ind w:left="679" w:right="293"/>
        <w:jc w:val="both"/>
      </w:pPr>
      <w:r>
        <w:t>It is the referring clinician's responsibility to receive approval from any appropriate individual organisational governance routes, including ethical or financial considerations, prior to submission of the request.</w:t>
      </w:r>
    </w:p>
    <w:p w14:paraId="5783979B" w14:textId="77777777" w:rsidR="00384FE8" w:rsidRDefault="00384FE8" w:rsidP="003521B4">
      <w:pPr>
        <w:pStyle w:val="BodyText"/>
        <w:spacing w:before="4"/>
        <w:jc w:val="both"/>
        <w:rPr>
          <w:sz w:val="24"/>
        </w:rPr>
      </w:pPr>
    </w:p>
    <w:p w14:paraId="5783979C" w14:textId="77777777" w:rsidR="00384FE8" w:rsidRDefault="009857A7" w:rsidP="003521B4">
      <w:pPr>
        <w:pStyle w:val="Heading2"/>
        <w:numPr>
          <w:ilvl w:val="1"/>
          <w:numId w:val="10"/>
        </w:numPr>
        <w:tabs>
          <w:tab w:val="left" w:pos="679"/>
          <w:tab w:val="left" w:pos="680"/>
        </w:tabs>
        <w:ind w:left="679" w:hanging="568"/>
        <w:jc w:val="both"/>
      </w:pPr>
      <w:r>
        <w:t>IFR Panels</w:t>
      </w:r>
    </w:p>
    <w:p w14:paraId="5783979D" w14:textId="77777777" w:rsidR="00384FE8" w:rsidRDefault="00384FE8" w:rsidP="003521B4">
      <w:pPr>
        <w:pStyle w:val="BodyText"/>
        <w:spacing w:before="4"/>
        <w:jc w:val="both"/>
        <w:rPr>
          <w:b/>
          <w:sz w:val="24"/>
        </w:rPr>
      </w:pPr>
    </w:p>
    <w:p w14:paraId="5783979E" w14:textId="77777777" w:rsidR="00384FE8" w:rsidRDefault="009857A7" w:rsidP="003521B4">
      <w:pPr>
        <w:pStyle w:val="BodyText"/>
        <w:ind w:left="679" w:right="415"/>
        <w:jc w:val="both"/>
      </w:pPr>
      <w:r>
        <w:t>IFR Panels will be convened</w:t>
      </w:r>
      <w:r>
        <w:t xml:space="preserve"> to cover the geography of the ICB. Each Panel will generally consider cases referred for peer discussion by the CSO of its local Panel. Each Panel may also act as an Appeal Panel for cases referred from its </w:t>
      </w:r>
      <w:proofErr w:type="spellStart"/>
      <w:r>
        <w:t>neighbouring</w:t>
      </w:r>
      <w:proofErr w:type="spellEnd"/>
      <w:r>
        <w:t xml:space="preserve"> Panel.</w:t>
      </w:r>
    </w:p>
    <w:p w14:paraId="5783979F" w14:textId="77777777" w:rsidR="00384FE8" w:rsidRDefault="00384FE8" w:rsidP="003521B4">
      <w:pPr>
        <w:pStyle w:val="BodyText"/>
        <w:jc w:val="both"/>
      </w:pPr>
    </w:p>
    <w:p w14:paraId="578397A0" w14:textId="77777777" w:rsidR="00384FE8" w:rsidRDefault="009857A7" w:rsidP="003521B4">
      <w:pPr>
        <w:pStyle w:val="BodyText"/>
        <w:spacing w:before="1"/>
        <w:ind w:left="679" w:right="433"/>
        <w:jc w:val="both"/>
      </w:pPr>
      <w:r>
        <w:t xml:space="preserve">Membership of the </w:t>
      </w:r>
      <w:r>
        <w:t>relevant Panel will be taken from clinical and healthcare professionals within the Panel’s constituency. Clinical leads will be remunerated for their time in line with the ICB remuneration policy. Additional support for the Panels is provided in areas of M</w:t>
      </w:r>
      <w:r>
        <w:t>edicines Optimisation, Commissioning and Public Health through access to specialist advisers as required.</w:t>
      </w:r>
    </w:p>
    <w:p w14:paraId="578397A1" w14:textId="77777777" w:rsidR="00384FE8" w:rsidRDefault="00384FE8" w:rsidP="003521B4">
      <w:pPr>
        <w:pStyle w:val="BodyText"/>
        <w:jc w:val="both"/>
      </w:pPr>
    </w:p>
    <w:p w14:paraId="578397A2" w14:textId="77777777" w:rsidR="00384FE8" w:rsidRDefault="009857A7" w:rsidP="003521B4">
      <w:pPr>
        <w:pStyle w:val="BodyText"/>
        <w:ind w:left="679" w:right="438"/>
        <w:jc w:val="both"/>
      </w:pPr>
      <w:r>
        <w:t>Panels will generally be expected to reach consensus decisions on the cases referred. If a consensus cannot be reached the chair will request further</w:t>
      </w:r>
      <w:r>
        <w:t xml:space="preserve"> information be gathered by the IFR lead officer from the referring clinician/ healthcare professional and/ or refer to the IFR Lead Officer for a commissioning statement review.</w:t>
      </w:r>
    </w:p>
    <w:p w14:paraId="578397A3" w14:textId="77777777" w:rsidR="00384FE8" w:rsidRDefault="00384FE8" w:rsidP="003521B4">
      <w:pPr>
        <w:pStyle w:val="BodyText"/>
        <w:jc w:val="both"/>
      </w:pPr>
    </w:p>
    <w:p w14:paraId="578397A4" w14:textId="77777777" w:rsidR="00384FE8" w:rsidRDefault="009857A7" w:rsidP="003521B4">
      <w:pPr>
        <w:pStyle w:val="BodyText"/>
        <w:ind w:left="679" w:right="327"/>
        <w:jc w:val="both"/>
      </w:pPr>
      <w:r>
        <w:t>The Terms of Reference of the IFR Panels will be agreed and kept under revie</w:t>
      </w:r>
      <w:r>
        <w:t>w by the ICB Quality Committee. Terms of Reference are included as Appendix 5 to this policy.</w:t>
      </w:r>
    </w:p>
    <w:p w14:paraId="578397A5" w14:textId="77777777" w:rsidR="00384FE8" w:rsidRDefault="00384FE8" w:rsidP="003521B4">
      <w:pPr>
        <w:pStyle w:val="BodyText"/>
        <w:spacing w:before="2"/>
        <w:jc w:val="both"/>
        <w:rPr>
          <w:sz w:val="24"/>
        </w:rPr>
      </w:pPr>
    </w:p>
    <w:p w14:paraId="578397A6" w14:textId="77777777" w:rsidR="00384FE8" w:rsidRDefault="009857A7" w:rsidP="003521B4">
      <w:pPr>
        <w:pStyle w:val="Heading2"/>
        <w:numPr>
          <w:ilvl w:val="1"/>
          <w:numId w:val="10"/>
        </w:numPr>
        <w:tabs>
          <w:tab w:val="left" w:pos="741"/>
          <w:tab w:val="left" w:pos="742"/>
        </w:tabs>
        <w:spacing w:before="1"/>
        <w:ind w:left="741" w:hanging="630"/>
        <w:jc w:val="both"/>
      </w:pPr>
      <w:r>
        <w:t>Decision</w:t>
      </w:r>
      <w:r>
        <w:rPr>
          <w:spacing w:val="-5"/>
        </w:rPr>
        <w:t xml:space="preserve"> </w:t>
      </w:r>
      <w:r>
        <w:t>Making</w:t>
      </w:r>
    </w:p>
    <w:p w14:paraId="578397A7" w14:textId="77777777" w:rsidR="00384FE8" w:rsidRDefault="00384FE8" w:rsidP="003521B4">
      <w:pPr>
        <w:pStyle w:val="BodyText"/>
        <w:spacing w:before="6"/>
        <w:jc w:val="both"/>
        <w:rPr>
          <w:b/>
          <w:sz w:val="24"/>
        </w:rPr>
      </w:pPr>
    </w:p>
    <w:p w14:paraId="578397A8" w14:textId="77777777" w:rsidR="00384FE8" w:rsidRDefault="009857A7" w:rsidP="003521B4">
      <w:pPr>
        <w:pStyle w:val="BodyText"/>
        <w:ind w:left="679" w:right="188"/>
        <w:jc w:val="both"/>
      </w:pPr>
      <w:r>
        <w:t>The ICB must identify a panel of individuals given authority to act as Decision Makers for Individual Funding Requests made to the ICB. These in</w:t>
      </w:r>
      <w:r>
        <w:t xml:space="preserve">dividuals will generally be clinicians working in the ICB area, who will ensure that this Policy and related systems and procedures are followed when making individualised decisions about whether a patient’s circumstances are exceptional enough to qualify </w:t>
      </w:r>
      <w:r>
        <w:t>for individual funding.</w:t>
      </w:r>
    </w:p>
    <w:p w14:paraId="578397A9" w14:textId="77777777" w:rsidR="00384FE8" w:rsidRDefault="00384FE8" w:rsidP="003521B4">
      <w:pPr>
        <w:pStyle w:val="BodyText"/>
        <w:spacing w:before="10"/>
        <w:jc w:val="both"/>
        <w:rPr>
          <w:sz w:val="21"/>
        </w:rPr>
      </w:pPr>
    </w:p>
    <w:p w14:paraId="578397AA" w14:textId="77777777" w:rsidR="00384FE8" w:rsidRDefault="009857A7" w:rsidP="003521B4">
      <w:pPr>
        <w:pStyle w:val="BodyText"/>
        <w:ind w:left="679" w:right="426"/>
        <w:jc w:val="both"/>
      </w:pPr>
      <w:r>
        <w:t>Considering the definition of exceptionality IFR Panels apply a two-step process to making decisions about exceptionality. They first decide whether:</w:t>
      </w:r>
    </w:p>
    <w:p w14:paraId="578397AB" w14:textId="77777777" w:rsidR="00384FE8" w:rsidRDefault="00384FE8">
      <w:pPr>
        <w:jc w:val="both"/>
        <w:sectPr w:rsidR="00384FE8">
          <w:pgSz w:w="11920" w:h="16850"/>
          <w:pgMar w:top="1660" w:right="1000" w:bottom="940" w:left="1020" w:header="323" w:footer="669" w:gutter="0"/>
          <w:cols w:space="720"/>
        </w:sectPr>
      </w:pPr>
    </w:p>
    <w:p w14:paraId="578397AC" w14:textId="77777777" w:rsidR="00384FE8" w:rsidRDefault="00384FE8" w:rsidP="003521B4">
      <w:pPr>
        <w:pStyle w:val="BodyText"/>
        <w:jc w:val="both"/>
        <w:rPr>
          <w:sz w:val="9"/>
        </w:rPr>
      </w:pPr>
    </w:p>
    <w:p w14:paraId="578397AD" w14:textId="77777777" w:rsidR="00384FE8" w:rsidRDefault="009857A7" w:rsidP="003521B4">
      <w:pPr>
        <w:pStyle w:val="ListParagraph"/>
        <w:numPr>
          <w:ilvl w:val="2"/>
          <w:numId w:val="10"/>
        </w:numPr>
        <w:tabs>
          <w:tab w:val="left" w:pos="1553"/>
        </w:tabs>
        <w:spacing w:before="94"/>
        <w:ind w:right="926"/>
        <w:jc w:val="both"/>
        <w:rPr>
          <w:b/>
          <w:i/>
        </w:rPr>
      </w:pPr>
      <w:r>
        <w:t>“</w:t>
      </w:r>
      <w:proofErr w:type="gramStart"/>
      <w:r>
        <w:rPr>
          <w:i/>
        </w:rPr>
        <w:t>the</w:t>
      </w:r>
      <w:proofErr w:type="gramEnd"/>
      <w:r>
        <w:rPr>
          <w:i/>
        </w:rPr>
        <w:t xml:space="preserve"> patient or their circumstances are significantly different from the general population of patients </w:t>
      </w:r>
      <w:r>
        <w:rPr>
          <w:i/>
          <w:u w:val="single"/>
        </w:rPr>
        <w:t>with the condition in question”</w:t>
      </w:r>
      <w:r>
        <w:rPr>
          <w:i/>
        </w:rPr>
        <w:t xml:space="preserve"> </w:t>
      </w:r>
      <w:r>
        <w:rPr>
          <w:b/>
          <w:i/>
        </w:rPr>
        <w:t>and</w:t>
      </w:r>
      <w:r>
        <w:rPr>
          <w:b/>
          <w:i/>
          <w:spacing w:val="-11"/>
        </w:rPr>
        <w:t xml:space="preserve"> </w:t>
      </w:r>
      <w:r>
        <w:rPr>
          <w:b/>
          <w:i/>
        </w:rPr>
        <w:t>then</w:t>
      </w:r>
    </w:p>
    <w:p w14:paraId="578397AE" w14:textId="77777777" w:rsidR="00384FE8" w:rsidRDefault="00384FE8" w:rsidP="003521B4">
      <w:pPr>
        <w:pStyle w:val="BodyText"/>
        <w:spacing w:before="9"/>
        <w:jc w:val="both"/>
        <w:rPr>
          <w:b/>
          <w:i/>
          <w:sz w:val="13"/>
        </w:rPr>
      </w:pPr>
    </w:p>
    <w:p w14:paraId="578397AF" w14:textId="77777777" w:rsidR="00384FE8" w:rsidRDefault="009857A7" w:rsidP="003521B4">
      <w:pPr>
        <w:pStyle w:val="ListParagraph"/>
        <w:numPr>
          <w:ilvl w:val="2"/>
          <w:numId w:val="10"/>
        </w:numPr>
        <w:tabs>
          <w:tab w:val="left" w:pos="1553"/>
        </w:tabs>
        <w:spacing w:before="94"/>
        <w:ind w:right="350"/>
        <w:jc w:val="both"/>
        <w:rPr>
          <w:i/>
        </w:rPr>
      </w:pPr>
      <w:r>
        <w:t>whether “</w:t>
      </w:r>
      <w:r>
        <w:rPr>
          <w:i/>
        </w:rPr>
        <w:t>the patient is likely to gain significantly more benefit from the intervention than might normally be exp</w:t>
      </w:r>
      <w:r>
        <w:rPr>
          <w:i/>
        </w:rPr>
        <w:t>ected for patients with that</w:t>
      </w:r>
      <w:r>
        <w:rPr>
          <w:i/>
          <w:spacing w:val="-12"/>
        </w:rPr>
        <w:t xml:space="preserve"> </w:t>
      </w:r>
      <w:r>
        <w:rPr>
          <w:i/>
        </w:rPr>
        <w:t>condition.”</w:t>
      </w:r>
    </w:p>
    <w:p w14:paraId="578397B0" w14:textId="77777777" w:rsidR="00384FE8" w:rsidRDefault="00384FE8" w:rsidP="003521B4">
      <w:pPr>
        <w:pStyle w:val="BodyText"/>
        <w:spacing w:before="3"/>
        <w:jc w:val="both"/>
        <w:rPr>
          <w:i/>
          <w:sz w:val="24"/>
        </w:rPr>
      </w:pPr>
    </w:p>
    <w:p w14:paraId="578397B1" w14:textId="77777777" w:rsidR="00384FE8" w:rsidRDefault="009857A7" w:rsidP="003521B4">
      <w:pPr>
        <w:pStyle w:val="BodyText"/>
        <w:ind w:left="679"/>
        <w:jc w:val="both"/>
      </w:pPr>
      <w:r>
        <w:t>The answer to both questions must be a “yes” for clinical exceptionality to be established.</w:t>
      </w:r>
    </w:p>
    <w:p w14:paraId="578397B2" w14:textId="77777777" w:rsidR="00384FE8" w:rsidRDefault="00384FE8" w:rsidP="003521B4">
      <w:pPr>
        <w:pStyle w:val="BodyText"/>
        <w:jc w:val="both"/>
      </w:pPr>
    </w:p>
    <w:p w14:paraId="578397B3" w14:textId="77777777" w:rsidR="00384FE8" w:rsidRDefault="009857A7" w:rsidP="003521B4">
      <w:pPr>
        <w:pStyle w:val="BodyText"/>
        <w:ind w:left="679" w:right="371"/>
        <w:jc w:val="both"/>
      </w:pPr>
      <w:r>
        <w:t>There can be no exhaustive description of the situations which are likely to come within the definition of exceptional cl</w:t>
      </w:r>
      <w:r>
        <w:t>inical circumstances (as defined above). The onus is on the referring clinician/ healthcare professional to set out the grounds for the patient’s clinical exceptionality clearly in the funding request. However, it is possible to give some guidance outlined</w:t>
      </w:r>
      <w:r>
        <w:t xml:space="preserve"> in this document.</w:t>
      </w:r>
    </w:p>
    <w:p w14:paraId="578397B4" w14:textId="77777777" w:rsidR="00384FE8" w:rsidRDefault="00384FE8" w:rsidP="003521B4">
      <w:pPr>
        <w:pStyle w:val="BodyText"/>
        <w:spacing w:before="5"/>
        <w:jc w:val="both"/>
        <w:rPr>
          <w:sz w:val="24"/>
        </w:rPr>
      </w:pPr>
    </w:p>
    <w:p w14:paraId="578397B5" w14:textId="77777777" w:rsidR="00384FE8" w:rsidRDefault="009857A7" w:rsidP="003521B4">
      <w:pPr>
        <w:pStyle w:val="Heading2"/>
        <w:numPr>
          <w:ilvl w:val="1"/>
          <w:numId w:val="10"/>
        </w:numPr>
        <w:tabs>
          <w:tab w:val="left" w:pos="678"/>
          <w:tab w:val="left" w:pos="679"/>
        </w:tabs>
        <w:jc w:val="both"/>
      </w:pPr>
      <w:r>
        <w:t>Step One – Significant Difference from the General</w:t>
      </w:r>
      <w:r>
        <w:rPr>
          <w:spacing w:val="-14"/>
        </w:rPr>
        <w:t xml:space="preserve"> </w:t>
      </w:r>
      <w:r>
        <w:t>Population</w:t>
      </w:r>
    </w:p>
    <w:p w14:paraId="578397B6" w14:textId="77777777" w:rsidR="00384FE8" w:rsidRDefault="00384FE8" w:rsidP="003521B4">
      <w:pPr>
        <w:pStyle w:val="BodyText"/>
        <w:spacing w:before="3"/>
        <w:jc w:val="both"/>
        <w:rPr>
          <w:b/>
          <w:sz w:val="24"/>
        </w:rPr>
      </w:pPr>
    </w:p>
    <w:p w14:paraId="578397B7" w14:textId="7D4F4D9A" w:rsidR="00384FE8" w:rsidRDefault="009857A7" w:rsidP="003521B4">
      <w:pPr>
        <w:pStyle w:val="BodyText"/>
        <w:spacing w:before="1"/>
        <w:ind w:left="678" w:right="128"/>
        <w:jc w:val="both"/>
      </w:pPr>
      <w:r>
        <w:t xml:space="preserve">‘Exceptional’ in IFR terms means a person to whom the general rule should not apply. This implies that there is likely to be something about their clinical </w:t>
      </w:r>
      <w:r>
        <w:t>situation which was not considered when formulating the general rule. Very few patients have clinical circumstances which are 6.5genuinely exceptional. To justify funding for treatment for a patient which is not available to other patients, and is not part</w:t>
      </w:r>
      <w:r>
        <w:t xml:space="preserve"> of the established care pathway, the appointed IFR Panel need to be satisfied that the referring clinician/ healthcare professional has demonstrated that this patient’s individual clinical circumstances are clearly different to those of other patients, an</w:t>
      </w:r>
      <w:r>
        <w:t>d that because of this difference, the general policies should not be applied. Simply put, the consideration is whether it is fair to fund this patient’s treatment when the treatment is not available to others. It should be stressed that an IFR is not a ro</w:t>
      </w:r>
      <w:r>
        <w:t>ute to "have another look" at the general rule, or to protest that the general rule is ungenerous.</w:t>
      </w:r>
    </w:p>
    <w:p w14:paraId="578397B8" w14:textId="77777777" w:rsidR="00384FE8" w:rsidRDefault="00384FE8" w:rsidP="003521B4">
      <w:pPr>
        <w:pStyle w:val="BodyText"/>
        <w:spacing w:before="2"/>
        <w:jc w:val="both"/>
        <w:rPr>
          <w:sz w:val="24"/>
        </w:rPr>
      </w:pPr>
    </w:p>
    <w:p w14:paraId="578397B9" w14:textId="77777777" w:rsidR="00384FE8" w:rsidRDefault="009857A7" w:rsidP="003521B4">
      <w:pPr>
        <w:pStyle w:val="Heading2"/>
        <w:numPr>
          <w:ilvl w:val="1"/>
          <w:numId w:val="10"/>
        </w:numPr>
        <w:tabs>
          <w:tab w:val="left" w:pos="678"/>
          <w:tab w:val="left" w:pos="679"/>
        </w:tabs>
        <w:spacing w:before="1"/>
        <w:jc w:val="both"/>
      </w:pPr>
      <w:r>
        <w:t>Clinical exceptionality: severity / failure to respond to standard</w:t>
      </w:r>
      <w:r>
        <w:rPr>
          <w:spacing w:val="-13"/>
        </w:rPr>
        <w:t xml:space="preserve"> </w:t>
      </w:r>
      <w:r>
        <w:t>care.</w:t>
      </w:r>
    </w:p>
    <w:p w14:paraId="578397BA" w14:textId="77777777" w:rsidR="00384FE8" w:rsidRDefault="00384FE8" w:rsidP="003521B4">
      <w:pPr>
        <w:pStyle w:val="BodyText"/>
        <w:spacing w:before="3"/>
        <w:jc w:val="both"/>
        <w:rPr>
          <w:b/>
          <w:sz w:val="24"/>
        </w:rPr>
      </w:pPr>
    </w:p>
    <w:p w14:paraId="578397BB" w14:textId="77777777" w:rsidR="00384FE8" w:rsidRDefault="009857A7" w:rsidP="003521B4">
      <w:pPr>
        <w:pStyle w:val="BodyText"/>
        <w:ind w:left="678" w:right="225"/>
        <w:jc w:val="both"/>
      </w:pPr>
      <w:r>
        <w:t xml:space="preserve">The fact that a patient has failed to respond to, or is unable to be </w:t>
      </w:r>
      <w:r>
        <w:t>provided with, all treatment options available for a particular condition (either because of a co-morbidity or because the patient cannot tolerate the side effects of the usual treatment) is unlikely, on its own, to be sufficient to demonstrate exceptional</w:t>
      </w:r>
      <w:r>
        <w:t xml:space="preserve"> clinical circumstances. There are common co- morbidities for many conditions. Again, these considerations are likely to have been considered in formulating the general policy.</w:t>
      </w:r>
    </w:p>
    <w:p w14:paraId="578397BC" w14:textId="77777777" w:rsidR="00384FE8" w:rsidRDefault="00384FE8" w:rsidP="003521B4">
      <w:pPr>
        <w:pStyle w:val="BodyText"/>
        <w:jc w:val="both"/>
      </w:pPr>
    </w:p>
    <w:p w14:paraId="578397BD" w14:textId="77777777" w:rsidR="00384FE8" w:rsidRDefault="009857A7" w:rsidP="003521B4">
      <w:pPr>
        <w:pStyle w:val="BodyText"/>
        <w:ind w:left="678" w:right="336"/>
        <w:jc w:val="both"/>
      </w:pPr>
      <w:r>
        <w:t>Many conditions are progressive and thus inevitably there will be a more sever</w:t>
      </w:r>
      <w:r>
        <w:t>e form of the condition – severity of a patient’s condition does not in itself usually indicate exceptionality.</w:t>
      </w:r>
    </w:p>
    <w:p w14:paraId="578397BE" w14:textId="77777777" w:rsidR="00384FE8" w:rsidRDefault="00384FE8" w:rsidP="003521B4">
      <w:pPr>
        <w:pStyle w:val="BodyText"/>
        <w:jc w:val="both"/>
      </w:pPr>
    </w:p>
    <w:p w14:paraId="578397BF" w14:textId="77777777" w:rsidR="00384FE8" w:rsidRDefault="009857A7" w:rsidP="003521B4">
      <w:pPr>
        <w:pStyle w:val="BodyText"/>
        <w:ind w:left="679" w:right="1508"/>
        <w:jc w:val="both"/>
      </w:pPr>
      <w:r>
        <w:t>Many treatments have side effects or contraindications, and thus intolerance or contraindication of a treatment does not in itself, usually ind</w:t>
      </w:r>
      <w:r>
        <w:t>icate exceptionality.</w:t>
      </w:r>
    </w:p>
    <w:p w14:paraId="578397C0" w14:textId="77777777" w:rsidR="00384FE8" w:rsidRDefault="00384FE8" w:rsidP="003521B4">
      <w:pPr>
        <w:pStyle w:val="BodyText"/>
        <w:spacing w:before="10"/>
        <w:jc w:val="both"/>
        <w:rPr>
          <w:sz w:val="21"/>
        </w:rPr>
      </w:pPr>
    </w:p>
    <w:p w14:paraId="578397C1" w14:textId="77777777" w:rsidR="00384FE8" w:rsidRDefault="009857A7" w:rsidP="003521B4">
      <w:pPr>
        <w:pStyle w:val="BodyText"/>
        <w:spacing w:before="1"/>
        <w:ind w:left="679" w:right="273"/>
        <w:jc w:val="both"/>
      </w:pPr>
      <w:r>
        <w:t>If the proposed intervention is thought to offer a benefit to patients in some groups generally (i.e., those with more severe disease or those with common co-morbidities), the question is whether there is sufficient justification, in</w:t>
      </w:r>
      <w:r>
        <w:t>cluding consideration of factors such as clinical effectiveness of the treatment in question, likely value for money, priority, and affordability, for making a change to the clinical commissioning policy that covers the patient pathway. In this way, an imp</w:t>
      </w:r>
      <w:r>
        <w:t>rovement can be made to that policy to benefit the whole subgroup of patients of which the requesting patient is potentially just one such person. This change needs to be considered as a service development and not as an IFR.</w:t>
      </w:r>
    </w:p>
    <w:p w14:paraId="578397C2" w14:textId="77777777" w:rsidR="00384FE8" w:rsidRDefault="00384FE8" w:rsidP="003521B4">
      <w:pPr>
        <w:jc w:val="both"/>
        <w:sectPr w:rsidR="00384FE8">
          <w:pgSz w:w="11920" w:h="16850"/>
          <w:pgMar w:top="1660" w:right="1000" w:bottom="940" w:left="1020" w:header="323" w:footer="669" w:gutter="0"/>
          <w:cols w:space="720"/>
        </w:sectPr>
      </w:pPr>
    </w:p>
    <w:p w14:paraId="578397C3" w14:textId="77777777" w:rsidR="00384FE8" w:rsidRDefault="00384FE8" w:rsidP="003521B4">
      <w:pPr>
        <w:pStyle w:val="BodyText"/>
        <w:jc w:val="both"/>
        <w:rPr>
          <w:sz w:val="9"/>
        </w:rPr>
      </w:pPr>
    </w:p>
    <w:p w14:paraId="578397C4" w14:textId="77777777" w:rsidR="00384FE8" w:rsidRDefault="009857A7" w:rsidP="003521B4">
      <w:pPr>
        <w:pStyle w:val="Heading2"/>
        <w:numPr>
          <w:ilvl w:val="1"/>
          <w:numId w:val="10"/>
        </w:numPr>
        <w:tabs>
          <w:tab w:val="left" w:pos="679"/>
          <w:tab w:val="left" w:pos="680"/>
        </w:tabs>
        <w:spacing w:before="94"/>
        <w:ind w:left="679" w:hanging="568"/>
        <w:jc w:val="both"/>
      </w:pPr>
      <w:r>
        <w:t>Clinical exceptionality: genotypes</w:t>
      </w:r>
    </w:p>
    <w:p w14:paraId="578397C5" w14:textId="77777777" w:rsidR="00384FE8" w:rsidRDefault="00384FE8" w:rsidP="003521B4">
      <w:pPr>
        <w:pStyle w:val="BodyText"/>
        <w:spacing w:before="4"/>
        <w:jc w:val="both"/>
        <w:rPr>
          <w:b/>
          <w:sz w:val="24"/>
        </w:rPr>
      </w:pPr>
    </w:p>
    <w:p w14:paraId="578397C6" w14:textId="77777777" w:rsidR="00384FE8" w:rsidRDefault="009857A7" w:rsidP="003521B4">
      <w:pPr>
        <w:pStyle w:val="BodyText"/>
        <w:ind w:left="679" w:right="148"/>
        <w:jc w:val="both"/>
      </w:pPr>
      <w:r>
        <w:t>When the argument for clinical exceptionality is based on the patient having a specific genotype (genetic profile), the IFR Panel will require evidence of the prevalence of the genotype in the patient group. The applican</w:t>
      </w:r>
      <w:r>
        <w:t>t will need to show how the specific genotype would make the patient different to others in terms of clinical management and able to benefit from the treatment to a greater degree than others with the same or different symptoms of the</w:t>
      </w:r>
      <w:r>
        <w:rPr>
          <w:spacing w:val="-1"/>
        </w:rPr>
        <w:t xml:space="preserve"> </w:t>
      </w:r>
      <w:r>
        <w:t>condition.</w:t>
      </w:r>
    </w:p>
    <w:p w14:paraId="578397C7" w14:textId="77777777" w:rsidR="00384FE8" w:rsidRDefault="00384FE8" w:rsidP="003521B4">
      <w:pPr>
        <w:pStyle w:val="BodyText"/>
        <w:spacing w:before="3"/>
        <w:jc w:val="both"/>
        <w:rPr>
          <w:sz w:val="24"/>
        </w:rPr>
      </w:pPr>
    </w:p>
    <w:p w14:paraId="578397C8" w14:textId="77777777" w:rsidR="00384FE8" w:rsidRDefault="009857A7" w:rsidP="003521B4">
      <w:pPr>
        <w:pStyle w:val="Heading2"/>
        <w:numPr>
          <w:ilvl w:val="1"/>
          <w:numId w:val="10"/>
        </w:numPr>
        <w:tabs>
          <w:tab w:val="left" w:pos="679"/>
          <w:tab w:val="left" w:pos="680"/>
        </w:tabs>
        <w:ind w:left="679" w:hanging="568"/>
        <w:jc w:val="both"/>
      </w:pPr>
      <w:r>
        <w:t xml:space="preserve">Clinical </w:t>
      </w:r>
      <w:r>
        <w:t>exceptionality: multiple grounds</w:t>
      </w:r>
    </w:p>
    <w:p w14:paraId="578397C9" w14:textId="77777777" w:rsidR="00384FE8" w:rsidRDefault="00384FE8" w:rsidP="003521B4">
      <w:pPr>
        <w:pStyle w:val="BodyText"/>
        <w:spacing w:before="4"/>
        <w:jc w:val="both"/>
        <w:rPr>
          <w:b/>
          <w:sz w:val="24"/>
        </w:rPr>
      </w:pPr>
    </w:p>
    <w:p w14:paraId="578397CA" w14:textId="77777777" w:rsidR="00384FE8" w:rsidRDefault="009857A7" w:rsidP="003521B4">
      <w:pPr>
        <w:pStyle w:val="BodyText"/>
        <w:ind w:left="679" w:right="158"/>
        <w:jc w:val="both"/>
      </w:pPr>
      <w:r>
        <w:t>There may be cases where clinicians seek to rely on multiple factors to show that their case is clinically exceptional. In such cases each factor will be looked at individually to determine whether the factor is capable, p</w:t>
      </w:r>
      <w:r>
        <w:t>otentially, of making the case exceptional and whether it does in fact make the patient’s case exceptional. One factor may be incapable of supporting a case of exceptionality (and should therefore be ignored), but it might be relevant on another factor. Th</w:t>
      </w:r>
      <w:r>
        <w:t>at is a judgment within the discretion of the IFR</w:t>
      </w:r>
      <w:r>
        <w:rPr>
          <w:spacing w:val="-8"/>
        </w:rPr>
        <w:t xml:space="preserve"> </w:t>
      </w:r>
      <w:r>
        <w:t>Panel.</w:t>
      </w:r>
    </w:p>
    <w:p w14:paraId="578397CB" w14:textId="77777777" w:rsidR="00384FE8" w:rsidRDefault="00384FE8" w:rsidP="003521B4">
      <w:pPr>
        <w:pStyle w:val="BodyText"/>
        <w:jc w:val="both"/>
      </w:pPr>
    </w:p>
    <w:p w14:paraId="578397CC" w14:textId="6661019B" w:rsidR="00384FE8" w:rsidRDefault="009857A7" w:rsidP="003521B4">
      <w:pPr>
        <w:pStyle w:val="BodyText"/>
        <w:ind w:left="678" w:right="372"/>
        <w:jc w:val="both"/>
      </w:pPr>
      <w:r>
        <w:t>If it is determined that none of the individual factors on their own mean that the patient’s clinical circumstances are considered exceptional, the combined effect of those factors will be considere</w:t>
      </w:r>
      <w:r>
        <w:t xml:space="preserve">d. In this way a decision can be reached on whether the patient’s clinical circumstances are exceptional, bearing in mind the difference between the range of factors that can always be found between individuals and the definitions used here of exceptional </w:t>
      </w:r>
      <w:r>
        <w:t>clinical circumstances.</w:t>
      </w:r>
    </w:p>
    <w:p w14:paraId="578397CD" w14:textId="77777777" w:rsidR="00384FE8" w:rsidRDefault="00384FE8" w:rsidP="003521B4">
      <w:pPr>
        <w:pStyle w:val="BodyText"/>
        <w:spacing w:before="4"/>
        <w:jc w:val="both"/>
        <w:rPr>
          <w:sz w:val="24"/>
        </w:rPr>
      </w:pPr>
    </w:p>
    <w:p w14:paraId="578397CE" w14:textId="77777777" w:rsidR="00384FE8" w:rsidRDefault="009857A7" w:rsidP="003521B4">
      <w:pPr>
        <w:pStyle w:val="Heading2"/>
        <w:numPr>
          <w:ilvl w:val="1"/>
          <w:numId w:val="10"/>
        </w:numPr>
        <w:tabs>
          <w:tab w:val="left" w:pos="678"/>
          <w:tab w:val="left" w:pos="679"/>
        </w:tabs>
        <w:jc w:val="both"/>
      </w:pPr>
      <w:r>
        <w:t xml:space="preserve">Clinical Exceptionality: </w:t>
      </w:r>
      <w:proofErr w:type="gramStart"/>
      <w:r>
        <w:t>non clinical</w:t>
      </w:r>
      <w:proofErr w:type="gramEnd"/>
      <w:r>
        <w:t>, psychological and social</w:t>
      </w:r>
      <w:r>
        <w:rPr>
          <w:spacing w:val="-3"/>
        </w:rPr>
        <w:t xml:space="preserve"> </w:t>
      </w:r>
      <w:r>
        <w:t>factors</w:t>
      </w:r>
    </w:p>
    <w:p w14:paraId="578397CF" w14:textId="77777777" w:rsidR="00384FE8" w:rsidRDefault="00384FE8" w:rsidP="003521B4">
      <w:pPr>
        <w:pStyle w:val="BodyText"/>
        <w:spacing w:before="3"/>
        <w:jc w:val="both"/>
        <w:rPr>
          <w:b/>
          <w:sz w:val="24"/>
        </w:rPr>
      </w:pPr>
    </w:p>
    <w:p w14:paraId="578397D0" w14:textId="77777777" w:rsidR="00384FE8" w:rsidRDefault="009857A7" w:rsidP="003521B4">
      <w:pPr>
        <w:pStyle w:val="BodyText"/>
        <w:spacing w:before="1"/>
        <w:ind w:left="678" w:right="129"/>
        <w:jc w:val="both"/>
      </w:pPr>
      <w:r>
        <w:t xml:space="preserve">The IFR process only considers clinical information. Although initially it may seem reasonable to fund treatment based on reasons grounded in a moral or </w:t>
      </w:r>
      <w:r>
        <w:t>compassionate view of the case or because of the individual’s situation, background, ambition in life, occupation or family circumstances, consideration of these non-clinical factors would introduce this concept of ‘worth’ into clinical decision making.</w:t>
      </w:r>
    </w:p>
    <w:p w14:paraId="578397D1" w14:textId="77777777" w:rsidR="00384FE8" w:rsidRDefault="00384FE8" w:rsidP="003521B4">
      <w:pPr>
        <w:pStyle w:val="BodyText"/>
        <w:spacing w:before="9"/>
        <w:jc w:val="both"/>
        <w:rPr>
          <w:sz w:val="21"/>
        </w:rPr>
      </w:pPr>
    </w:p>
    <w:p w14:paraId="578397D2" w14:textId="77777777" w:rsidR="00384FE8" w:rsidRDefault="009857A7" w:rsidP="003521B4">
      <w:pPr>
        <w:pStyle w:val="BodyText"/>
        <w:spacing w:before="1"/>
        <w:ind w:left="678" w:right="336"/>
        <w:jc w:val="both"/>
      </w:pPr>
      <w:r>
        <w:t>A</w:t>
      </w:r>
      <w:r>
        <w:t>s a central principle, the NHS does not make judgements about the worth of different individuals and seeks to treat everyone fairly and equitably. It is a core value that NHS care is available - or unavailable - equally to all. Whilst everyone’s individual</w:t>
      </w:r>
      <w:r>
        <w:t xml:space="preserve"> circumstances are, by definition, unique and on compassionate grounds, reasons can always be advanced to support a case for funding, it is likely that the same or similar arguments could be made for all or many of the patients who cannot routinely access </w:t>
      </w:r>
      <w:r>
        <w:t>the care requested.</w:t>
      </w:r>
    </w:p>
    <w:p w14:paraId="578397D3" w14:textId="77777777" w:rsidR="00384FE8" w:rsidRDefault="00384FE8" w:rsidP="003521B4">
      <w:pPr>
        <w:pStyle w:val="BodyText"/>
        <w:spacing w:before="11"/>
        <w:jc w:val="both"/>
        <w:rPr>
          <w:sz w:val="21"/>
        </w:rPr>
      </w:pPr>
    </w:p>
    <w:p w14:paraId="578397D4" w14:textId="77777777" w:rsidR="00384FE8" w:rsidRDefault="009857A7" w:rsidP="003521B4">
      <w:pPr>
        <w:pStyle w:val="BodyText"/>
        <w:ind w:left="678" w:right="372"/>
        <w:jc w:val="both"/>
      </w:pPr>
      <w:r>
        <w:t>Therefore, non-clinical, psychological, and social factors must be disregarded for this purpose for the IFR Panel, to be confident of dealing in a fair manner in comparable cases.</w:t>
      </w:r>
    </w:p>
    <w:p w14:paraId="578397D5" w14:textId="77777777" w:rsidR="00384FE8" w:rsidRDefault="00384FE8" w:rsidP="003521B4">
      <w:pPr>
        <w:pStyle w:val="BodyText"/>
        <w:spacing w:before="11"/>
        <w:jc w:val="both"/>
        <w:rPr>
          <w:sz w:val="21"/>
        </w:rPr>
      </w:pPr>
    </w:p>
    <w:p w14:paraId="578397D6" w14:textId="77777777" w:rsidR="00384FE8" w:rsidRDefault="009857A7" w:rsidP="003521B4">
      <w:pPr>
        <w:pStyle w:val="BodyText"/>
        <w:ind w:left="678" w:right="225"/>
        <w:jc w:val="both"/>
      </w:pPr>
      <w:r>
        <w:t>Consideration of social factors would also be contrary</w:t>
      </w:r>
      <w:r>
        <w:t xml:space="preserve"> to policy of non-discrimination in the provision of medical treatment. If, for example, treatment was to be provided on the grounds that this would enable an individual to stay in paid work, this would potentially discriminate in </w:t>
      </w:r>
      <w:proofErr w:type="spellStart"/>
      <w:r>
        <w:t>favour</w:t>
      </w:r>
      <w:proofErr w:type="spellEnd"/>
      <w:r>
        <w:t xml:space="preserve"> of those working c</w:t>
      </w:r>
      <w:r>
        <w:t>ompared to those not working. These are value judgements which the IFR Panel should not make.</w:t>
      </w:r>
    </w:p>
    <w:p w14:paraId="578397D7" w14:textId="77777777" w:rsidR="00384FE8" w:rsidRDefault="00384FE8" w:rsidP="003521B4">
      <w:pPr>
        <w:pStyle w:val="BodyText"/>
        <w:spacing w:before="1"/>
        <w:jc w:val="both"/>
      </w:pPr>
    </w:p>
    <w:p w14:paraId="578397D8" w14:textId="77777777" w:rsidR="00384FE8" w:rsidRDefault="009857A7" w:rsidP="003521B4">
      <w:pPr>
        <w:pStyle w:val="BodyText"/>
        <w:ind w:left="678" w:right="368"/>
        <w:jc w:val="both"/>
      </w:pPr>
      <w:r>
        <w:t xml:space="preserve">Clinicians/ healthcare professionals are asked to bear this Policy in mind and not to refer to psychological, social, or non-clinical factors to seek to support </w:t>
      </w:r>
      <w:r>
        <w:t>the application for individual funding.</w:t>
      </w:r>
    </w:p>
    <w:p w14:paraId="578397D9" w14:textId="77777777" w:rsidR="00384FE8" w:rsidRDefault="00384FE8">
      <w:pPr>
        <w:jc w:val="both"/>
        <w:sectPr w:rsidR="00384FE8">
          <w:pgSz w:w="11920" w:h="16850"/>
          <w:pgMar w:top="1660" w:right="1000" w:bottom="940" w:left="1020" w:header="323" w:footer="669" w:gutter="0"/>
          <w:cols w:space="720"/>
        </w:sectPr>
      </w:pPr>
    </w:p>
    <w:p w14:paraId="578397DA" w14:textId="77777777" w:rsidR="00384FE8" w:rsidRDefault="00384FE8" w:rsidP="003521B4">
      <w:pPr>
        <w:pStyle w:val="BodyText"/>
        <w:jc w:val="both"/>
        <w:rPr>
          <w:sz w:val="9"/>
        </w:rPr>
      </w:pPr>
    </w:p>
    <w:p w14:paraId="578397DB" w14:textId="77777777" w:rsidR="00384FE8" w:rsidRDefault="009857A7" w:rsidP="003521B4">
      <w:pPr>
        <w:pStyle w:val="Heading2"/>
        <w:numPr>
          <w:ilvl w:val="1"/>
          <w:numId w:val="10"/>
        </w:numPr>
        <w:tabs>
          <w:tab w:val="left" w:pos="679"/>
          <w:tab w:val="left" w:pos="680"/>
        </w:tabs>
        <w:spacing w:before="94"/>
        <w:ind w:left="679" w:hanging="568"/>
        <w:jc w:val="both"/>
      </w:pPr>
      <w:r>
        <w:t>Pain</w:t>
      </w:r>
    </w:p>
    <w:p w14:paraId="578397DC" w14:textId="77777777" w:rsidR="00384FE8" w:rsidRDefault="00384FE8" w:rsidP="003521B4">
      <w:pPr>
        <w:pStyle w:val="BodyText"/>
        <w:spacing w:before="4"/>
        <w:jc w:val="both"/>
        <w:rPr>
          <w:b/>
          <w:sz w:val="24"/>
        </w:rPr>
      </w:pPr>
    </w:p>
    <w:p w14:paraId="578397DD" w14:textId="77777777" w:rsidR="00384FE8" w:rsidRDefault="009857A7" w:rsidP="003521B4">
      <w:pPr>
        <w:pStyle w:val="BodyText"/>
        <w:ind w:left="679" w:right="445"/>
        <w:jc w:val="both"/>
      </w:pPr>
      <w:r>
        <w:t xml:space="preserve">Pain has been defined as an “unpleasant sensory and emotional experience arising from actual or potential tissue damage” with clinical pain being “whatever the person says he or she is </w:t>
      </w:r>
      <w:r>
        <w:t>experiencing whenever he or she says it occurs” and is therefore subjective.</w:t>
      </w:r>
    </w:p>
    <w:p w14:paraId="578397DE" w14:textId="77777777" w:rsidR="00384FE8" w:rsidRDefault="00384FE8" w:rsidP="003521B4">
      <w:pPr>
        <w:pStyle w:val="BodyText"/>
        <w:spacing w:before="10"/>
        <w:jc w:val="both"/>
        <w:rPr>
          <w:sz w:val="21"/>
        </w:rPr>
      </w:pPr>
    </w:p>
    <w:p w14:paraId="578397DF" w14:textId="77777777" w:rsidR="00384FE8" w:rsidRDefault="009857A7" w:rsidP="003521B4">
      <w:pPr>
        <w:pStyle w:val="BodyText"/>
        <w:ind w:left="678" w:right="372"/>
        <w:jc w:val="both"/>
      </w:pPr>
      <w:r>
        <w:t>There is insufficient evidence to use questionnaire derived scores to evidence pain in individuals. Therefore, in lieu of a standard assessment tool, alternative clear and object</w:t>
      </w:r>
      <w:r>
        <w:t>ive evidence must be provided when demonstrating patient pain and significant functional impairments/ limitations to activities of daily living.</w:t>
      </w:r>
    </w:p>
    <w:p w14:paraId="578397E0" w14:textId="77777777" w:rsidR="00384FE8" w:rsidRDefault="00384FE8" w:rsidP="003521B4">
      <w:pPr>
        <w:pStyle w:val="BodyText"/>
        <w:spacing w:before="11"/>
        <w:jc w:val="both"/>
        <w:rPr>
          <w:sz w:val="21"/>
        </w:rPr>
      </w:pPr>
    </w:p>
    <w:p w14:paraId="578397E1" w14:textId="77777777" w:rsidR="00384FE8" w:rsidRDefault="009857A7" w:rsidP="003521B4">
      <w:pPr>
        <w:pStyle w:val="BodyText"/>
        <w:ind w:left="678"/>
        <w:jc w:val="both"/>
      </w:pPr>
      <w:r>
        <w:t>This evidence should include documented assessments and/ or patient history, including:</w:t>
      </w:r>
    </w:p>
    <w:p w14:paraId="578397E2" w14:textId="77777777" w:rsidR="00384FE8" w:rsidRDefault="00384FE8" w:rsidP="003521B4">
      <w:pPr>
        <w:pStyle w:val="BodyText"/>
        <w:spacing w:before="2"/>
        <w:jc w:val="both"/>
      </w:pPr>
    </w:p>
    <w:p w14:paraId="578397E3" w14:textId="77777777" w:rsidR="00384FE8" w:rsidRDefault="009857A7" w:rsidP="003521B4">
      <w:pPr>
        <w:pStyle w:val="ListParagraph"/>
        <w:numPr>
          <w:ilvl w:val="0"/>
          <w:numId w:val="9"/>
        </w:numPr>
        <w:tabs>
          <w:tab w:val="left" w:pos="1245"/>
          <w:tab w:val="left" w:pos="1246"/>
        </w:tabs>
        <w:ind w:right="351"/>
        <w:jc w:val="both"/>
      </w:pPr>
      <w:r>
        <w:t>Significant functiona</w:t>
      </w:r>
      <w:r>
        <w:t>l impairment is defined as: Symptoms that result in a physical/ functional inability to sustain employment/ education despite reasonable occupational adjustment, or act as a barrier to employment or undertaking educational responsibilities.</w:t>
      </w:r>
    </w:p>
    <w:p w14:paraId="578397E4" w14:textId="77777777" w:rsidR="00384FE8" w:rsidRDefault="009857A7" w:rsidP="003521B4">
      <w:pPr>
        <w:pStyle w:val="ListParagraph"/>
        <w:numPr>
          <w:ilvl w:val="0"/>
          <w:numId w:val="9"/>
        </w:numPr>
        <w:tabs>
          <w:tab w:val="left" w:pos="1245"/>
          <w:tab w:val="left" w:pos="1246"/>
        </w:tabs>
        <w:spacing w:line="266" w:lineRule="exact"/>
        <w:jc w:val="both"/>
      </w:pPr>
      <w:r>
        <w:t>Symptoms preven</w:t>
      </w:r>
      <w:r>
        <w:t>ting the patient carrying out routine domestic or carer</w:t>
      </w:r>
      <w:r>
        <w:rPr>
          <w:spacing w:val="-18"/>
        </w:rPr>
        <w:t xml:space="preserve"> </w:t>
      </w:r>
      <w:r>
        <w:t>activities.</w:t>
      </w:r>
    </w:p>
    <w:p w14:paraId="578397E5" w14:textId="32879078" w:rsidR="00384FE8" w:rsidRDefault="009857A7" w:rsidP="003521B4">
      <w:pPr>
        <w:pStyle w:val="ListParagraph"/>
        <w:numPr>
          <w:ilvl w:val="0"/>
          <w:numId w:val="9"/>
        </w:numPr>
        <w:tabs>
          <w:tab w:val="left" w:pos="1245"/>
          <w:tab w:val="left" w:pos="1246"/>
        </w:tabs>
        <w:spacing w:before="1" w:line="237" w:lineRule="auto"/>
        <w:ind w:right="599"/>
        <w:jc w:val="both"/>
      </w:pPr>
      <w:r>
        <w:t>Symptoms preventing the patient carrying out self-care or maintaining independent living.</w:t>
      </w:r>
    </w:p>
    <w:p w14:paraId="578397E6" w14:textId="77777777" w:rsidR="00384FE8" w:rsidRDefault="00384FE8" w:rsidP="003521B4">
      <w:pPr>
        <w:pStyle w:val="BodyText"/>
        <w:spacing w:before="4"/>
        <w:jc w:val="both"/>
        <w:rPr>
          <w:sz w:val="24"/>
        </w:rPr>
      </w:pPr>
    </w:p>
    <w:p w14:paraId="578397E7" w14:textId="77777777" w:rsidR="00384FE8" w:rsidRDefault="009857A7" w:rsidP="003521B4">
      <w:pPr>
        <w:pStyle w:val="Heading2"/>
        <w:numPr>
          <w:ilvl w:val="1"/>
          <w:numId w:val="10"/>
        </w:numPr>
        <w:tabs>
          <w:tab w:val="left" w:pos="679"/>
        </w:tabs>
        <w:jc w:val="both"/>
      </w:pPr>
      <w:r>
        <w:t>Photographs</w:t>
      </w:r>
    </w:p>
    <w:p w14:paraId="578397E8" w14:textId="77777777" w:rsidR="00384FE8" w:rsidRDefault="00384FE8" w:rsidP="003521B4">
      <w:pPr>
        <w:pStyle w:val="BodyText"/>
        <w:spacing w:before="4"/>
        <w:jc w:val="both"/>
        <w:rPr>
          <w:b/>
          <w:sz w:val="24"/>
        </w:rPr>
      </w:pPr>
    </w:p>
    <w:p w14:paraId="578397E9" w14:textId="77777777" w:rsidR="00384FE8" w:rsidRDefault="009857A7" w:rsidP="003521B4">
      <w:pPr>
        <w:pStyle w:val="BodyText"/>
        <w:ind w:left="678" w:right="262"/>
        <w:jc w:val="both"/>
      </w:pPr>
      <w:r>
        <w:t xml:space="preserve">Photographs are not to be submitted for use in the consideration of </w:t>
      </w:r>
      <w:r>
        <w:t>exceptionality. Cosmetic appearance is not considered when judging exceptionality. A detailed description of any functional impairment is much more important. Any photographs received will be returned to the sender upon receipt and an incident will be logg</w:t>
      </w:r>
      <w:r>
        <w:t>ed by the NECs team on Safeguard Incident and Risk Management System (SIRMS).</w:t>
      </w:r>
    </w:p>
    <w:p w14:paraId="578397EA" w14:textId="77777777" w:rsidR="00384FE8" w:rsidRDefault="00384FE8" w:rsidP="003521B4">
      <w:pPr>
        <w:pStyle w:val="BodyText"/>
        <w:spacing w:before="4"/>
        <w:jc w:val="both"/>
        <w:rPr>
          <w:sz w:val="24"/>
        </w:rPr>
      </w:pPr>
    </w:p>
    <w:p w14:paraId="578397EB" w14:textId="77777777" w:rsidR="00384FE8" w:rsidRDefault="009857A7" w:rsidP="003521B4">
      <w:pPr>
        <w:pStyle w:val="Heading2"/>
        <w:numPr>
          <w:ilvl w:val="1"/>
          <w:numId w:val="10"/>
        </w:numPr>
        <w:tabs>
          <w:tab w:val="left" w:pos="679"/>
        </w:tabs>
        <w:jc w:val="both"/>
      </w:pPr>
      <w:r>
        <w:t>Step Two – Significantly more benefit from an intervention than the general</w:t>
      </w:r>
      <w:r>
        <w:rPr>
          <w:spacing w:val="-28"/>
        </w:rPr>
        <w:t xml:space="preserve"> </w:t>
      </w:r>
      <w:r>
        <w:t>population</w:t>
      </w:r>
    </w:p>
    <w:p w14:paraId="578397EC" w14:textId="77777777" w:rsidR="00384FE8" w:rsidRDefault="00384FE8" w:rsidP="003521B4">
      <w:pPr>
        <w:pStyle w:val="BodyText"/>
        <w:spacing w:before="4"/>
        <w:jc w:val="both"/>
        <w:rPr>
          <w:b/>
          <w:sz w:val="24"/>
        </w:rPr>
      </w:pPr>
    </w:p>
    <w:p w14:paraId="578397ED" w14:textId="77777777" w:rsidR="00384FE8" w:rsidRDefault="009857A7" w:rsidP="003521B4">
      <w:pPr>
        <w:pStyle w:val="BodyText"/>
        <w:ind w:left="678" w:right="494"/>
        <w:jc w:val="both"/>
      </w:pPr>
      <w:r>
        <w:t>The referring clinician/ healthcare professional should include within the body of the ap</w:t>
      </w:r>
      <w:r>
        <w:t>plication evidence for superior clinical effectiveness of the proposed intervention for the individual concerned.</w:t>
      </w:r>
    </w:p>
    <w:p w14:paraId="578397EE" w14:textId="77777777" w:rsidR="00384FE8" w:rsidRDefault="00384FE8" w:rsidP="003521B4">
      <w:pPr>
        <w:pStyle w:val="BodyText"/>
        <w:spacing w:before="1"/>
        <w:jc w:val="both"/>
      </w:pPr>
    </w:p>
    <w:p w14:paraId="578397EF" w14:textId="77777777" w:rsidR="00384FE8" w:rsidRDefault="009857A7" w:rsidP="003521B4">
      <w:pPr>
        <w:pStyle w:val="BodyText"/>
        <w:ind w:left="678" w:right="409"/>
        <w:jc w:val="both"/>
      </w:pPr>
      <w:r>
        <w:t>Clinical effectiveness is a measure of the extent to which a treatment achieves pre-defined clinical outcomes in a specific group of patients</w:t>
      </w:r>
      <w:r>
        <w:t>.</w:t>
      </w:r>
    </w:p>
    <w:p w14:paraId="578397F0" w14:textId="77777777" w:rsidR="00384FE8" w:rsidRDefault="00384FE8" w:rsidP="003521B4">
      <w:pPr>
        <w:pStyle w:val="BodyText"/>
        <w:spacing w:before="10"/>
        <w:jc w:val="both"/>
        <w:rPr>
          <w:sz w:val="21"/>
        </w:rPr>
      </w:pPr>
    </w:p>
    <w:p w14:paraId="578397F1" w14:textId="77777777" w:rsidR="00384FE8" w:rsidRDefault="009857A7" w:rsidP="003521B4">
      <w:pPr>
        <w:pStyle w:val="BodyText"/>
        <w:spacing w:before="1"/>
        <w:ind w:left="678" w:right="158"/>
        <w:jc w:val="both"/>
      </w:pPr>
      <w:r>
        <w:t xml:space="preserve">Clinical evidence that considers the efficacy of a particular treatment will be carefully considered by the IFR Panel. It is the sole responsibility of the referring clinician/ healthcare professional to provide this information and the IFR team </w:t>
      </w:r>
      <w:r>
        <w:t>will not be responsible for undertaking any evidence searches. Inevitably, the evidence base put forward in support of an IFR is unlikely to be as robust as in more common presentations of the condition or the more usual use of the treatment. However, it i</w:t>
      </w:r>
      <w:r>
        <w:t>s important that the referring clinician/ healthcare professional makes explicit linkages between the grounds under which exceptionality is claimed and the sections of the submitted research literature that are considered to support the clinician's view re</w:t>
      </w:r>
      <w:r>
        <w:t>garding the differences between the patient's clinical position and that of other patients in the group, and regarding the patient's anticipated response to the requested treatment.</w:t>
      </w:r>
    </w:p>
    <w:p w14:paraId="578397F2" w14:textId="77777777" w:rsidR="00384FE8" w:rsidRDefault="00384FE8" w:rsidP="003521B4">
      <w:pPr>
        <w:jc w:val="both"/>
        <w:sectPr w:rsidR="00384FE8">
          <w:pgSz w:w="11920" w:h="16850"/>
          <w:pgMar w:top="1660" w:right="1000" w:bottom="940" w:left="1020" w:header="323" w:footer="669" w:gutter="0"/>
          <w:cols w:space="720"/>
        </w:sectPr>
      </w:pPr>
    </w:p>
    <w:p w14:paraId="578397F3" w14:textId="77777777" w:rsidR="00384FE8" w:rsidRDefault="00384FE8" w:rsidP="003521B4">
      <w:pPr>
        <w:pStyle w:val="BodyText"/>
        <w:jc w:val="both"/>
        <w:rPr>
          <w:sz w:val="9"/>
        </w:rPr>
      </w:pPr>
    </w:p>
    <w:p w14:paraId="578397F4" w14:textId="77777777" w:rsidR="00384FE8" w:rsidRDefault="009857A7" w:rsidP="003521B4">
      <w:pPr>
        <w:pStyle w:val="BodyText"/>
        <w:spacing w:before="94"/>
        <w:ind w:left="679"/>
        <w:jc w:val="both"/>
      </w:pPr>
      <w:r>
        <w:t xml:space="preserve">When considering clinical effectiveness, the IFR </w:t>
      </w:r>
      <w:r>
        <w:t>Panel will consider:</w:t>
      </w:r>
    </w:p>
    <w:p w14:paraId="578397F5" w14:textId="77777777" w:rsidR="00384FE8" w:rsidRDefault="00384FE8" w:rsidP="003521B4">
      <w:pPr>
        <w:pStyle w:val="BodyText"/>
        <w:spacing w:before="2"/>
        <w:jc w:val="both"/>
      </w:pPr>
    </w:p>
    <w:p w14:paraId="578397F6" w14:textId="77777777" w:rsidR="00384FE8" w:rsidRDefault="009857A7" w:rsidP="003521B4">
      <w:pPr>
        <w:pStyle w:val="ListParagraph"/>
        <w:numPr>
          <w:ilvl w:val="0"/>
          <w:numId w:val="8"/>
        </w:numPr>
        <w:tabs>
          <w:tab w:val="left" w:pos="1192"/>
          <w:tab w:val="left" w:pos="1193"/>
        </w:tabs>
        <w:spacing w:line="237" w:lineRule="auto"/>
        <w:ind w:right="770"/>
        <w:jc w:val="both"/>
      </w:pPr>
      <w:r>
        <w:t>How closely the patient matches the patient population from whom the results are derived in any study relied on by the</w:t>
      </w:r>
      <w:r>
        <w:rPr>
          <w:spacing w:val="-11"/>
        </w:rPr>
        <w:t xml:space="preserve"> </w:t>
      </w:r>
      <w:r>
        <w:t>clinician.</w:t>
      </w:r>
    </w:p>
    <w:p w14:paraId="578397F7" w14:textId="77777777" w:rsidR="00384FE8" w:rsidRDefault="009857A7" w:rsidP="003521B4">
      <w:pPr>
        <w:pStyle w:val="ListParagraph"/>
        <w:numPr>
          <w:ilvl w:val="0"/>
          <w:numId w:val="8"/>
        </w:numPr>
        <w:tabs>
          <w:tab w:val="left" w:pos="1192"/>
          <w:tab w:val="left" w:pos="1193"/>
        </w:tabs>
        <w:spacing w:before="4" w:line="237" w:lineRule="auto"/>
        <w:ind w:right="430"/>
        <w:jc w:val="both"/>
      </w:pPr>
      <w:r>
        <w:t xml:space="preserve">The plausibility of the argument that the patient will achieve the anticipated outcomes from treatment, </w:t>
      </w:r>
      <w:r>
        <w:t>based on the evidence</w:t>
      </w:r>
      <w:r>
        <w:rPr>
          <w:spacing w:val="-7"/>
        </w:rPr>
        <w:t xml:space="preserve"> </w:t>
      </w:r>
      <w:r>
        <w:t>supplied.</w:t>
      </w:r>
    </w:p>
    <w:p w14:paraId="578397F8" w14:textId="77777777" w:rsidR="00384FE8" w:rsidRDefault="009857A7" w:rsidP="003521B4">
      <w:pPr>
        <w:pStyle w:val="ListParagraph"/>
        <w:numPr>
          <w:ilvl w:val="0"/>
          <w:numId w:val="8"/>
        </w:numPr>
        <w:tabs>
          <w:tab w:val="left" w:pos="1192"/>
          <w:tab w:val="left" w:pos="1193"/>
        </w:tabs>
        <w:spacing w:before="3" w:line="237" w:lineRule="auto"/>
        <w:ind w:right="258"/>
        <w:jc w:val="both"/>
      </w:pPr>
      <w:r>
        <w:t>The impact of existing co-morbidities on both the claim for exceptionality and treatment outcome.</w:t>
      </w:r>
    </w:p>
    <w:p w14:paraId="578397F9" w14:textId="77777777" w:rsidR="00384FE8" w:rsidRDefault="009857A7" w:rsidP="003521B4">
      <w:pPr>
        <w:pStyle w:val="ListParagraph"/>
        <w:numPr>
          <w:ilvl w:val="0"/>
          <w:numId w:val="8"/>
        </w:numPr>
        <w:tabs>
          <w:tab w:val="left" w:pos="1192"/>
          <w:tab w:val="left" w:pos="1193"/>
        </w:tabs>
        <w:spacing w:before="3" w:line="237" w:lineRule="auto"/>
        <w:ind w:right="282"/>
        <w:jc w:val="both"/>
      </w:pPr>
      <w:r>
        <w:t xml:space="preserve">Any complications and adverse events of the treatment including toxicity and rates of relapse. The Panel will take account of </w:t>
      </w:r>
      <w:r>
        <w:t>side effects when considering the benefits from the</w:t>
      </w:r>
      <w:r>
        <w:rPr>
          <w:spacing w:val="-2"/>
        </w:rPr>
        <w:t xml:space="preserve"> </w:t>
      </w:r>
      <w:r>
        <w:t>treatment.</w:t>
      </w:r>
    </w:p>
    <w:p w14:paraId="578397FA" w14:textId="77777777" w:rsidR="00384FE8" w:rsidRDefault="009857A7" w:rsidP="003521B4">
      <w:pPr>
        <w:pStyle w:val="ListParagraph"/>
        <w:numPr>
          <w:ilvl w:val="0"/>
          <w:numId w:val="8"/>
        </w:numPr>
        <w:tabs>
          <w:tab w:val="left" w:pos="1192"/>
          <w:tab w:val="left" w:pos="1193"/>
        </w:tabs>
        <w:spacing w:before="3"/>
        <w:ind w:right="453"/>
        <w:jc w:val="both"/>
      </w:pPr>
      <w:r>
        <w:t>Reported treatment outcomes and their durability over the short, medium, and longer term, as relevant to the nature of the condition. The requesting clinician must demonstrate why they consider</w:t>
      </w:r>
      <w:r>
        <w:t xml:space="preserve"> that the proposed treatment will be effective for the whole period for which it will be</w:t>
      </w:r>
      <w:r>
        <w:rPr>
          <w:spacing w:val="-1"/>
        </w:rPr>
        <w:t xml:space="preserve"> </w:t>
      </w:r>
      <w:r>
        <w:t>given.</w:t>
      </w:r>
    </w:p>
    <w:p w14:paraId="578397FB" w14:textId="77777777" w:rsidR="00384FE8" w:rsidRDefault="00384FE8" w:rsidP="003521B4">
      <w:pPr>
        <w:pStyle w:val="BodyText"/>
        <w:spacing w:before="1"/>
        <w:jc w:val="both"/>
        <w:rPr>
          <w:sz w:val="24"/>
        </w:rPr>
      </w:pPr>
    </w:p>
    <w:p w14:paraId="578397FC" w14:textId="77777777" w:rsidR="00384FE8" w:rsidRDefault="009857A7" w:rsidP="003521B4">
      <w:pPr>
        <w:pStyle w:val="Heading2"/>
        <w:numPr>
          <w:ilvl w:val="1"/>
          <w:numId w:val="10"/>
        </w:numPr>
        <w:tabs>
          <w:tab w:val="left" w:pos="680"/>
        </w:tabs>
        <w:ind w:left="679"/>
        <w:jc w:val="both"/>
      </w:pPr>
      <w:r>
        <w:t>IFR Decision Making</w:t>
      </w:r>
      <w:r>
        <w:rPr>
          <w:spacing w:val="-7"/>
        </w:rPr>
        <w:t xml:space="preserve"> </w:t>
      </w:r>
      <w:r>
        <w:t>Timescales</w:t>
      </w:r>
    </w:p>
    <w:p w14:paraId="578397FD" w14:textId="77777777" w:rsidR="00384FE8" w:rsidRDefault="00384FE8" w:rsidP="003521B4">
      <w:pPr>
        <w:pStyle w:val="BodyText"/>
        <w:spacing w:before="4"/>
        <w:jc w:val="both"/>
        <w:rPr>
          <w:b/>
          <w:sz w:val="24"/>
        </w:rPr>
      </w:pPr>
    </w:p>
    <w:p w14:paraId="578397FE" w14:textId="26AA79E9" w:rsidR="00384FE8" w:rsidRDefault="009857A7" w:rsidP="003521B4">
      <w:pPr>
        <w:pStyle w:val="BodyText"/>
        <w:ind w:left="679" w:right="134"/>
        <w:jc w:val="both"/>
      </w:pPr>
      <w:r>
        <w:t xml:space="preserve">Requests will be reviewed daily by the IFR Administration (Admin) Team. Any further information requests will be made to the </w:t>
      </w:r>
      <w:r>
        <w:t>referring clinician within five working days of receipt of the original request. The IFR Admin Team will send requests to the Clinical Support Officer (CSO) via the web-based system daily and will also request further information from specialist advisors a</w:t>
      </w:r>
      <w:r>
        <w:t>s and when they assess a case. Requests will be sent containing all information submitted including patient identifiable information (PID), but it is important to note that because of this, printing of requests is not permitted and should be</w:t>
      </w:r>
      <w:r>
        <w:rPr>
          <w:spacing w:val="-31"/>
        </w:rPr>
        <w:t xml:space="preserve"> </w:t>
      </w:r>
      <w:r>
        <w:t>discouraged.</w:t>
      </w:r>
    </w:p>
    <w:p w14:paraId="578397FF" w14:textId="77777777" w:rsidR="00384FE8" w:rsidRDefault="00384FE8" w:rsidP="003521B4">
      <w:pPr>
        <w:pStyle w:val="BodyText"/>
        <w:spacing w:before="3"/>
        <w:jc w:val="both"/>
      </w:pPr>
    </w:p>
    <w:p w14:paraId="57839800" w14:textId="77777777" w:rsidR="00384FE8" w:rsidRDefault="009857A7" w:rsidP="003521B4">
      <w:pPr>
        <w:pStyle w:val="BodyText"/>
        <w:ind w:left="679" w:right="200"/>
        <w:jc w:val="both"/>
      </w:pPr>
      <w:r>
        <w:t>It is expected that the CSO will review cases sent to them for a decision in a timely manner (5 working days) and review the system each day where possible. The CSO recommendation will be reviewed by the locally appointed IFR Panel Decision Maker. It is ex</w:t>
      </w:r>
      <w:r>
        <w:t>pected that they will log into the system and consider all requests outstanding every week. This will enable a response to be provided for standard requests in a timely manner. It is expected that when specialist advisors (Commissioning/ Public Health/ Med</w:t>
      </w:r>
      <w:r>
        <w:t>icines Optimisation) have been asked to review a case or provide input, they will do so in a timely manner and always within 5 working days of receipt of the request.</w:t>
      </w:r>
    </w:p>
    <w:p w14:paraId="57839801" w14:textId="77777777" w:rsidR="00384FE8" w:rsidRDefault="00384FE8" w:rsidP="003521B4">
      <w:pPr>
        <w:pStyle w:val="BodyText"/>
        <w:spacing w:before="4"/>
        <w:jc w:val="both"/>
        <w:rPr>
          <w:sz w:val="24"/>
        </w:rPr>
      </w:pPr>
    </w:p>
    <w:p w14:paraId="57839802" w14:textId="77777777" w:rsidR="00384FE8" w:rsidRDefault="009857A7" w:rsidP="003521B4">
      <w:pPr>
        <w:pStyle w:val="Heading2"/>
        <w:numPr>
          <w:ilvl w:val="1"/>
          <w:numId w:val="10"/>
        </w:numPr>
        <w:tabs>
          <w:tab w:val="left" w:pos="680"/>
        </w:tabs>
        <w:ind w:left="679" w:hanging="568"/>
        <w:jc w:val="both"/>
      </w:pPr>
      <w:r>
        <w:t>Reconsideration</w:t>
      </w:r>
    </w:p>
    <w:p w14:paraId="57839803" w14:textId="77777777" w:rsidR="00384FE8" w:rsidRDefault="00384FE8" w:rsidP="003521B4">
      <w:pPr>
        <w:pStyle w:val="BodyText"/>
        <w:spacing w:before="4"/>
        <w:jc w:val="both"/>
        <w:rPr>
          <w:b/>
          <w:sz w:val="24"/>
        </w:rPr>
      </w:pPr>
    </w:p>
    <w:p w14:paraId="57839804" w14:textId="77777777" w:rsidR="00384FE8" w:rsidRDefault="009857A7" w:rsidP="003521B4">
      <w:pPr>
        <w:pStyle w:val="BodyText"/>
        <w:ind w:left="679" w:right="359"/>
        <w:jc w:val="both"/>
      </w:pPr>
      <w:r>
        <w:t>Where a funding request is declined by the IFR Panel, the requesting cl</w:t>
      </w:r>
      <w:r>
        <w:t xml:space="preserve">inician has the right to request reconsideration but only on the presentation of </w:t>
      </w:r>
      <w:r>
        <w:rPr>
          <w:b/>
        </w:rPr>
        <w:t xml:space="preserve">new clinically significant </w:t>
      </w:r>
      <w:r>
        <w:t>information and/or evidence.</w:t>
      </w:r>
    </w:p>
    <w:p w14:paraId="57839805" w14:textId="77777777" w:rsidR="00384FE8" w:rsidRDefault="00384FE8" w:rsidP="003521B4">
      <w:pPr>
        <w:pStyle w:val="BodyText"/>
        <w:spacing w:before="10"/>
        <w:jc w:val="both"/>
        <w:rPr>
          <w:sz w:val="21"/>
        </w:rPr>
      </w:pPr>
    </w:p>
    <w:p w14:paraId="57839806" w14:textId="77777777" w:rsidR="00384FE8" w:rsidRDefault="009857A7" w:rsidP="003521B4">
      <w:pPr>
        <w:pStyle w:val="BodyText"/>
        <w:ind w:left="679"/>
        <w:jc w:val="both"/>
      </w:pPr>
      <w:r>
        <w:t>Such requests should be submitted by the referring clinician via the web-based system within</w:t>
      </w:r>
    </w:p>
    <w:p w14:paraId="57839807" w14:textId="77777777" w:rsidR="00384FE8" w:rsidRDefault="009857A7" w:rsidP="003521B4">
      <w:pPr>
        <w:spacing w:before="1"/>
        <w:ind w:left="679"/>
        <w:jc w:val="both"/>
      </w:pPr>
      <w:r>
        <w:rPr>
          <w:b/>
        </w:rPr>
        <w:t xml:space="preserve">three months </w:t>
      </w:r>
      <w:r>
        <w:t>of the original funding decision.</w:t>
      </w:r>
    </w:p>
    <w:p w14:paraId="57839808" w14:textId="77777777" w:rsidR="00384FE8" w:rsidRDefault="00384FE8" w:rsidP="003521B4">
      <w:pPr>
        <w:pStyle w:val="BodyText"/>
        <w:spacing w:before="9"/>
        <w:jc w:val="both"/>
        <w:rPr>
          <w:sz w:val="21"/>
        </w:rPr>
      </w:pPr>
    </w:p>
    <w:p w14:paraId="57839809" w14:textId="77777777" w:rsidR="00384FE8" w:rsidRDefault="009857A7" w:rsidP="003521B4">
      <w:pPr>
        <w:pStyle w:val="BodyText"/>
        <w:spacing w:before="1"/>
        <w:ind w:left="679" w:right="372"/>
        <w:jc w:val="both"/>
      </w:pPr>
      <w:r>
        <w:t>Requests for reconsiderations of decisions received from non-referring clinicians or directly from patients will be returned to the sender and advised of the procedure outlined above.</w:t>
      </w:r>
    </w:p>
    <w:p w14:paraId="5783980A" w14:textId="77777777" w:rsidR="00384FE8" w:rsidRDefault="00384FE8" w:rsidP="003521B4">
      <w:pPr>
        <w:pStyle w:val="BodyText"/>
        <w:spacing w:before="1"/>
        <w:jc w:val="both"/>
      </w:pPr>
    </w:p>
    <w:p w14:paraId="5783980B" w14:textId="77777777" w:rsidR="00384FE8" w:rsidRDefault="009857A7" w:rsidP="003521B4">
      <w:pPr>
        <w:pStyle w:val="BodyText"/>
        <w:ind w:left="679" w:right="188"/>
        <w:jc w:val="both"/>
      </w:pPr>
      <w:r>
        <w:t>Upon receipt of an appl</w:t>
      </w:r>
      <w:r>
        <w:t>ication for a reconsideration request, the IFR Admin Team will screen the original application, the notes of the original decision, all correspondence, any new information and the reconsideration request. The application will then be referred to the origin</w:t>
      </w:r>
      <w:r>
        <w:t>al IFR Panel for review.</w:t>
      </w:r>
    </w:p>
    <w:p w14:paraId="5783980C" w14:textId="77777777" w:rsidR="00384FE8" w:rsidRDefault="00384FE8">
      <w:pPr>
        <w:sectPr w:rsidR="00384FE8">
          <w:pgSz w:w="11920" w:h="16850"/>
          <w:pgMar w:top="1660" w:right="1000" w:bottom="940" w:left="1020" w:header="323" w:footer="669" w:gutter="0"/>
          <w:cols w:space="720"/>
        </w:sectPr>
      </w:pPr>
    </w:p>
    <w:p w14:paraId="5783980D" w14:textId="77777777" w:rsidR="00384FE8" w:rsidRDefault="00384FE8">
      <w:pPr>
        <w:pStyle w:val="BodyText"/>
        <w:rPr>
          <w:sz w:val="9"/>
        </w:rPr>
      </w:pPr>
    </w:p>
    <w:p w14:paraId="5783980E" w14:textId="77777777" w:rsidR="00384FE8" w:rsidRDefault="009857A7" w:rsidP="003521B4">
      <w:pPr>
        <w:pStyle w:val="BodyText"/>
        <w:spacing w:before="94"/>
        <w:ind w:left="679" w:right="135"/>
        <w:jc w:val="both"/>
      </w:pPr>
      <w:r>
        <w:t>If a reconsideration request is received outside of this three-month period, it will be classed as a new request and the referrer will be asked to submit the application as a new request. However, unless a fundin</w:t>
      </w:r>
      <w:r>
        <w:t>g policy has changed between the original decision and the reconsideration request which directly affects the treatment/procedure, new information must be submitted that wasn’t taken into consideration at the time of the original application for it to be p</w:t>
      </w:r>
      <w:r>
        <w:t>resented again. If no new information is presented, the reconsideration request will not be granted and the IFR Admin Team will correspond with the referring clinician advising them of</w:t>
      </w:r>
      <w:r>
        <w:rPr>
          <w:spacing w:val="-1"/>
        </w:rPr>
        <w:t xml:space="preserve"> </w:t>
      </w:r>
      <w:r>
        <w:t>this.</w:t>
      </w:r>
    </w:p>
    <w:p w14:paraId="5783980F" w14:textId="77777777" w:rsidR="00384FE8" w:rsidRDefault="00384FE8" w:rsidP="003521B4">
      <w:pPr>
        <w:pStyle w:val="BodyText"/>
        <w:spacing w:before="10"/>
        <w:jc w:val="both"/>
        <w:rPr>
          <w:sz w:val="21"/>
        </w:rPr>
      </w:pPr>
    </w:p>
    <w:p w14:paraId="57839810" w14:textId="77777777" w:rsidR="00384FE8" w:rsidRDefault="009857A7" w:rsidP="003521B4">
      <w:pPr>
        <w:pStyle w:val="BodyText"/>
        <w:ind w:left="679" w:right="836"/>
        <w:jc w:val="both"/>
      </w:pPr>
      <w:r>
        <w:t>A flow-chart detailing the procedure followed in assessing a rec</w:t>
      </w:r>
      <w:r>
        <w:t xml:space="preserve">onsideration request is provided in </w:t>
      </w:r>
      <w:r>
        <w:rPr>
          <w:b/>
        </w:rPr>
        <w:t xml:space="preserve">Appendix 4 </w:t>
      </w:r>
      <w:r>
        <w:t>to this policy.</w:t>
      </w:r>
    </w:p>
    <w:p w14:paraId="57839811" w14:textId="77777777" w:rsidR="00384FE8" w:rsidRDefault="00384FE8" w:rsidP="003521B4">
      <w:pPr>
        <w:pStyle w:val="BodyText"/>
        <w:spacing w:before="5"/>
        <w:jc w:val="both"/>
        <w:rPr>
          <w:sz w:val="24"/>
        </w:rPr>
      </w:pPr>
    </w:p>
    <w:p w14:paraId="57839812" w14:textId="77777777" w:rsidR="00384FE8" w:rsidRDefault="009857A7" w:rsidP="003521B4">
      <w:pPr>
        <w:pStyle w:val="Heading2"/>
        <w:numPr>
          <w:ilvl w:val="1"/>
          <w:numId w:val="10"/>
        </w:numPr>
        <w:tabs>
          <w:tab w:val="left" w:pos="680"/>
        </w:tabs>
        <w:ind w:left="679" w:hanging="568"/>
        <w:jc w:val="both"/>
      </w:pPr>
      <w:r>
        <w:t>Appeals</w:t>
      </w:r>
    </w:p>
    <w:p w14:paraId="57839813" w14:textId="77777777" w:rsidR="00384FE8" w:rsidRDefault="00384FE8" w:rsidP="003521B4">
      <w:pPr>
        <w:pStyle w:val="BodyText"/>
        <w:spacing w:before="4"/>
        <w:jc w:val="both"/>
        <w:rPr>
          <w:b/>
          <w:sz w:val="24"/>
        </w:rPr>
      </w:pPr>
    </w:p>
    <w:p w14:paraId="57839814" w14:textId="77777777" w:rsidR="00384FE8" w:rsidRDefault="009857A7" w:rsidP="003521B4">
      <w:pPr>
        <w:pStyle w:val="BodyText"/>
        <w:ind w:left="679" w:right="127"/>
        <w:jc w:val="both"/>
      </w:pPr>
      <w:r>
        <w:t xml:space="preserve">Each IFR Panel will act as an Appeals panel for its </w:t>
      </w:r>
      <w:proofErr w:type="spellStart"/>
      <w:r>
        <w:t>neighbouring</w:t>
      </w:r>
      <w:proofErr w:type="spellEnd"/>
      <w:r>
        <w:t xml:space="preserve"> area. NECS will manage the appointment of panels to ensure that there is a fair and equitable approach and to </w:t>
      </w:r>
      <w:proofErr w:type="spellStart"/>
      <w:r>
        <w:t>minimise</w:t>
      </w:r>
      <w:proofErr w:type="spellEnd"/>
      <w:r>
        <w:t xml:space="preserve"> any conflicts of interest.</w:t>
      </w:r>
    </w:p>
    <w:p w14:paraId="57839815" w14:textId="77777777" w:rsidR="00384FE8" w:rsidRDefault="009857A7" w:rsidP="003521B4">
      <w:pPr>
        <w:pStyle w:val="BodyText"/>
        <w:spacing w:before="5"/>
        <w:jc w:val="both"/>
        <w:rPr>
          <w:sz w:val="18"/>
        </w:rPr>
      </w:pPr>
      <w:r>
        <w:pict w14:anchorId="578399EA">
          <v:group id="_x0000_s2307" style="position:absolute;left:0;text-align:left;margin-left:83.5pt;margin-top:12.6pt;width:456.75pt;height:273.4pt;z-index:-251649024;mso-wrap-distance-left:0;mso-wrap-distance-right:0;mso-position-horizontal-relative:page" coordorigin="1670,252" coordsize="9135,5468">
            <v:shape id="_x0000_s2311" style="position:absolute;left:3168;top:258;width:5320;height:5461" coordorigin="3169,258" coordsize="5320,5461" o:spt="100" adj="0,,0" path="m6536,2503r-5,1l6524,2508r-577,279l5943,2790r-11,7l5925,2804r-16,14l5901,2826r-9,9l5882,2844r-23,24l5792,2935r-19,19l5765,2963r-7,7l5751,2977r-8,8l5738,2992r-8,10l5728,3006r-37,75l5656,3153r-138,287l5484,3512r-35,71l5445,3590r-1,5l5446,3597r3,-1l5460,3587r8,-8l5491,3558r37,-37l5563,3486r20,-21l5592,3456r12,-14l5608,3437r5,-7l5615,3426r18,-38l5666,3317r16,-36l5741,3222r-34,l5742,3148r69,-150l5846,2924r1,-1l6148,2781r34,l6210,2754r147,-70l6361,2682r3,-2l6371,2675r5,-4l6389,2659r9,-9l6432,2617r54,-55l6498,2551r21,-22l6528,2520r9,-12l6539,2505r-3,-2xm6182,2781r-34,l5707,3222r34,l6182,2781xm4189,4659r-20,5l4144,4674r-29,15l4082,4710r-37,25l4003,4766r-45,36l3908,4844r-53,46l3797,4942r-49,45l3694,5037r-56,55l3577,5151r-351,351l3215,5513r-11,11l3195,5536r-10,11l3173,5561r-4,9l3317,5719r9,-4l3341,5702r11,-9l3363,5683r11,-10l3386,5662r123,-124l3474,5538,3349,5414r235,-234l3642,5124r52,-49l3740,5032r43,-37l3822,4961r36,-29l3891,4907r29,-21l3947,4869r23,-13l3990,4846r17,-5l4021,4839r133,l4173,4811r21,-35l4210,4745r11,-26l4225,4697r-1,-18l4216,4667r-11,-7l4189,4659xm4154,4839r-133,l4032,4840r8,5l4046,4855r2,12l4046,4883r-6,18l4030,4923r-14,24l3998,4974r-22,31l3950,5038r-30,36l3886,5114r-38,42l3806,5201r-48,51l3705,5306r-231,232l3509,5538r208,-208l3776,5269r55,-57l3883,5158r47,-50l3983,5048r49,-55l4075,4941r38,-47l4146,4850r8,-11xm5225,3576r-11,1l5197,3585r-14,8l5166,3603r-18,12l5127,3630r-23,18l5079,3668r-26,23l5024,3716r-31,28l4960,3774r-35,32l4889,3841r-91,89l4773,3954r-292,293l4470,4258r-11,11l4450,4281r-10,11l4428,4306r-4,9l4575,4467r2,-1l4583,4462r5,-4l4602,4445r9,-8l4631,4418r20,-20l4675,4374r20,-20l4714,4334r8,-9l4734,4312r4,-5l4743,4300r1,-2l4675,4230r17,-18l4658,4212r-54,-53l4792,3971r17,-17l4833,3930r10,-9l4858,3907r13,-13l4884,3882r38,-35l4955,3818r28,-22l5005,3779r18,-11l5038,3762r10,-3l5121,3759r20,-23l5159,3714r16,-21l5190,3673r13,-17l5213,3640r9,-15l5228,3613r7,-16l5236,3587r-11,-11xm5121,3759r-73,l5055,3762r4,4l5057,3774r-7,14l5044,3799r-9,13l5024,3827r-13,17l4996,3863r-18,21l4958,3906r-22,24l4911,3957r-27,28l4855,4015r-197,197l4692,4212r124,-123l4842,4064r25,-23l4889,4020r21,-19l4930,3984r19,-15l4967,3954r17,-12l4999,3930r15,-10l5029,3911r13,-8l5056,3895r13,-7l5083,3880r27,-14l5026,3866r26,-28l5076,3810r23,-26l5121,3759xm5420,3619r-2,1l5410,3623r-8,3l5241,3711r-12,7l5216,3725r-13,7l5191,3740r-12,7l5166,3755r-12,9l5141,3773r-13,9l5115,3792r-14,11l5087,3814r-14,12l5058,3838r-16,14l5026,3866r84,l5237,3801r4,-1l5245,3797r8,-5l5259,3787r14,-12l5282,3766r19,-19l5335,3714r37,-37l5393,3655r9,-9l5414,3632r4,-5l5421,3622r,-1l5420,3619xm8482,258r-5,1l8474,260r-8,4l8462,267r-9,8l8448,280r-893,893l7551,1177r-8,10l7540,1191r-4,6l7535,1200r-1,6l7535,1208r3,3l7540,1212r6,-1l7549,1210r6,-4l7559,1203r9,-8l7573,1191,7935,829r284,l8222,826r12,-14l8238,807r4,-6l8243,799,8104,660,8466,298r5,-5l8479,284r3,-4l8486,272r1,-3l8488,264r-1,-2l8484,259r-2,-1xm8219,829r-284,l8075,968r1,-1l8083,963r5,-4l8101,946r9,-9l8131,918r20,-20l8174,875r20,-21l8213,835r6,-6xm7349,1391r-5,l7341,1392r-8,6l7329,1401r-9,8l7315,1413r-575,575l6729,1999r-11,11l6708,2022r-9,11l6687,2047r-4,9l6834,2208r2,-1l6842,2203r5,-4l6861,2186r9,-8l6890,2158r21,-20l6934,2115r20,-21l6973,2075r8,-9l6994,2052r4,-5l7002,2041r1,-2l6936,1972r17,-18l6918,1954r-54,-54l7333,1431r4,-5l7345,1417r3,-4l7354,1405r1,-3l7355,1397r,-2l7351,1392r-2,-1xm7396,1488r-5,1l7388,1490r-8,5l7376,1498r-10,8l7362,1511r-444,443l6953,1954r427,-426l7384,1524r8,-10l7395,1510r5,-8l7401,1499r1,-5l7401,1492r-3,-3l7396,1488xe" fillcolor="silver" stroked="f">
              <v:fill opacity="32640f"/>
              <v:stroke joinstyle="round"/>
              <v:formulas/>
              <v:path arrowok="t" o:connecttype="segments"/>
            </v:shape>
            <v:rect id="_x0000_s2310" style="position:absolute;left:1670;top:251;width:9135;height:255" stroked="f"/>
            <v:rect id="_x0000_s2309" style="position:absolute;left:1670;top:506;width:9135;height:252" stroked="f"/>
            <v:shapetype id="_x0000_t202" coordsize="21600,21600" o:spt="202" path="m,l,21600r21600,l21600,xe">
              <v:stroke joinstyle="miter"/>
              <v:path gradientshapeok="t" o:connecttype="rect"/>
            </v:shapetype>
            <v:shape id="_x0000_s2308" type="#_x0000_t202" style="position:absolute;left:1670;top:251;width:9135;height:5468" filled="f" stroked="f">
              <v:textbox style="mso-next-textbox:#_x0000_s2308" inset="0,0,0,0">
                <w:txbxContent>
                  <w:p w14:paraId="57839A36" w14:textId="77777777" w:rsidR="00384FE8" w:rsidRDefault="009857A7">
                    <w:pPr>
                      <w:ind w:left="28"/>
                    </w:pPr>
                    <w:r>
                      <w:t>Such requests should be submitted by the referring clinician via the web-based system within</w:t>
                    </w:r>
                  </w:p>
                  <w:p w14:paraId="57839A37" w14:textId="77777777" w:rsidR="00384FE8" w:rsidRDefault="009857A7">
                    <w:pPr>
                      <w:spacing w:before="1"/>
                      <w:ind w:left="28"/>
                    </w:pPr>
                    <w:r>
                      <w:rPr>
                        <w:b/>
                      </w:rPr>
                      <w:t xml:space="preserve">three months </w:t>
                    </w:r>
                    <w:r>
                      <w:t>of the original funding decision.</w:t>
                    </w:r>
                  </w:p>
                  <w:p w14:paraId="57839A38" w14:textId="77777777" w:rsidR="00384FE8" w:rsidRDefault="00384FE8"/>
                  <w:p w14:paraId="57839A39" w14:textId="77777777" w:rsidR="00384FE8" w:rsidRDefault="009857A7">
                    <w:pPr>
                      <w:spacing w:before="1"/>
                      <w:ind w:left="28" w:right="293"/>
                    </w:pPr>
                    <w:r>
                      <w:t xml:space="preserve">An appeal will only be instigated where there are grounds for an appeal i.e., where there is evidence that the IFR Administration Team/ Panel may not have acted in accordance with the agreed IFR process, for </w:t>
                    </w:r>
                    <w:r>
                      <w:t>example, they have not considered the relevant evidence, material factors or inappropriately applied the criteria (where applicable) in reaching this decision. In this case, the request will be considered as an appeal and referred to another IFR Panel in t</w:t>
                    </w:r>
                    <w:r>
                      <w:t>he area for consideration.</w:t>
                    </w:r>
                  </w:p>
                  <w:p w14:paraId="57839A3A" w14:textId="77777777" w:rsidR="00384FE8" w:rsidRDefault="00384FE8">
                    <w:pPr>
                      <w:spacing w:before="11"/>
                      <w:rPr>
                        <w:sz w:val="21"/>
                      </w:rPr>
                    </w:pPr>
                  </w:p>
                  <w:p w14:paraId="57839A3B" w14:textId="77777777" w:rsidR="00384FE8" w:rsidRDefault="009857A7">
                    <w:pPr>
                      <w:ind w:left="28" w:right="355"/>
                    </w:pPr>
                    <w:r>
                      <w:t>The Appeal Panel would review cases against the agreed IFR process, assessing if the original decision considered the relevant evidence/ material factors only and appropriately applied the criteria in making the decision. The Ap</w:t>
                    </w:r>
                    <w:r>
                      <w:t>peal Panel will decide to make a recommendation to either overturn the original decision and support the request or uphold the original decision and reject the request.</w:t>
                    </w:r>
                  </w:p>
                  <w:p w14:paraId="57839A3C" w14:textId="77777777" w:rsidR="00384FE8" w:rsidRDefault="00384FE8">
                    <w:pPr>
                      <w:spacing w:before="10"/>
                      <w:rPr>
                        <w:sz w:val="21"/>
                      </w:rPr>
                    </w:pPr>
                  </w:p>
                  <w:p w14:paraId="57839A3D" w14:textId="77777777" w:rsidR="00384FE8" w:rsidRDefault="009857A7">
                    <w:pPr>
                      <w:ind w:left="29" w:right="489"/>
                    </w:pPr>
                    <w:r>
                      <w:t>Once a case has been presented as an appeal and discussed at an Appeal Panel, the outc</w:t>
                    </w:r>
                    <w:r>
                      <w:t>ome will be final and no further appeal requests can be made. The IFR Admin Team</w:t>
                    </w:r>
                  </w:p>
                  <w:p w14:paraId="57839A3E" w14:textId="77777777" w:rsidR="00384FE8" w:rsidRDefault="009857A7">
                    <w:pPr>
                      <w:ind w:left="29" w:right="121"/>
                    </w:pPr>
                    <w:r>
                      <w:t>will produce a decision letter and will send this to the Chair of the Appeal Panel for approval. Once approval is received the IFR Admin Team will then send this to the referr</w:t>
                    </w:r>
                    <w:r>
                      <w:t>ing clinician who requested the appeal.</w:t>
                    </w:r>
                  </w:p>
                </w:txbxContent>
              </v:textbox>
            </v:shape>
            <w10:wrap type="topAndBottom" anchorx="page"/>
          </v:group>
        </w:pict>
      </w:r>
    </w:p>
    <w:p w14:paraId="57839816" w14:textId="77777777" w:rsidR="00384FE8" w:rsidRDefault="009857A7" w:rsidP="003521B4">
      <w:pPr>
        <w:pStyle w:val="BodyText"/>
        <w:spacing w:before="68"/>
        <w:ind w:left="679" w:right="200"/>
        <w:jc w:val="both"/>
      </w:pPr>
      <w:r>
        <w:t xml:space="preserve">Applicants not satisfied with the Individual Funding Requests Panel process have the right to make a complaint in line with NHS national complaints regulations. This complaint should be submitted in writing to the </w:t>
      </w:r>
      <w:r>
        <w:t>appropriate complaints team. Concerns regarding the outcome of the Panel will not be dealt with through the NHS complaints procedures. However, the complaints process does not have the right to challenge or overturn an IFR decision.</w:t>
      </w:r>
    </w:p>
    <w:p w14:paraId="57839817" w14:textId="77777777" w:rsidR="00384FE8" w:rsidRDefault="00384FE8" w:rsidP="003521B4">
      <w:pPr>
        <w:pStyle w:val="BodyText"/>
        <w:spacing w:before="2"/>
        <w:jc w:val="both"/>
      </w:pPr>
    </w:p>
    <w:p w14:paraId="57839818" w14:textId="77777777" w:rsidR="00384FE8" w:rsidRDefault="009857A7" w:rsidP="003521B4">
      <w:pPr>
        <w:pStyle w:val="BodyText"/>
        <w:spacing w:before="1"/>
        <w:ind w:left="679" w:right="420"/>
        <w:jc w:val="both"/>
      </w:pPr>
      <w:r>
        <w:t xml:space="preserve">A flow-chart </w:t>
      </w:r>
      <w:r>
        <w:t>detailing the procedure followed in assessing an appeal request is provided in Appendix 4 to this policy.</w:t>
      </w:r>
    </w:p>
    <w:p w14:paraId="57839819" w14:textId="77777777" w:rsidR="00384FE8" w:rsidRDefault="00384FE8" w:rsidP="003521B4">
      <w:pPr>
        <w:pStyle w:val="BodyText"/>
        <w:spacing w:before="2"/>
        <w:jc w:val="both"/>
        <w:rPr>
          <w:sz w:val="24"/>
        </w:rPr>
      </w:pPr>
    </w:p>
    <w:p w14:paraId="5783981A" w14:textId="77777777" w:rsidR="00384FE8" w:rsidRDefault="009857A7" w:rsidP="003521B4">
      <w:pPr>
        <w:pStyle w:val="Heading2"/>
        <w:numPr>
          <w:ilvl w:val="1"/>
          <w:numId w:val="10"/>
        </w:numPr>
        <w:tabs>
          <w:tab w:val="left" w:pos="680"/>
        </w:tabs>
        <w:ind w:left="679" w:hanging="568"/>
        <w:jc w:val="both"/>
      </w:pPr>
      <w:r>
        <w:t>Data Collection / Sharing &amp; Conflicts of</w:t>
      </w:r>
      <w:r>
        <w:rPr>
          <w:spacing w:val="-2"/>
        </w:rPr>
        <w:t xml:space="preserve"> </w:t>
      </w:r>
      <w:r>
        <w:t>Interest</w:t>
      </w:r>
    </w:p>
    <w:p w14:paraId="5783981B" w14:textId="77777777" w:rsidR="00384FE8" w:rsidRDefault="00384FE8" w:rsidP="003521B4">
      <w:pPr>
        <w:pStyle w:val="BodyText"/>
        <w:spacing w:before="4"/>
        <w:jc w:val="both"/>
        <w:rPr>
          <w:b/>
          <w:sz w:val="24"/>
        </w:rPr>
      </w:pPr>
    </w:p>
    <w:p w14:paraId="5783981C" w14:textId="77777777" w:rsidR="00384FE8" w:rsidRDefault="009857A7" w:rsidP="003521B4">
      <w:pPr>
        <w:pStyle w:val="BodyText"/>
        <w:ind w:left="679" w:right="517"/>
        <w:jc w:val="both"/>
      </w:pPr>
      <w:r>
        <w:t>Personal Identifiable Data (PID) is needed to allow the IFR Admin Team to effectively administer t</w:t>
      </w:r>
      <w:r>
        <w:t>he process. Appropriate agreements and safeguards have been developed to</w:t>
      </w:r>
    </w:p>
    <w:p w14:paraId="5783981D" w14:textId="77777777" w:rsidR="00384FE8" w:rsidRDefault="00384FE8" w:rsidP="003521B4">
      <w:pPr>
        <w:jc w:val="both"/>
        <w:sectPr w:rsidR="00384FE8">
          <w:pgSz w:w="11920" w:h="16850"/>
          <w:pgMar w:top="1660" w:right="1000" w:bottom="940" w:left="1020" w:header="323" w:footer="669" w:gutter="0"/>
          <w:cols w:space="720"/>
        </w:sectPr>
      </w:pPr>
    </w:p>
    <w:p w14:paraId="5783981E" w14:textId="77777777" w:rsidR="00384FE8" w:rsidRDefault="00384FE8" w:rsidP="003521B4">
      <w:pPr>
        <w:pStyle w:val="BodyText"/>
        <w:jc w:val="both"/>
        <w:rPr>
          <w:sz w:val="9"/>
        </w:rPr>
      </w:pPr>
    </w:p>
    <w:p w14:paraId="5783981F" w14:textId="614EA238" w:rsidR="00384FE8" w:rsidRDefault="009857A7" w:rsidP="003521B4">
      <w:pPr>
        <w:pStyle w:val="BodyText"/>
        <w:spacing w:before="94"/>
        <w:ind w:left="679" w:right="468"/>
        <w:jc w:val="both"/>
      </w:pPr>
      <w:r>
        <w:t>ensure legal processing of data and seek consent of patients for the use of their data.</w:t>
      </w:r>
    </w:p>
    <w:p w14:paraId="57839820" w14:textId="77777777" w:rsidR="00384FE8" w:rsidRDefault="00384FE8" w:rsidP="003521B4">
      <w:pPr>
        <w:pStyle w:val="BodyText"/>
        <w:spacing w:before="11"/>
        <w:jc w:val="both"/>
        <w:rPr>
          <w:sz w:val="21"/>
        </w:rPr>
      </w:pPr>
    </w:p>
    <w:p w14:paraId="57839821" w14:textId="77777777" w:rsidR="00384FE8" w:rsidRDefault="009857A7" w:rsidP="003521B4">
      <w:pPr>
        <w:pStyle w:val="BodyText"/>
        <w:ind w:left="679" w:right="176"/>
        <w:jc w:val="both"/>
      </w:pPr>
      <w:r>
        <w:t>As Panel members and their supporting admin teams are ofte</w:t>
      </w:r>
      <w:r>
        <w:t>n members of the communities for whom they are responsible for making decisions, conflict of interest may arise where an applicant is a patient, an employee or a friend / relative of a Panel member or administrator. The IFR Admin Team will screen out patie</w:t>
      </w:r>
      <w:r>
        <w:t>nts at the practice at which a Panel member works as a GP and ensure that the conflict is registered and managed. It is essential; therefore, those identifiable details are shared with the Panel members, and that the Panel members and Administrators conduc</w:t>
      </w:r>
      <w:r>
        <w:t>t themselves with the highest standards of probity in declaring any conflicts of interest that arise. Administrators must similarly pass cases in which they have a conflict of interest to an alternative colleague to manage.</w:t>
      </w:r>
    </w:p>
    <w:p w14:paraId="57839822" w14:textId="77777777" w:rsidR="00384FE8" w:rsidRDefault="00384FE8" w:rsidP="003521B4">
      <w:pPr>
        <w:pStyle w:val="BodyText"/>
        <w:spacing w:before="11"/>
        <w:jc w:val="both"/>
        <w:rPr>
          <w:sz w:val="21"/>
        </w:rPr>
      </w:pPr>
    </w:p>
    <w:p w14:paraId="57839823" w14:textId="77777777" w:rsidR="00384FE8" w:rsidRDefault="009857A7" w:rsidP="003521B4">
      <w:pPr>
        <w:pStyle w:val="BodyText"/>
        <w:ind w:left="679" w:right="800"/>
        <w:jc w:val="both"/>
      </w:pPr>
      <w:r>
        <w:t xml:space="preserve">Aggregate </w:t>
      </w:r>
      <w:proofErr w:type="spellStart"/>
      <w:r>
        <w:t>anonymised</w:t>
      </w:r>
      <w:proofErr w:type="spellEnd"/>
      <w:r>
        <w:t xml:space="preserve"> data may be collected by the team for purposes of effective administration of the system, quality improvement, and development of commissioning policy.</w:t>
      </w:r>
    </w:p>
    <w:p w14:paraId="57839824" w14:textId="77777777" w:rsidR="00384FE8" w:rsidRDefault="00384FE8" w:rsidP="003521B4">
      <w:pPr>
        <w:pStyle w:val="BodyText"/>
        <w:spacing w:before="4"/>
        <w:jc w:val="both"/>
        <w:rPr>
          <w:sz w:val="24"/>
        </w:rPr>
      </w:pPr>
    </w:p>
    <w:p w14:paraId="57839825" w14:textId="7513A8FF" w:rsidR="00384FE8" w:rsidRDefault="009857A7" w:rsidP="003521B4">
      <w:pPr>
        <w:pStyle w:val="Heading2"/>
        <w:numPr>
          <w:ilvl w:val="1"/>
          <w:numId w:val="10"/>
        </w:numPr>
        <w:tabs>
          <w:tab w:val="left" w:pos="680"/>
        </w:tabs>
        <w:ind w:left="679" w:hanging="568"/>
        <w:jc w:val="both"/>
      </w:pPr>
      <w:r>
        <w:t>Influencing Value Based Clinical Commissioning Policies</w:t>
      </w:r>
      <w:r>
        <w:rPr>
          <w:spacing w:val="-22"/>
        </w:rPr>
        <w:t xml:space="preserve"> </w:t>
      </w:r>
      <w:r>
        <w:t>(VBCCP)</w:t>
      </w:r>
    </w:p>
    <w:p w14:paraId="57839826" w14:textId="77777777" w:rsidR="00384FE8" w:rsidRDefault="00384FE8" w:rsidP="003521B4">
      <w:pPr>
        <w:pStyle w:val="BodyText"/>
        <w:spacing w:before="4"/>
        <w:jc w:val="both"/>
        <w:rPr>
          <w:b/>
          <w:sz w:val="24"/>
        </w:rPr>
      </w:pPr>
    </w:p>
    <w:p w14:paraId="57839827" w14:textId="77777777" w:rsidR="00384FE8" w:rsidRDefault="009857A7" w:rsidP="003521B4">
      <w:pPr>
        <w:pStyle w:val="BodyText"/>
        <w:ind w:left="679" w:right="421"/>
        <w:jc w:val="both"/>
      </w:pPr>
      <w:r>
        <w:t xml:space="preserve">Sometimes an IFR presents a new type </w:t>
      </w:r>
      <w:r>
        <w:t xml:space="preserve">of clinical case which needs a substantial piece of work by local commissioners before a conclusion can be reached. This may require policy development and wider consultation. The IFR Admin Team will collect data on which interventions are being requested </w:t>
      </w:r>
      <w:r>
        <w:t>via the IFR system and refer this to local commissioners for consideration through regular reporting to the Clinical Policy Review</w:t>
      </w:r>
      <w:r>
        <w:rPr>
          <w:spacing w:val="-18"/>
        </w:rPr>
        <w:t xml:space="preserve"> </w:t>
      </w:r>
      <w:r>
        <w:t>Group</w:t>
      </w:r>
    </w:p>
    <w:p w14:paraId="57839828" w14:textId="77777777" w:rsidR="00384FE8" w:rsidRDefault="00384FE8" w:rsidP="003521B4">
      <w:pPr>
        <w:pStyle w:val="BodyText"/>
        <w:spacing w:before="10"/>
        <w:jc w:val="both"/>
        <w:rPr>
          <w:sz w:val="21"/>
        </w:rPr>
      </w:pPr>
    </w:p>
    <w:p w14:paraId="57839829" w14:textId="77777777" w:rsidR="00384FE8" w:rsidRDefault="009857A7" w:rsidP="003521B4">
      <w:pPr>
        <w:pStyle w:val="BodyText"/>
        <w:ind w:left="679" w:right="487"/>
        <w:jc w:val="both"/>
      </w:pPr>
      <w:r>
        <w:t>The IFR Admin Team should seek feedback from the relevant responsible commissioners about the timescale for policy dev</w:t>
      </w:r>
      <w:r>
        <w:t>elopment in these cases and provide that information to DMs tasked with either deferring or making individual funding decisions on requests.</w:t>
      </w:r>
    </w:p>
    <w:p w14:paraId="5783982A" w14:textId="77777777" w:rsidR="00384FE8" w:rsidRDefault="00384FE8" w:rsidP="003521B4">
      <w:pPr>
        <w:pStyle w:val="BodyText"/>
        <w:jc w:val="both"/>
      </w:pPr>
    </w:p>
    <w:p w14:paraId="5783982B" w14:textId="77777777" w:rsidR="00384FE8" w:rsidRDefault="009857A7" w:rsidP="003521B4">
      <w:pPr>
        <w:pStyle w:val="BodyText"/>
        <w:ind w:left="679" w:right="372"/>
        <w:jc w:val="both"/>
      </w:pPr>
      <w:r>
        <w:t>The IFR process provides a unique opportunity to identify potential service gaps on an ongoing basis. The IFR Admi</w:t>
      </w:r>
      <w:r>
        <w:t>n Team will ensure effective feedback systems are in place to inform future service developments.</w:t>
      </w:r>
    </w:p>
    <w:p w14:paraId="5783982C" w14:textId="77777777" w:rsidR="00384FE8" w:rsidRDefault="00384FE8" w:rsidP="003521B4">
      <w:pPr>
        <w:pStyle w:val="BodyText"/>
        <w:spacing w:before="4"/>
        <w:jc w:val="both"/>
        <w:rPr>
          <w:sz w:val="24"/>
        </w:rPr>
      </w:pPr>
    </w:p>
    <w:p w14:paraId="5783982D" w14:textId="77777777" w:rsidR="00384FE8" w:rsidRDefault="009857A7" w:rsidP="003521B4">
      <w:pPr>
        <w:pStyle w:val="Heading2"/>
        <w:tabs>
          <w:tab w:val="left" w:pos="679"/>
        </w:tabs>
        <w:spacing w:before="1"/>
        <w:ind w:left="112" w:firstLine="0"/>
        <w:jc w:val="both"/>
      </w:pPr>
      <w:r>
        <w:rPr>
          <w:spacing w:val="-5"/>
        </w:rPr>
        <w:t>7.0</w:t>
      </w:r>
      <w:r>
        <w:rPr>
          <w:spacing w:val="-5"/>
        </w:rPr>
        <w:tab/>
      </w:r>
      <w:r>
        <w:t>Responsibilities for</w:t>
      </w:r>
      <w:r>
        <w:rPr>
          <w:spacing w:val="-16"/>
        </w:rPr>
        <w:t xml:space="preserve"> </w:t>
      </w:r>
      <w:r>
        <w:t>Approval</w:t>
      </w:r>
    </w:p>
    <w:p w14:paraId="5783982E" w14:textId="77777777" w:rsidR="00384FE8" w:rsidRDefault="00384FE8" w:rsidP="003521B4">
      <w:pPr>
        <w:pStyle w:val="BodyText"/>
        <w:spacing w:before="3"/>
        <w:jc w:val="both"/>
        <w:rPr>
          <w:b/>
          <w:sz w:val="24"/>
        </w:rPr>
      </w:pPr>
    </w:p>
    <w:p w14:paraId="5783982F" w14:textId="77777777" w:rsidR="00384FE8" w:rsidRDefault="009857A7" w:rsidP="003521B4">
      <w:pPr>
        <w:pStyle w:val="BodyText"/>
        <w:ind w:left="678" w:right="251"/>
        <w:jc w:val="both"/>
      </w:pPr>
      <w:r>
        <w:t xml:space="preserve">The ICB Quality Committee, a sub-committee of the Humber and North Yorkshire Integrated Care Board (ICB), has </w:t>
      </w:r>
      <w:r>
        <w:t>responsibility for approving and monitoring compliance with the IFR Policy.</w:t>
      </w:r>
    </w:p>
    <w:p w14:paraId="57839830" w14:textId="77777777" w:rsidR="00384FE8" w:rsidRDefault="00384FE8" w:rsidP="003521B4">
      <w:pPr>
        <w:pStyle w:val="BodyText"/>
        <w:spacing w:before="4"/>
        <w:jc w:val="both"/>
        <w:rPr>
          <w:sz w:val="24"/>
        </w:rPr>
      </w:pPr>
    </w:p>
    <w:p w14:paraId="57839831" w14:textId="77777777" w:rsidR="00384FE8" w:rsidRDefault="009857A7" w:rsidP="003521B4">
      <w:pPr>
        <w:pStyle w:val="Heading2"/>
        <w:numPr>
          <w:ilvl w:val="1"/>
          <w:numId w:val="7"/>
        </w:numPr>
        <w:tabs>
          <w:tab w:val="left" w:pos="678"/>
          <w:tab w:val="left" w:pos="679"/>
        </w:tabs>
        <w:spacing w:before="1"/>
        <w:jc w:val="both"/>
      </w:pPr>
      <w:r>
        <w:t>Public Sector Equality</w:t>
      </w:r>
      <w:r>
        <w:rPr>
          <w:spacing w:val="-25"/>
        </w:rPr>
        <w:t xml:space="preserve"> </w:t>
      </w:r>
      <w:r>
        <w:t>Duty</w:t>
      </w:r>
    </w:p>
    <w:p w14:paraId="57839832" w14:textId="77777777" w:rsidR="00384FE8" w:rsidRDefault="00384FE8" w:rsidP="003521B4">
      <w:pPr>
        <w:pStyle w:val="BodyText"/>
        <w:spacing w:before="3"/>
        <w:jc w:val="both"/>
        <w:rPr>
          <w:b/>
          <w:sz w:val="24"/>
        </w:rPr>
      </w:pPr>
    </w:p>
    <w:p w14:paraId="57839833" w14:textId="77777777" w:rsidR="00384FE8" w:rsidRDefault="009857A7" w:rsidP="003521B4">
      <w:pPr>
        <w:pStyle w:val="BodyText"/>
        <w:ind w:left="678" w:right="159"/>
        <w:jc w:val="both"/>
      </w:pPr>
      <w:r>
        <w:t xml:space="preserve">Promoting equality and addressing health inequalities are at the heart of the Humber and North Yorkshire Integrated Care Board's (H&amp;NY ICB) </w:t>
      </w:r>
      <w:r>
        <w:t>values. Throughout the development of this policy statement, H&amp;NY ICB has:</w:t>
      </w:r>
    </w:p>
    <w:p w14:paraId="57839834" w14:textId="77777777" w:rsidR="00384FE8" w:rsidRDefault="00384FE8" w:rsidP="003521B4">
      <w:pPr>
        <w:pStyle w:val="BodyText"/>
        <w:spacing w:before="1"/>
        <w:jc w:val="both"/>
      </w:pPr>
    </w:p>
    <w:p w14:paraId="57839835" w14:textId="77777777" w:rsidR="00384FE8" w:rsidRDefault="009857A7" w:rsidP="003521B4">
      <w:pPr>
        <w:pStyle w:val="ListParagraph"/>
        <w:numPr>
          <w:ilvl w:val="2"/>
          <w:numId w:val="7"/>
        </w:numPr>
        <w:tabs>
          <w:tab w:val="left" w:pos="1245"/>
          <w:tab w:val="left" w:pos="1246"/>
        </w:tabs>
        <w:ind w:right="351"/>
        <w:jc w:val="both"/>
      </w:pPr>
      <w:r>
        <w:t>Given due regard to the need to eliminate discrimination, harassment, and victimisation, to advance equality of opportunity, and to foster good relations between people who share a</w:t>
      </w:r>
      <w:r>
        <w:t xml:space="preserve"> relevant protected characteristic (as cited under the Equality Act 2010) and those who do not share it;</w:t>
      </w:r>
      <w:r>
        <w:rPr>
          <w:spacing w:val="-6"/>
        </w:rPr>
        <w:t xml:space="preserve"> </w:t>
      </w:r>
      <w:r>
        <w:t>and</w:t>
      </w:r>
    </w:p>
    <w:p w14:paraId="57839836" w14:textId="77777777" w:rsidR="00384FE8" w:rsidRDefault="009857A7" w:rsidP="003521B4">
      <w:pPr>
        <w:pStyle w:val="ListParagraph"/>
        <w:numPr>
          <w:ilvl w:val="2"/>
          <w:numId w:val="7"/>
        </w:numPr>
        <w:tabs>
          <w:tab w:val="left" w:pos="1245"/>
          <w:tab w:val="left" w:pos="1246"/>
        </w:tabs>
        <w:spacing w:line="237" w:lineRule="auto"/>
        <w:ind w:right="631"/>
        <w:jc w:val="both"/>
      </w:pPr>
      <w:r>
        <w:t>Given regard to the need to reduce inequalities between patients in access to, and outcomes from healthcare services and to ensure services are pro</w:t>
      </w:r>
      <w:r>
        <w:t>vided in an integrated way where this might reduce health</w:t>
      </w:r>
      <w:r>
        <w:rPr>
          <w:spacing w:val="-8"/>
        </w:rPr>
        <w:t xml:space="preserve"> </w:t>
      </w:r>
      <w:r>
        <w:t>inequalities.</w:t>
      </w:r>
    </w:p>
    <w:p w14:paraId="57839837" w14:textId="77777777" w:rsidR="00384FE8" w:rsidRDefault="00384FE8">
      <w:pPr>
        <w:spacing w:line="237" w:lineRule="auto"/>
        <w:sectPr w:rsidR="00384FE8">
          <w:pgSz w:w="11920" w:h="16850"/>
          <w:pgMar w:top="1660" w:right="1000" w:bottom="940" w:left="1020" w:header="323" w:footer="669" w:gutter="0"/>
          <w:cols w:space="720"/>
        </w:sectPr>
      </w:pPr>
    </w:p>
    <w:p w14:paraId="57839838" w14:textId="77777777" w:rsidR="00384FE8" w:rsidRDefault="00384FE8">
      <w:pPr>
        <w:pStyle w:val="BodyText"/>
        <w:rPr>
          <w:sz w:val="9"/>
        </w:rPr>
      </w:pPr>
    </w:p>
    <w:p w14:paraId="57839839" w14:textId="77777777" w:rsidR="00384FE8" w:rsidRDefault="009857A7" w:rsidP="003521B4">
      <w:pPr>
        <w:pStyle w:val="BodyText"/>
        <w:spacing w:before="94"/>
        <w:ind w:left="679" w:right="167"/>
        <w:jc w:val="both"/>
      </w:pPr>
      <w:r>
        <w:t>As a result of performing the analysis, the policy, project, or function does not appear to have any adverse effects on people who share protected characteristics, a</w:t>
      </w:r>
      <w:r>
        <w:t>nd no further actions are recommended at this</w:t>
      </w:r>
      <w:r>
        <w:rPr>
          <w:spacing w:val="-8"/>
        </w:rPr>
        <w:t xml:space="preserve"> </w:t>
      </w:r>
      <w:r>
        <w:t>stage.</w:t>
      </w:r>
    </w:p>
    <w:p w14:paraId="5783983A" w14:textId="77777777" w:rsidR="00384FE8" w:rsidRDefault="00384FE8" w:rsidP="003521B4">
      <w:pPr>
        <w:pStyle w:val="BodyText"/>
        <w:spacing w:before="2"/>
        <w:jc w:val="both"/>
        <w:rPr>
          <w:sz w:val="24"/>
        </w:rPr>
      </w:pPr>
    </w:p>
    <w:p w14:paraId="5783983B" w14:textId="77777777" w:rsidR="00384FE8" w:rsidRDefault="009857A7" w:rsidP="003521B4">
      <w:pPr>
        <w:pStyle w:val="Heading2"/>
        <w:tabs>
          <w:tab w:val="left" w:pos="679"/>
        </w:tabs>
        <w:ind w:left="112" w:firstLine="0"/>
        <w:jc w:val="both"/>
      </w:pPr>
      <w:r>
        <w:t>9.0</w:t>
      </w:r>
      <w:r>
        <w:tab/>
        <w:t>Consultation</w:t>
      </w:r>
    </w:p>
    <w:p w14:paraId="5783983C" w14:textId="77777777" w:rsidR="00384FE8" w:rsidRDefault="00384FE8" w:rsidP="003521B4">
      <w:pPr>
        <w:pStyle w:val="BodyText"/>
        <w:spacing w:before="6"/>
        <w:jc w:val="both"/>
        <w:rPr>
          <w:b/>
          <w:sz w:val="24"/>
        </w:rPr>
      </w:pPr>
    </w:p>
    <w:p w14:paraId="5783983D" w14:textId="77777777" w:rsidR="00384FE8" w:rsidRDefault="009857A7" w:rsidP="003521B4">
      <w:pPr>
        <w:pStyle w:val="BodyText"/>
        <w:ind w:left="679" w:right="542"/>
        <w:jc w:val="both"/>
      </w:pPr>
      <w:r>
        <w:t>All stakeholders involved in developing, implementing, managing, and monitoring the IFR systems and processes were engaged in the development of the IFR Policy.</w:t>
      </w:r>
    </w:p>
    <w:p w14:paraId="5783983E" w14:textId="77777777" w:rsidR="00384FE8" w:rsidRDefault="00384FE8" w:rsidP="003521B4">
      <w:pPr>
        <w:pStyle w:val="BodyText"/>
        <w:jc w:val="both"/>
        <w:rPr>
          <w:sz w:val="24"/>
        </w:rPr>
      </w:pPr>
    </w:p>
    <w:p w14:paraId="5783983F" w14:textId="77777777" w:rsidR="00384FE8" w:rsidRDefault="00384FE8" w:rsidP="003521B4">
      <w:pPr>
        <w:pStyle w:val="BodyText"/>
        <w:spacing w:before="2"/>
        <w:jc w:val="both"/>
      </w:pPr>
    </w:p>
    <w:p w14:paraId="57839840" w14:textId="77777777" w:rsidR="00384FE8" w:rsidRDefault="009857A7" w:rsidP="003521B4">
      <w:pPr>
        <w:pStyle w:val="Heading2"/>
        <w:numPr>
          <w:ilvl w:val="1"/>
          <w:numId w:val="6"/>
        </w:numPr>
        <w:tabs>
          <w:tab w:val="left" w:pos="680"/>
        </w:tabs>
        <w:ind w:hanging="568"/>
        <w:jc w:val="both"/>
      </w:pPr>
      <w:r>
        <w:t>Training and</w:t>
      </w:r>
      <w:r>
        <w:rPr>
          <w:spacing w:val="-5"/>
        </w:rPr>
        <w:t xml:space="preserve"> </w:t>
      </w:r>
      <w:r>
        <w:t>Awareness</w:t>
      </w:r>
    </w:p>
    <w:p w14:paraId="57839841" w14:textId="77777777" w:rsidR="00384FE8" w:rsidRDefault="00384FE8" w:rsidP="003521B4">
      <w:pPr>
        <w:pStyle w:val="BodyText"/>
        <w:spacing w:before="6"/>
        <w:jc w:val="both"/>
        <w:rPr>
          <w:b/>
          <w:sz w:val="24"/>
        </w:rPr>
      </w:pPr>
    </w:p>
    <w:p w14:paraId="57839842" w14:textId="77777777" w:rsidR="00384FE8" w:rsidRDefault="009857A7" w:rsidP="003521B4">
      <w:pPr>
        <w:pStyle w:val="BodyText"/>
        <w:ind w:left="679" w:right="200"/>
        <w:jc w:val="both"/>
      </w:pPr>
      <w:r>
        <w:t>All staff involved in the IFR process should have the necessary skills and expertise to enable them to make effective decisions and will be required to attend regular training. This will include (but is not limited to):</w:t>
      </w:r>
    </w:p>
    <w:p w14:paraId="57839843" w14:textId="77777777" w:rsidR="00384FE8" w:rsidRDefault="00384FE8" w:rsidP="003521B4">
      <w:pPr>
        <w:pStyle w:val="BodyText"/>
        <w:spacing w:before="4"/>
        <w:jc w:val="both"/>
        <w:rPr>
          <w:sz w:val="24"/>
        </w:rPr>
      </w:pPr>
    </w:p>
    <w:p w14:paraId="57839844" w14:textId="77777777" w:rsidR="00384FE8" w:rsidRDefault="009857A7" w:rsidP="003521B4">
      <w:pPr>
        <w:pStyle w:val="ListParagraph"/>
        <w:numPr>
          <w:ilvl w:val="2"/>
          <w:numId w:val="6"/>
        </w:numPr>
        <w:tabs>
          <w:tab w:val="left" w:pos="1245"/>
          <w:tab w:val="left" w:pos="1246"/>
        </w:tabs>
        <w:spacing w:line="269" w:lineRule="exact"/>
        <w:ind w:left="1245"/>
        <w:jc w:val="both"/>
      </w:pPr>
      <w:r>
        <w:t xml:space="preserve">Legal update - provided </w:t>
      </w:r>
      <w:r>
        <w:t>by</w:t>
      </w:r>
      <w:r>
        <w:rPr>
          <w:spacing w:val="-2"/>
        </w:rPr>
        <w:t xml:space="preserve"> </w:t>
      </w:r>
      <w:r>
        <w:t>Solicitors.</w:t>
      </w:r>
    </w:p>
    <w:p w14:paraId="57839845" w14:textId="0E47382C" w:rsidR="00384FE8" w:rsidRDefault="009857A7" w:rsidP="003521B4">
      <w:pPr>
        <w:pStyle w:val="ListParagraph"/>
        <w:numPr>
          <w:ilvl w:val="2"/>
          <w:numId w:val="6"/>
        </w:numPr>
        <w:tabs>
          <w:tab w:val="left" w:pos="1245"/>
          <w:tab w:val="left" w:pos="1246"/>
        </w:tabs>
        <w:spacing w:before="2" w:line="237" w:lineRule="auto"/>
        <w:ind w:left="1245" w:right="230" w:hanging="356"/>
        <w:jc w:val="both"/>
      </w:pPr>
      <w:r>
        <w:t>Peer learning - this is to provide Panel members/ Decision Makers with the opportunity to review cases and the decisions which have been made by all panels over the quarter.</w:t>
      </w:r>
    </w:p>
    <w:p w14:paraId="57839846" w14:textId="77777777" w:rsidR="00384FE8" w:rsidRDefault="009857A7" w:rsidP="003521B4">
      <w:pPr>
        <w:pStyle w:val="ListParagraph"/>
        <w:numPr>
          <w:ilvl w:val="2"/>
          <w:numId w:val="6"/>
        </w:numPr>
        <w:tabs>
          <w:tab w:val="left" w:pos="1246"/>
          <w:tab w:val="left" w:pos="1247"/>
        </w:tabs>
        <w:spacing w:before="5" w:line="237" w:lineRule="auto"/>
        <w:ind w:right="148" w:hanging="356"/>
        <w:jc w:val="both"/>
      </w:pPr>
      <w:r>
        <w:t xml:space="preserve">Reflective learning - reviewing the numbers of IFRs/ cases </w:t>
      </w:r>
      <w:r>
        <w:t>presented at panel including the</w:t>
      </w:r>
      <w:r>
        <w:rPr>
          <w:spacing w:val="-1"/>
        </w:rPr>
        <w:t xml:space="preserve"> </w:t>
      </w:r>
      <w:r>
        <w:t>outcome.</w:t>
      </w:r>
    </w:p>
    <w:p w14:paraId="57839847" w14:textId="77777777" w:rsidR="00384FE8" w:rsidRDefault="009857A7" w:rsidP="003521B4">
      <w:pPr>
        <w:pStyle w:val="ListParagraph"/>
        <w:numPr>
          <w:ilvl w:val="2"/>
          <w:numId w:val="6"/>
        </w:numPr>
        <w:tabs>
          <w:tab w:val="left" w:pos="1246"/>
          <w:tab w:val="left" w:pos="1247"/>
        </w:tabs>
        <w:spacing w:before="1" w:line="269" w:lineRule="exact"/>
        <w:ind w:hanging="357"/>
        <w:jc w:val="both"/>
      </w:pPr>
      <w:r>
        <w:t>IFR Team workshops</w:t>
      </w:r>
      <w:r>
        <w:rPr>
          <w:spacing w:val="-13"/>
        </w:rPr>
        <w:t xml:space="preserve"> </w:t>
      </w:r>
      <w:r>
        <w:t>(NECS)</w:t>
      </w:r>
    </w:p>
    <w:p w14:paraId="57839848" w14:textId="77777777" w:rsidR="00384FE8" w:rsidRDefault="009857A7" w:rsidP="003521B4">
      <w:pPr>
        <w:pStyle w:val="ListParagraph"/>
        <w:numPr>
          <w:ilvl w:val="2"/>
          <w:numId w:val="6"/>
        </w:numPr>
        <w:tabs>
          <w:tab w:val="left" w:pos="1246"/>
          <w:tab w:val="left" w:pos="1247"/>
        </w:tabs>
        <w:spacing w:line="268" w:lineRule="exact"/>
        <w:ind w:hanging="357"/>
        <w:jc w:val="both"/>
      </w:pPr>
      <w:r>
        <w:t>Conflicts of Interest</w:t>
      </w:r>
      <w:r>
        <w:rPr>
          <w:spacing w:val="-14"/>
        </w:rPr>
        <w:t xml:space="preserve"> </w:t>
      </w:r>
      <w:r>
        <w:t>e-learning</w:t>
      </w:r>
    </w:p>
    <w:p w14:paraId="57839849" w14:textId="77777777" w:rsidR="00384FE8" w:rsidRDefault="009857A7" w:rsidP="003521B4">
      <w:pPr>
        <w:pStyle w:val="ListParagraph"/>
        <w:numPr>
          <w:ilvl w:val="2"/>
          <w:numId w:val="6"/>
        </w:numPr>
        <w:tabs>
          <w:tab w:val="left" w:pos="1246"/>
          <w:tab w:val="left" w:pos="1247"/>
        </w:tabs>
        <w:spacing w:line="268" w:lineRule="exact"/>
        <w:ind w:hanging="356"/>
        <w:jc w:val="both"/>
      </w:pPr>
      <w:r>
        <w:t>Data Security e-learning</w:t>
      </w:r>
    </w:p>
    <w:p w14:paraId="5783984A" w14:textId="77777777" w:rsidR="00384FE8" w:rsidRDefault="00384FE8" w:rsidP="003521B4">
      <w:pPr>
        <w:pStyle w:val="BodyText"/>
        <w:spacing w:before="2"/>
        <w:jc w:val="both"/>
        <w:rPr>
          <w:sz w:val="24"/>
        </w:rPr>
      </w:pPr>
    </w:p>
    <w:p w14:paraId="5783984B" w14:textId="77777777" w:rsidR="00384FE8" w:rsidRDefault="009857A7" w:rsidP="003521B4">
      <w:pPr>
        <w:pStyle w:val="Heading2"/>
        <w:ind w:left="113" w:firstLine="0"/>
        <w:jc w:val="both"/>
      </w:pPr>
      <w:r>
        <w:t>11.0 Monitoring Compliance with the Policy</w:t>
      </w:r>
    </w:p>
    <w:p w14:paraId="5783984C" w14:textId="77777777" w:rsidR="00384FE8" w:rsidRDefault="00384FE8" w:rsidP="003521B4">
      <w:pPr>
        <w:pStyle w:val="BodyText"/>
        <w:spacing w:before="3"/>
        <w:jc w:val="both"/>
        <w:rPr>
          <w:b/>
          <w:sz w:val="24"/>
        </w:rPr>
      </w:pPr>
    </w:p>
    <w:p w14:paraId="5783984D" w14:textId="77777777" w:rsidR="00384FE8" w:rsidRDefault="009857A7" w:rsidP="003521B4">
      <w:pPr>
        <w:pStyle w:val="BodyText"/>
        <w:spacing w:before="1"/>
        <w:ind w:left="680" w:right="224"/>
        <w:jc w:val="both"/>
      </w:pPr>
      <w:r>
        <w:t xml:space="preserve">Numbers/ types of cases considered at Panel(s) across the ICB locality will be </w:t>
      </w:r>
      <w:r>
        <w:t>collated and presented regularly to each Panel and to the Clinical Policy Review Group. This will enable Panel members/ Decision Makers to undertake reflective learning and self-moderation and give an overview of the clinical areas which are being requeste</w:t>
      </w:r>
      <w:r>
        <w:t>d. This reflection will fulfil part of the training needs, with additional annual training being made available to allow relevant individuals to carry out their roles consistently. The Clinical Policy Review Group will take into consideration information o</w:t>
      </w:r>
      <w:r>
        <w:t>n requests to support the horizon scanning and future work programme of the group.</w:t>
      </w:r>
    </w:p>
    <w:p w14:paraId="5783984E" w14:textId="77777777" w:rsidR="00384FE8" w:rsidRDefault="00384FE8" w:rsidP="003521B4">
      <w:pPr>
        <w:pStyle w:val="BodyText"/>
        <w:jc w:val="both"/>
      </w:pPr>
    </w:p>
    <w:p w14:paraId="5783984F" w14:textId="77777777" w:rsidR="00384FE8" w:rsidRDefault="009857A7" w:rsidP="003521B4">
      <w:pPr>
        <w:pStyle w:val="BodyText"/>
        <w:ind w:left="680" w:right="258"/>
        <w:jc w:val="both"/>
      </w:pPr>
      <w:r>
        <w:t>An annual report will be provided to ICB Quality Committee outlining the cases referred and decisions taken through the IFR process which will include the number of IFRs re</w:t>
      </w:r>
      <w:r>
        <w:t>ceived and the clinical areas being requested.</w:t>
      </w:r>
    </w:p>
    <w:p w14:paraId="57839850" w14:textId="77777777" w:rsidR="00384FE8" w:rsidRDefault="00384FE8" w:rsidP="003521B4">
      <w:pPr>
        <w:pStyle w:val="BodyText"/>
        <w:spacing w:before="10"/>
        <w:jc w:val="both"/>
        <w:rPr>
          <w:sz w:val="21"/>
        </w:rPr>
      </w:pPr>
    </w:p>
    <w:p w14:paraId="57839851" w14:textId="77777777" w:rsidR="00384FE8" w:rsidRDefault="009857A7" w:rsidP="003521B4">
      <w:pPr>
        <w:pStyle w:val="BodyText"/>
        <w:ind w:left="680" w:right="370"/>
        <w:jc w:val="both"/>
      </w:pPr>
      <w:r>
        <w:t xml:space="preserve">An internal audit of a selection of Individual Funding Requests undertaken by an appointed independent clinician. This report will cover compliance, </w:t>
      </w:r>
      <w:proofErr w:type="gramStart"/>
      <w:r>
        <w:t>effectiveness</w:t>
      </w:r>
      <w:proofErr w:type="gramEnd"/>
      <w:r>
        <w:t xml:space="preserve"> and outcomes of the Policy, together with a s</w:t>
      </w:r>
      <w:r>
        <w:t>ummary of all the Individual Funding Request Panel decisions for that financial year.</w:t>
      </w:r>
    </w:p>
    <w:p w14:paraId="57839852" w14:textId="77777777" w:rsidR="00384FE8" w:rsidRDefault="00384FE8" w:rsidP="003521B4">
      <w:pPr>
        <w:pStyle w:val="BodyText"/>
        <w:spacing w:before="3"/>
        <w:jc w:val="both"/>
        <w:rPr>
          <w:sz w:val="24"/>
        </w:rPr>
      </w:pPr>
    </w:p>
    <w:p w14:paraId="57839853" w14:textId="77777777" w:rsidR="00384FE8" w:rsidRDefault="009857A7" w:rsidP="003521B4">
      <w:pPr>
        <w:pStyle w:val="Heading2"/>
        <w:ind w:left="680" w:right="377" w:hanging="567"/>
        <w:jc w:val="both"/>
      </w:pPr>
      <w:r>
        <w:t xml:space="preserve">12.0 Any medical procedure or treatment not routinely commissioned where there is not a specific policy </w:t>
      </w:r>
      <w:proofErr w:type="gramStart"/>
      <w:r>
        <w:t>statement</w:t>
      </w:r>
      <w:proofErr w:type="gramEnd"/>
    </w:p>
    <w:p w14:paraId="57839854" w14:textId="77777777" w:rsidR="00384FE8" w:rsidRDefault="00384FE8" w:rsidP="003521B4">
      <w:pPr>
        <w:pStyle w:val="BodyText"/>
        <w:spacing w:before="5"/>
        <w:jc w:val="both"/>
        <w:rPr>
          <w:b/>
          <w:sz w:val="24"/>
        </w:rPr>
      </w:pPr>
    </w:p>
    <w:p w14:paraId="57839855" w14:textId="77777777" w:rsidR="00384FE8" w:rsidRDefault="009857A7" w:rsidP="003521B4">
      <w:pPr>
        <w:pStyle w:val="BodyText"/>
        <w:ind w:left="680" w:right="407"/>
        <w:jc w:val="both"/>
      </w:pPr>
      <w:r>
        <w:t>This Policy also allows for referrals where there is n</w:t>
      </w:r>
      <w:r>
        <w:t>ot a specific commissioning policy statement to support the decision making. Clinicians or healthcare professionals can make requests where the referrer identifies a clinical need to recommend an</w:t>
      </w:r>
    </w:p>
    <w:p w14:paraId="57839856" w14:textId="77777777" w:rsidR="00384FE8" w:rsidRDefault="009857A7" w:rsidP="003521B4">
      <w:pPr>
        <w:pStyle w:val="BodyText"/>
        <w:spacing w:line="252" w:lineRule="exact"/>
        <w:ind w:left="680"/>
        <w:jc w:val="both"/>
      </w:pPr>
      <w:r>
        <w:t>intervention for their patient.</w:t>
      </w:r>
    </w:p>
    <w:p w14:paraId="57839857" w14:textId="77777777" w:rsidR="00384FE8" w:rsidRDefault="00384FE8" w:rsidP="003521B4">
      <w:pPr>
        <w:spacing w:line="252" w:lineRule="exact"/>
        <w:jc w:val="both"/>
        <w:sectPr w:rsidR="00384FE8">
          <w:pgSz w:w="11920" w:h="16850"/>
          <w:pgMar w:top="1660" w:right="1000" w:bottom="940" w:left="1020" w:header="323" w:footer="669" w:gutter="0"/>
          <w:cols w:space="720"/>
        </w:sectPr>
      </w:pPr>
    </w:p>
    <w:p w14:paraId="57839858" w14:textId="77777777" w:rsidR="00384FE8" w:rsidRDefault="00384FE8" w:rsidP="003521B4">
      <w:pPr>
        <w:pStyle w:val="BodyText"/>
        <w:jc w:val="both"/>
        <w:rPr>
          <w:sz w:val="20"/>
        </w:rPr>
      </w:pPr>
    </w:p>
    <w:p w14:paraId="57839859" w14:textId="77777777" w:rsidR="00384FE8" w:rsidRDefault="00384FE8" w:rsidP="003521B4">
      <w:pPr>
        <w:pStyle w:val="BodyText"/>
        <w:spacing w:before="1"/>
        <w:jc w:val="both"/>
        <w:rPr>
          <w:sz w:val="19"/>
        </w:rPr>
      </w:pPr>
    </w:p>
    <w:p w14:paraId="5783985A" w14:textId="77777777" w:rsidR="00384FE8" w:rsidRDefault="009857A7" w:rsidP="003521B4">
      <w:pPr>
        <w:pStyle w:val="BodyText"/>
        <w:ind w:left="679" w:right="383"/>
        <w:jc w:val="both"/>
      </w:pPr>
      <w:r>
        <w:t xml:space="preserve">The </w:t>
      </w:r>
      <w:r>
        <w:t>clinician/ healthcare professional must provide a reasoned application for the request outlining why the intervention is indicated, how the intervention meets the evidence base (including but not limited to NICE and Royal College guidance) and the intended</w:t>
      </w:r>
      <w:r>
        <w:t>/ predicted benefits/ outcome for the patient if they receive treatment.</w:t>
      </w:r>
    </w:p>
    <w:p w14:paraId="5783985B" w14:textId="77777777" w:rsidR="00384FE8" w:rsidRDefault="00384FE8" w:rsidP="003521B4">
      <w:pPr>
        <w:pStyle w:val="BodyText"/>
        <w:spacing w:before="3"/>
        <w:jc w:val="both"/>
        <w:rPr>
          <w:sz w:val="24"/>
        </w:rPr>
      </w:pPr>
    </w:p>
    <w:p w14:paraId="5783985C" w14:textId="77777777" w:rsidR="00384FE8" w:rsidRDefault="009857A7" w:rsidP="003521B4">
      <w:pPr>
        <w:pStyle w:val="Heading2"/>
        <w:ind w:left="112" w:firstLine="0"/>
        <w:jc w:val="both"/>
      </w:pPr>
      <w:r>
        <w:t>13.0 Dissemination</w:t>
      </w:r>
    </w:p>
    <w:p w14:paraId="5783985D" w14:textId="77777777" w:rsidR="00384FE8" w:rsidRDefault="00384FE8" w:rsidP="003521B4">
      <w:pPr>
        <w:pStyle w:val="BodyText"/>
        <w:spacing w:before="4"/>
        <w:jc w:val="both"/>
        <w:rPr>
          <w:b/>
          <w:sz w:val="24"/>
        </w:rPr>
      </w:pPr>
    </w:p>
    <w:p w14:paraId="5783985E" w14:textId="77777777" w:rsidR="00384FE8" w:rsidRDefault="009857A7" w:rsidP="003521B4">
      <w:pPr>
        <w:pStyle w:val="BodyText"/>
        <w:ind w:left="679" w:right="420"/>
        <w:jc w:val="both"/>
      </w:pPr>
      <w:r>
        <w:t>The policy will be shared with the staff, healthcare professionals and the public via the ICB website and through relevant communication tools/ meetings.</w:t>
      </w:r>
    </w:p>
    <w:p w14:paraId="5783985F" w14:textId="77777777" w:rsidR="00384FE8" w:rsidRDefault="00384FE8" w:rsidP="003521B4">
      <w:pPr>
        <w:pStyle w:val="BodyText"/>
        <w:spacing w:before="5"/>
        <w:jc w:val="both"/>
        <w:rPr>
          <w:sz w:val="24"/>
        </w:rPr>
      </w:pPr>
    </w:p>
    <w:p w14:paraId="57839860" w14:textId="77777777" w:rsidR="00384FE8" w:rsidRDefault="009857A7" w:rsidP="003521B4">
      <w:pPr>
        <w:pStyle w:val="Heading2"/>
        <w:ind w:left="112" w:firstLine="0"/>
        <w:jc w:val="both"/>
      </w:pPr>
      <w:r>
        <w:t>14.0 Associated Documentation</w:t>
      </w:r>
    </w:p>
    <w:p w14:paraId="57839861" w14:textId="77777777" w:rsidR="00384FE8" w:rsidRDefault="00384FE8" w:rsidP="003521B4">
      <w:pPr>
        <w:pStyle w:val="BodyText"/>
        <w:spacing w:before="4"/>
        <w:jc w:val="both"/>
        <w:rPr>
          <w:b/>
          <w:sz w:val="24"/>
        </w:rPr>
      </w:pPr>
    </w:p>
    <w:p w14:paraId="57839862" w14:textId="77777777" w:rsidR="00384FE8" w:rsidRDefault="009857A7" w:rsidP="003521B4">
      <w:pPr>
        <w:pStyle w:val="BodyText"/>
        <w:ind w:left="678"/>
        <w:jc w:val="both"/>
      </w:pPr>
      <w:r>
        <w:t>ICB Commissioning Policy Statements.</w:t>
      </w:r>
    </w:p>
    <w:p w14:paraId="57839863" w14:textId="77777777" w:rsidR="00384FE8" w:rsidRDefault="00384FE8" w:rsidP="003521B4">
      <w:pPr>
        <w:pStyle w:val="BodyText"/>
        <w:spacing w:before="4"/>
        <w:jc w:val="both"/>
        <w:rPr>
          <w:sz w:val="24"/>
        </w:rPr>
      </w:pPr>
    </w:p>
    <w:p w14:paraId="57839864" w14:textId="77777777" w:rsidR="00384FE8" w:rsidRDefault="009857A7" w:rsidP="003521B4">
      <w:pPr>
        <w:pStyle w:val="Heading2"/>
        <w:ind w:left="112" w:firstLine="0"/>
        <w:jc w:val="both"/>
      </w:pPr>
      <w:r>
        <w:t>15.0 References</w:t>
      </w:r>
    </w:p>
    <w:p w14:paraId="57839865" w14:textId="77777777" w:rsidR="00384FE8" w:rsidRDefault="00384FE8" w:rsidP="003521B4">
      <w:pPr>
        <w:pStyle w:val="BodyText"/>
        <w:spacing w:before="4"/>
        <w:jc w:val="both"/>
        <w:rPr>
          <w:b/>
          <w:sz w:val="24"/>
        </w:rPr>
      </w:pPr>
    </w:p>
    <w:p w14:paraId="57839866" w14:textId="5D42BB70" w:rsidR="00384FE8" w:rsidRDefault="009857A7" w:rsidP="003521B4">
      <w:pPr>
        <w:pStyle w:val="BodyText"/>
        <w:ind w:left="678" w:right="1338"/>
      </w:pPr>
      <w:r>
        <w:t xml:space="preserve">“Priority Setting: managing individual funding requests”. The NHS Confederation, 2008. NHS Institute for Innovation and Improvement. Available at </w:t>
      </w:r>
      <w:hyperlink r:id="rId9">
        <w:r>
          <w:rPr>
            <w:color w:val="0000FF"/>
            <w:u w:val="single" w:color="0000FF"/>
          </w:rPr>
          <w:t>http://www.nhsconfed.org/Publications/Pages/Prioritysettingfunding.aspx</w:t>
        </w:r>
      </w:hyperlink>
    </w:p>
    <w:p w14:paraId="57839867" w14:textId="77777777" w:rsidR="00384FE8" w:rsidRDefault="00384FE8" w:rsidP="003521B4">
      <w:pPr>
        <w:pStyle w:val="BodyText"/>
        <w:spacing w:before="11"/>
        <w:rPr>
          <w:sz w:val="13"/>
        </w:rPr>
      </w:pPr>
    </w:p>
    <w:p w14:paraId="57839868" w14:textId="77777777" w:rsidR="00384FE8" w:rsidRDefault="009857A7" w:rsidP="003521B4">
      <w:pPr>
        <w:pStyle w:val="BodyText"/>
        <w:spacing w:before="93"/>
        <w:ind w:left="679" w:right="1252"/>
      </w:pPr>
      <w:r>
        <w:t xml:space="preserve">Regulation 35 of the National Health Service Commissioning Board and Clinical Commissioning Groups (Responsibility and Standing Rules) Regulations 2012 (SI 2012 No 2996). Available at </w:t>
      </w:r>
      <w:hyperlink r:id="rId10">
        <w:r>
          <w:rPr>
            <w:color w:val="0000FF"/>
            <w:u w:val="single" w:color="0000FF"/>
          </w:rPr>
          <w:t>http:</w:t>
        </w:r>
        <w:r>
          <w:rPr>
            <w:color w:val="0000FF"/>
            <w:u w:val="single" w:color="0000FF"/>
          </w:rPr>
          <w:t>//www.legislation.gov.uk/uksi/2012/2996/made</w:t>
        </w:r>
      </w:hyperlink>
    </w:p>
    <w:p w14:paraId="57839869" w14:textId="77777777" w:rsidR="00384FE8" w:rsidRDefault="00384FE8" w:rsidP="003521B4">
      <w:pPr>
        <w:pStyle w:val="BodyText"/>
        <w:spacing w:before="9"/>
        <w:rPr>
          <w:sz w:val="13"/>
        </w:rPr>
      </w:pPr>
    </w:p>
    <w:p w14:paraId="5783986A" w14:textId="77777777" w:rsidR="00384FE8" w:rsidRDefault="009857A7" w:rsidP="003521B4">
      <w:pPr>
        <w:pStyle w:val="BodyText"/>
        <w:spacing w:before="93"/>
        <w:ind w:left="679" w:right="1752"/>
      </w:pPr>
      <w:r>
        <w:t xml:space="preserve">The NHS Constitution for England. DH. March 2013. Available at </w:t>
      </w:r>
      <w:r>
        <w:rPr>
          <w:color w:val="0000FF"/>
          <w:u w:val="single" w:color="0000FF"/>
        </w:rPr>
        <w:t>https://</w:t>
      </w:r>
      <w:hyperlink r:id="rId11">
        <w:r>
          <w:rPr>
            <w:color w:val="0000FF"/>
            <w:u w:val="single" w:color="0000FF"/>
          </w:rPr>
          <w:t>www.gov.uk/g</w:t>
        </w:r>
        <w:r>
          <w:rPr>
            <w:color w:val="0000FF"/>
            <w:u w:val="single" w:color="0000FF"/>
          </w:rPr>
          <w:t>overnment/publications/the-nhs-constitution-for-england</w:t>
        </w:r>
      </w:hyperlink>
    </w:p>
    <w:p w14:paraId="5783986B" w14:textId="77777777" w:rsidR="00384FE8" w:rsidRDefault="00384FE8" w:rsidP="003521B4">
      <w:pPr>
        <w:pStyle w:val="BodyText"/>
        <w:spacing w:before="1"/>
        <w:rPr>
          <w:sz w:val="14"/>
        </w:rPr>
      </w:pPr>
    </w:p>
    <w:p w14:paraId="5783986C" w14:textId="77777777" w:rsidR="00384FE8" w:rsidRDefault="009857A7" w:rsidP="003521B4">
      <w:pPr>
        <w:pStyle w:val="BodyText"/>
        <w:spacing w:before="93"/>
        <w:ind w:left="679" w:right="1227"/>
      </w:pPr>
      <w:r>
        <w:t>Supporting rational local decision-making about medicines (and treatments), a handbook of good practice guidance. National Prescribing Centre, February 2009. Avail</w:t>
      </w:r>
      <w:r>
        <w:t xml:space="preserve">able at: </w:t>
      </w:r>
      <w:hyperlink r:id="rId12">
        <w:r>
          <w:rPr>
            <w:color w:val="0000FF"/>
            <w:u w:val="single" w:color="0000FF"/>
          </w:rPr>
          <w:t>http://www.npc.co.uk/local_decision_making/resources/handbook_complete.pdf</w:t>
        </w:r>
      </w:hyperlink>
    </w:p>
    <w:p w14:paraId="5783986D" w14:textId="77777777" w:rsidR="00384FE8" w:rsidRDefault="00384FE8" w:rsidP="003521B4">
      <w:pPr>
        <w:pStyle w:val="BodyText"/>
        <w:spacing w:before="10"/>
        <w:rPr>
          <w:sz w:val="13"/>
        </w:rPr>
      </w:pPr>
    </w:p>
    <w:p w14:paraId="5783986E" w14:textId="77777777" w:rsidR="00384FE8" w:rsidRDefault="009857A7" w:rsidP="003521B4">
      <w:pPr>
        <w:pStyle w:val="BodyText"/>
        <w:spacing w:before="94"/>
        <w:ind w:left="679" w:right="915"/>
      </w:pPr>
      <w:r>
        <w:t>Guidance on NHS patients who wish to pay fo</w:t>
      </w:r>
      <w:r>
        <w:t xml:space="preserve">r additional private care. </w:t>
      </w:r>
      <w:proofErr w:type="spellStart"/>
      <w:r>
        <w:t>DoH</w:t>
      </w:r>
      <w:proofErr w:type="spellEnd"/>
      <w:r>
        <w:t xml:space="preserve">, March 2009. Available at: </w:t>
      </w:r>
      <w:hyperlink r:id="rId13">
        <w:r>
          <w:rPr>
            <w:color w:val="0000FF"/>
            <w:u w:val="single" w:color="0000FF"/>
          </w:rPr>
          <w:t>http://webarchive.nationalarchives.gov.uk/+/www.dh.gov.uk/en/Consultations/Respon</w:t>
        </w:r>
      </w:hyperlink>
      <w:r>
        <w:rPr>
          <w:color w:val="0000FF"/>
        </w:rPr>
        <w:t xml:space="preserve"> </w:t>
      </w:r>
      <w:proofErr w:type="spellStart"/>
      <w:r>
        <w:rPr>
          <w:color w:val="0000FF"/>
          <w:u w:val="single" w:color="0000FF"/>
        </w:rPr>
        <w:t>sestoconsultations</w:t>
      </w:r>
      <w:proofErr w:type="spellEnd"/>
      <w:r>
        <w:rPr>
          <w:color w:val="0000FF"/>
          <w:u w:val="single" w:color="0000FF"/>
        </w:rPr>
        <w:t>/DH_096428</w:t>
      </w:r>
    </w:p>
    <w:p w14:paraId="5783986F" w14:textId="77777777" w:rsidR="00384FE8" w:rsidRDefault="00384FE8" w:rsidP="003521B4">
      <w:pPr>
        <w:pStyle w:val="BodyText"/>
        <w:spacing w:before="9"/>
        <w:rPr>
          <w:sz w:val="13"/>
        </w:rPr>
      </w:pPr>
    </w:p>
    <w:p w14:paraId="57839870" w14:textId="77777777" w:rsidR="00384FE8" w:rsidRDefault="009857A7" w:rsidP="003521B4">
      <w:pPr>
        <w:pStyle w:val="BodyText"/>
        <w:spacing w:before="94"/>
        <w:ind w:left="679" w:right="1615"/>
      </w:pPr>
      <w:r>
        <w:t xml:space="preserve">The Operating Framework for the NHS in England 2012/13. </w:t>
      </w:r>
      <w:proofErr w:type="spellStart"/>
      <w:r>
        <w:t>DoH</w:t>
      </w:r>
      <w:proofErr w:type="spellEnd"/>
      <w:r>
        <w:t xml:space="preserve">, December 2011. Available at: </w:t>
      </w:r>
      <w:r>
        <w:rPr>
          <w:color w:val="0000FF"/>
          <w:u w:val="single" w:color="0000FF"/>
        </w:rPr>
        <w:t>https://</w:t>
      </w:r>
      <w:hyperlink r:id="rId14">
        <w:r>
          <w:rPr>
            <w:color w:val="0000FF"/>
            <w:u w:val="single" w:color="0000FF"/>
          </w:rPr>
          <w:t>www.gov.uk/government/publications</w:t>
        </w:r>
        <w:r>
          <w:rPr>
            <w:color w:val="0000FF"/>
            <w:u w:val="single" w:color="0000FF"/>
          </w:rPr>
          <w:t>/the-operating-</w:t>
        </w:r>
      </w:hyperlink>
      <w:r>
        <w:rPr>
          <w:color w:val="0000FF"/>
        </w:rPr>
        <w:t xml:space="preserve"> </w:t>
      </w:r>
      <w:r>
        <w:rPr>
          <w:color w:val="0000FF"/>
          <w:u w:val="single" w:color="0000FF"/>
        </w:rPr>
        <w:t>framework-for-the-nhs-in-england-2012-13</w:t>
      </w:r>
    </w:p>
    <w:p w14:paraId="57839871" w14:textId="77777777" w:rsidR="00384FE8" w:rsidRDefault="00384FE8" w:rsidP="003521B4">
      <w:pPr>
        <w:pStyle w:val="BodyText"/>
        <w:spacing w:before="3"/>
        <w:jc w:val="both"/>
        <w:rPr>
          <w:sz w:val="16"/>
        </w:rPr>
      </w:pPr>
    </w:p>
    <w:p w14:paraId="57839872" w14:textId="77777777" w:rsidR="00384FE8" w:rsidRDefault="009857A7" w:rsidP="003521B4">
      <w:pPr>
        <w:pStyle w:val="Heading2"/>
        <w:numPr>
          <w:ilvl w:val="1"/>
          <w:numId w:val="5"/>
        </w:numPr>
        <w:tabs>
          <w:tab w:val="left" w:pos="679"/>
        </w:tabs>
        <w:spacing w:before="93"/>
        <w:jc w:val="both"/>
      </w:pPr>
      <w:r>
        <w:t>Appendices</w:t>
      </w:r>
    </w:p>
    <w:p w14:paraId="57839873" w14:textId="77777777" w:rsidR="00384FE8" w:rsidRDefault="00384FE8" w:rsidP="003521B4">
      <w:pPr>
        <w:pStyle w:val="BodyText"/>
        <w:spacing w:before="4"/>
        <w:jc w:val="both"/>
        <w:rPr>
          <w:b/>
          <w:sz w:val="24"/>
        </w:rPr>
      </w:pPr>
    </w:p>
    <w:p w14:paraId="57839874" w14:textId="77777777" w:rsidR="00384FE8" w:rsidRDefault="009857A7" w:rsidP="003521B4">
      <w:pPr>
        <w:pStyle w:val="BodyText"/>
        <w:ind w:left="678" w:right="2378"/>
        <w:jc w:val="both"/>
      </w:pPr>
      <w:r>
        <w:t>Appendix 1: Decision Making Process- Standard Operating Procedure Appendix 2: Standard Process / Urgent Requests Flowchart</w:t>
      </w:r>
    </w:p>
    <w:p w14:paraId="57839875" w14:textId="77777777" w:rsidR="00384FE8" w:rsidRDefault="009857A7" w:rsidP="003521B4">
      <w:pPr>
        <w:pStyle w:val="BodyText"/>
        <w:spacing w:line="242" w:lineRule="auto"/>
        <w:ind w:left="678" w:right="4496"/>
        <w:jc w:val="both"/>
      </w:pPr>
      <w:r>
        <w:t xml:space="preserve">Appendix 3: </w:t>
      </w:r>
      <w:r>
        <w:t>Reconsideration Flowchart Appendix 4: Appeals Flowchart</w:t>
      </w:r>
    </w:p>
    <w:p w14:paraId="57839876" w14:textId="77777777" w:rsidR="00384FE8" w:rsidRDefault="009857A7" w:rsidP="003521B4">
      <w:pPr>
        <w:pStyle w:val="BodyText"/>
        <w:spacing w:line="248" w:lineRule="exact"/>
        <w:ind w:left="678"/>
        <w:jc w:val="both"/>
      </w:pPr>
      <w:r>
        <w:t>Appendix 5: Terms of Reference for each panel</w:t>
      </w:r>
    </w:p>
    <w:p w14:paraId="57839877" w14:textId="77777777" w:rsidR="00384FE8" w:rsidRDefault="009857A7" w:rsidP="003521B4">
      <w:pPr>
        <w:pStyle w:val="BodyText"/>
        <w:ind w:left="678"/>
        <w:jc w:val="both"/>
      </w:pPr>
      <w:r>
        <w:t>Appendix 6: Relevant IG agreement(s) &amp; Clinical Safety Standards</w:t>
      </w:r>
    </w:p>
    <w:p w14:paraId="57839878" w14:textId="77777777" w:rsidR="00384FE8" w:rsidRDefault="00384FE8">
      <w:pPr>
        <w:sectPr w:rsidR="00384FE8">
          <w:pgSz w:w="11920" w:h="16850"/>
          <w:pgMar w:top="1660" w:right="1000" w:bottom="940" w:left="1020" w:header="323" w:footer="669" w:gutter="0"/>
          <w:cols w:space="720"/>
        </w:sectPr>
      </w:pPr>
    </w:p>
    <w:p w14:paraId="57839879" w14:textId="77777777" w:rsidR="00384FE8" w:rsidRDefault="009857A7">
      <w:pPr>
        <w:pStyle w:val="BodyText"/>
        <w:rPr>
          <w:sz w:val="20"/>
        </w:rPr>
      </w:pPr>
      <w:r>
        <w:lastRenderedPageBreak/>
        <w:pict w14:anchorId="578399EE">
          <v:shape id="_x0000_s2303" style="position:absolute;margin-left:158.45pt;margin-top:324.2pt;width:266pt;height:273.05pt;z-index:-253084672;mso-position-horizontal-relative:page;mso-position-vertical-relative:page" coordorigin="3169,6484" coordsize="5320,5461" o:spt="100" adj="0,,0" path="m6536,8729r-5,1l6524,8734r-577,278l5943,9015r-11,8l5925,9029r-16,15l5901,9052r-9,8l5882,9070r-23,23l5792,9160r-19,20l5765,9188r-7,8l5751,9203r-8,8l5738,9218r-8,9l5728,9232r-37,75l5656,9378r-138,288l5484,9737r-35,72l5445,9816r-1,4l5446,9823r3,-1l5460,9813r8,-8l5491,9784r37,-37l5563,9711r20,-21l5592,9681r12,-13l5608,9663r5,-8l5615,9652r18,-38l5666,9543r16,-36l5741,9448r-34,l5742,9374r69,-150l5846,9150r1,-1l6148,9007r34,l6210,8980r147,-70l6361,8908r3,-2l6371,8901r5,-4l6389,8885r9,-9l6432,8843r54,-55l6498,8777r21,-23l6528,8745r9,-11l6539,8730r-3,-1xm6182,9007r-34,l5707,9448r34,l6182,9007xm4189,10885r-20,5l4144,10900r-29,15l4082,10936r-37,25l4003,10992r-45,36l3908,11069r-53,47l3797,11167r-49,46l3694,11263r-56,55l3577,11377r-351,351l3215,11739r-11,11l3195,11761r-10,11l3173,11787r-4,9l3317,11945r9,-5l3341,11928r11,-9l3363,11909r11,-11l3386,11887r123,-123l3474,11764r-125,-125l3584,11405r58,-55l3694,11300r46,-42l3783,11220r39,-33l3858,11158r33,-25l3920,11112r27,-18l3970,11081r20,-9l4007,11067r14,-2l4154,11065r19,-28l4194,11002r16,-31l4221,10944r4,-22l4224,10905r-8,-13l4205,10886r-16,-1xm4154,11065r-133,l4032,11066r8,5l4046,11080r2,13l4046,11108r-6,19l4030,11148r-14,25l3998,11200r-22,31l3950,11264r-30,36l3886,11339r-38,42l3806,11427r-48,50l3705,11532r-231,232l3509,11764r208,-209l3776,11495r55,-57l3883,11384r47,-51l3983,11274r49,-56l4075,11167r38,-47l4146,11076r8,-11xm5225,9801r-11,2l5197,9811r-14,7l5166,9828r-18,13l5127,9856r-23,18l5079,9894r-26,23l5024,9942r-31,28l4960,10000r-35,32l4889,10067r-91,89l4773,10180r-292,293l4470,10484r-11,11l4450,10506r-10,11l4428,10532r-4,9l4575,10693r2,-1l4583,10688r5,-5l4602,10671r9,-8l4631,10644r20,-21l4675,10600r20,-21l4714,10560r8,-9l4734,10538r4,-5l4743,10526r1,-2l4675,10455r17,-17l4658,10438r-54,-54l4792,10197r17,-17l4833,10156r10,-9l4858,10133r13,-13l4884,10107r38,-34l4955,10044r28,-22l5005,10005r18,-11l5038,9987r10,-2l5121,9985r20,-24l5159,9939r16,-20l5190,9899r13,-18l5213,9865r9,-14l5228,9838r7,-15l5236,9812r-11,-11xm5121,9985r-73,l5055,9988r4,3l5057,10000r-7,13l5044,10025r-9,13l5024,10053r-13,17l4996,10089r-18,20l4958,10132r-22,24l4911,10182r-27,29l4855,10241r-197,197l4692,10438r124,-123l4842,10289r25,-23l4889,10246r21,-19l4930,10210r19,-16l4967,10180r17,-12l4999,10156r15,-10l5029,10137r13,-8l5056,10121r13,-8l5083,10106r27,-14l5026,10092r26,-28l5076,10036r23,-26l5121,9985xm5420,9845r-2,1l5410,9848r-8,4l5241,9937r-12,7l5216,9951r-13,7l5191,9965r-12,8l5166,9981r-12,8l5141,9998r-13,10l5115,10018r-14,10l5087,10040r-14,12l5058,10064r-16,14l5026,10092r84,l5237,10027r4,-2l5245,10023r8,-6l5259,10013r14,-13l5282,9992r19,-19l5335,9940r37,-38l5393,9881r9,-10l5414,9858r4,-5l5421,9848r,-2l5420,9845xm8482,6484r-5,l8474,6486r-8,4l8462,6493r-9,8l8448,6505r-893,893l7551,7403r-8,9l7540,7416r-4,7l7535,7426r-1,6l7535,7434r3,3l7540,7438r6,-1l7549,7435r6,-3l7559,7429r9,-8l7573,7416r362,-362l8219,7054r3,-3l8234,7038r4,-5l8242,7027r1,-2l8104,6886r362,-363l8471,6519r8,-10l8482,6505r4,-7l8487,6495r1,-5l8487,6488r-3,-3l8482,6484xm8219,7054r-284,l8075,7193r1,l8083,7188r5,-4l8101,7172r9,-9l8131,7144r20,-20l8174,7101r20,-21l8213,7060r6,-6xm7349,7617r-5,l7341,7618r-8,5l7329,7626r-9,8l7315,7639r-575,575l6729,8225r-11,11l6708,8247r-9,11l6687,8273r-4,9l6834,8434r2,-1l6842,8429r5,-5l6861,8412r9,-9l6890,8384r21,-20l6934,8340r20,-20l6973,8300r8,-8l6994,8278r4,-5l7002,8267r1,-2l6936,8198r17,-18l6918,8180r-54,-54l7333,7657r4,-5l7345,7643r3,-4l7354,7631r1,-4l7355,7622r,-2l7351,7617r-2,xm7396,7714r-5,l7388,7716r-8,5l7376,7724r-10,8l7362,7736r-444,444l6953,8180r427,-426l7384,7749r8,-9l7395,7736r5,-8l7401,7725r1,-5l7401,7718r-3,-3l7396,7714xe" fillcolor="silver" stroked="f">
            <v:fill opacity="32640f"/>
            <v:stroke joinstyle="round"/>
            <v:formulas/>
            <v:path arrowok="t" o:connecttype="segments"/>
            <w10:wrap anchorx="page" anchory="page"/>
          </v:shape>
        </w:pict>
      </w:r>
    </w:p>
    <w:p w14:paraId="5783987A" w14:textId="77777777" w:rsidR="00384FE8" w:rsidRDefault="00384FE8">
      <w:pPr>
        <w:pStyle w:val="BodyText"/>
        <w:rPr>
          <w:sz w:val="20"/>
        </w:rPr>
      </w:pPr>
    </w:p>
    <w:p w14:paraId="5783987B" w14:textId="77777777" w:rsidR="00384FE8" w:rsidRDefault="00384FE8">
      <w:pPr>
        <w:pStyle w:val="BodyText"/>
        <w:spacing w:before="7"/>
        <w:rPr>
          <w:sz w:val="17"/>
        </w:rPr>
      </w:pPr>
    </w:p>
    <w:p w14:paraId="5783987C" w14:textId="77777777" w:rsidR="00384FE8" w:rsidRDefault="009857A7">
      <w:pPr>
        <w:pStyle w:val="Heading1"/>
      </w:pPr>
      <w:r>
        <w:rPr>
          <w:color w:val="365F91"/>
        </w:rPr>
        <w:t>Glossary</w:t>
      </w:r>
    </w:p>
    <w:p w14:paraId="5783987D" w14:textId="77777777" w:rsidR="00384FE8" w:rsidRDefault="009857A7">
      <w:pPr>
        <w:pStyle w:val="BodyText"/>
        <w:spacing w:before="281"/>
        <w:ind w:left="112"/>
      </w:pPr>
      <w:r>
        <w:t>Below are a list of definitions, roles and responsibilitie</w:t>
      </w:r>
      <w:r>
        <w:t>s used within the IFR service:</w:t>
      </w:r>
    </w:p>
    <w:p w14:paraId="5783987E" w14:textId="77777777" w:rsidR="00384FE8" w:rsidRDefault="00384FE8">
      <w:pPr>
        <w:pStyle w:val="BodyText"/>
        <w:rPr>
          <w:sz w:val="20"/>
        </w:rPr>
      </w:pPr>
    </w:p>
    <w:p w14:paraId="5783987F" w14:textId="77777777" w:rsidR="00384FE8" w:rsidRDefault="00384FE8">
      <w:pPr>
        <w:pStyle w:val="BodyText"/>
        <w:spacing w:before="5"/>
        <w:rPr>
          <w:sz w:val="26"/>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82"/>
        <w:gridCol w:w="5669"/>
      </w:tblGrid>
      <w:tr w:rsidR="00384FE8" w14:paraId="57839883" w14:textId="77777777">
        <w:trPr>
          <w:trHeight w:val="758"/>
        </w:trPr>
        <w:tc>
          <w:tcPr>
            <w:tcW w:w="3682" w:type="dxa"/>
          </w:tcPr>
          <w:p w14:paraId="57839880" w14:textId="77777777" w:rsidR="00384FE8" w:rsidRDefault="009857A7">
            <w:pPr>
              <w:pStyle w:val="TableParagraph"/>
              <w:ind w:left="110"/>
              <w:rPr>
                <w:b/>
              </w:rPr>
            </w:pPr>
            <w:r>
              <w:rPr>
                <w:b/>
              </w:rPr>
              <w:t>IFR System</w:t>
            </w:r>
          </w:p>
        </w:tc>
        <w:tc>
          <w:tcPr>
            <w:tcW w:w="5669" w:type="dxa"/>
          </w:tcPr>
          <w:p w14:paraId="57839881" w14:textId="77777777" w:rsidR="00384FE8" w:rsidRDefault="009857A7" w:rsidP="003521B4">
            <w:pPr>
              <w:pStyle w:val="TableParagraph"/>
              <w:ind w:right="640"/>
              <w:jc w:val="both"/>
            </w:pPr>
            <w:r>
              <w:t>The web-based system used by H&amp;NY ICB for the submission and processing of IFRs.</w:t>
            </w:r>
          </w:p>
          <w:p w14:paraId="57839882" w14:textId="77777777" w:rsidR="00384FE8" w:rsidRDefault="009857A7" w:rsidP="003521B4">
            <w:pPr>
              <w:pStyle w:val="TableParagraph"/>
              <w:spacing w:line="232" w:lineRule="exact"/>
              <w:jc w:val="both"/>
            </w:pPr>
            <w:r>
              <w:rPr>
                <w:u w:val="single"/>
              </w:rPr>
              <w:t>Log in - Check+ (checkplus.nhs.uk)</w:t>
            </w:r>
          </w:p>
        </w:tc>
      </w:tr>
      <w:tr w:rsidR="00384FE8" w14:paraId="57839887" w14:textId="77777777">
        <w:trPr>
          <w:trHeight w:val="1518"/>
        </w:trPr>
        <w:tc>
          <w:tcPr>
            <w:tcW w:w="3682" w:type="dxa"/>
          </w:tcPr>
          <w:p w14:paraId="57839884" w14:textId="77777777" w:rsidR="00384FE8" w:rsidRDefault="009857A7">
            <w:pPr>
              <w:pStyle w:val="TableParagraph"/>
              <w:ind w:left="110" w:right="338"/>
              <w:rPr>
                <w:b/>
              </w:rPr>
            </w:pPr>
            <w:r>
              <w:rPr>
                <w:b/>
              </w:rPr>
              <w:t>Referring Clinician/ Healthcare Professional</w:t>
            </w:r>
          </w:p>
        </w:tc>
        <w:tc>
          <w:tcPr>
            <w:tcW w:w="5669" w:type="dxa"/>
          </w:tcPr>
          <w:p w14:paraId="57839885" w14:textId="77777777" w:rsidR="00384FE8" w:rsidRDefault="009857A7" w:rsidP="003521B4">
            <w:pPr>
              <w:pStyle w:val="TableParagraph"/>
              <w:ind w:right="285"/>
              <w:jc w:val="both"/>
            </w:pPr>
            <w:r>
              <w:t xml:space="preserve">The clinician making the request for the treatment/procedure in question on behalf of the patient. This can be the patient’s GP, a professionally qualified healthcare practitioner or the secondary </w:t>
            </w:r>
            <w:proofErr w:type="gramStart"/>
            <w:r>
              <w:t>care</w:t>
            </w:r>
            <w:proofErr w:type="gramEnd"/>
          </w:p>
          <w:p w14:paraId="57839886" w14:textId="77777777" w:rsidR="00384FE8" w:rsidRDefault="009857A7" w:rsidP="003521B4">
            <w:pPr>
              <w:pStyle w:val="TableParagraph"/>
              <w:spacing w:before="5" w:line="252" w:lineRule="exact"/>
              <w:ind w:right="1606"/>
              <w:jc w:val="both"/>
            </w:pPr>
            <w:r>
              <w:t>clinician proposing to undertake the said treatment/pr</w:t>
            </w:r>
            <w:r>
              <w:t>ocedure.</w:t>
            </w:r>
          </w:p>
        </w:tc>
      </w:tr>
      <w:tr w:rsidR="00384FE8" w14:paraId="5783988A" w14:textId="77777777">
        <w:trPr>
          <w:trHeight w:val="504"/>
        </w:trPr>
        <w:tc>
          <w:tcPr>
            <w:tcW w:w="3682" w:type="dxa"/>
          </w:tcPr>
          <w:p w14:paraId="57839888" w14:textId="77777777" w:rsidR="00384FE8" w:rsidRDefault="009857A7">
            <w:pPr>
              <w:pStyle w:val="TableParagraph"/>
              <w:spacing w:line="251" w:lineRule="exact"/>
              <w:ind w:left="110"/>
              <w:rPr>
                <w:b/>
              </w:rPr>
            </w:pPr>
            <w:r>
              <w:rPr>
                <w:b/>
              </w:rPr>
              <w:t>Provider</w:t>
            </w:r>
          </w:p>
        </w:tc>
        <w:tc>
          <w:tcPr>
            <w:tcW w:w="5669" w:type="dxa"/>
          </w:tcPr>
          <w:p w14:paraId="57839889" w14:textId="77777777" w:rsidR="00384FE8" w:rsidRDefault="009857A7" w:rsidP="003521B4">
            <w:pPr>
              <w:pStyle w:val="TableParagraph"/>
              <w:spacing w:before="2" w:line="252" w:lineRule="exact"/>
              <w:ind w:right="346"/>
              <w:jc w:val="both"/>
            </w:pPr>
            <w:r>
              <w:t>The healthcare service provider which will or is proposing to undertake the said treatment/procedure.</w:t>
            </w:r>
          </w:p>
        </w:tc>
      </w:tr>
      <w:tr w:rsidR="00384FE8" w14:paraId="5783988E" w14:textId="77777777">
        <w:trPr>
          <w:trHeight w:val="1262"/>
        </w:trPr>
        <w:tc>
          <w:tcPr>
            <w:tcW w:w="3682" w:type="dxa"/>
          </w:tcPr>
          <w:p w14:paraId="5783988B" w14:textId="77777777" w:rsidR="00384FE8" w:rsidRDefault="009857A7">
            <w:pPr>
              <w:pStyle w:val="TableParagraph"/>
              <w:spacing w:line="251" w:lineRule="exact"/>
              <w:ind w:left="110"/>
              <w:rPr>
                <w:b/>
              </w:rPr>
            </w:pPr>
            <w:r>
              <w:rPr>
                <w:b/>
              </w:rPr>
              <w:t>Check+</w:t>
            </w:r>
          </w:p>
        </w:tc>
        <w:tc>
          <w:tcPr>
            <w:tcW w:w="5669" w:type="dxa"/>
          </w:tcPr>
          <w:p w14:paraId="5783988C" w14:textId="77777777" w:rsidR="00384FE8" w:rsidRDefault="009857A7" w:rsidP="003521B4">
            <w:pPr>
              <w:pStyle w:val="TableParagraph"/>
              <w:ind w:right="109"/>
              <w:jc w:val="both"/>
            </w:pPr>
            <w:r>
              <w:t xml:space="preserve">Online self-service system. GPs use EBI Check+ to see if their patient is eligible for treatment – if they don't meet the </w:t>
            </w:r>
            <w:r>
              <w:t>criteria then it directs them to the IFR Check+ system where the referrer can then put in an IFR if the</w:t>
            </w:r>
          </w:p>
          <w:p w14:paraId="5783988D" w14:textId="77777777" w:rsidR="00384FE8" w:rsidRDefault="009857A7" w:rsidP="003521B4">
            <w:pPr>
              <w:pStyle w:val="TableParagraph"/>
              <w:spacing w:line="233" w:lineRule="exact"/>
              <w:jc w:val="both"/>
            </w:pPr>
            <w:r>
              <w:t>patient is clinically exceptional.</w:t>
            </w:r>
          </w:p>
        </w:tc>
      </w:tr>
      <w:tr w:rsidR="00384FE8" w14:paraId="57839892" w14:textId="77777777">
        <w:trPr>
          <w:trHeight w:val="1264"/>
        </w:trPr>
        <w:tc>
          <w:tcPr>
            <w:tcW w:w="3682" w:type="dxa"/>
          </w:tcPr>
          <w:p w14:paraId="5783988F" w14:textId="77777777" w:rsidR="00384FE8" w:rsidRDefault="009857A7">
            <w:pPr>
              <w:pStyle w:val="TableParagraph"/>
              <w:ind w:left="110"/>
              <w:rPr>
                <w:b/>
              </w:rPr>
            </w:pPr>
            <w:r>
              <w:rPr>
                <w:b/>
              </w:rPr>
              <w:t>Clinical Decision Maker (DM)</w:t>
            </w:r>
          </w:p>
        </w:tc>
        <w:tc>
          <w:tcPr>
            <w:tcW w:w="5669" w:type="dxa"/>
          </w:tcPr>
          <w:p w14:paraId="57839890" w14:textId="77777777" w:rsidR="00384FE8" w:rsidRDefault="009857A7" w:rsidP="003521B4">
            <w:pPr>
              <w:pStyle w:val="TableParagraph"/>
              <w:ind w:right="78"/>
              <w:jc w:val="both"/>
            </w:pPr>
            <w:r>
              <w:t>A senior GP within the ICB with delegated authority to make decisions on behalf of thei</w:t>
            </w:r>
            <w:r>
              <w:t xml:space="preserve">r locality in relation to IFR applications. Decisions can be made by the Decision Maker in isolation or can be referred to the </w:t>
            </w:r>
            <w:proofErr w:type="gramStart"/>
            <w:r>
              <w:t>IFR</w:t>
            </w:r>
            <w:proofErr w:type="gramEnd"/>
          </w:p>
          <w:p w14:paraId="57839891" w14:textId="77777777" w:rsidR="00384FE8" w:rsidRDefault="009857A7" w:rsidP="003521B4">
            <w:pPr>
              <w:pStyle w:val="TableParagraph"/>
              <w:spacing w:line="232" w:lineRule="exact"/>
              <w:jc w:val="both"/>
            </w:pPr>
            <w:r>
              <w:t>Panel for consideration.</w:t>
            </w:r>
          </w:p>
        </w:tc>
      </w:tr>
      <w:tr w:rsidR="00384FE8" w14:paraId="57839896" w14:textId="77777777">
        <w:trPr>
          <w:trHeight w:val="1264"/>
        </w:trPr>
        <w:tc>
          <w:tcPr>
            <w:tcW w:w="3682" w:type="dxa"/>
          </w:tcPr>
          <w:p w14:paraId="57839893" w14:textId="77777777" w:rsidR="00384FE8" w:rsidRDefault="009857A7">
            <w:pPr>
              <w:pStyle w:val="TableParagraph"/>
              <w:ind w:left="110"/>
              <w:rPr>
                <w:b/>
              </w:rPr>
            </w:pPr>
            <w:r>
              <w:rPr>
                <w:b/>
              </w:rPr>
              <w:t>IFR Panel</w:t>
            </w:r>
          </w:p>
        </w:tc>
        <w:tc>
          <w:tcPr>
            <w:tcW w:w="5669" w:type="dxa"/>
          </w:tcPr>
          <w:p w14:paraId="57839894" w14:textId="77777777" w:rsidR="00384FE8" w:rsidRDefault="009857A7" w:rsidP="003521B4">
            <w:pPr>
              <w:pStyle w:val="TableParagraph"/>
              <w:ind w:right="224"/>
              <w:jc w:val="both"/>
            </w:pPr>
            <w:r>
              <w:t xml:space="preserve">The IFR Panel has delegated authority from the ICB to make decisions about individuals IFR cases. Whilst discussions take place amongst the Panel members, accountability for the respective case decisions </w:t>
            </w:r>
            <w:proofErr w:type="gramStart"/>
            <w:r>
              <w:t>rests</w:t>
            </w:r>
            <w:proofErr w:type="gramEnd"/>
          </w:p>
          <w:p w14:paraId="57839895" w14:textId="77777777" w:rsidR="00384FE8" w:rsidRDefault="009857A7" w:rsidP="003521B4">
            <w:pPr>
              <w:pStyle w:val="TableParagraph"/>
              <w:spacing w:line="232" w:lineRule="exact"/>
              <w:jc w:val="both"/>
            </w:pPr>
            <w:r>
              <w:t>with the individual representative(s) on the P</w:t>
            </w:r>
            <w:r>
              <w:t>anel.</w:t>
            </w:r>
          </w:p>
        </w:tc>
      </w:tr>
      <w:tr w:rsidR="00384FE8" w14:paraId="57839899" w14:textId="77777777">
        <w:trPr>
          <w:trHeight w:val="506"/>
        </w:trPr>
        <w:tc>
          <w:tcPr>
            <w:tcW w:w="3682" w:type="dxa"/>
          </w:tcPr>
          <w:p w14:paraId="57839897" w14:textId="77777777" w:rsidR="00384FE8" w:rsidRDefault="009857A7">
            <w:pPr>
              <w:pStyle w:val="TableParagraph"/>
              <w:ind w:left="110"/>
              <w:rPr>
                <w:b/>
              </w:rPr>
            </w:pPr>
            <w:r>
              <w:rPr>
                <w:b/>
              </w:rPr>
              <w:t>Funding Policy / Protocols</w:t>
            </w:r>
          </w:p>
        </w:tc>
        <w:tc>
          <w:tcPr>
            <w:tcW w:w="5669" w:type="dxa"/>
          </w:tcPr>
          <w:p w14:paraId="57839898" w14:textId="3430EBD5" w:rsidR="00384FE8" w:rsidRDefault="009857A7" w:rsidP="003521B4">
            <w:pPr>
              <w:pStyle w:val="TableParagraph"/>
              <w:spacing w:before="3" w:line="254" w:lineRule="exact"/>
              <w:ind w:right="310"/>
              <w:jc w:val="both"/>
            </w:pPr>
            <w:r>
              <w:t>Documents which outline a set of criteria that must be</w:t>
            </w:r>
            <w:r w:rsidR="003521B4">
              <w:t xml:space="preserve"> </w:t>
            </w:r>
            <w:r>
              <w:t>met for a said treatment/procedure to be provided</w:t>
            </w:r>
          </w:p>
        </w:tc>
      </w:tr>
      <w:tr w:rsidR="00384FE8" w14:paraId="5783989D" w14:textId="77777777">
        <w:trPr>
          <w:trHeight w:val="755"/>
        </w:trPr>
        <w:tc>
          <w:tcPr>
            <w:tcW w:w="3682" w:type="dxa"/>
          </w:tcPr>
          <w:p w14:paraId="5783989A" w14:textId="77777777" w:rsidR="00384FE8" w:rsidRDefault="009857A7">
            <w:pPr>
              <w:pStyle w:val="TableParagraph"/>
              <w:spacing w:line="248" w:lineRule="exact"/>
              <w:ind w:left="110"/>
              <w:rPr>
                <w:b/>
              </w:rPr>
            </w:pPr>
            <w:r>
              <w:rPr>
                <w:b/>
              </w:rPr>
              <w:t>Humber and North Yorkshire</w:t>
            </w:r>
          </w:p>
          <w:p w14:paraId="5783989B" w14:textId="77777777" w:rsidR="00384FE8" w:rsidRDefault="009857A7">
            <w:pPr>
              <w:pStyle w:val="TableParagraph"/>
              <w:spacing w:before="6" w:line="252" w:lineRule="exact"/>
              <w:ind w:left="110" w:right="400"/>
              <w:rPr>
                <w:b/>
              </w:rPr>
            </w:pPr>
            <w:r>
              <w:rPr>
                <w:b/>
              </w:rPr>
              <w:t>(H&amp;NY) Integrated Care Board (ICB)</w:t>
            </w:r>
          </w:p>
        </w:tc>
        <w:tc>
          <w:tcPr>
            <w:tcW w:w="5669" w:type="dxa"/>
          </w:tcPr>
          <w:p w14:paraId="5783989C" w14:textId="098A4C08" w:rsidR="00384FE8" w:rsidRDefault="009857A7" w:rsidP="003521B4">
            <w:pPr>
              <w:pStyle w:val="TableParagraph"/>
              <w:spacing w:line="242" w:lineRule="auto"/>
              <w:ind w:right="848"/>
              <w:jc w:val="both"/>
            </w:pPr>
            <w:r>
              <w:t>Responsible for health and care services across</w:t>
            </w:r>
            <w:r w:rsidR="003521B4">
              <w:t xml:space="preserve"> </w:t>
            </w:r>
            <w:r>
              <w:t>Humber and North Yorkshire geographical area.</w:t>
            </w:r>
          </w:p>
        </w:tc>
      </w:tr>
      <w:tr w:rsidR="00384FE8" w14:paraId="578398A0" w14:textId="77777777">
        <w:trPr>
          <w:trHeight w:val="503"/>
        </w:trPr>
        <w:tc>
          <w:tcPr>
            <w:tcW w:w="3682" w:type="dxa"/>
          </w:tcPr>
          <w:p w14:paraId="5783989E" w14:textId="77777777" w:rsidR="00384FE8" w:rsidRDefault="009857A7">
            <w:pPr>
              <w:pStyle w:val="TableParagraph"/>
              <w:spacing w:line="250" w:lineRule="exact"/>
              <w:ind w:left="110"/>
              <w:rPr>
                <w:b/>
              </w:rPr>
            </w:pPr>
            <w:r>
              <w:rPr>
                <w:b/>
              </w:rPr>
              <w:t>ICB Quality Committee</w:t>
            </w:r>
          </w:p>
        </w:tc>
        <w:tc>
          <w:tcPr>
            <w:tcW w:w="5669" w:type="dxa"/>
          </w:tcPr>
          <w:p w14:paraId="5783989F" w14:textId="77777777" w:rsidR="00384FE8" w:rsidRDefault="009857A7" w:rsidP="003521B4">
            <w:pPr>
              <w:pStyle w:val="TableParagraph"/>
              <w:spacing w:before="2" w:line="252" w:lineRule="exact"/>
              <w:ind w:right="493"/>
              <w:jc w:val="both"/>
            </w:pPr>
            <w:r>
              <w:t>The Quality Committee is a sub-committee of the Humber and North Yorkshire Integrated Care Board</w:t>
            </w:r>
          </w:p>
        </w:tc>
      </w:tr>
      <w:tr w:rsidR="00384FE8" w14:paraId="578398A5" w14:textId="77777777">
        <w:trPr>
          <w:trHeight w:val="1008"/>
        </w:trPr>
        <w:tc>
          <w:tcPr>
            <w:tcW w:w="3682" w:type="dxa"/>
          </w:tcPr>
          <w:p w14:paraId="578398A1" w14:textId="77777777" w:rsidR="00384FE8" w:rsidRDefault="009857A7">
            <w:pPr>
              <w:pStyle w:val="TableParagraph"/>
              <w:ind w:left="110" w:right="412"/>
              <w:rPr>
                <w:b/>
              </w:rPr>
            </w:pPr>
            <w:r>
              <w:rPr>
                <w:b/>
              </w:rPr>
              <w:t>Evidence Based Interventions (EBI) / Value Based Clinical Commissioning Policies</w:t>
            </w:r>
          </w:p>
          <w:p w14:paraId="578398A2" w14:textId="77777777" w:rsidR="00384FE8" w:rsidRDefault="009857A7">
            <w:pPr>
              <w:pStyle w:val="TableParagraph"/>
              <w:spacing w:line="231" w:lineRule="exact"/>
              <w:ind w:left="110"/>
              <w:rPr>
                <w:b/>
              </w:rPr>
            </w:pPr>
            <w:r>
              <w:rPr>
                <w:b/>
              </w:rPr>
              <w:t>(VBCCP)</w:t>
            </w:r>
          </w:p>
        </w:tc>
        <w:tc>
          <w:tcPr>
            <w:tcW w:w="5669" w:type="dxa"/>
          </w:tcPr>
          <w:p w14:paraId="578398A3" w14:textId="77777777" w:rsidR="00384FE8" w:rsidRDefault="009857A7" w:rsidP="003521B4">
            <w:pPr>
              <w:pStyle w:val="TableParagraph"/>
              <w:ind w:right="114"/>
              <w:jc w:val="both"/>
            </w:pPr>
            <w:r>
              <w:t>Documents which outline treatments / interventions / procedures not normally provided by the NHS and a set of criteria that must be met for some treatments /</w:t>
            </w:r>
          </w:p>
          <w:p w14:paraId="578398A4" w14:textId="77777777" w:rsidR="00384FE8" w:rsidRDefault="009857A7" w:rsidP="003521B4">
            <w:pPr>
              <w:pStyle w:val="TableParagraph"/>
              <w:spacing w:line="231" w:lineRule="exact"/>
              <w:jc w:val="both"/>
            </w:pPr>
            <w:r>
              <w:t>interventions / procedures to be provided.</w:t>
            </w:r>
          </w:p>
        </w:tc>
      </w:tr>
      <w:tr w:rsidR="00384FE8" w14:paraId="578398A9" w14:textId="77777777">
        <w:trPr>
          <w:trHeight w:val="1012"/>
        </w:trPr>
        <w:tc>
          <w:tcPr>
            <w:tcW w:w="3682" w:type="dxa"/>
          </w:tcPr>
          <w:p w14:paraId="578398A6" w14:textId="77777777" w:rsidR="00384FE8" w:rsidRDefault="009857A7">
            <w:pPr>
              <w:pStyle w:val="TableParagraph"/>
              <w:spacing w:before="2"/>
              <w:ind w:left="110"/>
              <w:rPr>
                <w:b/>
              </w:rPr>
            </w:pPr>
            <w:r>
              <w:rPr>
                <w:b/>
              </w:rPr>
              <w:t>Eligibility</w:t>
            </w:r>
          </w:p>
        </w:tc>
        <w:tc>
          <w:tcPr>
            <w:tcW w:w="5669" w:type="dxa"/>
          </w:tcPr>
          <w:p w14:paraId="578398A7" w14:textId="77777777" w:rsidR="00384FE8" w:rsidRDefault="009857A7" w:rsidP="003521B4">
            <w:pPr>
              <w:pStyle w:val="TableParagraph"/>
              <w:spacing w:before="2"/>
              <w:ind w:right="151"/>
              <w:jc w:val="both"/>
            </w:pPr>
            <w:r>
              <w:t xml:space="preserve">The patient’s </w:t>
            </w:r>
            <w:r>
              <w:t>circumstances meet the defined protocols and/or criteria for the treatment/intervention/procedure at the time of application against the protocol/criteria in</w:t>
            </w:r>
          </w:p>
          <w:p w14:paraId="578398A8" w14:textId="77777777" w:rsidR="00384FE8" w:rsidRDefault="009857A7" w:rsidP="003521B4">
            <w:pPr>
              <w:pStyle w:val="TableParagraph"/>
              <w:spacing w:line="231" w:lineRule="exact"/>
              <w:jc w:val="both"/>
            </w:pPr>
            <w:r>
              <w:t>place at the time of the request.</w:t>
            </w:r>
          </w:p>
        </w:tc>
      </w:tr>
      <w:tr w:rsidR="00384FE8" w14:paraId="578398AD" w14:textId="77777777">
        <w:trPr>
          <w:trHeight w:val="1266"/>
        </w:trPr>
        <w:tc>
          <w:tcPr>
            <w:tcW w:w="3682" w:type="dxa"/>
          </w:tcPr>
          <w:p w14:paraId="578398AA" w14:textId="77777777" w:rsidR="00384FE8" w:rsidRDefault="009857A7">
            <w:pPr>
              <w:pStyle w:val="TableParagraph"/>
              <w:ind w:left="110"/>
              <w:rPr>
                <w:b/>
              </w:rPr>
            </w:pPr>
            <w:r>
              <w:rPr>
                <w:b/>
              </w:rPr>
              <w:t>Standard Request</w:t>
            </w:r>
          </w:p>
        </w:tc>
        <w:tc>
          <w:tcPr>
            <w:tcW w:w="5669" w:type="dxa"/>
          </w:tcPr>
          <w:p w14:paraId="578398AC" w14:textId="385BE075" w:rsidR="00384FE8" w:rsidRDefault="009857A7" w:rsidP="003521B4">
            <w:pPr>
              <w:pStyle w:val="TableParagraph"/>
              <w:ind w:right="273"/>
              <w:jc w:val="both"/>
            </w:pPr>
            <w:r>
              <w:t>A standard funding request is a request for a</w:t>
            </w:r>
            <w:r>
              <w:t xml:space="preserve"> non- urgent clinical intervention for which a decision can be provided, usually within 40 working days of receipt of</w:t>
            </w:r>
            <w:r w:rsidR="003521B4">
              <w:t xml:space="preserve"> </w:t>
            </w:r>
            <w:r>
              <w:t>the request, where all relevant information required is available.</w:t>
            </w:r>
          </w:p>
        </w:tc>
      </w:tr>
    </w:tbl>
    <w:p w14:paraId="578398AE" w14:textId="77777777" w:rsidR="00384FE8" w:rsidRDefault="00384FE8">
      <w:pPr>
        <w:spacing w:line="252" w:lineRule="exact"/>
        <w:sectPr w:rsidR="00384FE8">
          <w:pgSz w:w="11920" w:h="16850"/>
          <w:pgMar w:top="1660" w:right="1000" w:bottom="940" w:left="1020" w:header="323" w:footer="669" w:gutter="0"/>
          <w:cols w:space="720"/>
        </w:sectPr>
      </w:pPr>
    </w:p>
    <w:p w14:paraId="578398AF" w14:textId="72AEF585" w:rsidR="00384FE8" w:rsidRDefault="00384FE8">
      <w:pPr>
        <w:pStyle w:val="BodyText"/>
        <w:spacing w:before="2"/>
        <w:rPr>
          <w:sz w:val="17"/>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82"/>
        <w:gridCol w:w="5669"/>
      </w:tblGrid>
      <w:tr w:rsidR="00384FE8" w14:paraId="578398B3" w14:textId="77777777">
        <w:trPr>
          <w:trHeight w:val="2274"/>
        </w:trPr>
        <w:tc>
          <w:tcPr>
            <w:tcW w:w="3682" w:type="dxa"/>
          </w:tcPr>
          <w:p w14:paraId="578398B0" w14:textId="77777777" w:rsidR="00384FE8" w:rsidRDefault="009857A7">
            <w:pPr>
              <w:pStyle w:val="TableParagraph"/>
              <w:ind w:left="110"/>
              <w:rPr>
                <w:b/>
              </w:rPr>
            </w:pPr>
            <w:r>
              <w:rPr>
                <w:b/>
              </w:rPr>
              <w:t>Urgent Request</w:t>
            </w:r>
          </w:p>
        </w:tc>
        <w:tc>
          <w:tcPr>
            <w:tcW w:w="5669" w:type="dxa"/>
          </w:tcPr>
          <w:p w14:paraId="578398B1" w14:textId="77777777" w:rsidR="00384FE8" w:rsidRDefault="009857A7" w:rsidP="003521B4">
            <w:pPr>
              <w:pStyle w:val="TableParagraph"/>
              <w:ind w:right="261"/>
              <w:jc w:val="both"/>
            </w:pPr>
            <w:r>
              <w:t>From time to time, the clinical circ</w:t>
            </w:r>
            <w:r>
              <w:t xml:space="preserve">umstances of an Individual Funding Request may mean that delaying a decision until the next scheduled meeting of the Panel is likely to have a significant detrimental effect on the patients’ health and well-being (threat of death or serious disability) or </w:t>
            </w:r>
            <w:r>
              <w:t xml:space="preserve">adversely affect eligibility for that treatment. In these circumstances the request will be deemed as urgent. Urgent requests will be </w:t>
            </w:r>
            <w:proofErr w:type="gramStart"/>
            <w:r>
              <w:t>considered</w:t>
            </w:r>
            <w:proofErr w:type="gramEnd"/>
          </w:p>
          <w:p w14:paraId="578398B2" w14:textId="77777777" w:rsidR="00384FE8" w:rsidRDefault="009857A7" w:rsidP="003521B4">
            <w:pPr>
              <w:pStyle w:val="TableParagraph"/>
              <w:spacing w:line="231" w:lineRule="exact"/>
              <w:jc w:val="both"/>
            </w:pPr>
            <w:r>
              <w:t>in line with the NHS Standard Contract. SC29.27</w:t>
            </w:r>
          </w:p>
        </w:tc>
      </w:tr>
      <w:tr w:rsidR="00384FE8" w14:paraId="578398B7" w14:textId="77777777">
        <w:trPr>
          <w:trHeight w:val="1012"/>
        </w:trPr>
        <w:tc>
          <w:tcPr>
            <w:tcW w:w="3682" w:type="dxa"/>
          </w:tcPr>
          <w:p w14:paraId="578398B4" w14:textId="77777777" w:rsidR="00384FE8" w:rsidRDefault="009857A7">
            <w:pPr>
              <w:pStyle w:val="TableParagraph"/>
              <w:spacing w:before="2"/>
              <w:ind w:left="110"/>
              <w:rPr>
                <w:b/>
              </w:rPr>
            </w:pPr>
            <w:r>
              <w:rPr>
                <w:b/>
              </w:rPr>
              <w:t>Pre-screening</w:t>
            </w:r>
          </w:p>
        </w:tc>
        <w:tc>
          <w:tcPr>
            <w:tcW w:w="5669" w:type="dxa"/>
          </w:tcPr>
          <w:p w14:paraId="578398B5" w14:textId="77777777" w:rsidR="00384FE8" w:rsidRDefault="009857A7" w:rsidP="003521B4">
            <w:pPr>
              <w:pStyle w:val="TableParagraph"/>
              <w:spacing w:before="2"/>
              <w:ind w:right="168"/>
              <w:jc w:val="both"/>
            </w:pPr>
            <w:r>
              <w:t xml:space="preserve">Once an IFR has been submitted, the IFR Admin Team will review and pre-screen the detail of the request and assess whether the application is deemed </w:t>
            </w:r>
            <w:proofErr w:type="gramStart"/>
            <w:r>
              <w:t>appropriate</w:t>
            </w:r>
            <w:proofErr w:type="gramEnd"/>
          </w:p>
          <w:p w14:paraId="578398B6" w14:textId="77777777" w:rsidR="00384FE8" w:rsidRDefault="009857A7" w:rsidP="003521B4">
            <w:pPr>
              <w:pStyle w:val="TableParagraph"/>
              <w:spacing w:line="231" w:lineRule="exact"/>
              <w:jc w:val="both"/>
            </w:pPr>
            <w:r>
              <w:t>for IFR and complete</w:t>
            </w:r>
          </w:p>
        </w:tc>
      </w:tr>
      <w:tr w:rsidR="00384FE8" w14:paraId="578398BB" w14:textId="77777777">
        <w:trPr>
          <w:trHeight w:val="760"/>
        </w:trPr>
        <w:tc>
          <w:tcPr>
            <w:tcW w:w="3682" w:type="dxa"/>
          </w:tcPr>
          <w:p w14:paraId="578398B8" w14:textId="77777777" w:rsidR="00384FE8" w:rsidRDefault="009857A7">
            <w:pPr>
              <w:pStyle w:val="TableParagraph"/>
              <w:ind w:left="110"/>
              <w:rPr>
                <w:b/>
              </w:rPr>
            </w:pPr>
            <w:r>
              <w:rPr>
                <w:b/>
              </w:rPr>
              <w:t>Prior Approval</w:t>
            </w:r>
          </w:p>
        </w:tc>
        <w:tc>
          <w:tcPr>
            <w:tcW w:w="5669" w:type="dxa"/>
          </w:tcPr>
          <w:p w14:paraId="578398B9" w14:textId="77777777" w:rsidR="00384FE8" w:rsidRDefault="009857A7" w:rsidP="003521B4">
            <w:pPr>
              <w:pStyle w:val="TableParagraph"/>
              <w:jc w:val="both"/>
            </w:pPr>
            <w:r>
              <w:t>Whereby approval can be given by the IFR Admin</w:t>
            </w:r>
          </w:p>
          <w:p w14:paraId="578398BA" w14:textId="77777777" w:rsidR="00384FE8" w:rsidRDefault="009857A7" w:rsidP="003521B4">
            <w:pPr>
              <w:pStyle w:val="TableParagraph"/>
              <w:spacing w:before="6" w:line="252" w:lineRule="exact"/>
              <w:ind w:right="310"/>
              <w:jc w:val="both"/>
            </w:pPr>
            <w:r>
              <w:t>Team for a</w:t>
            </w:r>
            <w:r>
              <w:t xml:space="preserve"> defined treatment/eligibility as agreed with ICB and local providers</w:t>
            </w:r>
          </w:p>
        </w:tc>
      </w:tr>
      <w:tr w:rsidR="00384FE8" w14:paraId="578398BF" w14:textId="77777777">
        <w:trPr>
          <w:trHeight w:val="755"/>
        </w:trPr>
        <w:tc>
          <w:tcPr>
            <w:tcW w:w="3682" w:type="dxa"/>
          </w:tcPr>
          <w:p w14:paraId="578398BC" w14:textId="77777777" w:rsidR="00384FE8" w:rsidRDefault="009857A7">
            <w:pPr>
              <w:pStyle w:val="TableParagraph"/>
              <w:spacing w:line="250" w:lineRule="exact"/>
              <w:ind w:left="110"/>
              <w:rPr>
                <w:b/>
              </w:rPr>
            </w:pPr>
            <w:r>
              <w:rPr>
                <w:b/>
              </w:rPr>
              <w:t>Medicines Optimisation</w:t>
            </w:r>
          </w:p>
        </w:tc>
        <w:tc>
          <w:tcPr>
            <w:tcW w:w="5669" w:type="dxa"/>
          </w:tcPr>
          <w:p w14:paraId="578398BD" w14:textId="77777777" w:rsidR="00384FE8" w:rsidRDefault="009857A7" w:rsidP="003521B4">
            <w:pPr>
              <w:pStyle w:val="TableParagraph"/>
              <w:ind w:right="567"/>
              <w:jc w:val="both"/>
            </w:pPr>
            <w:r>
              <w:t>If required, the IFR Panel have timely access to specialist support from ICB Medicines Optimisation</w:t>
            </w:r>
          </w:p>
          <w:p w14:paraId="578398BE" w14:textId="77777777" w:rsidR="00384FE8" w:rsidRDefault="009857A7" w:rsidP="003521B4">
            <w:pPr>
              <w:pStyle w:val="TableParagraph"/>
              <w:spacing w:line="232" w:lineRule="exact"/>
              <w:jc w:val="both"/>
            </w:pPr>
            <w:r>
              <w:t>Team where required.</w:t>
            </w:r>
          </w:p>
        </w:tc>
      </w:tr>
      <w:tr w:rsidR="00384FE8" w14:paraId="578398C3" w14:textId="77777777">
        <w:trPr>
          <w:trHeight w:val="1518"/>
        </w:trPr>
        <w:tc>
          <w:tcPr>
            <w:tcW w:w="3682" w:type="dxa"/>
          </w:tcPr>
          <w:p w14:paraId="578398C0" w14:textId="77777777" w:rsidR="00384FE8" w:rsidRDefault="009857A7">
            <w:pPr>
              <w:pStyle w:val="TableParagraph"/>
              <w:ind w:left="110" w:right="669"/>
              <w:rPr>
                <w:b/>
              </w:rPr>
            </w:pPr>
            <w:r>
              <w:rPr>
                <w:b/>
              </w:rPr>
              <w:t xml:space="preserve">Population Health Advisors </w:t>
            </w:r>
            <w:r>
              <w:rPr>
                <w:b/>
              </w:rPr>
              <w:t>(Specialist Public Health Support)</w:t>
            </w:r>
          </w:p>
        </w:tc>
        <w:tc>
          <w:tcPr>
            <w:tcW w:w="5669" w:type="dxa"/>
          </w:tcPr>
          <w:p w14:paraId="578398C2" w14:textId="33C79BF6" w:rsidR="00384FE8" w:rsidRDefault="009857A7" w:rsidP="003521B4">
            <w:pPr>
              <w:pStyle w:val="TableParagraph"/>
              <w:ind w:right="227"/>
              <w:jc w:val="both"/>
            </w:pPr>
            <w:r>
              <w:t>If required IFR Panel have timely access to Population Health Advisors (specialist public health) advice on the review of evidence and policy. This is provided to ICBs by the Local Authorities of the region under</w:t>
            </w:r>
            <w:r w:rsidR="003521B4">
              <w:t xml:space="preserve"> </w:t>
            </w:r>
            <w:r>
              <w:t>arrangem</w:t>
            </w:r>
            <w:r>
              <w:t>ents made between ICBs and the regional Directors of Public Health (DsPH).</w:t>
            </w:r>
          </w:p>
        </w:tc>
      </w:tr>
      <w:tr w:rsidR="00384FE8" w14:paraId="578398C7" w14:textId="77777777">
        <w:trPr>
          <w:trHeight w:val="1008"/>
        </w:trPr>
        <w:tc>
          <w:tcPr>
            <w:tcW w:w="3682" w:type="dxa"/>
          </w:tcPr>
          <w:p w14:paraId="578398C4" w14:textId="77777777" w:rsidR="00384FE8" w:rsidRDefault="009857A7">
            <w:pPr>
              <w:pStyle w:val="TableParagraph"/>
              <w:spacing w:line="251" w:lineRule="exact"/>
              <w:ind w:left="110"/>
              <w:rPr>
                <w:b/>
              </w:rPr>
            </w:pPr>
            <w:r>
              <w:rPr>
                <w:b/>
              </w:rPr>
              <w:t>Commissioning Support</w:t>
            </w:r>
          </w:p>
        </w:tc>
        <w:tc>
          <w:tcPr>
            <w:tcW w:w="5669" w:type="dxa"/>
          </w:tcPr>
          <w:p w14:paraId="578398C6" w14:textId="6BEB1EFC" w:rsidR="00384FE8" w:rsidRDefault="009857A7" w:rsidP="003521B4">
            <w:pPr>
              <w:pStyle w:val="TableParagraph"/>
              <w:ind w:right="188"/>
              <w:jc w:val="both"/>
            </w:pPr>
            <w:r>
              <w:t xml:space="preserve">The IFR Panel have timely access to specialist support from ICB Commissioning teams within each place (including Mental Health/Learning </w:t>
            </w:r>
            <w:r>
              <w:t>Disabilities), in</w:t>
            </w:r>
            <w:r w:rsidR="003521B4">
              <w:t xml:space="preserve"> </w:t>
            </w:r>
            <w:r>
              <w:t>relation to any contracting and commissioning queries.</w:t>
            </w:r>
          </w:p>
        </w:tc>
      </w:tr>
      <w:tr w:rsidR="00384FE8" w14:paraId="578398CB" w14:textId="77777777">
        <w:trPr>
          <w:trHeight w:val="1012"/>
        </w:trPr>
        <w:tc>
          <w:tcPr>
            <w:tcW w:w="3682" w:type="dxa"/>
          </w:tcPr>
          <w:p w14:paraId="578398C8" w14:textId="77777777" w:rsidR="00384FE8" w:rsidRDefault="009857A7">
            <w:pPr>
              <w:pStyle w:val="TableParagraph"/>
              <w:spacing w:before="2"/>
              <w:ind w:left="110"/>
              <w:rPr>
                <w:b/>
              </w:rPr>
            </w:pPr>
            <w:r>
              <w:rPr>
                <w:b/>
              </w:rPr>
              <w:t>Reconsideration</w:t>
            </w:r>
          </w:p>
        </w:tc>
        <w:tc>
          <w:tcPr>
            <w:tcW w:w="5669" w:type="dxa"/>
          </w:tcPr>
          <w:p w14:paraId="578398C9" w14:textId="77777777" w:rsidR="00384FE8" w:rsidRDefault="009857A7" w:rsidP="003521B4">
            <w:pPr>
              <w:pStyle w:val="TableParagraph"/>
              <w:spacing w:before="2"/>
              <w:ind w:right="89"/>
              <w:jc w:val="both"/>
            </w:pPr>
            <w:r>
              <w:t xml:space="preserve">Where an application for funding has been declined, the referring clinician has the opportunity to present new clinical information in support of the application </w:t>
            </w:r>
            <w:proofErr w:type="gramStart"/>
            <w:r>
              <w:t>bein</w:t>
            </w:r>
            <w:r>
              <w:t>g</w:t>
            </w:r>
            <w:proofErr w:type="gramEnd"/>
          </w:p>
          <w:p w14:paraId="578398CA" w14:textId="77777777" w:rsidR="00384FE8" w:rsidRDefault="009857A7" w:rsidP="003521B4">
            <w:pPr>
              <w:pStyle w:val="TableParagraph"/>
              <w:spacing w:line="231" w:lineRule="exact"/>
              <w:jc w:val="both"/>
            </w:pPr>
            <w:r>
              <w:t>reconsidered.</w:t>
            </w:r>
          </w:p>
        </w:tc>
      </w:tr>
      <w:tr w:rsidR="00384FE8" w14:paraId="578398CF" w14:textId="77777777">
        <w:trPr>
          <w:trHeight w:val="760"/>
        </w:trPr>
        <w:tc>
          <w:tcPr>
            <w:tcW w:w="3682" w:type="dxa"/>
          </w:tcPr>
          <w:p w14:paraId="578398CC" w14:textId="77777777" w:rsidR="00384FE8" w:rsidRDefault="009857A7">
            <w:pPr>
              <w:pStyle w:val="TableParagraph"/>
              <w:ind w:left="110"/>
              <w:rPr>
                <w:b/>
              </w:rPr>
            </w:pPr>
            <w:r>
              <w:rPr>
                <w:b/>
              </w:rPr>
              <w:t>Appeal</w:t>
            </w:r>
          </w:p>
        </w:tc>
        <w:tc>
          <w:tcPr>
            <w:tcW w:w="5669" w:type="dxa"/>
          </w:tcPr>
          <w:p w14:paraId="578398CD" w14:textId="77777777" w:rsidR="00384FE8" w:rsidRDefault="009857A7" w:rsidP="003521B4">
            <w:pPr>
              <w:pStyle w:val="TableParagraph"/>
              <w:jc w:val="both"/>
            </w:pPr>
            <w:r>
              <w:t>Where the referring clinician feels that due process in</w:t>
            </w:r>
          </w:p>
          <w:p w14:paraId="578398CE" w14:textId="77777777" w:rsidR="00384FE8" w:rsidRDefault="009857A7" w:rsidP="003521B4">
            <w:pPr>
              <w:pStyle w:val="TableParagraph"/>
              <w:spacing w:before="6" w:line="252" w:lineRule="exact"/>
              <w:ind w:right="248"/>
              <w:jc w:val="both"/>
            </w:pPr>
            <w:r>
              <w:t>considering the IFR application has not been followed, a procedural appeal can be requested.</w:t>
            </w:r>
          </w:p>
        </w:tc>
      </w:tr>
    </w:tbl>
    <w:p w14:paraId="578398D0" w14:textId="77777777" w:rsidR="00384FE8" w:rsidRDefault="00384FE8">
      <w:pPr>
        <w:spacing w:line="252" w:lineRule="exact"/>
        <w:sectPr w:rsidR="00384FE8">
          <w:pgSz w:w="11920" w:h="16850"/>
          <w:pgMar w:top="1660" w:right="1000" w:bottom="860" w:left="1020" w:header="323" w:footer="669" w:gutter="0"/>
          <w:cols w:space="720"/>
        </w:sectPr>
      </w:pPr>
    </w:p>
    <w:p w14:paraId="578398D1" w14:textId="77777777" w:rsidR="00384FE8" w:rsidRDefault="00384FE8">
      <w:pPr>
        <w:pStyle w:val="BodyText"/>
        <w:rPr>
          <w:sz w:val="20"/>
        </w:rPr>
      </w:pPr>
    </w:p>
    <w:p w14:paraId="578398D2" w14:textId="77777777" w:rsidR="00384FE8" w:rsidRDefault="009857A7">
      <w:pPr>
        <w:pStyle w:val="Heading1"/>
        <w:spacing w:before="219"/>
        <w:ind w:left="113" w:right="1408" w:hanging="1"/>
      </w:pPr>
      <w:r>
        <w:rPr>
          <w:color w:val="365F91"/>
        </w:rPr>
        <w:t xml:space="preserve">Appendix 1: Decision Making Process- Standard </w:t>
      </w:r>
      <w:r>
        <w:rPr>
          <w:color w:val="365F91"/>
        </w:rPr>
        <w:t>Operating Procedure</w:t>
      </w:r>
    </w:p>
    <w:p w14:paraId="578398D3" w14:textId="77777777" w:rsidR="00384FE8" w:rsidRDefault="009857A7" w:rsidP="003521B4">
      <w:pPr>
        <w:pStyle w:val="Heading2"/>
        <w:spacing w:before="253"/>
        <w:ind w:left="112" w:firstLine="0"/>
        <w:jc w:val="both"/>
      </w:pPr>
      <w:r>
        <w:t>Standard Operating Procedure statement</w:t>
      </w:r>
    </w:p>
    <w:p w14:paraId="578398D4" w14:textId="77777777" w:rsidR="00384FE8" w:rsidRDefault="00384FE8" w:rsidP="003521B4">
      <w:pPr>
        <w:pStyle w:val="BodyText"/>
        <w:spacing w:before="4"/>
        <w:jc w:val="both"/>
        <w:rPr>
          <w:b/>
          <w:sz w:val="24"/>
        </w:rPr>
      </w:pPr>
    </w:p>
    <w:p w14:paraId="578398D5" w14:textId="77777777" w:rsidR="00384FE8" w:rsidRDefault="009857A7" w:rsidP="003521B4">
      <w:pPr>
        <w:pStyle w:val="BodyText"/>
        <w:ind w:left="112" w:right="388"/>
        <w:jc w:val="both"/>
      </w:pPr>
      <w:r>
        <w:t>This document sets out how the process for managing individual funding requests (IFRs) for the Humber and North Yorkshire Integrated Care Board. Such requests are managed in line with the IFR &amp; VB</w:t>
      </w:r>
      <w:r>
        <w:t>C Policies.</w:t>
      </w:r>
    </w:p>
    <w:p w14:paraId="578398D6" w14:textId="77777777" w:rsidR="00384FE8" w:rsidRDefault="00384FE8" w:rsidP="003521B4">
      <w:pPr>
        <w:pStyle w:val="BodyText"/>
        <w:spacing w:before="4"/>
        <w:jc w:val="both"/>
        <w:rPr>
          <w:sz w:val="24"/>
        </w:rPr>
      </w:pPr>
    </w:p>
    <w:p w14:paraId="578398D7" w14:textId="77777777" w:rsidR="00384FE8" w:rsidRDefault="009857A7" w:rsidP="003521B4">
      <w:pPr>
        <w:pStyle w:val="Heading2"/>
        <w:ind w:left="112" w:firstLine="0"/>
        <w:jc w:val="both"/>
      </w:pPr>
      <w:r>
        <w:t>Standard Requests</w:t>
      </w:r>
    </w:p>
    <w:p w14:paraId="578398D8" w14:textId="77777777" w:rsidR="00384FE8" w:rsidRDefault="00384FE8" w:rsidP="003521B4">
      <w:pPr>
        <w:pStyle w:val="BodyText"/>
        <w:spacing w:before="4"/>
        <w:jc w:val="both"/>
        <w:rPr>
          <w:b/>
          <w:sz w:val="24"/>
        </w:rPr>
      </w:pPr>
    </w:p>
    <w:p w14:paraId="578398D9" w14:textId="3D0DD272" w:rsidR="00384FE8" w:rsidRDefault="009857A7" w:rsidP="003521B4">
      <w:pPr>
        <w:pStyle w:val="BodyText"/>
        <w:spacing w:before="1"/>
        <w:ind w:left="112" w:right="222"/>
        <w:jc w:val="both"/>
      </w:pPr>
      <w:r>
        <w:t>Once an IFR has been submitted, the IFR Admin Team will review and pre-screen the detail of the request and assess whether the application is deemed complete. If it is felt that further information is required to fully asses</w:t>
      </w:r>
      <w:r>
        <w:t>s the request, the IFR Admin Team will contact the referring clinician via the web-based system to request the additional information. The case will be reviewed following receipt of the requested information. Should no further information be received withi</w:t>
      </w:r>
      <w:r>
        <w:t>n 4 weeks after the date of this request, the Panel will consider the case closed. The IFR will only be considered as being complete once the service has received all relevant additional information required to consider the</w:t>
      </w:r>
      <w:r>
        <w:rPr>
          <w:spacing w:val="-6"/>
        </w:rPr>
        <w:t xml:space="preserve"> </w:t>
      </w:r>
      <w:r>
        <w:t>case.</w:t>
      </w:r>
    </w:p>
    <w:p w14:paraId="578398DA" w14:textId="77777777" w:rsidR="00384FE8" w:rsidRDefault="00384FE8" w:rsidP="003521B4">
      <w:pPr>
        <w:pStyle w:val="BodyText"/>
        <w:jc w:val="both"/>
      </w:pPr>
    </w:p>
    <w:p w14:paraId="578398DB" w14:textId="77777777" w:rsidR="00384FE8" w:rsidRDefault="009857A7" w:rsidP="003521B4">
      <w:pPr>
        <w:pStyle w:val="BodyText"/>
        <w:ind w:left="112" w:right="438"/>
        <w:jc w:val="both"/>
      </w:pPr>
      <w:r>
        <w:t>As soon as all of the rel</w:t>
      </w:r>
      <w:r>
        <w:t>evant information has been made available and the request is deemed complete, the IFR Admin Team will review the request, against any protocols/ criteria available (including the ICB Value Based Clinical Commissioning Policy and consider if the procedure f</w:t>
      </w:r>
      <w:r>
        <w:t xml:space="preserve">or which the prior approval is required can be obtained via the Check+ and NHSE </w:t>
      </w:r>
      <w:proofErr w:type="spellStart"/>
      <w:r>
        <w:t>Specialised</w:t>
      </w:r>
      <w:proofErr w:type="spellEnd"/>
      <w:r>
        <w:t xml:space="preserve"> Commissioning Manual) and seek any relevant advice from specialist advisors from Commissioning, Population Health and/or Medicines Optimisation. The IFR Admin Team </w:t>
      </w:r>
      <w:r>
        <w:t>may at this stage refer requests elsewhere (for example to specialist commissioning colleagues / CHC commissioners etc.) if during their review it has become clear that an IFR is not the appropriate route by which the referrer should be seeking funding for</w:t>
      </w:r>
      <w:r>
        <w:t xml:space="preserve"> the intervention requested.</w:t>
      </w:r>
    </w:p>
    <w:p w14:paraId="578398DC" w14:textId="77777777" w:rsidR="00384FE8" w:rsidRDefault="00384FE8" w:rsidP="003521B4">
      <w:pPr>
        <w:pStyle w:val="BodyText"/>
        <w:jc w:val="both"/>
        <w:rPr>
          <w:sz w:val="24"/>
        </w:rPr>
      </w:pPr>
    </w:p>
    <w:p w14:paraId="578398DD" w14:textId="77777777" w:rsidR="00384FE8" w:rsidRDefault="00384FE8" w:rsidP="003521B4">
      <w:pPr>
        <w:pStyle w:val="BodyText"/>
        <w:spacing w:before="2"/>
        <w:jc w:val="both"/>
      </w:pPr>
    </w:p>
    <w:p w14:paraId="578398DE" w14:textId="77777777" w:rsidR="00384FE8" w:rsidRDefault="009857A7" w:rsidP="003521B4">
      <w:pPr>
        <w:pStyle w:val="Heading2"/>
        <w:ind w:left="112" w:firstLine="0"/>
        <w:jc w:val="both"/>
      </w:pPr>
      <w:r>
        <w:t>The role of Clinical Triage:</w:t>
      </w:r>
    </w:p>
    <w:p w14:paraId="578398DF" w14:textId="77777777" w:rsidR="00384FE8" w:rsidRDefault="00384FE8" w:rsidP="003521B4">
      <w:pPr>
        <w:pStyle w:val="BodyText"/>
        <w:spacing w:before="6"/>
        <w:jc w:val="both"/>
        <w:rPr>
          <w:b/>
          <w:sz w:val="24"/>
        </w:rPr>
      </w:pPr>
    </w:p>
    <w:p w14:paraId="578398E0" w14:textId="77777777" w:rsidR="00384FE8" w:rsidRDefault="009857A7" w:rsidP="003521B4">
      <w:pPr>
        <w:pStyle w:val="BodyText"/>
        <w:ind w:left="112" w:right="164"/>
        <w:jc w:val="both"/>
      </w:pPr>
      <w:r>
        <w:t xml:space="preserve">Triage is recommended as good practice by the NHS Confederation (2008b). The role of triage is to review all applications in relation to national, regional, and local guidance and/or </w:t>
      </w:r>
      <w:r>
        <w:t>policies, as well as to identify any previous precedents that have been set. This stage will also identify where important and relevant documentation or information may not have been included.</w:t>
      </w:r>
    </w:p>
    <w:p w14:paraId="578398E1" w14:textId="77777777" w:rsidR="00384FE8" w:rsidRDefault="00384FE8" w:rsidP="003521B4">
      <w:pPr>
        <w:pStyle w:val="BodyText"/>
        <w:jc w:val="both"/>
      </w:pPr>
    </w:p>
    <w:p w14:paraId="578398E2" w14:textId="77777777" w:rsidR="00384FE8" w:rsidRDefault="009857A7" w:rsidP="003521B4">
      <w:pPr>
        <w:pStyle w:val="BodyText"/>
        <w:ind w:left="112" w:right="425"/>
        <w:jc w:val="both"/>
      </w:pPr>
      <w:r>
        <w:t>Where it is clear from the application that the individual doe</w:t>
      </w:r>
      <w:r>
        <w:t>s not meet criteria, and/or there is no clear evidence supporting the treatment, or where the clinician has not made a case for exceptionality, the IFR may be recommended to be declined.</w:t>
      </w:r>
    </w:p>
    <w:p w14:paraId="578398E3" w14:textId="77777777" w:rsidR="00384FE8" w:rsidRDefault="00384FE8" w:rsidP="003521B4">
      <w:pPr>
        <w:pStyle w:val="BodyText"/>
        <w:spacing w:before="9"/>
        <w:jc w:val="both"/>
        <w:rPr>
          <w:sz w:val="21"/>
        </w:rPr>
      </w:pPr>
    </w:p>
    <w:p w14:paraId="578398E4" w14:textId="77777777" w:rsidR="00384FE8" w:rsidRDefault="009857A7" w:rsidP="003521B4">
      <w:pPr>
        <w:pStyle w:val="BodyText"/>
        <w:spacing w:before="1"/>
        <w:ind w:left="113"/>
        <w:jc w:val="both"/>
      </w:pPr>
      <w:r>
        <w:t>Clinical triage enables requests to be returned to the referring cli</w:t>
      </w:r>
      <w:r>
        <w:t>nician where:</w:t>
      </w:r>
    </w:p>
    <w:p w14:paraId="578398E5" w14:textId="77777777" w:rsidR="00384FE8" w:rsidRDefault="00384FE8" w:rsidP="003521B4">
      <w:pPr>
        <w:pStyle w:val="BodyText"/>
        <w:spacing w:before="2"/>
        <w:jc w:val="both"/>
      </w:pPr>
    </w:p>
    <w:p w14:paraId="578398E6" w14:textId="77777777" w:rsidR="00384FE8" w:rsidRDefault="009857A7" w:rsidP="003521B4">
      <w:pPr>
        <w:pStyle w:val="ListParagraph"/>
        <w:numPr>
          <w:ilvl w:val="2"/>
          <w:numId w:val="5"/>
        </w:numPr>
        <w:tabs>
          <w:tab w:val="left" w:pos="1193"/>
          <w:tab w:val="left" w:pos="1194"/>
        </w:tabs>
        <w:spacing w:line="268" w:lineRule="exact"/>
        <w:jc w:val="both"/>
      </w:pPr>
      <w:r>
        <w:t>The request has not been submitted by a healthcare</w:t>
      </w:r>
      <w:r>
        <w:rPr>
          <w:spacing w:val="-4"/>
        </w:rPr>
        <w:t xml:space="preserve"> </w:t>
      </w:r>
      <w:proofErr w:type="gramStart"/>
      <w:r>
        <w:t>professional</w:t>
      </w:r>
      <w:proofErr w:type="gramEnd"/>
    </w:p>
    <w:p w14:paraId="578398E7" w14:textId="77777777" w:rsidR="00384FE8" w:rsidRDefault="009857A7" w:rsidP="003521B4">
      <w:pPr>
        <w:pStyle w:val="ListParagraph"/>
        <w:numPr>
          <w:ilvl w:val="2"/>
          <w:numId w:val="5"/>
        </w:numPr>
        <w:tabs>
          <w:tab w:val="left" w:pos="1193"/>
          <w:tab w:val="left" w:pos="1194"/>
        </w:tabs>
        <w:spacing w:line="268" w:lineRule="exact"/>
        <w:jc w:val="both"/>
      </w:pPr>
      <w:r>
        <w:t>Relevant clinical information has been</w:t>
      </w:r>
      <w:r>
        <w:rPr>
          <w:spacing w:val="-1"/>
        </w:rPr>
        <w:t xml:space="preserve"> </w:t>
      </w:r>
      <w:proofErr w:type="gramStart"/>
      <w:r>
        <w:t>omitted</w:t>
      </w:r>
      <w:proofErr w:type="gramEnd"/>
    </w:p>
    <w:p w14:paraId="578398E8" w14:textId="77777777" w:rsidR="00384FE8" w:rsidRDefault="009857A7" w:rsidP="003521B4">
      <w:pPr>
        <w:pStyle w:val="ListParagraph"/>
        <w:numPr>
          <w:ilvl w:val="2"/>
          <w:numId w:val="5"/>
        </w:numPr>
        <w:tabs>
          <w:tab w:val="left" w:pos="1193"/>
          <w:tab w:val="left" w:pos="1194"/>
        </w:tabs>
        <w:spacing w:before="2" w:line="237" w:lineRule="auto"/>
        <w:ind w:right="635"/>
        <w:jc w:val="both"/>
      </w:pPr>
      <w:r>
        <w:t>The request does not need to go through the IFR process as it meets the threshold criteria for that</w:t>
      </w:r>
      <w:r>
        <w:rPr>
          <w:spacing w:val="-7"/>
        </w:rPr>
        <w:t xml:space="preserve"> </w:t>
      </w:r>
      <w:proofErr w:type="gramStart"/>
      <w:r>
        <w:t>intervention</w:t>
      </w:r>
      <w:proofErr w:type="gramEnd"/>
    </w:p>
    <w:p w14:paraId="578398E9" w14:textId="77777777" w:rsidR="00384FE8" w:rsidRDefault="009857A7" w:rsidP="003521B4">
      <w:pPr>
        <w:pStyle w:val="ListParagraph"/>
        <w:numPr>
          <w:ilvl w:val="2"/>
          <w:numId w:val="5"/>
        </w:numPr>
        <w:tabs>
          <w:tab w:val="left" w:pos="1193"/>
          <w:tab w:val="left" w:pos="1194"/>
        </w:tabs>
        <w:spacing w:before="1"/>
        <w:jc w:val="both"/>
      </w:pPr>
      <w:r>
        <w:t>The request can b</w:t>
      </w:r>
      <w:r>
        <w:t>e dealt with under another existing</w:t>
      </w:r>
      <w:r>
        <w:rPr>
          <w:spacing w:val="-3"/>
        </w:rPr>
        <w:t xml:space="preserve"> </w:t>
      </w:r>
      <w:proofErr w:type="gramStart"/>
      <w:r>
        <w:t>contract</w:t>
      </w:r>
      <w:proofErr w:type="gramEnd"/>
    </w:p>
    <w:p w14:paraId="578398EA" w14:textId="77777777" w:rsidR="00384FE8" w:rsidRDefault="00384FE8" w:rsidP="003521B4">
      <w:pPr>
        <w:pStyle w:val="BodyText"/>
        <w:spacing w:before="7"/>
        <w:jc w:val="both"/>
        <w:rPr>
          <w:sz w:val="21"/>
        </w:rPr>
      </w:pPr>
    </w:p>
    <w:p w14:paraId="578398EB" w14:textId="77777777" w:rsidR="00384FE8" w:rsidRDefault="009857A7" w:rsidP="003521B4">
      <w:pPr>
        <w:pStyle w:val="BodyText"/>
        <w:spacing w:before="1"/>
        <w:ind w:left="113" w:right="767"/>
        <w:jc w:val="both"/>
      </w:pPr>
      <w:r>
        <w:t>Clinical triage provides a summary for review and ratification to HNY ICB appointed Decision Maker on a weekly basis.</w:t>
      </w:r>
    </w:p>
    <w:p w14:paraId="578398EC" w14:textId="77777777" w:rsidR="00384FE8" w:rsidRDefault="00384FE8" w:rsidP="003521B4">
      <w:pPr>
        <w:jc w:val="both"/>
        <w:sectPr w:rsidR="00384FE8">
          <w:pgSz w:w="11920" w:h="16850"/>
          <w:pgMar w:top="1660" w:right="1000" w:bottom="860" w:left="1020" w:header="323" w:footer="669" w:gutter="0"/>
          <w:cols w:space="720"/>
        </w:sectPr>
      </w:pPr>
    </w:p>
    <w:p w14:paraId="578398ED" w14:textId="77777777" w:rsidR="00384FE8" w:rsidRDefault="00384FE8" w:rsidP="003521B4">
      <w:pPr>
        <w:pStyle w:val="BodyText"/>
        <w:jc w:val="both"/>
        <w:rPr>
          <w:sz w:val="20"/>
        </w:rPr>
      </w:pPr>
    </w:p>
    <w:p w14:paraId="578398EE" w14:textId="77777777" w:rsidR="00384FE8" w:rsidRDefault="00384FE8" w:rsidP="003521B4">
      <w:pPr>
        <w:pStyle w:val="BodyText"/>
        <w:spacing w:before="1"/>
        <w:jc w:val="both"/>
        <w:rPr>
          <w:sz w:val="19"/>
        </w:rPr>
      </w:pPr>
    </w:p>
    <w:p w14:paraId="578398EF" w14:textId="77777777" w:rsidR="00384FE8" w:rsidRDefault="009857A7" w:rsidP="003521B4">
      <w:pPr>
        <w:pStyle w:val="BodyText"/>
        <w:ind w:left="113" w:right="424" w:hanging="1"/>
        <w:jc w:val="both"/>
      </w:pPr>
      <w:r>
        <w:t xml:space="preserve">Where the request does not meet the criteria outlined in an agreed </w:t>
      </w:r>
      <w:r>
        <w:t>commissioning policy and no case for clinical exceptionality has been made the DM can ratify the decision without a further panel discussion. This will enable timely decision making for the patient and referrer. The IFR team will provide information to the</w:t>
      </w:r>
      <w:r>
        <w:t xml:space="preserve"> Clinical Policy Review group of decisions made by the DM without further panel discussion to inform future reviews of this policy.</w:t>
      </w:r>
    </w:p>
    <w:p w14:paraId="578398F0" w14:textId="77777777" w:rsidR="00384FE8" w:rsidRDefault="00384FE8" w:rsidP="003521B4">
      <w:pPr>
        <w:pStyle w:val="BodyText"/>
        <w:spacing w:before="10"/>
        <w:jc w:val="both"/>
        <w:rPr>
          <w:sz w:val="21"/>
        </w:rPr>
      </w:pPr>
    </w:p>
    <w:p w14:paraId="578398F1" w14:textId="77777777" w:rsidR="00384FE8" w:rsidRDefault="009857A7" w:rsidP="003521B4">
      <w:pPr>
        <w:pStyle w:val="BodyText"/>
        <w:ind w:left="113" w:right="143"/>
        <w:jc w:val="both"/>
      </w:pPr>
      <w:r>
        <w:t>Where a decision is made by the DM without panel discussion, the referrer can be reconsidered if new clinical evidence is s</w:t>
      </w:r>
      <w:r>
        <w:t xml:space="preserve">ubmitted or appeal if they feel that the process as set out in the IFR policy has not been followed. In these </w:t>
      </w:r>
      <w:proofErr w:type="gramStart"/>
      <w:r>
        <w:t>instances</w:t>
      </w:r>
      <w:proofErr w:type="gramEnd"/>
      <w:r>
        <w:t xml:space="preserve"> the case will go to an IFR panel for discussion.</w:t>
      </w:r>
    </w:p>
    <w:p w14:paraId="578398F2" w14:textId="77777777" w:rsidR="00384FE8" w:rsidRDefault="00384FE8" w:rsidP="003521B4">
      <w:pPr>
        <w:pStyle w:val="BodyText"/>
        <w:spacing w:before="4"/>
        <w:jc w:val="both"/>
        <w:rPr>
          <w:sz w:val="24"/>
        </w:rPr>
      </w:pPr>
    </w:p>
    <w:p w14:paraId="578398F3" w14:textId="77777777" w:rsidR="00384FE8" w:rsidRDefault="009857A7" w:rsidP="003521B4">
      <w:pPr>
        <w:pStyle w:val="Heading2"/>
        <w:ind w:left="113" w:firstLine="0"/>
        <w:jc w:val="both"/>
      </w:pPr>
      <w:r>
        <w:t>Cases Referred to IFR Panel</w:t>
      </w:r>
    </w:p>
    <w:p w14:paraId="578398F4" w14:textId="77777777" w:rsidR="00384FE8" w:rsidRDefault="00384FE8" w:rsidP="003521B4">
      <w:pPr>
        <w:pStyle w:val="BodyText"/>
        <w:spacing w:before="4"/>
        <w:jc w:val="both"/>
        <w:rPr>
          <w:b/>
          <w:sz w:val="24"/>
        </w:rPr>
      </w:pPr>
    </w:p>
    <w:p w14:paraId="578398F5" w14:textId="564F453E" w:rsidR="00384FE8" w:rsidRDefault="009857A7" w:rsidP="003521B4">
      <w:pPr>
        <w:pStyle w:val="BodyText"/>
        <w:ind w:left="112" w:right="144"/>
        <w:jc w:val="both"/>
      </w:pPr>
      <w:r>
        <w:t>If a case needs to go to an IFR Panel (see below for more</w:t>
      </w:r>
      <w:r>
        <w:t xml:space="preserve"> information) for a case to be considered for peer review, the case will be added to the agenda of the next available meeting, (i.e., if it is a North Yorkshire patient, it will be added to the next North Yorkshire IFR Panel). Once this meeting has taken p</w:t>
      </w:r>
      <w:r>
        <w:t>lace and the case has been presented and a decision made by the IFR Panel, a response will be drafted by the IFR Admin Team and shared with the panel members by way of the minutes of the Panel meeting. Once the Panel members have confirmed the rationale, t</w:t>
      </w:r>
      <w:r>
        <w:t>he IFR Admin Team will generate the decision letter. Responses will be sent to referring clinicians within 10 working days of the decision being made.</w:t>
      </w:r>
    </w:p>
    <w:p w14:paraId="578398F6" w14:textId="77777777" w:rsidR="00384FE8" w:rsidRDefault="00384FE8" w:rsidP="003521B4">
      <w:pPr>
        <w:pStyle w:val="BodyText"/>
        <w:jc w:val="both"/>
      </w:pPr>
    </w:p>
    <w:p w14:paraId="578398F7" w14:textId="77777777" w:rsidR="00384FE8" w:rsidRDefault="009857A7" w:rsidP="003521B4">
      <w:pPr>
        <w:pStyle w:val="BodyText"/>
        <w:spacing w:before="1"/>
        <w:ind w:left="112" w:right="338"/>
        <w:jc w:val="both"/>
      </w:pPr>
      <w:r>
        <w:t xml:space="preserve">In exceptional circumstances, when a request has been presented to a Panel for a decision to be </w:t>
      </w:r>
      <w:r>
        <w:t>made, the Panel may feel that they cannot decide based on the information available and may choose to defer the decision for further information. In cases such as this, the further information requested will be discussed and agreed at the Panel meeting and</w:t>
      </w:r>
      <w:r>
        <w:t xml:space="preserve"> the IFR Admin Team will send these queries/questions to the referring clinician after the meeting has taken place. Once a response is available, the case will be either reviewed by the Panel members out with the Panel meeting or presented again to the nex</w:t>
      </w:r>
      <w:r>
        <w:t>t available meeting for further discussion.</w:t>
      </w:r>
    </w:p>
    <w:p w14:paraId="578398F8" w14:textId="77777777" w:rsidR="00384FE8" w:rsidRDefault="00384FE8" w:rsidP="003521B4">
      <w:pPr>
        <w:pStyle w:val="BodyText"/>
        <w:jc w:val="both"/>
        <w:rPr>
          <w:sz w:val="24"/>
        </w:rPr>
      </w:pPr>
    </w:p>
    <w:p w14:paraId="578398F9" w14:textId="77777777" w:rsidR="00384FE8" w:rsidRDefault="00384FE8" w:rsidP="003521B4">
      <w:pPr>
        <w:pStyle w:val="BodyText"/>
        <w:spacing w:before="3"/>
        <w:jc w:val="both"/>
      </w:pPr>
    </w:p>
    <w:p w14:paraId="578398FA" w14:textId="77777777" w:rsidR="00384FE8" w:rsidRDefault="009857A7" w:rsidP="003521B4">
      <w:pPr>
        <w:pStyle w:val="Heading2"/>
        <w:ind w:left="113" w:firstLine="0"/>
        <w:jc w:val="both"/>
      </w:pPr>
      <w:r>
        <w:t>Urgent Requests</w:t>
      </w:r>
    </w:p>
    <w:p w14:paraId="578398FB" w14:textId="77777777" w:rsidR="00384FE8" w:rsidRDefault="00384FE8" w:rsidP="003521B4">
      <w:pPr>
        <w:pStyle w:val="BodyText"/>
        <w:spacing w:before="4"/>
        <w:jc w:val="both"/>
        <w:rPr>
          <w:b/>
          <w:sz w:val="24"/>
        </w:rPr>
      </w:pPr>
    </w:p>
    <w:p w14:paraId="578398FC" w14:textId="77777777" w:rsidR="00384FE8" w:rsidRDefault="009857A7" w:rsidP="003521B4">
      <w:pPr>
        <w:pStyle w:val="BodyText"/>
        <w:ind w:left="113" w:right="241"/>
        <w:jc w:val="both"/>
      </w:pPr>
      <w:r>
        <w:t xml:space="preserve">From time to time, the clinical circumstances of an Individual Funding Request may mean that delaying a decision until the next scheduled meeting of the Panel is likely to have a </w:t>
      </w:r>
      <w:r>
        <w:t>significant detrimental effect on the patients’ health and well-being (threat of death or serious disability) or adversely affect eligibility for that treatment. In these circumstances the request will be deemed as urgent.</w:t>
      </w:r>
    </w:p>
    <w:p w14:paraId="578398FD" w14:textId="77777777" w:rsidR="00384FE8" w:rsidRDefault="00384FE8" w:rsidP="003521B4">
      <w:pPr>
        <w:pStyle w:val="BodyText"/>
        <w:spacing w:before="1"/>
        <w:jc w:val="both"/>
      </w:pPr>
    </w:p>
    <w:p w14:paraId="578398FE" w14:textId="77777777" w:rsidR="00384FE8" w:rsidRDefault="009857A7" w:rsidP="003521B4">
      <w:pPr>
        <w:pStyle w:val="BodyText"/>
        <w:ind w:left="113" w:right="828"/>
        <w:jc w:val="both"/>
      </w:pPr>
      <w:r>
        <w:t>Urgent requests will be consider</w:t>
      </w:r>
      <w:r>
        <w:t>ed in line with the NHS Standard Contract. SC29.27. The information will be communicated to each of the Panel members via NHS net in line with the agreed process and a decision will be made within 5 working days of receipt.</w:t>
      </w:r>
    </w:p>
    <w:p w14:paraId="578398FF" w14:textId="77777777" w:rsidR="00384FE8" w:rsidRDefault="00384FE8" w:rsidP="003521B4">
      <w:pPr>
        <w:pStyle w:val="BodyText"/>
        <w:spacing w:before="10"/>
        <w:jc w:val="both"/>
        <w:rPr>
          <w:sz w:val="21"/>
        </w:rPr>
      </w:pPr>
    </w:p>
    <w:p w14:paraId="57839900" w14:textId="77777777" w:rsidR="00384FE8" w:rsidRDefault="009857A7" w:rsidP="003521B4">
      <w:pPr>
        <w:pStyle w:val="BodyText"/>
        <w:ind w:left="113" w:right="137"/>
        <w:jc w:val="both"/>
      </w:pPr>
      <w:r>
        <w:t>If an urgent decision is requir</w:t>
      </w:r>
      <w:r>
        <w:t>ed outside of a scheduled meeting and the request cannot be heard by the alternative ICB Panel, for reasons of expediency, virtual meetings will be carried out by email. This is not normally a substitute for routine meetings of the IFR panel but will be us</w:t>
      </w:r>
      <w:r>
        <w:t>ed only in unavoidable circumstances so as not to compromise the pace of decision making for urgent individual cases.</w:t>
      </w:r>
    </w:p>
    <w:p w14:paraId="57839901" w14:textId="77777777" w:rsidR="00384FE8" w:rsidRDefault="00384FE8" w:rsidP="003521B4">
      <w:pPr>
        <w:pStyle w:val="BodyText"/>
        <w:spacing w:before="6"/>
        <w:jc w:val="both"/>
        <w:rPr>
          <w:sz w:val="24"/>
        </w:rPr>
      </w:pPr>
    </w:p>
    <w:p w14:paraId="57839902" w14:textId="77777777" w:rsidR="00384FE8" w:rsidRDefault="009857A7" w:rsidP="003521B4">
      <w:pPr>
        <w:pStyle w:val="BodyText"/>
        <w:spacing w:before="1"/>
        <w:ind w:left="112" w:right="168"/>
        <w:jc w:val="both"/>
      </w:pPr>
      <w:r>
        <w:t xml:space="preserve">Where a request has been considered and a decision made in advance of a formal Panel meeting, the decision will be reported and </w:t>
      </w:r>
      <w:r>
        <w:t>recorded at the next meeting. Decisions made in advance of a Panel meeting will be communicated to the referring clinician and/or the patient’s GP and copied to the patient within 2 working days of the date of the decision.</w:t>
      </w:r>
    </w:p>
    <w:p w14:paraId="57839903" w14:textId="77777777" w:rsidR="00384FE8" w:rsidRDefault="00384FE8">
      <w:pPr>
        <w:sectPr w:rsidR="00384FE8">
          <w:pgSz w:w="11920" w:h="16850"/>
          <w:pgMar w:top="1660" w:right="1000" w:bottom="940" w:left="1020" w:header="323" w:footer="669" w:gutter="0"/>
          <w:cols w:space="720"/>
        </w:sectPr>
      </w:pPr>
    </w:p>
    <w:p w14:paraId="57839904" w14:textId="77777777" w:rsidR="00384FE8" w:rsidRDefault="00384FE8">
      <w:pPr>
        <w:pStyle w:val="BodyText"/>
        <w:rPr>
          <w:sz w:val="20"/>
        </w:rPr>
      </w:pPr>
    </w:p>
    <w:p w14:paraId="57839905" w14:textId="77777777" w:rsidR="00384FE8" w:rsidRDefault="00384FE8">
      <w:pPr>
        <w:pStyle w:val="BodyText"/>
        <w:spacing w:before="4"/>
        <w:rPr>
          <w:sz w:val="21"/>
        </w:rPr>
      </w:pPr>
    </w:p>
    <w:p w14:paraId="57839906" w14:textId="77777777" w:rsidR="00384FE8" w:rsidRDefault="009857A7">
      <w:pPr>
        <w:pStyle w:val="Heading1"/>
      </w:pPr>
      <w:r>
        <w:pict w14:anchorId="578399F2">
          <v:group id="_x0000_s2295" style="position:absolute;left:0;text-align:left;margin-left:182.9pt;margin-top:66.2pt;width:25.3pt;height:8.3pt;z-index:251697152;mso-position-horizontal-relative:page" coordorigin="3658,1324" coordsize="506,166">
            <v:line id="_x0000_s2297" style="position:absolute" from="4145,1402" to="3676,1408" strokecolor="#497dba" strokeweight=".65mm"/>
            <v:shape id="_x0000_s2296" style="position:absolute;left:3676;top:1342;width:112;height:129" coordorigin="3676,1342" coordsize="112,129" path="m3786,1342r-110,66l3788,1471e" filled="f" strokecolor="#497dba" strokeweight=".65011mm">
              <v:path arrowok="t"/>
            </v:shape>
            <w10:wrap anchorx="page"/>
          </v:group>
        </w:pict>
      </w:r>
      <w:r>
        <w:rPr>
          <w:color w:val="365F91"/>
        </w:rPr>
        <w:t xml:space="preserve">Appendix </w:t>
      </w:r>
      <w:r>
        <w:rPr>
          <w:color w:val="365F91"/>
        </w:rPr>
        <w:t>2: Standard Process / Urgent Requests Flowchart</w:t>
      </w:r>
    </w:p>
    <w:p w14:paraId="57839907" w14:textId="77777777" w:rsidR="00384FE8" w:rsidRDefault="00384FE8">
      <w:pPr>
        <w:pStyle w:val="BodyText"/>
        <w:rPr>
          <w:sz w:val="20"/>
        </w:rPr>
      </w:pPr>
    </w:p>
    <w:p w14:paraId="57839908" w14:textId="77777777" w:rsidR="00384FE8" w:rsidRDefault="009857A7">
      <w:pPr>
        <w:pStyle w:val="BodyText"/>
        <w:rPr>
          <w:sz w:val="25"/>
        </w:rPr>
      </w:pPr>
      <w:r>
        <w:pict w14:anchorId="578399F3">
          <v:shape id="_x0000_s2294" type="#_x0000_t202" style="position:absolute;margin-left:206.3pt;margin-top:16.7pt;width:116.4pt;height:34.05pt;z-index:-251640832;mso-wrap-distance-left:0;mso-wrap-distance-right:0;mso-position-horizontal-relative:page" filled="f" strokeweight=".24375mm">
            <v:textbox inset="0,0,0,0">
              <w:txbxContent>
                <w:p w14:paraId="57839A3F" w14:textId="77777777" w:rsidR="00384FE8" w:rsidRDefault="009857A7">
                  <w:pPr>
                    <w:spacing w:before="66" w:line="283" w:lineRule="auto"/>
                    <w:ind w:left="830" w:right="184" w:hanging="434"/>
                    <w:rPr>
                      <w:sz w:val="20"/>
                    </w:rPr>
                  </w:pPr>
                  <w:r>
                    <w:rPr>
                      <w:sz w:val="20"/>
                    </w:rPr>
                    <w:t>Clinician updates request</w:t>
                  </w:r>
                </w:p>
              </w:txbxContent>
            </v:textbox>
            <w10:wrap type="topAndBottom" anchorx="page"/>
          </v:shape>
        </w:pict>
      </w:r>
    </w:p>
    <w:p w14:paraId="57839909" w14:textId="77777777" w:rsidR="00384FE8" w:rsidRDefault="00384FE8">
      <w:pPr>
        <w:pStyle w:val="BodyText"/>
        <w:rPr>
          <w:sz w:val="20"/>
        </w:rPr>
      </w:pPr>
    </w:p>
    <w:p w14:paraId="5783990A" w14:textId="77777777" w:rsidR="00384FE8" w:rsidRDefault="00384FE8">
      <w:pPr>
        <w:pStyle w:val="BodyText"/>
        <w:rPr>
          <w:sz w:val="20"/>
        </w:rPr>
      </w:pPr>
    </w:p>
    <w:p w14:paraId="5783990B" w14:textId="77777777" w:rsidR="00384FE8" w:rsidRDefault="00384FE8">
      <w:pPr>
        <w:pStyle w:val="BodyText"/>
        <w:rPr>
          <w:sz w:val="20"/>
        </w:rPr>
      </w:pPr>
    </w:p>
    <w:p w14:paraId="5783990C" w14:textId="77777777" w:rsidR="00384FE8" w:rsidRDefault="00384FE8">
      <w:pPr>
        <w:pStyle w:val="BodyText"/>
        <w:rPr>
          <w:sz w:val="20"/>
        </w:rPr>
      </w:pPr>
    </w:p>
    <w:p w14:paraId="5783990D" w14:textId="77777777" w:rsidR="00384FE8" w:rsidRDefault="00384FE8">
      <w:pPr>
        <w:pStyle w:val="BodyText"/>
        <w:rPr>
          <w:sz w:val="20"/>
        </w:rPr>
      </w:pPr>
    </w:p>
    <w:p w14:paraId="5783990E" w14:textId="77777777" w:rsidR="00384FE8" w:rsidRDefault="00384FE8">
      <w:pPr>
        <w:pStyle w:val="BodyText"/>
        <w:rPr>
          <w:sz w:val="20"/>
        </w:rPr>
      </w:pPr>
    </w:p>
    <w:p w14:paraId="5783990F" w14:textId="77777777" w:rsidR="00384FE8" w:rsidRDefault="00384FE8">
      <w:pPr>
        <w:pStyle w:val="BodyText"/>
        <w:rPr>
          <w:sz w:val="20"/>
        </w:rPr>
      </w:pPr>
    </w:p>
    <w:p w14:paraId="57839910" w14:textId="77777777" w:rsidR="00384FE8" w:rsidRDefault="00384FE8">
      <w:pPr>
        <w:pStyle w:val="BodyText"/>
        <w:rPr>
          <w:sz w:val="20"/>
        </w:rPr>
      </w:pPr>
    </w:p>
    <w:p w14:paraId="57839911" w14:textId="77777777" w:rsidR="00384FE8" w:rsidRDefault="00384FE8">
      <w:pPr>
        <w:pStyle w:val="BodyText"/>
        <w:rPr>
          <w:sz w:val="20"/>
        </w:rPr>
      </w:pPr>
    </w:p>
    <w:p w14:paraId="57839912" w14:textId="77777777" w:rsidR="00384FE8" w:rsidRDefault="00384FE8">
      <w:pPr>
        <w:pStyle w:val="BodyText"/>
        <w:rPr>
          <w:sz w:val="20"/>
        </w:rPr>
      </w:pPr>
    </w:p>
    <w:p w14:paraId="57839913" w14:textId="77777777" w:rsidR="00384FE8" w:rsidRDefault="00384FE8">
      <w:pPr>
        <w:pStyle w:val="BodyText"/>
        <w:rPr>
          <w:sz w:val="20"/>
        </w:rPr>
      </w:pPr>
    </w:p>
    <w:p w14:paraId="57839914" w14:textId="77777777" w:rsidR="00384FE8" w:rsidRDefault="00384FE8">
      <w:pPr>
        <w:pStyle w:val="BodyText"/>
        <w:rPr>
          <w:sz w:val="20"/>
        </w:rPr>
      </w:pPr>
    </w:p>
    <w:p w14:paraId="57839915" w14:textId="77777777" w:rsidR="00384FE8" w:rsidRDefault="00384FE8">
      <w:pPr>
        <w:pStyle w:val="BodyText"/>
        <w:rPr>
          <w:sz w:val="20"/>
        </w:rPr>
      </w:pPr>
    </w:p>
    <w:p w14:paraId="57839916" w14:textId="77777777" w:rsidR="00384FE8" w:rsidRDefault="00384FE8">
      <w:pPr>
        <w:pStyle w:val="BodyText"/>
        <w:rPr>
          <w:sz w:val="20"/>
        </w:rPr>
      </w:pPr>
    </w:p>
    <w:p w14:paraId="57839917" w14:textId="77777777" w:rsidR="00384FE8" w:rsidRDefault="00384FE8">
      <w:pPr>
        <w:pStyle w:val="BodyText"/>
        <w:rPr>
          <w:sz w:val="20"/>
        </w:rPr>
      </w:pPr>
    </w:p>
    <w:p w14:paraId="57839918" w14:textId="77777777" w:rsidR="00384FE8" w:rsidRDefault="00384FE8">
      <w:pPr>
        <w:pStyle w:val="BodyText"/>
        <w:rPr>
          <w:sz w:val="20"/>
        </w:rPr>
      </w:pPr>
    </w:p>
    <w:p w14:paraId="57839919" w14:textId="77777777" w:rsidR="00384FE8" w:rsidRDefault="00384FE8">
      <w:pPr>
        <w:pStyle w:val="BodyText"/>
        <w:rPr>
          <w:sz w:val="20"/>
        </w:rPr>
      </w:pPr>
    </w:p>
    <w:p w14:paraId="5783991A" w14:textId="77777777" w:rsidR="00384FE8" w:rsidRDefault="00384FE8">
      <w:pPr>
        <w:pStyle w:val="BodyText"/>
        <w:rPr>
          <w:sz w:val="20"/>
        </w:rPr>
      </w:pPr>
    </w:p>
    <w:p w14:paraId="5783991B" w14:textId="77777777" w:rsidR="00384FE8" w:rsidRDefault="00384FE8">
      <w:pPr>
        <w:pStyle w:val="BodyText"/>
        <w:rPr>
          <w:sz w:val="20"/>
        </w:rPr>
      </w:pPr>
    </w:p>
    <w:p w14:paraId="5783991C" w14:textId="77777777" w:rsidR="00384FE8" w:rsidRDefault="00384FE8">
      <w:pPr>
        <w:pStyle w:val="BodyText"/>
        <w:rPr>
          <w:sz w:val="20"/>
        </w:rPr>
      </w:pPr>
    </w:p>
    <w:p w14:paraId="5783991D" w14:textId="77777777" w:rsidR="00384FE8" w:rsidRDefault="00384FE8">
      <w:pPr>
        <w:pStyle w:val="BodyText"/>
        <w:rPr>
          <w:sz w:val="20"/>
        </w:rPr>
      </w:pPr>
    </w:p>
    <w:p w14:paraId="5783991E" w14:textId="77777777" w:rsidR="00384FE8" w:rsidRDefault="00384FE8">
      <w:pPr>
        <w:pStyle w:val="BodyText"/>
        <w:rPr>
          <w:sz w:val="20"/>
        </w:rPr>
      </w:pPr>
    </w:p>
    <w:p w14:paraId="5783991F" w14:textId="77777777" w:rsidR="00384FE8" w:rsidRDefault="00384FE8">
      <w:pPr>
        <w:pStyle w:val="BodyText"/>
        <w:rPr>
          <w:sz w:val="20"/>
        </w:rPr>
      </w:pPr>
    </w:p>
    <w:p w14:paraId="57839920" w14:textId="77777777" w:rsidR="00384FE8" w:rsidRDefault="00384FE8">
      <w:pPr>
        <w:pStyle w:val="BodyText"/>
        <w:rPr>
          <w:sz w:val="20"/>
        </w:rPr>
      </w:pPr>
    </w:p>
    <w:p w14:paraId="57839921" w14:textId="77777777" w:rsidR="00384FE8" w:rsidRDefault="00384FE8">
      <w:pPr>
        <w:pStyle w:val="BodyText"/>
        <w:rPr>
          <w:sz w:val="20"/>
        </w:rPr>
      </w:pPr>
    </w:p>
    <w:p w14:paraId="57839922" w14:textId="77777777" w:rsidR="00384FE8" w:rsidRDefault="00384FE8">
      <w:pPr>
        <w:pStyle w:val="BodyText"/>
        <w:rPr>
          <w:sz w:val="20"/>
        </w:rPr>
      </w:pPr>
    </w:p>
    <w:p w14:paraId="57839923" w14:textId="77777777" w:rsidR="00384FE8" w:rsidRDefault="00384FE8">
      <w:pPr>
        <w:pStyle w:val="BodyText"/>
        <w:rPr>
          <w:sz w:val="20"/>
        </w:rPr>
      </w:pPr>
    </w:p>
    <w:p w14:paraId="57839924" w14:textId="77777777" w:rsidR="00384FE8" w:rsidRDefault="00384FE8">
      <w:pPr>
        <w:pStyle w:val="BodyText"/>
        <w:rPr>
          <w:sz w:val="20"/>
        </w:rPr>
      </w:pPr>
    </w:p>
    <w:p w14:paraId="57839925" w14:textId="77777777" w:rsidR="00384FE8" w:rsidRDefault="00384FE8">
      <w:pPr>
        <w:pStyle w:val="BodyText"/>
        <w:rPr>
          <w:sz w:val="20"/>
        </w:rPr>
      </w:pPr>
    </w:p>
    <w:p w14:paraId="57839926" w14:textId="77777777" w:rsidR="00384FE8" w:rsidRDefault="00384FE8">
      <w:pPr>
        <w:pStyle w:val="BodyText"/>
        <w:rPr>
          <w:sz w:val="20"/>
        </w:rPr>
      </w:pPr>
    </w:p>
    <w:p w14:paraId="57839927" w14:textId="77777777" w:rsidR="00384FE8" w:rsidRDefault="00384FE8">
      <w:pPr>
        <w:pStyle w:val="BodyText"/>
        <w:rPr>
          <w:sz w:val="20"/>
        </w:rPr>
      </w:pPr>
    </w:p>
    <w:p w14:paraId="57839928" w14:textId="77777777" w:rsidR="00384FE8" w:rsidRDefault="00384FE8">
      <w:pPr>
        <w:pStyle w:val="BodyText"/>
        <w:rPr>
          <w:sz w:val="20"/>
        </w:rPr>
      </w:pPr>
    </w:p>
    <w:p w14:paraId="57839929" w14:textId="77777777" w:rsidR="00384FE8" w:rsidRDefault="00384FE8">
      <w:pPr>
        <w:pStyle w:val="BodyText"/>
        <w:rPr>
          <w:sz w:val="20"/>
        </w:rPr>
      </w:pPr>
    </w:p>
    <w:p w14:paraId="5783992A" w14:textId="77777777" w:rsidR="00384FE8" w:rsidRDefault="00384FE8">
      <w:pPr>
        <w:pStyle w:val="BodyText"/>
        <w:rPr>
          <w:sz w:val="20"/>
        </w:rPr>
      </w:pPr>
    </w:p>
    <w:p w14:paraId="5783992B" w14:textId="77777777" w:rsidR="00384FE8" w:rsidRDefault="00384FE8">
      <w:pPr>
        <w:pStyle w:val="BodyText"/>
        <w:rPr>
          <w:sz w:val="20"/>
        </w:rPr>
      </w:pPr>
    </w:p>
    <w:p w14:paraId="5783992C" w14:textId="77777777" w:rsidR="00384FE8" w:rsidRDefault="00384FE8">
      <w:pPr>
        <w:pStyle w:val="BodyText"/>
        <w:rPr>
          <w:sz w:val="20"/>
        </w:rPr>
      </w:pPr>
    </w:p>
    <w:p w14:paraId="5783992D" w14:textId="77777777" w:rsidR="00384FE8" w:rsidRDefault="00384FE8">
      <w:pPr>
        <w:pStyle w:val="BodyText"/>
        <w:rPr>
          <w:sz w:val="20"/>
        </w:rPr>
      </w:pPr>
    </w:p>
    <w:p w14:paraId="5783992E" w14:textId="77777777" w:rsidR="00384FE8" w:rsidRDefault="00384FE8">
      <w:pPr>
        <w:pStyle w:val="BodyText"/>
        <w:rPr>
          <w:sz w:val="20"/>
        </w:rPr>
      </w:pPr>
    </w:p>
    <w:p w14:paraId="5783992F" w14:textId="77777777" w:rsidR="00384FE8" w:rsidRDefault="00384FE8">
      <w:pPr>
        <w:pStyle w:val="BodyText"/>
        <w:rPr>
          <w:sz w:val="20"/>
        </w:rPr>
      </w:pPr>
    </w:p>
    <w:p w14:paraId="57839930" w14:textId="77777777" w:rsidR="00384FE8" w:rsidRDefault="00384FE8">
      <w:pPr>
        <w:pStyle w:val="BodyText"/>
        <w:rPr>
          <w:sz w:val="20"/>
        </w:rPr>
      </w:pPr>
    </w:p>
    <w:p w14:paraId="57839931" w14:textId="77777777" w:rsidR="00384FE8" w:rsidRDefault="00384FE8">
      <w:pPr>
        <w:pStyle w:val="BodyText"/>
        <w:rPr>
          <w:sz w:val="20"/>
        </w:rPr>
      </w:pPr>
    </w:p>
    <w:p w14:paraId="57839932" w14:textId="77777777" w:rsidR="00384FE8" w:rsidRDefault="00384FE8">
      <w:pPr>
        <w:pStyle w:val="BodyText"/>
        <w:rPr>
          <w:sz w:val="20"/>
        </w:rPr>
      </w:pPr>
    </w:p>
    <w:p w14:paraId="57839933" w14:textId="77777777" w:rsidR="00384FE8" w:rsidRDefault="00384FE8">
      <w:pPr>
        <w:pStyle w:val="BodyText"/>
        <w:rPr>
          <w:sz w:val="20"/>
        </w:rPr>
      </w:pPr>
    </w:p>
    <w:p w14:paraId="57839934" w14:textId="77777777" w:rsidR="00384FE8" w:rsidRDefault="00384FE8">
      <w:pPr>
        <w:pStyle w:val="BodyText"/>
        <w:rPr>
          <w:sz w:val="20"/>
        </w:rPr>
      </w:pPr>
    </w:p>
    <w:p w14:paraId="57839935" w14:textId="77777777" w:rsidR="00384FE8" w:rsidRDefault="00384FE8">
      <w:pPr>
        <w:pStyle w:val="BodyText"/>
        <w:rPr>
          <w:sz w:val="20"/>
        </w:rPr>
      </w:pPr>
    </w:p>
    <w:p w14:paraId="57839936" w14:textId="77777777" w:rsidR="00384FE8" w:rsidRDefault="009857A7">
      <w:pPr>
        <w:pStyle w:val="BodyText"/>
        <w:spacing w:before="11"/>
        <w:rPr>
          <w:sz w:val="28"/>
        </w:rPr>
      </w:pPr>
      <w:r>
        <w:pict w14:anchorId="578399F4">
          <v:group id="_x0000_s2291" style="position:absolute;margin-left:333.7pt;margin-top:18.65pt;width:21.5pt;height:8.3pt;z-index:-251639808;mso-wrap-distance-left:0;mso-wrap-distance-right:0;mso-position-horizontal-relative:page" coordorigin="6674,373" coordsize="430,166">
            <v:line id="_x0000_s2293" style="position:absolute" from="6674,456" to="7086,456" strokecolor="#497dba" strokeweight=".64994mm"/>
            <v:shape id="_x0000_s2292" style="position:absolute;left:6975;top:391;width:111;height:129" coordorigin="6975,391" coordsize="111,129" path="m6975,391r111,65l6975,520e" filled="f" strokecolor="#497dba" strokeweight=".65011mm">
              <v:path arrowok="t"/>
            </v:shape>
            <w10:wrap type="topAndBottom" anchorx="page"/>
          </v:group>
        </w:pict>
      </w:r>
    </w:p>
    <w:p w14:paraId="57839937" w14:textId="77777777" w:rsidR="00384FE8" w:rsidRDefault="00384FE8">
      <w:pPr>
        <w:pStyle w:val="BodyText"/>
        <w:spacing w:before="7"/>
        <w:rPr>
          <w:sz w:val="10"/>
        </w:rPr>
      </w:pPr>
    </w:p>
    <w:p w14:paraId="57839938" w14:textId="77777777" w:rsidR="00384FE8" w:rsidRDefault="009857A7">
      <w:pPr>
        <w:spacing w:before="62"/>
        <w:ind w:right="1286"/>
        <w:jc w:val="right"/>
        <w:rPr>
          <w:rFonts w:ascii="Calibri"/>
          <w:sz w:val="20"/>
        </w:rPr>
      </w:pPr>
      <w:r>
        <w:pict w14:anchorId="578399F5">
          <v:shape id="_x0000_s2290" type="#_x0000_t202" style="position:absolute;left:0;text-align:left;margin-left:65.15pt;margin-top:5pt;width:76pt;height:10.2pt;z-index:-253078528;mso-position-horizontal-relative:page" filled="f" stroked="f">
            <v:textbox inset="0,0,0,0">
              <w:txbxContent>
                <w:p w14:paraId="57839A40" w14:textId="77777777" w:rsidR="00384FE8" w:rsidRDefault="009857A7">
                  <w:pPr>
                    <w:spacing w:line="203" w:lineRule="exact"/>
                    <w:rPr>
                      <w:rFonts w:ascii="Calibri"/>
                      <w:sz w:val="20"/>
                    </w:rPr>
                  </w:pPr>
                  <w:r>
                    <w:rPr>
                      <w:rFonts w:ascii="Calibri"/>
                      <w:sz w:val="20"/>
                    </w:rPr>
                    <w:t>SOPV3 29 09 2020</w:t>
                  </w:r>
                </w:p>
              </w:txbxContent>
            </v:textbox>
            <w10:wrap anchorx="page"/>
          </v:shape>
        </w:pict>
      </w:r>
      <w:r>
        <w:pict w14:anchorId="578399F6">
          <v:group id="_x0000_s2235" style="position:absolute;left:0;text-align:left;margin-left:61.7pt;margin-top:-612.1pt;width:408.45pt;height:623.1pt;z-index:-253062144;mso-position-horizontal-relative:page" coordorigin="1234,-12242" coordsize="8169,12462">
            <v:shape id="_x0000_s2289" style="position:absolute;left:3168;top:-8444;width:5320;height:5461" coordorigin="3169,-8443" coordsize="5320,5461" o:spt="100" adj="0,,0" path="m6536,-6199r-5,2l6524,-6194r-577,279l5943,-5912r-11,8l5925,-5898r-16,14l5901,-5876r-9,9l5882,-5857r-23,23l5792,-5767r-19,19l5765,-5739r-7,7l5751,-5725r-8,9l5738,-5710r-8,10l5728,-5696r-37,75l5656,-5549r-138,287l5484,-5190r-35,71l5445,-5112r-1,5l5446,-5104r3,-2l5460,-5114r8,-9l5491,-5144r37,-37l5563,-5216r20,-21l5592,-5246r12,-13l5608,-5265r5,-7l5615,-5276r18,-38l5666,-5385r16,-36l5741,-5480r-34,l5742,-5554r69,-149l5846,-5778r1,-1l6148,-5921r34,l6210,-5948r147,-70l6361,-6020r3,-2l6371,-6027r5,-4l6389,-6043r9,-9l6432,-6085r54,-55l6498,-6151r21,-22l6528,-6182r9,-12l6539,-6197r-3,-2xm6182,-5921r-34,l5707,-5480r34,l6182,-5921xm4189,-4042r-20,4l4144,-4028r-29,16l4082,-3992r-37,26l4003,-3936r-45,37l3908,-3858r-53,46l3797,-3760r-49,45l3694,-3665r-56,55l3577,-3551r-351,351l3215,-3189r-11,12l3195,-3166r-10,11l3173,-3141r-4,9l3317,-2983r9,-4l3341,-2999r11,-10l3363,-3019r11,-10l3386,-3040r123,-124l3474,-3164r-125,-124l3584,-3522r58,-56l3694,-3627r46,-43l3783,-3707r39,-33l3858,-3770r33,-25l3920,-3816r27,-17l3970,-3846r20,-9l4007,-3861r14,-2l4154,-3863r19,-28l4194,-3926r16,-31l4221,-3983r4,-22l4224,-4022r-8,-13l4205,-4042r-16,xm4154,-3863r-133,l4032,-3862r8,5l4046,-3847r2,12l4046,-3819r-6,18l4030,-3779r-14,24l3998,-3727r-22,30l3950,-3664r-30,37l3886,-3588r-38,42l3806,-3500r-48,50l3705,-3396r-231,232l3509,-3164r208,-208l3776,-3433r55,-57l3883,-3544r47,-50l3983,-3654r49,-55l4075,-3761r38,-47l4146,-3851r8,-12xm5225,-5126r-11,1l5197,-5117r-14,8l5166,-5099r-18,12l5127,-5071r-23,17l5079,-5034r-26,23l5024,-4986r-31,28l4960,-4928r-35,32l4889,-4861r-91,90l4773,-4747r-292,292l4470,-4444r-11,12l4450,-4421r-10,11l4428,-4396r-4,9l4575,-4235r2,-1l4583,-4240r5,-4l4602,-4257r9,-8l4631,-4284r20,-20l4675,-4328r20,-20l4714,-4368r8,-9l4734,-4390r4,-5l4743,-4402r1,-2l4675,-4472r17,-17l4658,-4489r-54,-54l4792,-4731r17,-16l4833,-4771r10,-10l4858,-4795r13,-13l4884,-4820r38,-35l4955,-4883r28,-23l5005,-4923r18,-11l5038,-4940r10,-2l5121,-4942r20,-24l5159,-4988r16,-21l5190,-5028r13,-18l5213,-5062r9,-15l5228,-5089r7,-16l5236,-5115r-11,-11xm5121,-4942r-73,l5055,-4940r4,4l5057,-4927r-7,13l5044,-4903r-9,13l5024,-4875r-13,17l4996,-4839r-18,21l4958,-4796r-22,25l4911,-4745r-27,28l4855,-4686r-197,197l4692,-4489r124,-124l4842,-4638r25,-23l4889,-4682r21,-19l4930,-4718r19,-15l4967,-4747r17,-13l4999,-4771r15,-11l5029,-4791r13,-8l5056,-4807r13,-7l5083,-4821r27,-14l5026,-4835r26,-29l5076,-4891r23,-27l5121,-4942xm5420,-5082r-2,l5410,-5079r-8,4l5241,-4991r-12,7l5216,-4977r-13,7l5191,-4962r-12,7l5166,-4947r-12,9l5141,-4929r-13,9l5115,-4910r-14,11l5087,-4888r-14,12l5058,-4863r-16,13l5026,-4835r84,l5237,-4900r4,-2l5245,-4904r8,-6l5259,-4915r14,-12l5282,-4936r19,-19l5335,-4988r37,-37l5393,-5047r9,-9l5414,-5070r4,-5l5421,-5080r,-1l5420,-5082xm8482,-8443r-5,l8474,-8442r-8,4l8462,-8435r-9,8l8448,-8422r-893,893l7551,-7524r-8,9l7540,-7511r-4,6l7535,-7501r-1,5l7535,-7494r3,4l7540,-7490r6,-1l7549,-7492r6,-4l7559,-7499r9,-8l7573,-7511r362,-362l8219,-7873r3,-3l8234,-7890r4,-5l8242,-7901r1,-2l8104,-8042r362,-362l8471,-8409r8,-9l8482,-8422r4,-8l8487,-8433r1,-5l8487,-8440r-3,-3l8482,-8443xm8219,-7873r-284,l8075,-7734r1,-1l8083,-7739r5,-4l8101,-7756r9,-8l8131,-7784r20,-20l8174,-7827r20,-20l8213,-7867r6,-6xm7349,-7311r-5,l7341,-7309r-8,5l7329,-7301r-9,8l7315,-7289r-575,575l6729,-6703r-11,12l6708,-6680r-9,11l6687,-6655r-4,9l6834,-6494r2,-1l6842,-6499r5,-4l6861,-6516r9,-8l6890,-6544r21,-20l6934,-6587r20,-21l6973,-6627r8,-9l6994,-6649r4,-5l7002,-6661r1,-2l6936,-6730r17,-17l6918,-6747r-54,-55l7333,-7271r4,-5l7345,-7285r3,-4l7354,-7297r1,-3l7355,-7305r,-2l7351,-7310r-2,-1xm7396,-7214r-5,1l7388,-7212r-8,5l7376,-7203r-10,8l7362,-7191r-444,444l6953,-6747r427,-427l7384,-7178r8,-9l7395,-7192r5,-8l7401,-7203r1,-5l7401,-7210r-3,-3l7396,-7214xe" fillcolor="silver" stroked="f">
              <v:fill opacity="32640f"/>
              <v:stroke joinstyle="round"/>
              <v:formulas/>
              <v:path arrowok="t" o:connecttype="segments"/>
            </v:shape>
            <v:shape id="_x0000_s2288" style="position:absolute;left:2112;top:-9886;width:6539;height:6905" coordorigin="2113,-9885" coordsize="6539,6905" o:spt="100" adj="0,,0" path="m4589,-3810r-7,-78l4566,-3968r-19,-68l4522,-4106r-30,-72l4457,-4251r-42,-74l4368,-4402r-39,-58l4311,-4484r,621l4309,-3795r-12,65l4276,-3666r-33,61l4200,-3545r-53,60l3980,-3318,2450,-4847r165,-166l2679,-5069r65,-45l2810,-5145r68,-18l2948,-5170r71,1l3093,-5159r75,20l3244,-5111r78,36l3401,-5031r80,52l3546,-4931r65,51l3675,-4826r64,58l3803,-4706r65,66l3928,-4575r56,62l4035,-4451r46,59l4123,-4333r46,69l4207,-4198r32,66l4266,-4069r21,61l4304,-3934r7,71l4311,-4484r-24,-34l4241,-4578r-49,-60l4140,-4699r-56,-62l4026,-4824r-63,-63l3900,-4949r-63,-58l3775,-5062r-63,-51l3650,-5161r-12,-9l3589,-5206r-61,-41l3457,-5291r-70,-38l3318,-5363r-69,-29l3181,-5416r-66,-20l3036,-5452r-76,-8l2885,-5461r-73,6l2741,-5442r-70,22l2603,-5389r-66,41l2472,-5298r-64,59l2131,-4963r-9,12l2116,-4936r-3,17l2113,-4900r6,24l2132,-4851r19,26l2177,-4796r1753,1752l3959,-3018r26,19l4010,-2987r22,5l4052,-2980r18,-3l4085,-2989r12,-9l4355,-3256r58,-62l4414,-3320r50,-65l4505,-3451r33,-68l4563,-3588r16,-72l4588,-3734r1,-76m6023,-4939r-1,-8l6014,-4963r-7,-9l6000,-4979r-7,-7l5984,-4993r-10,-8l5961,-5010r-15,-10l5868,-5069r-407,-243l5402,-5347r-47,-28l5280,-5420r-44,-25l5154,-5489r-38,-19l5079,-5525r-35,-15l5010,-5554r-33,-11l4945,-5574r-31,-7l4892,-5585r-7,-1l4857,-5589r-28,-1l4803,-5588r-26,3l4787,-5627r7,-43l4798,-5713r2,-44l4798,-5800r-6,-45l4783,-5890r-14,-46l4753,-5981r-20,-46l4708,-6074r-29,-48l4646,-6169r-38,-48l4566,-6265r-9,-10l4557,-5743r-5,36l4544,-5671r-14,36l4512,-5600r-24,34l4458,-5534r-158,159l3637,-6037r137,-137l3798,-6197r21,-20l3839,-6234r18,-14l3874,-6260r17,-10l3908,-6278r17,-7l3980,-6300r55,-4l4091,-6297r56,18l4203,-6251r57,37l4317,-6169r58,54l4409,-6080r30,37l4467,-6006r26,37l4514,-5931r16,38l4543,-5855r8,37l4556,-5780r1,37l4557,-6275r-28,-29l4519,-6314r-51,-49l4417,-6408r-51,-40l4314,-6483r-51,-30l4212,-6539r-51,-20l4110,-6576r-51,-12l4009,-6595r-49,-1l3911,-6593r-48,8l3816,-6572r-47,19l3724,-6530r-15,10l3693,-6509r-33,24l3642,-6469r-19,17l3602,-6432r-23,22l3320,-6151r-9,12l3305,-6124r-3,17l3302,-6088r6,23l3321,-6040r19,27l3366,-5984r1827,1826l5202,-4151r18,6l5228,-4144r10,-3l5249,-4149r11,-6l5274,-4162r9,-7l5293,-4177r11,-10l5315,-4198r12,-12l5336,-4221r9,-10l5352,-4240r7,-14l5364,-4265r2,-11l5368,-4284r1,-10l5365,-4302r-3,-10l5356,-4320r-845,-844l4619,-5273r29,-25l4678,-5318r31,-15l4741,-5342r34,-4l4810,-5347r36,3l4884,-5337r39,11l4964,-5312r42,18l5049,-5274r44,24l5139,-5225r47,27l5235,-5168r587,357l5832,-4805r10,5l5850,-4797r11,5l5872,-4791r11,-2l5896,-4793r11,-6l5919,-4807r9,-8l5939,-4823r11,-10l5962,-4844r13,-14l5986,-4870r10,-12l6004,-4892r10,-13l6019,-4917r2,-11l6023,-4939m7183,-6088r-1,-9l7179,-6106r-5,-10l7167,-6126r-10,-10l7145,-6146r-14,-11l7115,-6168r-19,-13l6854,-6335r-702,-444l6152,-6501r-425,425l5684,-6142,4958,-7266r1,-1l6152,-6501r,-278l5380,-7267r-520,-330l4850,-7603r-10,-5l4831,-7612r-10,-3l4809,-7618r-10,1l4786,-7613r-10,3l4766,-7605r-11,7l4744,-7590r-11,9l4721,-7569r-14,13l4679,-7528r-11,12l4657,-7505r-9,11l4641,-7484r-6,10l4630,-7464r-3,9l4623,-7442r-1,10l4626,-7420r3,9l4633,-7402r4,10l4643,-7382r1330,2099l6059,-5148r13,19l6084,-5113r11,14l6105,-5087r10,9l6124,-5070r10,5l6143,-5062r10,1l6162,-5062r10,-4l6183,-5071r10,-8l6205,-5089r12,-11l6230,-5112r13,-14l6254,-5138r9,-11l6271,-5159r9,-12l6285,-5182r1,-13l6287,-5205r,-10l6282,-5225r-3,-9l6274,-5244r-7,-11l6225,-5319r-330,-509l6143,-6076r259,-259l6985,-5961r12,6l7008,-5950r17,6l7034,-5943r10,-4l7054,-5948r11,-5l7079,-5964r10,-8l7100,-5982r13,-13l7127,-6009r14,-14l7152,-6036r10,-12l7171,-6059r6,-9l7181,-6078r2,-10m7536,-6452r,-8l7531,-6470r-3,-9l7523,-6486r-827,-826l6913,-7529r211,-210l7124,-7746r,-10l7124,-7764r-3,-10l7115,-7786r-4,-8l7105,-7804r-8,-11l7088,-7826r-10,-11l7068,-7849r-13,-13l7042,-7876r-16,-15l7012,-7905r-14,-12l6987,-7927r-11,-9l6966,-7943r-10,-5l6948,-7953r-10,-4l6928,-7960r-9,-1l6912,-7959r-6,2l6479,-7529r-668,-668l6263,-8649r2,-5l6265,-8664r-1,-8l6262,-8682r-6,-12l6251,-8702r-6,-10l6238,-8723r-9,-11l6219,-8745r-12,-13l6195,-8771r-14,-15l6166,-8800r-14,-13l6139,-8825r-12,-11l6116,-8845r-11,-7l6095,-8859r-10,-5l6074,-8870r-10,-2l6055,-8873r-9,l6041,-8871r-554,554l5478,-8305r-6,14l5469,-8273r,19l5475,-8231r13,25l5507,-8179r26,28l7360,-6324r7,5l7376,-6316r11,5l7395,-6310r10,-4l7416,-6316r11,-5l7441,-6328r9,-8l7460,-6344r11,-9l7482,-6364r12,-12l7503,-6387r9,-10l7519,-6407r7,-13l7531,-6431r2,-11l7536,-6452m8652,-7566r-1,-9l8648,-7583r-4,-9l8638,-7601,7088,-9150r-162,-162l7274,-9660r3,-6l7277,-9676r-1,-8l7274,-9694r-6,-12l7263,-9714r-6,-10l7249,-9734r-9,-11l7230,-9756r-11,-13l7206,-9782r-14,-15l7177,-9811r-13,-13l7151,-9836r-13,-11l7128,-9856r-11,-8l7107,-9870r-9,-6l7086,-9882r-10,-2l7068,-9885r-10,l7052,-9882r-858,858l6190,-9017r1,8l6191,-9000r3,9l6201,-8979r5,9l6213,-8960r8,11l6230,-8938r10,13l6252,-8912r13,14l6279,-8884r14,14l6307,-8857r13,11l6332,-8837r10,9l6353,-8820r9,7l6371,-8809r12,6l6392,-8799r9,-1l6409,-8799r2,-1l6415,-8802r349,-348l8475,-7439r9,7l8493,-7429r9,4l8510,-7425r10,-3l8531,-7430r11,-6l8556,-7443r9,-7l8576,-7459r10,-9l8598,-7479r11,-12l8619,-7502r8,-10l8634,-7521r7,-14l8646,-7545r2,-12l8652,-7566e" fillcolor="silver" stroked="f">
              <v:fill opacity="32896f"/>
              <v:stroke joinstyle="round"/>
              <v:formulas/>
              <v:path arrowok="t" o:connecttype="segments"/>
            </v:shape>
            <v:rect id="_x0000_s2287" style="position:absolute;left:4121;top:-10734;width:2323;height:1029" stroked="f"/>
            <v:rect id="_x0000_s2286" style="position:absolute;left:4121;top:-10734;width:2323;height:1029" filled="f" strokeweight=".24375mm"/>
            <v:rect id="_x0000_s2285" style="position:absolute;left:1296;top:-8775;width:2367;height:2377" stroked="f"/>
            <v:rect id="_x0000_s2284" style="position:absolute;left:1296;top:-8775;width:2367;height:2377" filled="f" strokeweight=".24378mm"/>
            <v:shape id="_x0000_s2283" style="position:absolute;left:1309;top:-8388;width:4603;height:3704" coordorigin="1310,-8388" coordsize="4603,3704" o:spt="100" adj="0,,0" path="m3148,-5942r-1838,l1310,-4684r1838,l3148,-5942m5913,-8388r-1796,l4117,-7019r1796,l5913,-8388e" stroked="f">
              <v:stroke joinstyle="round"/>
              <v:formulas/>
              <v:path arrowok="t" o:connecttype="segments"/>
            </v:shape>
            <v:rect id="_x0000_s2282" style="position:absolute;left:1309;top:-5943;width:1838;height:1258" filled="f" strokeweight=".24378mm"/>
            <v:line id="_x0000_s2281" style="position:absolute" from="2335,-10834" to="2335,-10415" strokecolor="#497dba" strokeweight=".65025mm"/>
            <v:shape id="_x0000_s2280" style="position:absolute;left:2270;top:-10526;width:130;height:111" coordorigin="2271,-10525" coordsize="130,111" path="m2400,-10525r-65,111l2271,-10525e" filled="f" strokecolor="#497dba" strokeweight=".65008mm">
              <v:path arrowok="t"/>
            </v:shape>
            <v:shape id="_x0000_s2279" style="position:absolute;left:3970;top:-7899;width:111;height:129" coordorigin="3971,-7898" coordsize="111,129" path="m3971,-7898r110,64l3971,-7769e" filled="f" strokecolor="#497dba" strokeweight=".65011mm">
              <v:path arrowok="t"/>
            </v:shape>
            <v:line id="_x0000_s2278" style="position:absolute" from="3631,-10078" to="4104,-10078" strokecolor="#497dba" strokeweight=".65mm"/>
            <v:shape id="_x0000_s2277" style="position:absolute;left:3993;top:-10143;width:111;height:129" coordorigin="3994,-10142" coordsize="111,129" path="m3994,-10142r110,64l3994,-10013e" filled="f" strokecolor="#497dba" strokeweight=".65011mm">
              <v:path arrowok="t"/>
            </v:shape>
            <v:line id="_x0000_s2276" style="position:absolute" from="4436,-4971" to="4436,-4373" strokecolor="#497dba" strokeweight=".65019mm"/>
            <v:shape id="_x0000_s2275" style="position:absolute;left:4371;top:-4484;width:130;height:111" coordorigin="4372,-4483" coordsize="130,111" path="m4501,-4483r-65,110l4372,-4483e" filled="f" strokecolor="#497dba" strokeweight=".65008mm">
              <v:path arrowok="t"/>
            </v:shape>
            <v:line id="_x0000_s2274" style="position:absolute" from="5182,-10756" to="5182,-11056" strokecolor="#497dba" strokeweight=".65014mm"/>
            <v:shape id="_x0000_s2273" style="position:absolute;left:5117;top:-11057;width:129;height:111" coordorigin="5117,-11056" coordsize="129,111" path="m5246,-10946r-64,-110l5117,-10946e" filled="f" strokecolor="#497dba" strokeweight=".65mm">
              <v:path arrowok="t"/>
            </v:shape>
            <v:line id="_x0000_s2272" style="position:absolute" from="5188,-8388" to="5188,-9663" strokecolor="#497dba" strokeweight=".65019mm"/>
            <v:shape id="_x0000_s2271" style="position:absolute;left:5123;top:-9664;width:130;height:111" coordorigin="5124,-9663" coordsize="130,111" path="m5253,-9553r-65,-110l5124,-9553e" filled="f" strokecolor="#497dba" strokeweight=".65008mm">
              <v:path arrowok="t"/>
            </v:shape>
            <v:line id="_x0000_s2270" style="position:absolute" from="7269,-4132" to="7269,-9147" strokecolor="#497dba" strokeweight=".65022mm"/>
            <v:shape id="_x0000_s2269" style="position:absolute;left:1241;top:-5943;width:3940;height:3054" coordorigin="1241,-5942" coordsize="3940,3054" o:spt="100" adj="0,,0" path="m3150,-4340r-1909,l1241,-2889r1909,l3150,-4340m5180,-5942r-1574,l3606,-4972r1574,l5180,-5942e" stroked="f">
              <v:stroke joinstyle="round"/>
              <v:formulas/>
              <v:path arrowok="t" o:connecttype="segments"/>
            </v:shape>
            <v:line id="_x0000_s2268" style="position:absolute" from="2846,-6397" to="4483,-5950" strokecolor="#497dba" strokeweight=".64997mm"/>
            <v:shape id="_x0000_s2267" style="position:absolute;left:4359;top:-6042;width:124;height:125" coordorigin="4360,-6042" coordsize="124,125" path="m4394,-6042r89,92l4360,-5917e" filled="f" strokecolor="#497dba" strokeweight=".65008mm">
              <v:path arrowok="t"/>
            </v:shape>
            <v:line id="_x0000_s2266" style="position:absolute" from="4629,-2888" to="4064,-2587" strokecolor="#497dba" strokeweight=".65003mm"/>
            <v:shape id="_x0000_s2265" style="position:absolute;left:4063;top:-2697;width:128;height:114" coordorigin="4064,-2696" coordsize="128,114" path="m4131,-2696r-67,109l4192,-2582e" filled="f" strokecolor="#497dba" strokeweight=".65008mm">
              <v:path arrowok="t"/>
            </v:shape>
            <v:line id="_x0000_s2264" style="position:absolute" from="2127,-4683" to="2127,-4374" strokecolor="#497dba" strokeweight=".65014mm"/>
            <v:shape id="_x0000_s2263" style="position:absolute;left:2062;top:-4485;width:130;height:111" coordorigin="2063,-4485" coordsize="130,111" path="m2192,-4485r-65,111l2063,-4485e" filled="f" strokecolor="#497dba" strokeweight=".65008mm">
              <v:path arrowok="t"/>
            </v:shape>
            <v:line id="_x0000_s2262" style="position:absolute" from="7268,-9147" to="5947,-9686" strokecolor="#497dba" strokeweight=".65mm"/>
            <v:shape id="_x0000_s2261" style="position:absolute;left:5947;top:-9704;width:127;height:120" coordorigin="5947,-9704" coordsize="127,120" path="m6025,-9585r-78,-101l6074,-9704e" filled="f" strokecolor="#497dba" strokeweight=".65008mm">
              <v:path arrowok="t"/>
            </v:shape>
            <v:line id="_x0000_s2260" style="position:absolute" from="5666,-3675" to="6500,-3675" strokecolor="#497dba" strokeweight=".64994mm"/>
            <v:shape id="_x0000_s2259" style="position:absolute;left:6389;top:-3740;width:111;height:129" coordorigin="6390,-3740" coordsize="111,129" path="m6390,-3740r110,65l6390,-3611e" filled="f" strokecolor="#497dba" strokeweight=".65011mm">
              <v:path arrowok="t"/>
            </v:shape>
            <v:line id="_x0000_s2258" style="position:absolute" from="2114,-6397" to="2114,-5977" strokecolor="#497dba" strokeweight=".65025mm"/>
            <v:shape id="_x0000_s2257" style="position:absolute;left:2049;top:-6088;width:130;height:111" coordorigin="2049,-6088" coordsize="130,111" path="m2178,-6088r-64,111l2049,-6088e" filled="f" strokecolor="#497dba" strokeweight=".65008mm">
              <v:path arrowok="t"/>
            </v:shape>
            <v:line id="_x0000_s2256" style="position:absolute" from="2335,-9355" to="2335,-8811" strokecolor="#497dba" strokeweight=".65025mm"/>
            <v:shape id="_x0000_s2255" style="position:absolute;left:2270;top:-8922;width:130;height:111" coordorigin="2271,-8922" coordsize="130,111" path="m2271,-8922r64,111l2400,-8922e" filled="f" strokecolor="#497dba" strokeweight=".65006mm">
              <v:path arrowok="t"/>
            </v:shape>
            <v:line id="_x0000_s2254" style="position:absolute" from="2224,-2888" to="2814,-2587" strokecolor="#497dba" strokeweight=".65mm"/>
            <v:shape id="_x0000_s2253" style="position:absolute;left:2686;top:-2695;width:128;height:115" coordorigin="2686,-2695" coordsize="128,115" path="m2745,-2695r69,108l2686,-2580e" filled="f" strokecolor="#497dba" strokeweight=".65008mm">
              <v:path arrowok="t"/>
            </v:shape>
            <v:rect id="_x0000_s2252" style="position:absolute;left:3605;top:-4340;width:2060;height:1451" stroked="f"/>
            <v:rect id="_x0000_s2251" style="position:absolute;left:3605;top:-4340;width:2060;height:1451" filled="f" strokeweight=".24378mm"/>
            <v:shape id="_x0000_s2250" type="#_x0000_t202" style="position:absolute;left:3813;top:-10423;width:167;height:228" filled="f" stroked="f">
              <v:textbox style="mso-next-textbox:#_x0000_s2250" inset="0,0,0,0">
                <w:txbxContent>
                  <w:p w14:paraId="57839A41" w14:textId="77777777" w:rsidR="00384FE8" w:rsidRDefault="009857A7">
                    <w:pPr>
                      <w:spacing w:line="227" w:lineRule="exact"/>
                      <w:rPr>
                        <w:b/>
                        <w:sz w:val="20"/>
                      </w:rPr>
                    </w:pPr>
                    <w:r>
                      <w:rPr>
                        <w:b/>
                        <w:w w:val="101"/>
                        <w:sz w:val="20"/>
                      </w:rPr>
                      <w:t>N</w:t>
                    </w:r>
                  </w:p>
                </w:txbxContent>
              </v:textbox>
            </v:shape>
            <v:shape id="_x0000_s2249" type="#_x0000_t202" style="position:absolute;left:2727;top:-9123;width:156;height:228" filled="f" stroked="f">
              <v:textbox style="mso-next-textbox:#_x0000_s2249" inset="0,0,0,0">
                <w:txbxContent>
                  <w:p w14:paraId="57839A42" w14:textId="77777777" w:rsidR="00384FE8" w:rsidRDefault="009857A7">
                    <w:pPr>
                      <w:spacing w:line="227" w:lineRule="exact"/>
                      <w:rPr>
                        <w:b/>
                        <w:sz w:val="20"/>
                      </w:rPr>
                    </w:pPr>
                    <w:r>
                      <w:rPr>
                        <w:b/>
                        <w:w w:val="101"/>
                        <w:sz w:val="20"/>
                      </w:rPr>
                      <w:t>Y</w:t>
                    </w:r>
                  </w:p>
                </w:txbxContent>
              </v:textbox>
            </v:shape>
            <v:shape id="_x0000_s2248" type="#_x0000_t202" style="position:absolute;left:3675;top:-8161;width:426;height:228" filled="f" stroked="f">
              <v:textbox style="mso-next-textbox:#_x0000_s2248" inset="0,0,0,0">
                <w:txbxContent>
                  <w:p w14:paraId="57839A43" w14:textId="77777777" w:rsidR="00384FE8" w:rsidRDefault="009857A7">
                    <w:pPr>
                      <w:tabs>
                        <w:tab w:val="left" w:pos="405"/>
                      </w:tabs>
                      <w:spacing w:line="227" w:lineRule="exact"/>
                      <w:rPr>
                        <w:sz w:val="20"/>
                      </w:rPr>
                    </w:pPr>
                    <w:r>
                      <w:rPr>
                        <w:w w:val="101"/>
                        <w:sz w:val="20"/>
                        <w:u w:val="thick" w:color="497DBA"/>
                      </w:rPr>
                      <w:t xml:space="preserve"> </w:t>
                    </w:r>
                    <w:r>
                      <w:rPr>
                        <w:sz w:val="20"/>
                        <w:u w:val="thick" w:color="497DBA"/>
                      </w:rPr>
                      <w:tab/>
                    </w:r>
                  </w:p>
                </w:txbxContent>
              </v:textbox>
            </v:shape>
            <v:shape id="_x0000_s2247" type="#_x0000_t202" style="position:absolute;left:2112;top:-2571;width:2765;height:1535" filled="f" strokeweight=".24375mm">
              <v:textbox style="mso-next-textbox:#_x0000_s2247" inset="0,0,0,0">
                <w:txbxContent>
                  <w:p w14:paraId="57839A44" w14:textId="77777777" w:rsidR="00384FE8" w:rsidRDefault="009857A7">
                    <w:pPr>
                      <w:spacing w:before="68" w:line="280" w:lineRule="auto"/>
                      <w:ind w:left="130" w:right="206"/>
                      <w:rPr>
                        <w:sz w:val="20"/>
                      </w:rPr>
                    </w:pPr>
                    <w:r>
                      <w:rPr>
                        <w:sz w:val="20"/>
                      </w:rPr>
                      <w:t xml:space="preserve">IFR Admin produces draft minutes and sends to IFR Panel clinicians for </w:t>
                    </w:r>
                    <w:proofErr w:type="gramStart"/>
                    <w:r>
                      <w:rPr>
                        <w:sz w:val="20"/>
                      </w:rPr>
                      <w:t>approval</w:t>
                    </w:r>
                    <w:proofErr w:type="gramEnd"/>
                  </w:p>
                </w:txbxContent>
              </v:textbox>
            </v:shape>
            <v:shape id="_x0000_s2246" type="#_x0000_t202" style="position:absolute;left:6536;top:-4132;width:1575;height:969" strokeweight=".24375mm">
              <v:textbox style="mso-next-textbox:#_x0000_s2246" inset="0,0,0,0">
                <w:txbxContent>
                  <w:p w14:paraId="57839A45" w14:textId="77777777" w:rsidR="00384FE8" w:rsidRDefault="009857A7">
                    <w:pPr>
                      <w:spacing w:before="68" w:line="280" w:lineRule="auto"/>
                      <w:ind w:left="278" w:right="276" w:hanging="3"/>
                      <w:jc w:val="center"/>
                      <w:rPr>
                        <w:sz w:val="20"/>
                      </w:rPr>
                    </w:pPr>
                    <w:r>
                      <w:rPr>
                        <w:sz w:val="20"/>
                      </w:rPr>
                      <w:t xml:space="preserve">Requires further </w:t>
                    </w:r>
                    <w:proofErr w:type="gramStart"/>
                    <w:r>
                      <w:rPr>
                        <w:sz w:val="20"/>
                      </w:rPr>
                      <w:t>information</w:t>
                    </w:r>
                    <w:proofErr w:type="gramEnd"/>
                  </w:p>
                </w:txbxContent>
              </v:textbox>
            </v:shape>
            <v:shape id="_x0000_s2245" type="#_x0000_t202" style="position:absolute;left:3605;top:-4340;width:2060;height:1451" filled="f" strokeweight=".24378mm">
              <v:textbox style="mso-next-textbox:#_x0000_s2245" inset="0,0,0,0">
                <w:txbxContent>
                  <w:p w14:paraId="57839A46" w14:textId="77777777" w:rsidR="00384FE8" w:rsidRDefault="009857A7">
                    <w:pPr>
                      <w:spacing w:before="68" w:line="280" w:lineRule="auto"/>
                      <w:ind w:left="130" w:right="131"/>
                      <w:rPr>
                        <w:sz w:val="20"/>
                      </w:rPr>
                    </w:pPr>
                    <w:r>
                      <w:rPr>
                        <w:sz w:val="20"/>
                      </w:rPr>
                      <w:t xml:space="preserve">Case reviewed by IFR Panel and either approved / declined or requires further </w:t>
                    </w:r>
                    <w:proofErr w:type="gramStart"/>
                    <w:r>
                      <w:rPr>
                        <w:sz w:val="20"/>
                      </w:rPr>
                      <w:t>info</w:t>
                    </w:r>
                    <w:proofErr w:type="gramEnd"/>
                  </w:p>
                </w:txbxContent>
              </v:textbox>
            </v:shape>
            <v:shape id="_x0000_s2244" type="#_x0000_t202" style="position:absolute;left:3605;top:-5943;width:1575;height:971" filled="f" strokeweight=".24375mm">
              <v:textbox style="mso-next-textbox:#_x0000_s2244" inset="0,0,0,0">
                <w:txbxContent>
                  <w:p w14:paraId="57839A47" w14:textId="77777777" w:rsidR="00384FE8" w:rsidRDefault="009857A7">
                    <w:pPr>
                      <w:spacing w:before="68"/>
                      <w:ind w:left="151" w:right="152"/>
                      <w:jc w:val="center"/>
                      <w:rPr>
                        <w:sz w:val="20"/>
                      </w:rPr>
                    </w:pPr>
                    <w:r>
                      <w:rPr>
                        <w:sz w:val="20"/>
                      </w:rPr>
                      <w:t>IFR</w:t>
                    </w:r>
                    <w:r>
                      <w:rPr>
                        <w:spacing w:val="9"/>
                        <w:sz w:val="20"/>
                      </w:rPr>
                      <w:t xml:space="preserve"> </w:t>
                    </w:r>
                    <w:r>
                      <w:rPr>
                        <w:sz w:val="20"/>
                      </w:rPr>
                      <w:t>CSO</w:t>
                    </w:r>
                  </w:p>
                  <w:p w14:paraId="57839A48" w14:textId="77777777" w:rsidR="00384FE8" w:rsidRDefault="009857A7">
                    <w:pPr>
                      <w:spacing w:before="38" w:line="280" w:lineRule="auto"/>
                      <w:ind w:left="152" w:right="152"/>
                      <w:jc w:val="center"/>
                      <w:rPr>
                        <w:sz w:val="20"/>
                      </w:rPr>
                    </w:pPr>
                    <w:r>
                      <w:rPr>
                        <w:sz w:val="20"/>
                      </w:rPr>
                      <w:t xml:space="preserve">sends case </w:t>
                    </w:r>
                    <w:r>
                      <w:rPr>
                        <w:spacing w:val="-6"/>
                        <w:sz w:val="20"/>
                      </w:rPr>
                      <w:t xml:space="preserve">to </w:t>
                    </w:r>
                    <w:r>
                      <w:rPr>
                        <w:sz w:val="20"/>
                      </w:rPr>
                      <w:t>IFR</w:t>
                    </w:r>
                    <w:r>
                      <w:rPr>
                        <w:spacing w:val="3"/>
                        <w:sz w:val="20"/>
                      </w:rPr>
                      <w:t xml:space="preserve"> </w:t>
                    </w:r>
                    <w:r>
                      <w:rPr>
                        <w:sz w:val="20"/>
                      </w:rPr>
                      <w:t>Panel</w:t>
                    </w:r>
                  </w:p>
                </w:txbxContent>
              </v:textbox>
            </v:shape>
            <v:shape id="_x0000_s2243" type="#_x0000_t202" style="position:absolute;left:1309;top:-5943;width:1838;height:1258" filled="f" strokeweight=".24378mm">
              <v:textbox style="mso-next-textbox:#_x0000_s2243" inset="0,0,0,0">
                <w:txbxContent>
                  <w:p w14:paraId="57839A49" w14:textId="77777777" w:rsidR="00384FE8" w:rsidRDefault="009857A7">
                    <w:pPr>
                      <w:spacing w:before="68"/>
                      <w:ind w:left="192" w:right="193"/>
                      <w:jc w:val="center"/>
                      <w:rPr>
                        <w:sz w:val="20"/>
                      </w:rPr>
                    </w:pPr>
                    <w:r>
                      <w:rPr>
                        <w:sz w:val="20"/>
                      </w:rPr>
                      <w:t>IFR CSO</w:t>
                    </w:r>
                  </w:p>
                  <w:p w14:paraId="57839A4A" w14:textId="77777777" w:rsidR="00384FE8" w:rsidRDefault="009857A7">
                    <w:pPr>
                      <w:spacing w:before="38" w:line="280" w:lineRule="auto"/>
                      <w:ind w:left="196" w:right="193"/>
                      <w:jc w:val="center"/>
                      <w:rPr>
                        <w:sz w:val="20"/>
                      </w:rPr>
                    </w:pPr>
                    <w:r>
                      <w:rPr>
                        <w:sz w:val="20"/>
                      </w:rPr>
                      <w:t xml:space="preserve">suggests </w:t>
                    </w:r>
                    <w:proofErr w:type="gramStart"/>
                    <w:r>
                      <w:rPr>
                        <w:sz w:val="20"/>
                      </w:rPr>
                      <w:t>approve</w:t>
                    </w:r>
                    <w:proofErr w:type="gramEnd"/>
                    <w:r>
                      <w:rPr>
                        <w:sz w:val="20"/>
                      </w:rPr>
                      <w:t xml:space="preserve"> or decline at triage</w:t>
                    </w:r>
                  </w:p>
                </w:txbxContent>
              </v:textbox>
            </v:shape>
            <v:shape id="_x0000_s2242" type="#_x0000_t202" style="position:absolute;left:1296;top:-8775;width:2367;height:2377" filled="f" strokeweight=".24378mm">
              <v:textbox style="mso-next-textbox:#_x0000_s2242" inset="0,0,0,0">
                <w:txbxContent>
                  <w:p w14:paraId="57839A4B" w14:textId="77777777" w:rsidR="00384FE8" w:rsidRDefault="009857A7">
                    <w:pPr>
                      <w:spacing w:before="68" w:line="280" w:lineRule="auto"/>
                      <w:ind w:left="132" w:right="84"/>
                      <w:rPr>
                        <w:sz w:val="20"/>
                      </w:rPr>
                    </w:pPr>
                    <w:r>
                      <w:rPr>
                        <w:sz w:val="20"/>
                      </w:rPr>
                      <w:t>IFR Clinical Support Officer undertakes a clinical triage of all cases and suggests wh</w:t>
                    </w:r>
                    <w:r>
                      <w:rPr>
                        <w:sz w:val="20"/>
                      </w:rPr>
                      <w:t>ether the case requires further info / is approved / declined / sent to IFR Panel</w:t>
                    </w:r>
                  </w:p>
                </w:txbxContent>
              </v:textbox>
            </v:shape>
            <v:shape id="_x0000_s2241" type="#_x0000_t202" style="position:absolute;left:4126;top:-8388;width:1787;height:1369" filled="f" strokeweight=".24378mm">
              <v:textbox style="mso-next-textbox:#_x0000_s2241" inset="0,0,0,0">
                <w:txbxContent>
                  <w:p w14:paraId="57839A4C" w14:textId="77777777" w:rsidR="00384FE8" w:rsidRDefault="009857A7">
                    <w:pPr>
                      <w:spacing w:before="68" w:line="280" w:lineRule="auto"/>
                      <w:ind w:left="122"/>
                      <w:rPr>
                        <w:sz w:val="20"/>
                      </w:rPr>
                    </w:pPr>
                    <w:r>
                      <w:rPr>
                        <w:sz w:val="20"/>
                      </w:rPr>
                      <w:t>IFR Clinical Support Officer requests further information</w:t>
                    </w:r>
                  </w:p>
                </w:txbxContent>
              </v:textbox>
            </v:shape>
            <v:shape id="_x0000_s2240" type="#_x0000_t202" style="position:absolute;left:1304;top:-10378;width:2323;height:1022" filled="f" strokeweight=".24375mm">
              <v:textbox style="mso-next-textbox:#_x0000_s2240" inset="0,0,0,0">
                <w:txbxContent>
                  <w:p w14:paraId="57839A4D" w14:textId="77777777" w:rsidR="00384FE8" w:rsidRDefault="009857A7">
                    <w:pPr>
                      <w:spacing w:before="68" w:line="280" w:lineRule="auto"/>
                      <w:ind w:left="142" w:right="155"/>
                      <w:jc w:val="center"/>
                      <w:rPr>
                        <w:sz w:val="20"/>
                      </w:rPr>
                    </w:pPr>
                    <w:r>
                      <w:rPr>
                        <w:sz w:val="20"/>
                      </w:rPr>
                      <w:t>IFR Admin pre-checks if application complete?</w:t>
                    </w:r>
                  </w:p>
                </w:txbxContent>
              </v:textbox>
            </v:shape>
            <v:shape id="_x0000_s2239" type="#_x0000_t202" style="position:absolute;left:4126;top:-10734;width:2328;height:1029" filled="f" strokeweight=".24375mm">
              <v:textbox style="mso-next-textbox:#_x0000_s2239" inset="0,0,0,0">
                <w:txbxContent>
                  <w:p w14:paraId="57839A4E" w14:textId="77777777" w:rsidR="00384FE8" w:rsidRDefault="009857A7">
                    <w:pPr>
                      <w:spacing w:before="68" w:line="280" w:lineRule="auto"/>
                      <w:ind w:left="127" w:right="184"/>
                      <w:rPr>
                        <w:sz w:val="20"/>
                      </w:rPr>
                    </w:pPr>
                    <w:r>
                      <w:rPr>
                        <w:sz w:val="20"/>
                      </w:rPr>
                      <w:t xml:space="preserve">IFR Admin requests further information from referring </w:t>
                    </w:r>
                    <w:proofErr w:type="gramStart"/>
                    <w:r>
                      <w:rPr>
                        <w:sz w:val="20"/>
                      </w:rPr>
                      <w:t>clinician</w:t>
                    </w:r>
                    <w:proofErr w:type="gramEnd"/>
                  </w:p>
                </w:txbxContent>
              </v:textbox>
            </v:shape>
            <v:shape id="_x0000_s2238" type="#_x0000_t202" style="position:absolute;left:1304;top:-12235;width:2323;height:1369" filled="f" strokeweight=".24375mm">
              <v:textbox style="mso-next-textbox:#_x0000_s2238" inset="0,0,0,0">
                <w:txbxContent>
                  <w:p w14:paraId="57839A4F" w14:textId="77777777" w:rsidR="00384FE8" w:rsidRDefault="009857A7">
                    <w:pPr>
                      <w:spacing w:before="68" w:line="280" w:lineRule="auto"/>
                      <w:ind w:left="339" w:right="322" w:hanging="1"/>
                      <w:jc w:val="center"/>
                      <w:rPr>
                        <w:sz w:val="20"/>
                      </w:rPr>
                    </w:pPr>
                    <w:r>
                      <w:rPr>
                        <w:sz w:val="20"/>
                      </w:rPr>
                      <w:t>Referring clinician makes request for funding (via online system)</w:t>
                    </w:r>
                  </w:p>
                </w:txbxContent>
              </v:textbox>
            </v:shape>
            <v:shape id="_x0000_s2237" type="#_x0000_t202" style="position:absolute;left:7115;top:-1532;width:2281;height:1745" filled="f" strokeweight=".24378mm">
              <v:textbox style="mso-next-textbox:#_x0000_s2237" inset="0,0,0,0">
                <w:txbxContent>
                  <w:p w14:paraId="57839A50" w14:textId="77777777" w:rsidR="00384FE8" w:rsidRDefault="009857A7">
                    <w:pPr>
                      <w:spacing w:before="68" w:line="280" w:lineRule="auto"/>
                      <w:ind w:left="132" w:right="154"/>
                      <w:rPr>
                        <w:sz w:val="20"/>
                      </w:rPr>
                    </w:pPr>
                    <w:r>
                      <w:rPr>
                        <w:sz w:val="20"/>
                      </w:rPr>
                      <w:t xml:space="preserve">Outcome letters </w:t>
                    </w:r>
                    <w:proofErr w:type="gramStart"/>
                    <w:r>
                      <w:rPr>
                        <w:sz w:val="20"/>
                      </w:rPr>
                      <w:t>up loaded</w:t>
                    </w:r>
                    <w:proofErr w:type="gramEnd"/>
                    <w:r>
                      <w:rPr>
                        <w:sz w:val="20"/>
                      </w:rPr>
                      <w:t xml:space="preserve"> onto web based system (NB: patient is also informed of a decline decision only)</w:t>
                    </w:r>
                  </w:p>
                </w:txbxContent>
              </v:textbox>
            </v:shape>
            <v:shape id="_x0000_s2236" type="#_x0000_t202" style="position:absolute;left:1241;top:-4340;width:1909;height:1451" filled="f" strokeweight=".24378mm">
              <v:textbox style="mso-next-textbox:#_x0000_s2236" inset="0,0,0,0">
                <w:txbxContent>
                  <w:p w14:paraId="57839A51" w14:textId="77777777" w:rsidR="00384FE8" w:rsidRDefault="009857A7">
                    <w:pPr>
                      <w:spacing w:before="68" w:line="278" w:lineRule="auto"/>
                      <w:ind w:left="132" w:right="126"/>
                      <w:rPr>
                        <w:sz w:val="20"/>
                      </w:rPr>
                    </w:pPr>
                    <w:r>
                      <w:rPr>
                        <w:sz w:val="20"/>
                      </w:rPr>
                      <w:t>Case review</w:t>
                    </w:r>
                    <w:r>
                      <w:rPr>
                        <w:sz w:val="20"/>
                      </w:rPr>
                      <w:t>ed and either ratified or overturned by IFR Panel</w:t>
                    </w:r>
                  </w:p>
                </w:txbxContent>
              </v:textbox>
            </v:shape>
            <w10:wrap anchorx="page"/>
          </v:group>
        </w:pict>
      </w:r>
      <w:r>
        <w:pict w14:anchorId="578399F7">
          <v:group id="_x0000_s2227" style="position:absolute;left:0;text-align:left;margin-left:56.85pt;margin-top:-51.45pt;width:159.1pt;height:62.15pt;z-index:251696128;mso-position-horizontal-relative:page" coordorigin="1137,-1029" coordsize="3182,1243">
            <v:line id="_x0000_s2234" style="position:absolute" from="3302,-1029" to="3302,-810" strokecolor="#497dba" strokeweight=".65017mm"/>
            <v:shape id="_x0000_s2233" style="position:absolute;left:3237;top:-921;width:130;height:111" coordorigin="3237,-921" coordsize="130,111" path="m3366,-921r-64,111l3237,-921e" filled="f" strokecolor="#497dba" strokeweight=".65006mm">
              <v:path arrowok="t"/>
            </v:shape>
            <v:rect id="_x0000_s2232" style="position:absolute;left:1144;top:-776;width:2697;height:982" stroked="f"/>
            <v:shape id="_x0000_s2231" style="position:absolute;left:1144;top:-776;width:2697;height:982" coordorigin="1144,-776" coordsize="2697,982" path="m1144,-776r2696,l3840,206e" filled="f" strokeweight=".24375mm">
              <v:path arrowok="t"/>
            </v:shape>
            <v:line id="_x0000_s2230" style="position:absolute" from="3846,-239" to="4300,-239" strokecolor="#497dba" strokeweight=".65mm"/>
            <v:shape id="_x0000_s2229" style="position:absolute;left:4189;top:-304;width:111;height:129" coordorigin="4190,-304" coordsize="111,129" path="m4190,-304r110,65l4190,-175e" filled="f" strokecolor="#497dba" strokeweight=".65011mm">
              <v:path arrowok="t"/>
            </v:shape>
            <v:shape id="_x0000_s2228" type="#_x0000_t202" style="position:absolute;left:1137;top:-1029;width:3182;height:1243" filled="f" stroked="f">
              <v:textbox inset="0,0,0,0">
                <w:txbxContent>
                  <w:p w14:paraId="57839A52" w14:textId="77777777" w:rsidR="00384FE8" w:rsidRDefault="00384FE8">
                    <w:pPr>
                      <w:spacing w:before="11"/>
                      <w:rPr>
                        <w:rFonts w:ascii="Calibri"/>
                        <w:sz w:val="26"/>
                      </w:rPr>
                    </w:pPr>
                  </w:p>
                  <w:p w14:paraId="57839A53" w14:textId="77777777" w:rsidR="00384FE8" w:rsidRDefault="009857A7">
                    <w:pPr>
                      <w:spacing w:line="278" w:lineRule="auto"/>
                      <w:ind w:left="146" w:right="521"/>
                      <w:rPr>
                        <w:sz w:val="20"/>
                      </w:rPr>
                    </w:pPr>
                    <w:r>
                      <w:rPr>
                        <w:sz w:val="20"/>
                      </w:rPr>
                      <w:t xml:space="preserve">Minutes agreed by IFR Panel </w:t>
                    </w:r>
                    <w:proofErr w:type="gramStart"/>
                    <w:r>
                      <w:rPr>
                        <w:sz w:val="20"/>
                      </w:rPr>
                      <w:t>clinicians</w:t>
                    </w:r>
                    <w:proofErr w:type="gramEnd"/>
                  </w:p>
                </w:txbxContent>
              </v:textbox>
            </v:shape>
            <w10:wrap anchorx="page"/>
          </v:group>
        </w:pict>
      </w:r>
      <w:r>
        <w:pict w14:anchorId="578399F8">
          <v:shape id="_x0000_s2226" type="#_x0000_t202" style="position:absolute;left:0;text-align:left;margin-left:216.8pt;margin-top:-39pt;width:116.8pt;height:48.35pt;z-index:251698176;mso-position-horizontal-relative:page" filled="f" strokeweight=".24375mm">
            <v:textbox inset="0,0,0,0">
              <w:txbxContent>
                <w:p w14:paraId="57839A54" w14:textId="77777777" w:rsidR="00384FE8" w:rsidRDefault="009857A7">
                  <w:pPr>
                    <w:spacing w:before="64" w:line="280" w:lineRule="auto"/>
                    <w:ind w:left="132" w:right="53"/>
                    <w:rPr>
                      <w:sz w:val="20"/>
                    </w:rPr>
                  </w:pPr>
                  <w:r>
                    <w:rPr>
                      <w:sz w:val="20"/>
                    </w:rPr>
                    <w:t xml:space="preserve">IFR Admin team updates </w:t>
                  </w:r>
                  <w:proofErr w:type="gramStart"/>
                  <w:r>
                    <w:rPr>
                      <w:sz w:val="20"/>
                    </w:rPr>
                    <w:t>web based</w:t>
                  </w:r>
                  <w:proofErr w:type="gramEnd"/>
                  <w:r>
                    <w:rPr>
                      <w:sz w:val="20"/>
                    </w:rPr>
                    <w:t xml:space="preserve"> system with decision</w:t>
                  </w:r>
                </w:p>
              </w:txbxContent>
            </v:textbox>
            <w10:wrap anchorx="page"/>
          </v:shape>
        </w:pict>
      </w:r>
      <w:r>
        <w:rPr>
          <w:rFonts w:ascii="Calibri"/>
          <w:w w:val="101"/>
          <w:sz w:val="20"/>
        </w:rPr>
        <w:t>1</w:t>
      </w:r>
    </w:p>
    <w:p w14:paraId="57839939" w14:textId="77777777" w:rsidR="00384FE8" w:rsidRDefault="00384FE8">
      <w:pPr>
        <w:jc w:val="right"/>
        <w:rPr>
          <w:rFonts w:ascii="Calibri"/>
          <w:sz w:val="20"/>
        </w:rPr>
        <w:sectPr w:rsidR="00384FE8">
          <w:pgSz w:w="11920" w:h="16850"/>
          <w:pgMar w:top="1660" w:right="1000" w:bottom="940" w:left="1020" w:header="323" w:footer="669" w:gutter="0"/>
          <w:cols w:space="720"/>
        </w:sectPr>
      </w:pPr>
    </w:p>
    <w:p w14:paraId="5783993A" w14:textId="77777777" w:rsidR="00384FE8" w:rsidRDefault="00384FE8">
      <w:pPr>
        <w:pStyle w:val="BodyText"/>
        <w:spacing w:before="4"/>
        <w:rPr>
          <w:rFonts w:ascii="Calibri"/>
          <w:sz w:val="24"/>
        </w:rPr>
      </w:pPr>
    </w:p>
    <w:p w14:paraId="5783993B" w14:textId="77777777" w:rsidR="00384FE8" w:rsidRDefault="009857A7">
      <w:pPr>
        <w:spacing w:before="100"/>
        <w:ind w:left="113"/>
        <w:rPr>
          <w:rFonts w:ascii="Cambria"/>
          <w:b/>
          <w:sz w:val="26"/>
        </w:rPr>
      </w:pPr>
      <w:r>
        <w:pict w14:anchorId="578399F9">
          <v:group id="_x0000_s2178" style="position:absolute;left:0;text-align:left;margin-left:64.75pt;margin-top:53.25pt;width:428.1pt;height:515.8pt;z-index:-253043712;mso-position-horizontal-relative:page" coordorigin="1295,1065" coordsize="8562,10316">
            <v:shape id="_x0000_s2225" style="position:absolute;left:3168;top:4513;width:5320;height:5461" coordorigin="3169,4513" coordsize="5320,5461" o:spt="100" adj="0,,0" path="m6536,6758r-5,1l6524,6763r-577,278l5943,7044r-11,8l5925,7058r-16,15l5901,7081r-9,8l5882,7099r-23,23l5792,7189r-19,20l5765,7217r-7,8l5751,7232r-8,8l5738,7247r-8,9l5728,7261r-37,75l5656,7407r-138,288l5484,7766r-35,72l5445,7845r-1,4l5446,7852r3,-1l5460,7842r8,-8l5491,7812r37,-36l5563,7740r20,-21l5592,7710r12,-13l5608,7692r5,-8l5615,7681r18,-38l5666,7572r16,-36l5741,7477r-34,l5742,7402r69,-149l5846,7179r1,-1l6148,7036r34,l6210,7009r147,-70l6361,6937r3,-2l6371,6930r5,-5l6389,6914r9,-9l6432,6872r54,-55l6498,6806r21,-23l6528,6774r9,-11l6539,6759r-3,-1xm6182,7036r-34,l5707,7477r34,l6182,7036xm4189,8914r-20,5l4144,8929r-29,15l4082,8965r-37,25l4003,9021r-45,36l3908,9098r-53,47l3797,9196r-49,46l3694,9292r-56,55l3577,9406r-351,351l3215,9768r-11,11l3195,9790r-10,11l3173,9816r-4,9l3317,9974r9,-5l3341,9957r11,-9l3363,9938r11,-11l3386,9916r123,-123l3474,9793,3349,9668r235,-234l3642,9379r52,-50l3740,9287r43,-38l3822,9216r36,-29l3891,9162r29,-22l3947,9123r23,-13l3990,9101r17,-5l4021,9093r133,l4173,9066r21,-35l4210,9000r11,-27l4225,8951r-1,-17l4216,8921r-11,-6l4189,8914xm4154,9093r-133,l4032,9095r8,5l4046,9109r2,13l4046,9137r-6,19l4030,9177r-14,25l3998,9229r-22,30l3950,9293r-30,36l3886,9368r-38,42l3806,9456r-48,50l3705,9561r-231,232l3509,9793r208,-209l3776,9524r55,-57l3883,9413r47,-51l3983,9303r49,-56l4075,9196r38,-48l4146,9105r8,-12xm5225,7830r-11,2l5197,7840r-14,7l5166,7857r-18,13l5127,7885r-23,18l5079,7923r-26,23l5024,7971r-31,28l4960,8029r-35,32l4889,8096r-91,89l4773,8209r-292,293l4470,8513r-11,11l4450,8535r-10,11l4428,8561r-4,9l4575,8722r2,-1l4583,8717r5,-5l4602,8700r9,-8l4631,8672r20,-20l4675,8629r20,-21l4714,8589r8,-9l4734,8567r4,-5l4743,8555r1,-2l4675,8484r17,-17l4658,8467r-54,-54l4792,8226r17,-17l4833,8185r10,-9l4858,8162r13,-13l4884,8136r38,-34l4955,8073r28,-22l5005,8034r18,-11l5038,8016r10,-2l5121,8014r20,-24l5159,7968r16,-21l5190,7928r13,-18l5213,7894r9,-14l5228,7867r7,-15l5236,7841r-11,-11xm5121,8014r-73,l5055,8017r4,3l5057,8029r-7,13l5044,8054r-9,13l5024,8082r-13,17l4996,8117r-18,21l4958,8161r-22,24l4911,8211r-27,29l4855,8270r-197,197l4692,8467r124,-123l4842,8318r25,-23l4889,8275r21,-19l4930,8239r19,-16l4967,8209r17,-13l4999,8185r15,-10l5029,8166r13,-8l5056,8150r13,-8l5083,8135r27,-14l5026,8121r26,-28l5076,8065r23,-26l5121,8014xm5420,7874r-2,1l5410,7877r-8,4l5241,7966r-12,7l5216,7980r-13,7l5191,7994r-12,8l5166,8010r-12,8l5141,8027r-13,10l5115,8047r-14,10l5087,8069r-14,11l5058,8093r-16,14l5026,8121r84,l5237,8056r4,-2l5245,8052r8,-6l5259,8042r14,-13l5282,8021r19,-19l5335,7969r37,-38l5393,7910r9,-10l5414,7887r4,-5l5421,7877r,-2l5420,7874xm8482,4513r-5,l8474,4515r-8,4l8462,4522r-9,8l8448,4534r-893,893l7551,5432r-8,9l7540,5445r-4,7l7535,5455r-1,6l7535,5463r3,3l7540,5467r6,-1l7549,5464r6,-3l7559,5458r9,-8l7573,5445r362,-362l8219,5083r3,-3l8234,5067r4,-5l8242,5056r1,-2l8104,4915r362,-363l8471,4548r8,-10l8482,4534r4,-7l8487,4524r1,-5l8487,4517r-3,-3l8482,4513xm8219,5083r-284,l8075,5222r1,l8083,5217r5,-4l8101,5201r9,-9l8131,5173r20,-20l8174,5130r20,-21l8213,5089r6,-6xm7349,5646r-5,l7341,5647r-8,5l7329,5655r-9,8l7315,5668r-575,575l6729,6254r-11,11l6708,6276r-9,11l6687,6302r-4,9l6834,6463r2,-1l6842,6458r5,-5l6861,6441r9,-9l6890,6413r21,-20l6934,6369r20,-20l6973,6329r8,-8l6994,6307r4,-5l7002,6296r1,-2l6936,6227r17,-18l6918,6209r-54,-54l7333,5686r4,-5l7345,5672r3,-5l7354,5660r1,-4l7355,5651r,-2l7351,5646r-2,xm7396,5743r-5,l7388,5745r-8,5l7376,5753r-10,8l7362,5765r-444,444l6953,6209r427,-426l7384,5778r8,-9l7395,5765r5,-8l7401,5754r1,-5l7401,5747r-3,-3l7396,5743xe" fillcolor="silver" stroked="f">
              <v:fill opacity="32640f"/>
              <v:stroke joinstyle="round"/>
              <v:formulas/>
              <v:path arrowok="t" o:connecttype="segments"/>
            </v:shape>
            <v:rect id="_x0000_s2224" style="position:absolute;left:1364;top:3092;width:2525;height:2373" stroked="f"/>
            <v:rect id="_x0000_s2223" style="position:absolute;left:1364;top:3092;width:2525;height:2373" filled="f" strokeweight=".26503mm"/>
            <v:rect id="_x0000_s2222" style="position:absolute;left:4918;top:3844;width:2525;height:1118" stroked="f"/>
            <v:rect id="_x0000_s2221" style="position:absolute;left:4918;top:3844;width:2525;height:1118" filled="f" strokeweight=".265mm"/>
            <v:line id="_x0000_s2220" style="position:absolute" from="2494,2596" to="2494,3052" strokecolor="#497dba" strokeweight=".70689mm"/>
            <v:shape id="_x0000_s2219" style="position:absolute;left:2423;top:2931;width:141;height:121" coordorigin="2424,2932" coordsize="141,121" path="m2564,2932r-70,120l2424,2932e" filled="f" strokecolor="#497dba" strokeweight=".70675mm">
              <v:path arrowok="t"/>
            </v:shape>
            <v:line id="_x0000_s2218" style="position:absolute" from="3908,6833" to="4875,6833" strokecolor="#497dba" strokeweight=".70667mm"/>
            <v:shape id="_x0000_s2217" style="position:absolute;left:4754;top:6763;width:121;height:141" coordorigin="4755,6763" coordsize="121,141" path="m4755,6763r120,70l4755,6903e" filled="f" strokecolor="#497dba" strokeweight=".70683mm">
              <v:path arrowok="t"/>
            </v:shape>
            <v:line id="_x0000_s2216" style="position:absolute" from="3848,4355" to="4875,4355" strokecolor="#497dba" strokeweight=".70664mm"/>
            <v:shape id="_x0000_s2215" style="position:absolute;left:4754;top:4285;width:121;height:141" coordorigin="4755,4285" coordsize="121,141" path="m4755,4285r120,70l4755,4425e" filled="f" strokecolor="#497dba" strokeweight=".70681mm">
              <v:path arrowok="t"/>
            </v:shape>
            <v:line id="_x0000_s2214" style="position:absolute" from="6115,3843" to="6115,2366" strokecolor="#497dba" strokeweight=".70692mm"/>
            <v:shape id="_x0000_s2213" style="position:absolute;left:6045;top:2366;width:141;height:121" coordorigin="6045,2366" coordsize="141,121" path="m6185,2486r-70,-120l6045,2486e" filled="f" strokecolor="#497dba" strokeweight=".70678mm">
              <v:path arrowok="t"/>
            </v:shape>
            <v:line id="_x0000_s2212" style="position:absolute" from="6115,6531" to="6115,4993" strokecolor="#497dba" strokeweight=".70692mm"/>
            <v:shape id="_x0000_s2211" style="position:absolute;left:6045;top:4993;width:141;height:121" coordorigin="6045,4993" coordsize="141,121" path="m6185,5114r-70,-121l6045,5114e" filled="f" strokecolor="#497dba" strokeweight=".70675mm">
              <v:path arrowok="t"/>
            </v:shape>
            <v:rect id="_x0000_s2210" style="position:absolute;left:4380;top:9841;width:2494;height:1036" stroked="f"/>
            <v:rect id="_x0000_s2209" style="position:absolute;left:4380;top:9841;width:2494;height:1036" filled="f" strokeweight=".265mm"/>
            <v:line id="_x0000_s2208" style="position:absolute" from="2495,10880" to="2495,11381" strokecolor="#497dba" strokeweight=".75603mm"/>
            <v:shape id="_x0000_s2207" style="position:absolute;left:2425;top:11240;width:141;height:121" coordorigin="2426,11240" coordsize="141,121" path="m2566,11240r-69,121l2426,11241e" filled="f" strokecolor="#497dba" strokeweight=".70678mm">
              <v:path arrowok="t"/>
            </v:shape>
            <v:rect id="_x0000_s2206" style="position:absolute;left:1302;top:9824;width:2542;height:1056" stroked="f"/>
            <v:rect id="_x0000_s2205" style="position:absolute;left:1302;top:9824;width:2542;height:1056" filled="f" strokeweight=".265mm"/>
            <v:line id="_x0000_s2204" style="position:absolute" from="2495,7597" to="2495,8377" strokecolor="#497dba" strokeweight=".75731mm"/>
            <v:shape id="_x0000_s2203" style="position:absolute;left:2424;top:8236;width:141;height:121" coordorigin="2424,8236" coordsize="141,121" path="m2424,8236r70,121l2565,8237e" filled="f" strokecolor="#497dba" strokeweight=".70675mm">
              <v:path arrowok="t"/>
            </v:shape>
            <v:line id="_x0000_s2202" style="position:absolute" from="3852,10299" to="4347,10299" strokecolor="#497dba" strokeweight=".70664mm"/>
            <v:shape id="_x0000_s2201" style="position:absolute;left:4226;top:10229;width:121;height:141" coordorigin="4227,10229" coordsize="121,141" path="m4227,10229r120,70l4227,10370e" filled="f" strokecolor="#497dba" strokeweight=".70678mm">
              <v:path arrowok="t"/>
            </v:shape>
            <v:line id="_x0000_s2200" style="position:absolute" from="6878,10304" to="7325,10304" strokecolor="#497dba" strokeweight=".70658mm"/>
            <v:shape id="_x0000_s2199" style="position:absolute;left:7204;top:10234;width:121;height:141" coordorigin="7205,10234" coordsize="121,141" path="m7205,10234r120,70l7205,10374e" filled="f" strokecolor="#497dba" strokeweight=".70678mm">
              <v:path arrowok="t"/>
            </v:shape>
            <v:line id="_x0000_s2198" style="position:absolute" from="2494,5495" to="2494,5981" strokecolor="#497dba" strokeweight=".70689mm"/>
            <v:shape id="_x0000_s2197" style="position:absolute;left:2423;top:5860;width:141;height:121" coordorigin="2424,5860" coordsize="141,121" path="m2564,5860r-70,121l2424,5860e" filled="f" strokecolor="#497dba" strokeweight=".70675mm">
              <v:path arrowok="t"/>
            </v:shape>
            <v:shape id="_x0000_s2196" style="position:absolute;left:2706;top:5493;width:7142;height:5750" coordorigin="2707,5493" coordsize="7142,5750" o:spt="100" adj="0,,0" path="m3200,5493r-493,l2707,5859r493,l3200,5493m9849,9344r-2480,l7369,11243r2480,l9849,9344e" stroked="f">
              <v:stroke joinstyle="round"/>
              <v:formulas/>
              <v:path arrowok="t" o:connecttype="segments"/>
            </v:shape>
            <v:line id="_x0000_s2195" style="position:absolute" from="2494,9026" to="2494,9782" strokecolor="#497dba" strokeweight=".70692mm"/>
            <v:shape id="_x0000_s2194" style="position:absolute;left:2423;top:9661;width:141;height:121" coordorigin="2424,9662" coordsize="141,121" path="m2564,9662r-70,120l2424,9662e" filled="f" strokecolor="#497dba" strokeweight=".70675mm">
              <v:path arrowok="t"/>
            </v:shape>
            <v:rect id="_x0000_s2193" style="position:absolute;left:1364;top:6019;width:2482;height:1577" stroked="f"/>
            <v:rect id="_x0000_s2192" style="position:absolute;left:1364;top:6019;width:2482;height:1577" filled="f" strokeweight=".26503mm"/>
            <v:rect id="_x0000_s2191" style="position:absolute;left:1352;top:8408;width:2405;height:616" stroked="f"/>
            <v:rect id="_x0000_s2190" style="position:absolute;left:1352;top:8408;width:2405;height:616" filled="f" strokeweight=".265mm"/>
            <v:shape id="_x0000_s2189" type="#_x0000_t202" style="position:absolute;left:4284;top:3718;width:180;height:248" filled="f" stroked="f">
              <v:textbox style="mso-next-textbox:#_x0000_s2189" inset="0,0,0,0">
                <w:txbxContent>
                  <w:p w14:paraId="57839A55" w14:textId="77777777" w:rsidR="00384FE8" w:rsidRDefault="009857A7">
                    <w:pPr>
                      <w:spacing w:line="247" w:lineRule="exact"/>
                      <w:rPr>
                        <w:b/>
                      </w:rPr>
                    </w:pPr>
                    <w:r>
                      <w:rPr>
                        <w:b/>
                      </w:rPr>
                      <w:t>N</w:t>
                    </w:r>
                  </w:p>
                </w:txbxContent>
              </v:textbox>
            </v:shape>
            <v:shape id="_x0000_s2188" type="#_x0000_t202" style="position:absolute;left:2879;top:5581;width:168;height:248" filled="f" stroked="f">
              <v:textbox style="mso-next-textbox:#_x0000_s2188" inset="0,0,0,0">
                <w:txbxContent>
                  <w:p w14:paraId="57839A56" w14:textId="77777777" w:rsidR="00384FE8" w:rsidRDefault="009857A7">
                    <w:pPr>
                      <w:spacing w:line="247" w:lineRule="exact"/>
                      <w:rPr>
                        <w:b/>
                      </w:rPr>
                    </w:pPr>
                    <w:r>
                      <w:rPr>
                        <w:b/>
                      </w:rPr>
                      <w:t>Y</w:t>
                    </w:r>
                  </w:p>
                </w:txbxContent>
              </v:textbox>
            </v:shape>
            <v:shape id="_x0000_s2187" type="#_x0000_t202" style="position:absolute;left:4380;top:9833;width:2494;height:1046" filled="f" strokeweight=".265mm">
              <v:textbox style="mso-next-textbox:#_x0000_s2187" inset="0,0,0,0">
                <w:txbxContent>
                  <w:p w14:paraId="57839A57" w14:textId="77777777" w:rsidR="00384FE8" w:rsidRDefault="009857A7">
                    <w:pPr>
                      <w:spacing w:before="78" w:line="278" w:lineRule="auto"/>
                      <w:ind w:left="143" w:right="298"/>
                    </w:pPr>
                    <w:r>
                      <w:t xml:space="preserve">IFR Admin updates the web-based system with </w:t>
                    </w:r>
                    <w:proofErr w:type="gramStart"/>
                    <w:r>
                      <w:t>decision</w:t>
                    </w:r>
                    <w:proofErr w:type="gramEnd"/>
                  </w:p>
                </w:txbxContent>
              </v:textbox>
            </v:shape>
            <v:shape id="_x0000_s2186" type="#_x0000_t202" style="position:absolute;left:1326;top:9833;width:2518;height:1046" filled="f" strokeweight=".265mm">
              <v:textbox style="mso-next-textbox:#_x0000_s2186" inset="0,0,0,0">
                <w:txbxContent>
                  <w:p w14:paraId="57839A58" w14:textId="77777777" w:rsidR="00384FE8" w:rsidRDefault="009857A7">
                    <w:pPr>
                      <w:spacing w:before="63" w:line="278" w:lineRule="auto"/>
                      <w:ind w:left="119" w:right="346"/>
                    </w:pPr>
                    <w:r>
                      <w:t xml:space="preserve">IFR Admin team updates </w:t>
                    </w:r>
                    <w:proofErr w:type="gramStart"/>
                    <w:r>
                      <w:t>web based</w:t>
                    </w:r>
                    <w:proofErr w:type="gramEnd"/>
                    <w:r>
                      <w:t xml:space="preserve"> system with decision</w:t>
                    </w:r>
                  </w:p>
                </w:txbxContent>
              </v:textbox>
            </v:shape>
            <v:shape id="_x0000_s2185" type="#_x0000_t202" style="position:absolute;left:1352;top:8408;width:2405;height:616" filled="f" strokeweight=".265mm">
              <v:textbox style="mso-next-textbox:#_x0000_s2185" inset="0,0,0,0">
                <w:txbxContent>
                  <w:p w14:paraId="57839A59" w14:textId="77777777" w:rsidR="00384FE8" w:rsidRDefault="009857A7">
                    <w:pPr>
                      <w:spacing w:before="72"/>
                      <w:ind w:left="143"/>
                    </w:pPr>
                    <w:r>
                      <w:t>Approved / Declined</w:t>
                    </w:r>
                  </w:p>
                </w:txbxContent>
              </v:textbox>
            </v:shape>
            <v:shape id="_x0000_s2184" type="#_x0000_t202" style="position:absolute;left:1364;top:6019;width:2482;height:1577" filled="f" strokeweight=".26503mm">
              <v:textbox style="mso-next-textbox:#_x0000_s2184" inset="0,0,0,0">
                <w:txbxContent>
                  <w:p w14:paraId="57839A5A" w14:textId="77777777" w:rsidR="00384FE8" w:rsidRDefault="009857A7">
                    <w:pPr>
                      <w:spacing w:before="72" w:line="276" w:lineRule="auto"/>
                      <w:ind w:left="143" w:right="210"/>
                      <w:jc w:val="both"/>
                    </w:pPr>
                    <w:r>
                      <w:t xml:space="preserve">Case reviewed by an IFR Virtual Panel and either requires further info / case approved / </w:t>
                    </w:r>
                    <w:proofErr w:type="gramStart"/>
                    <w:r>
                      <w:t>declined</w:t>
                    </w:r>
                    <w:proofErr w:type="gramEnd"/>
                  </w:p>
                </w:txbxContent>
              </v:textbox>
            </v:shape>
            <v:shape id="_x0000_s2183" type="#_x0000_t202" style="position:absolute;left:4915;top:6531;width:2402;height:616" strokeweight=".265mm">
              <v:textbox style="mso-next-textbox:#_x0000_s2183" inset="0,0,0,0">
                <w:txbxContent>
                  <w:p w14:paraId="57839A5B" w14:textId="77777777" w:rsidR="00384FE8" w:rsidRDefault="009857A7">
                    <w:pPr>
                      <w:spacing w:before="72"/>
                      <w:ind w:left="140"/>
                    </w:pPr>
                    <w:r>
                      <w:t xml:space="preserve">Requires further </w:t>
                    </w:r>
                    <w:proofErr w:type="gramStart"/>
                    <w:r>
                      <w:t>info</w:t>
                    </w:r>
                    <w:proofErr w:type="gramEnd"/>
                  </w:p>
                </w:txbxContent>
              </v:textbox>
            </v:shape>
            <v:shape id="_x0000_s2182" type="#_x0000_t202" style="position:absolute;left:4915;top:3844;width:2529;height:1118" filled="f" strokeweight=".265mm">
              <v:textbox style="mso-next-textbox:#_x0000_s2182" inset="0,0,0,0">
                <w:txbxContent>
                  <w:p w14:paraId="57839A5C" w14:textId="77777777" w:rsidR="00384FE8" w:rsidRDefault="009857A7">
                    <w:pPr>
                      <w:spacing w:before="72" w:line="276" w:lineRule="auto"/>
                      <w:ind w:left="147" w:right="182"/>
                    </w:pPr>
                    <w:r>
                      <w:t xml:space="preserve">IFR Admin requests further information from referring </w:t>
                    </w:r>
                    <w:proofErr w:type="gramStart"/>
                    <w:r>
                      <w:t>clinician</w:t>
                    </w:r>
                    <w:proofErr w:type="gramEnd"/>
                  </w:p>
                </w:txbxContent>
              </v:textbox>
            </v:shape>
            <v:shape id="_x0000_s2181" type="#_x0000_t202" style="position:absolute;left:1364;top:3092;width:2525;height:2373" filled="f" strokeweight=".26503mm">
              <v:textbox style="mso-next-textbox:#_x0000_s2181" inset="0,0,0,0">
                <w:txbxContent>
                  <w:p w14:paraId="57839A5D" w14:textId="77777777" w:rsidR="00384FE8" w:rsidRDefault="009857A7">
                    <w:pPr>
                      <w:spacing w:before="69" w:line="276" w:lineRule="auto"/>
                      <w:ind w:left="163" w:right="161"/>
                      <w:jc w:val="center"/>
                    </w:pPr>
                    <w:r>
                      <w:t xml:space="preserve">IFR Admin pre-checks if application complete and confirms with </w:t>
                    </w:r>
                    <w:r>
                      <w:t>referring clinician that the case is clinically urgent (as per the definition)</w:t>
                    </w:r>
                  </w:p>
                </w:txbxContent>
              </v:textbox>
            </v:shape>
            <v:shape id="_x0000_s2180" type="#_x0000_t202" style="position:absolute;left:1381;top:1072;width:2525;height:1488" filled="f" strokeweight=".26503mm">
              <v:textbox style="mso-next-textbox:#_x0000_s2180" inset="0,0,0,0">
                <w:txbxContent>
                  <w:p w14:paraId="57839A5E" w14:textId="77777777" w:rsidR="00384FE8" w:rsidRDefault="009857A7">
                    <w:pPr>
                      <w:spacing w:before="72" w:line="276" w:lineRule="auto"/>
                      <w:ind w:left="360" w:right="359" w:hanging="1"/>
                      <w:jc w:val="center"/>
                    </w:pPr>
                    <w:r>
                      <w:t>Referring clinician makes request for funding (via online system)</w:t>
                    </w:r>
                  </w:p>
                </w:txbxContent>
              </v:textbox>
            </v:shape>
            <v:shape id="_x0000_s2179" type="#_x0000_t202" style="position:absolute;left:7369;top:9344;width:2480;height:1899" filled="f" strokeweight=".26503mm">
              <v:textbox style="mso-next-textbox:#_x0000_s2179" inset="0,0,0,0">
                <w:txbxContent>
                  <w:p w14:paraId="57839A5F" w14:textId="77777777" w:rsidR="00384FE8" w:rsidRDefault="009857A7">
                    <w:pPr>
                      <w:spacing w:before="72" w:line="276" w:lineRule="auto"/>
                      <w:ind w:left="141" w:right="261"/>
                    </w:pPr>
                    <w:r>
                      <w:t xml:space="preserve">Outcome letters </w:t>
                    </w:r>
                    <w:proofErr w:type="gramStart"/>
                    <w:r>
                      <w:t>up loaded</w:t>
                    </w:r>
                    <w:proofErr w:type="gramEnd"/>
                    <w:r>
                      <w:t xml:space="preserve"> onto web based system (NB: patient is also informed of a decline decision only)</w:t>
                    </w:r>
                  </w:p>
                </w:txbxContent>
              </v:textbox>
            </v:shape>
            <w10:wrap anchorx="page"/>
          </v:group>
        </w:pict>
      </w:r>
      <w:r>
        <w:pict w14:anchorId="578399FA">
          <v:group id="_x0000_s2175" style="position:absolute;left:0;text-align:left;margin-left:197.1pt;margin-top:96.3pt;width:48.65pt;height:9.05pt;z-index:251713536;mso-position-horizontal-relative:page" coordorigin="3942,1926" coordsize="973,181">
            <v:line id="_x0000_s2177" style="position:absolute" from="4914,2016" to="3962,2016" strokecolor="#497dba" strokeweight=".70667mm"/>
            <v:shape id="_x0000_s2176" style="position:absolute;left:3961;top:1946;width:121;height:141" coordorigin="3962,1946" coordsize="121,141" path="m4082,1946r-120,70l4082,2087e" filled="f" strokecolor="#497dba" strokeweight=".70683mm">
              <v:path arrowok="t"/>
            </v:shape>
            <w10:wrap anchorx="page"/>
          </v:group>
        </w:pict>
      </w:r>
      <w:r>
        <w:rPr>
          <w:rFonts w:ascii="Cambria"/>
          <w:b/>
          <w:color w:val="4F81BC"/>
          <w:sz w:val="26"/>
        </w:rPr>
        <w:t>Flow chart for urgent process</w:t>
      </w:r>
    </w:p>
    <w:p w14:paraId="5783993C" w14:textId="77777777" w:rsidR="00384FE8" w:rsidRDefault="00384FE8">
      <w:pPr>
        <w:pStyle w:val="BodyText"/>
        <w:rPr>
          <w:rFonts w:ascii="Cambria"/>
          <w:b/>
          <w:sz w:val="20"/>
        </w:rPr>
      </w:pPr>
    </w:p>
    <w:p w14:paraId="5783993D" w14:textId="77777777" w:rsidR="00384FE8" w:rsidRDefault="00384FE8">
      <w:pPr>
        <w:pStyle w:val="BodyText"/>
        <w:rPr>
          <w:rFonts w:ascii="Cambria"/>
          <w:b/>
          <w:sz w:val="20"/>
        </w:rPr>
      </w:pPr>
    </w:p>
    <w:p w14:paraId="5783993E" w14:textId="77777777" w:rsidR="00384FE8" w:rsidRDefault="00384FE8">
      <w:pPr>
        <w:pStyle w:val="BodyText"/>
        <w:rPr>
          <w:rFonts w:ascii="Cambria"/>
          <w:b/>
          <w:sz w:val="20"/>
        </w:rPr>
      </w:pPr>
    </w:p>
    <w:p w14:paraId="5783993F" w14:textId="77777777" w:rsidR="00384FE8" w:rsidRDefault="00384FE8">
      <w:pPr>
        <w:pStyle w:val="BodyText"/>
        <w:rPr>
          <w:rFonts w:ascii="Cambria"/>
          <w:b/>
          <w:sz w:val="20"/>
        </w:rPr>
      </w:pPr>
    </w:p>
    <w:p w14:paraId="57839940" w14:textId="77777777" w:rsidR="00384FE8" w:rsidRDefault="009857A7">
      <w:pPr>
        <w:pStyle w:val="BodyText"/>
        <w:spacing w:before="4"/>
        <w:rPr>
          <w:rFonts w:ascii="Cambria"/>
          <w:b/>
          <w:sz w:val="15"/>
        </w:rPr>
      </w:pPr>
      <w:r>
        <w:pict w14:anchorId="578399FB">
          <v:shape id="_x0000_s2174" type="#_x0000_t202" style="position:absolute;margin-left:245.45pt;margin-top:11.4pt;width:126.25pt;height:37.05pt;z-index:-251617280;mso-wrap-distance-left:0;mso-wrap-distance-right:0;mso-position-horizontal-relative:page" filled="f" strokeweight=".265mm">
            <v:textbox inset="0,0,0,0">
              <w:txbxContent>
                <w:p w14:paraId="57839A60" w14:textId="77777777" w:rsidR="00384FE8" w:rsidRDefault="009857A7">
                  <w:pPr>
                    <w:pStyle w:val="BodyText"/>
                    <w:spacing w:before="72" w:line="278" w:lineRule="auto"/>
                    <w:ind w:left="887" w:right="399" w:hanging="472"/>
                  </w:pPr>
                  <w:r>
                    <w:t>Clinician updates request</w:t>
                  </w:r>
                </w:p>
              </w:txbxContent>
            </v:textbox>
            <w10:wrap type="topAndBottom" anchorx="page"/>
          </v:shape>
        </w:pict>
      </w:r>
    </w:p>
    <w:p w14:paraId="57839941" w14:textId="77777777" w:rsidR="00384FE8" w:rsidRDefault="00384FE8">
      <w:pPr>
        <w:pStyle w:val="BodyText"/>
        <w:rPr>
          <w:rFonts w:ascii="Cambria"/>
          <w:b/>
          <w:sz w:val="20"/>
        </w:rPr>
      </w:pPr>
    </w:p>
    <w:p w14:paraId="57839942" w14:textId="77777777" w:rsidR="00384FE8" w:rsidRDefault="00384FE8">
      <w:pPr>
        <w:pStyle w:val="BodyText"/>
        <w:rPr>
          <w:rFonts w:ascii="Cambria"/>
          <w:b/>
          <w:sz w:val="20"/>
        </w:rPr>
      </w:pPr>
    </w:p>
    <w:p w14:paraId="57839943" w14:textId="77777777" w:rsidR="00384FE8" w:rsidRDefault="00384FE8">
      <w:pPr>
        <w:pStyle w:val="BodyText"/>
        <w:rPr>
          <w:rFonts w:ascii="Cambria"/>
          <w:b/>
          <w:sz w:val="20"/>
        </w:rPr>
      </w:pPr>
    </w:p>
    <w:p w14:paraId="57839944" w14:textId="77777777" w:rsidR="00384FE8" w:rsidRDefault="00384FE8">
      <w:pPr>
        <w:pStyle w:val="BodyText"/>
        <w:rPr>
          <w:rFonts w:ascii="Cambria"/>
          <w:b/>
          <w:sz w:val="20"/>
        </w:rPr>
      </w:pPr>
    </w:p>
    <w:p w14:paraId="57839945" w14:textId="77777777" w:rsidR="00384FE8" w:rsidRDefault="00384FE8">
      <w:pPr>
        <w:pStyle w:val="BodyText"/>
        <w:rPr>
          <w:rFonts w:ascii="Cambria"/>
          <w:b/>
          <w:sz w:val="20"/>
        </w:rPr>
      </w:pPr>
    </w:p>
    <w:p w14:paraId="57839946" w14:textId="77777777" w:rsidR="00384FE8" w:rsidRDefault="00384FE8">
      <w:pPr>
        <w:pStyle w:val="BodyText"/>
        <w:rPr>
          <w:rFonts w:ascii="Cambria"/>
          <w:b/>
          <w:sz w:val="20"/>
        </w:rPr>
      </w:pPr>
    </w:p>
    <w:p w14:paraId="57839947" w14:textId="77777777" w:rsidR="00384FE8" w:rsidRDefault="00384FE8">
      <w:pPr>
        <w:pStyle w:val="BodyText"/>
        <w:rPr>
          <w:rFonts w:ascii="Cambria"/>
          <w:b/>
          <w:sz w:val="20"/>
        </w:rPr>
      </w:pPr>
    </w:p>
    <w:p w14:paraId="57839948" w14:textId="77777777" w:rsidR="00384FE8" w:rsidRDefault="00384FE8">
      <w:pPr>
        <w:pStyle w:val="BodyText"/>
        <w:rPr>
          <w:rFonts w:ascii="Cambria"/>
          <w:b/>
          <w:sz w:val="20"/>
        </w:rPr>
      </w:pPr>
    </w:p>
    <w:p w14:paraId="57839949" w14:textId="77777777" w:rsidR="00384FE8" w:rsidRDefault="00384FE8">
      <w:pPr>
        <w:pStyle w:val="BodyText"/>
        <w:rPr>
          <w:rFonts w:ascii="Cambria"/>
          <w:b/>
          <w:sz w:val="20"/>
        </w:rPr>
      </w:pPr>
    </w:p>
    <w:p w14:paraId="5783994A" w14:textId="77777777" w:rsidR="00384FE8" w:rsidRDefault="00384FE8">
      <w:pPr>
        <w:pStyle w:val="BodyText"/>
        <w:rPr>
          <w:rFonts w:ascii="Cambria"/>
          <w:b/>
          <w:sz w:val="20"/>
        </w:rPr>
      </w:pPr>
    </w:p>
    <w:p w14:paraId="5783994B" w14:textId="77777777" w:rsidR="00384FE8" w:rsidRDefault="00384FE8">
      <w:pPr>
        <w:pStyle w:val="BodyText"/>
        <w:rPr>
          <w:rFonts w:ascii="Cambria"/>
          <w:b/>
          <w:sz w:val="20"/>
        </w:rPr>
      </w:pPr>
    </w:p>
    <w:p w14:paraId="5783994C" w14:textId="77777777" w:rsidR="00384FE8" w:rsidRDefault="00384FE8">
      <w:pPr>
        <w:pStyle w:val="BodyText"/>
        <w:rPr>
          <w:rFonts w:ascii="Cambria"/>
          <w:b/>
          <w:sz w:val="20"/>
        </w:rPr>
      </w:pPr>
    </w:p>
    <w:p w14:paraId="5783994D" w14:textId="77777777" w:rsidR="00384FE8" w:rsidRDefault="00384FE8">
      <w:pPr>
        <w:pStyle w:val="BodyText"/>
        <w:rPr>
          <w:rFonts w:ascii="Cambria"/>
          <w:b/>
          <w:sz w:val="20"/>
        </w:rPr>
      </w:pPr>
    </w:p>
    <w:p w14:paraId="5783994E" w14:textId="77777777" w:rsidR="00384FE8" w:rsidRDefault="00384FE8">
      <w:pPr>
        <w:pStyle w:val="BodyText"/>
        <w:rPr>
          <w:rFonts w:ascii="Cambria"/>
          <w:b/>
          <w:sz w:val="20"/>
        </w:rPr>
      </w:pPr>
    </w:p>
    <w:p w14:paraId="5783994F" w14:textId="77777777" w:rsidR="00384FE8" w:rsidRDefault="00384FE8">
      <w:pPr>
        <w:pStyle w:val="BodyText"/>
        <w:rPr>
          <w:rFonts w:ascii="Cambria"/>
          <w:b/>
          <w:sz w:val="20"/>
        </w:rPr>
      </w:pPr>
    </w:p>
    <w:p w14:paraId="57839950" w14:textId="77777777" w:rsidR="00384FE8" w:rsidRDefault="00384FE8">
      <w:pPr>
        <w:pStyle w:val="BodyText"/>
        <w:rPr>
          <w:rFonts w:ascii="Cambria"/>
          <w:b/>
          <w:sz w:val="20"/>
        </w:rPr>
      </w:pPr>
    </w:p>
    <w:p w14:paraId="57839951" w14:textId="77777777" w:rsidR="00384FE8" w:rsidRDefault="00384FE8">
      <w:pPr>
        <w:pStyle w:val="BodyText"/>
        <w:rPr>
          <w:rFonts w:ascii="Cambria"/>
          <w:b/>
          <w:sz w:val="20"/>
        </w:rPr>
      </w:pPr>
    </w:p>
    <w:p w14:paraId="57839952" w14:textId="77777777" w:rsidR="00384FE8" w:rsidRDefault="00384FE8">
      <w:pPr>
        <w:pStyle w:val="BodyText"/>
        <w:rPr>
          <w:rFonts w:ascii="Cambria"/>
          <w:b/>
          <w:sz w:val="20"/>
        </w:rPr>
      </w:pPr>
    </w:p>
    <w:p w14:paraId="57839953" w14:textId="77777777" w:rsidR="00384FE8" w:rsidRDefault="00384FE8">
      <w:pPr>
        <w:pStyle w:val="BodyText"/>
        <w:rPr>
          <w:rFonts w:ascii="Cambria"/>
          <w:b/>
          <w:sz w:val="20"/>
        </w:rPr>
      </w:pPr>
    </w:p>
    <w:p w14:paraId="57839954" w14:textId="77777777" w:rsidR="00384FE8" w:rsidRDefault="00384FE8">
      <w:pPr>
        <w:pStyle w:val="BodyText"/>
        <w:rPr>
          <w:rFonts w:ascii="Cambria"/>
          <w:b/>
          <w:sz w:val="20"/>
        </w:rPr>
      </w:pPr>
    </w:p>
    <w:p w14:paraId="57839955" w14:textId="77777777" w:rsidR="00384FE8" w:rsidRDefault="00384FE8">
      <w:pPr>
        <w:pStyle w:val="BodyText"/>
        <w:rPr>
          <w:rFonts w:ascii="Cambria"/>
          <w:b/>
          <w:sz w:val="20"/>
        </w:rPr>
      </w:pPr>
    </w:p>
    <w:p w14:paraId="57839956" w14:textId="77777777" w:rsidR="00384FE8" w:rsidRDefault="00384FE8">
      <w:pPr>
        <w:pStyle w:val="BodyText"/>
        <w:rPr>
          <w:rFonts w:ascii="Cambria"/>
          <w:b/>
          <w:sz w:val="20"/>
        </w:rPr>
      </w:pPr>
    </w:p>
    <w:p w14:paraId="57839957" w14:textId="77777777" w:rsidR="00384FE8" w:rsidRDefault="00384FE8">
      <w:pPr>
        <w:pStyle w:val="BodyText"/>
        <w:rPr>
          <w:rFonts w:ascii="Cambria"/>
          <w:b/>
          <w:sz w:val="20"/>
        </w:rPr>
      </w:pPr>
    </w:p>
    <w:p w14:paraId="57839958" w14:textId="77777777" w:rsidR="00384FE8" w:rsidRDefault="00384FE8">
      <w:pPr>
        <w:pStyle w:val="BodyText"/>
        <w:rPr>
          <w:rFonts w:ascii="Cambria"/>
          <w:b/>
          <w:sz w:val="20"/>
        </w:rPr>
      </w:pPr>
    </w:p>
    <w:p w14:paraId="57839959" w14:textId="77777777" w:rsidR="00384FE8" w:rsidRDefault="00384FE8">
      <w:pPr>
        <w:pStyle w:val="BodyText"/>
        <w:rPr>
          <w:rFonts w:ascii="Cambria"/>
          <w:b/>
          <w:sz w:val="20"/>
        </w:rPr>
      </w:pPr>
    </w:p>
    <w:p w14:paraId="5783995A" w14:textId="77777777" w:rsidR="00384FE8" w:rsidRDefault="00384FE8">
      <w:pPr>
        <w:pStyle w:val="BodyText"/>
        <w:rPr>
          <w:rFonts w:ascii="Cambria"/>
          <w:b/>
          <w:sz w:val="20"/>
        </w:rPr>
      </w:pPr>
    </w:p>
    <w:p w14:paraId="5783995B" w14:textId="77777777" w:rsidR="00384FE8" w:rsidRDefault="00384FE8">
      <w:pPr>
        <w:pStyle w:val="BodyText"/>
        <w:rPr>
          <w:rFonts w:ascii="Cambria"/>
          <w:b/>
          <w:sz w:val="20"/>
        </w:rPr>
      </w:pPr>
    </w:p>
    <w:p w14:paraId="5783995C" w14:textId="77777777" w:rsidR="00384FE8" w:rsidRDefault="00384FE8">
      <w:pPr>
        <w:pStyle w:val="BodyText"/>
        <w:rPr>
          <w:rFonts w:ascii="Cambria"/>
          <w:b/>
          <w:sz w:val="20"/>
        </w:rPr>
      </w:pPr>
    </w:p>
    <w:p w14:paraId="5783995D" w14:textId="77777777" w:rsidR="00384FE8" w:rsidRDefault="00384FE8">
      <w:pPr>
        <w:pStyle w:val="BodyText"/>
        <w:rPr>
          <w:rFonts w:ascii="Cambria"/>
          <w:b/>
          <w:sz w:val="20"/>
        </w:rPr>
      </w:pPr>
    </w:p>
    <w:p w14:paraId="5783995E" w14:textId="77777777" w:rsidR="00384FE8" w:rsidRDefault="00384FE8">
      <w:pPr>
        <w:pStyle w:val="BodyText"/>
        <w:rPr>
          <w:rFonts w:ascii="Cambria"/>
          <w:b/>
          <w:sz w:val="20"/>
        </w:rPr>
      </w:pPr>
    </w:p>
    <w:p w14:paraId="5783995F" w14:textId="77777777" w:rsidR="00384FE8" w:rsidRDefault="00384FE8">
      <w:pPr>
        <w:pStyle w:val="BodyText"/>
        <w:rPr>
          <w:rFonts w:ascii="Cambria"/>
          <w:b/>
          <w:sz w:val="20"/>
        </w:rPr>
      </w:pPr>
    </w:p>
    <w:p w14:paraId="57839960" w14:textId="77777777" w:rsidR="00384FE8" w:rsidRDefault="00384FE8">
      <w:pPr>
        <w:pStyle w:val="BodyText"/>
        <w:rPr>
          <w:rFonts w:ascii="Cambria"/>
          <w:b/>
          <w:sz w:val="20"/>
        </w:rPr>
      </w:pPr>
    </w:p>
    <w:p w14:paraId="57839961" w14:textId="77777777" w:rsidR="00384FE8" w:rsidRDefault="00384FE8">
      <w:pPr>
        <w:pStyle w:val="BodyText"/>
        <w:rPr>
          <w:rFonts w:ascii="Cambria"/>
          <w:b/>
          <w:sz w:val="20"/>
        </w:rPr>
      </w:pPr>
    </w:p>
    <w:p w14:paraId="57839962" w14:textId="77777777" w:rsidR="00384FE8" w:rsidRDefault="00384FE8">
      <w:pPr>
        <w:pStyle w:val="BodyText"/>
        <w:rPr>
          <w:rFonts w:ascii="Cambria"/>
          <w:b/>
          <w:sz w:val="20"/>
        </w:rPr>
      </w:pPr>
    </w:p>
    <w:p w14:paraId="57839963" w14:textId="77777777" w:rsidR="00384FE8" w:rsidRDefault="00384FE8">
      <w:pPr>
        <w:pStyle w:val="BodyText"/>
        <w:rPr>
          <w:rFonts w:ascii="Cambria"/>
          <w:b/>
          <w:sz w:val="20"/>
        </w:rPr>
      </w:pPr>
    </w:p>
    <w:p w14:paraId="57839964" w14:textId="77777777" w:rsidR="00384FE8" w:rsidRDefault="00384FE8">
      <w:pPr>
        <w:pStyle w:val="BodyText"/>
        <w:rPr>
          <w:rFonts w:ascii="Cambria"/>
          <w:b/>
          <w:sz w:val="20"/>
        </w:rPr>
      </w:pPr>
    </w:p>
    <w:p w14:paraId="57839965" w14:textId="77777777" w:rsidR="00384FE8" w:rsidRDefault="00384FE8">
      <w:pPr>
        <w:pStyle w:val="BodyText"/>
        <w:rPr>
          <w:rFonts w:ascii="Cambria"/>
          <w:b/>
          <w:sz w:val="20"/>
        </w:rPr>
      </w:pPr>
    </w:p>
    <w:p w14:paraId="57839966" w14:textId="77777777" w:rsidR="00384FE8" w:rsidRDefault="009857A7">
      <w:pPr>
        <w:pStyle w:val="BodyText"/>
        <w:rPr>
          <w:rFonts w:ascii="Cambria"/>
          <w:b/>
          <w:sz w:val="28"/>
        </w:rPr>
      </w:pPr>
      <w:r>
        <w:pict w14:anchorId="578399FC">
          <v:shape id="_x0000_s2173" type="#_x0000_t202" style="position:absolute;margin-left:66.3pt;margin-top:18.8pt;width:147.8pt;height:54.25pt;z-index:-251616256;mso-wrap-distance-left:0;mso-wrap-distance-right:0;mso-position-horizontal-relative:page" filled="f" strokeweight=".265mm">
            <v:textbox inset="0,0,0,0">
              <w:txbxContent>
                <w:p w14:paraId="57839A61" w14:textId="77777777" w:rsidR="00384FE8" w:rsidRDefault="009857A7">
                  <w:pPr>
                    <w:pStyle w:val="BodyText"/>
                    <w:spacing w:before="72" w:line="276" w:lineRule="auto"/>
                    <w:ind w:left="168" w:right="576"/>
                  </w:pPr>
                  <w:r>
                    <w:t xml:space="preserve">Decision then taken to next IFR panel for </w:t>
                  </w:r>
                  <w:proofErr w:type="gramStart"/>
                  <w:r>
                    <w:t>ratification</w:t>
                  </w:r>
                  <w:proofErr w:type="gramEnd"/>
                </w:p>
              </w:txbxContent>
            </v:textbox>
            <w10:wrap type="topAndBottom" anchorx="page"/>
          </v:shape>
        </w:pict>
      </w:r>
    </w:p>
    <w:p w14:paraId="57839967" w14:textId="77777777" w:rsidR="00384FE8" w:rsidRDefault="00384FE8">
      <w:pPr>
        <w:rPr>
          <w:rFonts w:ascii="Cambria"/>
          <w:sz w:val="28"/>
        </w:rPr>
        <w:sectPr w:rsidR="00384FE8">
          <w:pgSz w:w="11920" w:h="16850"/>
          <w:pgMar w:top="1660" w:right="1000" w:bottom="940" w:left="1020" w:header="323" w:footer="669" w:gutter="0"/>
          <w:cols w:space="720"/>
        </w:sectPr>
      </w:pPr>
    </w:p>
    <w:p w14:paraId="57839968" w14:textId="77777777" w:rsidR="00384FE8" w:rsidRDefault="009857A7">
      <w:pPr>
        <w:pStyle w:val="BodyText"/>
        <w:spacing w:before="3"/>
        <w:rPr>
          <w:rFonts w:ascii="Cambria"/>
          <w:b/>
          <w:sz w:val="9"/>
        </w:rPr>
      </w:pPr>
      <w:r>
        <w:lastRenderedPageBreak/>
        <w:pict w14:anchorId="578399FD">
          <v:group id="_x0000_s2170" style="position:absolute;margin-left:118.75pt;margin-top:686.95pt;width:8.5pt;height:12.1pt;z-index:251728896;mso-position-horizontal-relative:page;mso-position-vertical-relative:page" coordorigin="2375,13739" coordsize="170,242">
            <v:line id="_x0000_s2172" style="position:absolute" from="2460,13739" to="2460,13962" strokecolor="#497dba" strokeweight=".66344mm"/>
            <v:shape id="_x0000_s2171" style="position:absolute;left:2394;top:13849;width:132;height:113" coordorigin="2394,13849" coordsize="132,113" path="m2526,13849r-66,113l2394,13849e" filled="f" strokecolor="#497dba" strokeweight=".66319mm">
              <v:path arrowok="t"/>
            </v:shape>
            <w10:wrap anchorx="page" anchory="page"/>
          </v:group>
        </w:pict>
      </w:r>
      <w:r>
        <w:pict w14:anchorId="578399FE">
          <v:group id="_x0000_s2167" style="position:absolute;margin-left:198.7pt;margin-top:723.75pt;width:24.15pt;height:8.5pt;z-index:251729920;mso-position-horizontal-relative:page;mso-position-vertical-relative:page" coordorigin="3974,14475" coordsize="483,170">
            <v:line id="_x0000_s2169" style="position:absolute" from="3974,14560" to="4438,14560" strokecolor="#497dba" strokeweight=".66289mm"/>
            <v:shape id="_x0000_s2168" style="position:absolute;left:4325;top:14494;width:113;height:132" coordorigin="4326,14494" coordsize="113,132" path="m4326,14494r112,66l4326,14626e" filled="f" strokecolor="#497dba" strokeweight=".66325mm">
              <v:path arrowok="t"/>
            </v:shape>
            <w10:wrap anchorx="page" anchory="page"/>
          </v:group>
        </w:pict>
      </w:r>
      <w:r>
        <w:pict w14:anchorId="578399FF">
          <v:group id="_x0000_s2164" style="position:absolute;margin-left:343.05pt;margin-top:724pt;width:21.95pt;height:8.5pt;z-index:251730944;mso-position-horizontal-relative:page;mso-position-vertical-relative:page" coordorigin="6861,14480" coordsize="439,170">
            <v:line id="_x0000_s2166" style="position:absolute" from="6861,14564" to="7281,14564" strokecolor="#497dba" strokeweight=".66289mm"/>
            <v:shape id="_x0000_s2165" style="position:absolute;left:7167;top:14498;width:113;height:132" coordorigin="7168,14499" coordsize="113,132" path="m7168,14499r113,65l7168,14630e" filled="f" strokecolor="#497dba" strokeweight=".66325mm">
              <v:path arrowok="t"/>
            </v:shape>
            <w10:wrap anchorx="page" anchory="page"/>
          </v:group>
        </w:pict>
      </w:r>
      <w:r>
        <w:pict w14:anchorId="57839A00">
          <v:shape id="_x0000_s2163" type="#_x0000_t202" style="position:absolute;margin-left:223.7pt;margin-top:700.35pt;width:119.2pt;height:50.3pt;z-index:251731968;mso-position-horizontal-relative:page;mso-position-vertical-relative:page" filled="f" strokeweight=".24861mm">
            <v:textbox inset="0,0,0,0">
              <w:txbxContent>
                <w:p w14:paraId="57839A62" w14:textId="77777777" w:rsidR="00384FE8" w:rsidRDefault="009857A7">
                  <w:pPr>
                    <w:spacing w:before="68" w:line="288" w:lineRule="auto"/>
                    <w:ind w:left="135"/>
                    <w:rPr>
                      <w:sz w:val="20"/>
                    </w:rPr>
                  </w:pPr>
                  <w:r>
                    <w:rPr>
                      <w:w w:val="105"/>
                      <w:sz w:val="20"/>
                    </w:rPr>
                    <w:t xml:space="preserve">IFR Admin team updates </w:t>
                  </w:r>
                  <w:proofErr w:type="gramStart"/>
                  <w:r>
                    <w:rPr>
                      <w:w w:val="105"/>
                      <w:sz w:val="20"/>
                    </w:rPr>
                    <w:t>web based</w:t>
                  </w:r>
                  <w:proofErr w:type="gramEnd"/>
                  <w:r>
                    <w:rPr>
                      <w:w w:val="105"/>
                      <w:sz w:val="20"/>
                    </w:rPr>
                    <w:t xml:space="preserve"> system with decision</w:t>
                  </w:r>
                </w:p>
              </w:txbxContent>
            </v:textbox>
            <w10:wrap anchorx="page" anchory="page"/>
          </v:shape>
        </w:pict>
      </w:r>
      <w:r>
        <w:pict w14:anchorId="57839A01">
          <v:shape id="_x0000_s2162" type="#_x0000_t202" style="position:absolute;margin-left:60.9pt;margin-top:700.35pt;width:137.6pt;height:50.3pt;z-index:251732992;mso-position-horizontal-relative:page;mso-position-vertical-relative:page" filled="f" strokeweight=".24861mm">
            <v:textbox inset="0,0,0,0">
              <w:txbxContent>
                <w:p w14:paraId="57839A63" w14:textId="77777777" w:rsidR="00384FE8" w:rsidRDefault="009857A7">
                  <w:pPr>
                    <w:spacing w:before="79" w:line="285" w:lineRule="auto"/>
                    <w:ind w:left="135"/>
                    <w:rPr>
                      <w:sz w:val="20"/>
                    </w:rPr>
                  </w:pPr>
                  <w:r>
                    <w:rPr>
                      <w:w w:val="105"/>
                      <w:sz w:val="20"/>
                    </w:rPr>
                    <w:t xml:space="preserve">Minutes agreed by IFR Panel </w:t>
                  </w:r>
                  <w:proofErr w:type="gramStart"/>
                  <w:r>
                    <w:rPr>
                      <w:w w:val="105"/>
                      <w:sz w:val="20"/>
                    </w:rPr>
                    <w:t>clinicians</w:t>
                  </w:r>
                  <w:proofErr w:type="gramEnd"/>
                </w:p>
              </w:txbxContent>
            </v:textbox>
            <w10:wrap anchorx="page" anchory="page"/>
          </v:shape>
        </w:pict>
      </w:r>
      <w:r>
        <w:pict w14:anchorId="57839A02">
          <v:shape id="_x0000_s2161" type="#_x0000_t202" style="position:absolute;margin-left:60.9pt;margin-top:609pt;width:141.1pt;height:78.25pt;z-index:251734016;mso-position-horizontal-relative:page;mso-position-vertical-relative:page" filled="f" strokeweight=".24864mm">
            <v:textbox inset="0,0,0,0">
              <w:txbxContent>
                <w:p w14:paraId="57839A64" w14:textId="77777777" w:rsidR="00384FE8" w:rsidRDefault="009857A7">
                  <w:pPr>
                    <w:spacing w:before="73" w:line="285" w:lineRule="auto"/>
                    <w:ind w:left="135" w:right="136"/>
                    <w:rPr>
                      <w:sz w:val="20"/>
                    </w:rPr>
                  </w:pPr>
                  <w:r>
                    <w:rPr>
                      <w:w w:val="105"/>
                      <w:sz w:val="20"/>
                    </w:rPr>
                    <w:t xml:space="preserve">IFR Admin produces draft minutes and sends to IFR Panel clinicians for </w:t>
                  </w:r>
                  <w:proofErr w:type="gramStart"/>
                  <w:r>
                    <w:rPr>
                      <w:w w:val="105"/>
                      <w:sz w:val="20"/>
                    </w:rPr>
                    <w:t>approval</w:t>
                  </w:r>
                  <w:proofErr w:type="gramEnd"/>
                </w:p>
              </w:txbxContent>
            </v:textbox>
            <w10:wrap anchorx="page" anchory="page"/>
          </v:shape>
        </w:pict>
      </w:r>
      <w:r>
        <w:pict w14:anchorId="57839A03">
          <v:shape id="_x0000_s2160" type="#_x0000_t202" style="position:absolute;margin-left:365.55pt;margin-top:662.1pt;width:116.35pt;height:89pt;z-index:251735040;mso-position-horizontal-relative:page;mso-position-vertical-relative:page" filled="f" strokeweight=".24867mm">
            <v:textbox inset="0,0,0,0">
              <w:txbxContent>
                <w:p w14:paraId="57839A65" w14:textId="77777777" w:rsidR="00384FE8" w:rsidRDefault="009857A7">
                  <w:pPr>
                    <w:spacing w:before="73" w:line="285" w:lineRule="auto"/>
                    <w:ind w:left="135" w:right="96"/>
                    <w:rPr>
                      <w:sz w:val="20"/>
                    </w:rPr>
                  </w:pPr>
                  <w:r>
                    <w:rPr>
                      <w:w w:val="105"/>
                      <w:sz w:val="20"/>
                    </w:rPr>
                    <w:t xml:space="preserve">Outcome letters </w:t>
                  </w:r>
                  <w:proofErr w:type="gramStart"/>
                  <w:r>
                    <w:rPr>
                      <w:w w:val="105"/>
                      <w:sz w:val="20"/>
                    </w:rPr>
                    <w:t>up loaded</w:t>
                  </w:r>
                  <w:proofErr w:type="gramEnd"/>
                  <w:r>
                    <w:rPr>
                      <w:w w:val="105"/>
                      <w:sz w:val="20"/>
                    </w:rPr>
                    <w:t xml:space="preserve"> onto web based system (NB: patient is also informed of a decline decision only)</w:t>
                  </w:r>
                </w:p>
              </w:txbxContent>
            </v:textbox>
            <w10:wrap anchorx="page" anchory="page"/>
          </v:shape>
        </w:pict>
      </w:r>
    </w:p>
    <w:p w14:paraId="57839969" w14:textId="77777777" w:rsidR="00384FE8" w:rsidRDefault="009857A7">
      <w:pPr>
        <w:pStyle w:val="Heading1"/>
      </w:pPr>
      <w:r>
        <w:pict w14:anchorId="57839A04">
          <v:group id="_x0000_s2114" style="position:absolute;left:0;text-align:left;margin-left:56.35pt;margin-top:26.7pt;width:376.3pt;height:491pt;z-index:-251589632;mso-wrap-distance-left:0;mso-wrap-distance-right:0;mso-position-horizontal-relative:page" coordorigin="1127,534" coordsize="7526,9820">
            <v:shape id="_x0000_s2159" style="position:absolute;left:3168;top:4701;width:5320;height:5461" coordorigin="3169,4701" coordsize="5320,5461" o:spt="100" adj="0,,0" path="m6536,6946r-5,1l6524,6951r-577,279l5943,7232r-11,8l5925,7246r-16,15l5901,7269r-9,9l5882,7287r-23,23l5792,7377r-19,20l5765,7405r-7,8l5751,7420r-8,8l5738,7435r-8,10l5728,7449r-37,75l5656,7596r-138,287l5484,7955r-35,71l5445,8033r-1,4l5446,8040r3,-1l5460,8030r8,-8l5491,8001r37,-37l5563,7928r20,-20l5592,7898r12,-13l5608,7880r5,-8l5615,7869r18,-38l5666,7760r16,-36l5741,7665r-34,l5742,7591r69,-150l5846,7367r1,-1l6148,7224r34,l6210,7197r147,-70l6361,7125r3,-2l6371,7118r5,-4l6389,7102r9,-9l6432,7060r54,-55l6498,6994r21,-22l6528,6962r9,-11l6539,6948r-3,-2xm6182,7224r-34,l5707,7665r34,l6182,7224xm4189,9102r-20,5l4144,9117r-29,15l4082,9153r-37,25l4003,9209r-45,36l3908,9287r-53,46l3797,9384r-49,46l3694,9480r-56,55l3577,9594r-351,351l3215,9956r-11,11l3195,9978r-10,11l3173,10004r-4,9l3317,10162r9,-5l3341,10145r11,-9l3363,10126r11,-10l3386,10105r123,-124l3474,9981,3349,9857r235,-234l3642,9567r52,-49l3740,9475r43,-37l3822,9404r36,-29l3891,9350r29,-21l3947,9312r23,-14l3990,9289r17,-5l4021,9282r133,l4173,9254r21,-35l4210,9188r11,-27l4225,9140r-1,-18l4216,9110r-11,-7l4189,9102xm4154,9282r-133,l4032,9283r8,5l4046,9298r2,12l4046,9326r-6,18l4030,9365r-14,25l3998,9417r-22,31l3950,9481r-30,36l3886,9557r-38,42l3806,9644r-48,50l3705,9749r-231,232l3509,9981r208,-209l3776,9712r55,-57l3883,9601r47,-51l3983,9491r49,-55l4075,9384r38,-47l4146,9293r8,-11xm5225,8019r-11,1l5197,8028r-14,8l5166,8045r-18,13l5127,8073r-23,18l5079,8111r-26,23l5024,8159r-31,28l4960,8217r-35,32l4889,8284r-91,89l4773,8397r-292,293l4470,8701r-11,11l4450,8723r-10,11l4428,8749r-4,9l4575,8910r2,-1l4583,8905r5,-4l4602,8888r9,-8l4631,8861r20,-21l4675,8817r20,-20l4714,8777r8,-9l4734,8755r4,-5l4743,8743r1,-2l4675,8672r17,-17l4658,8655r-54,-54l4792,8414r17,-17l4833,8373r10,-9l4858,8350r13,-13l4884,8325r38,-35l4955,8261r28,-22l5005,8222r18,-11l5038,8204r10,-2l5121,8202r20,-23l5159,8156r16,-20l5190,8116r13,-17l5213,8083r9,-15l5228,8056r7,-16l5236,8029r-11,-10xm5121,8202r-73,l5055,8205r4,4l5057,8217r-7,14l5044,8242r-9,13l5024,8270r-13,17l4996,8306r-18,20l4958,8349r-22,24l4911,8400r-27,28l4855,8458r-197,197l4692,8655r124,-123l4842,8507r25,-23l4889,8463r21,-19l4930,8427r19,-16l4967,8397r17,-12l4999,8373r15,-10l5029,8354r13,-8l5056,8338r13,-7l5083,8323r27,-14l5026,8309r26,-28l5076,8253r23,-26l5121,8202xm5420,8062r-2,1l5410,8066r-8,3l5241,8154r-12,7l5216,8168r-13,7l5191,8182r-12,8l5166,8198r-12,9l5141,8216r-13,9l5115,8235r-14,11l5087,8257r-14,12l5058,8281r-16,14l5026,8309r84,l5237,8244r4,-1l5245,8240r8,-6l5259,8230r14,-12l5282,8209r19,-19l5335,8157r37,-38l5393,8098r9,-10l5414,8075r4,-5l5421,8065r,-1l5420,8062xm8482,4701r-5,1l8474,4703r-8,4l8462,4710r-9,8l8448,4723r-893,892l7551,5620r-8,10l7540,5634r-4,6l7535,5643r-1,6l7535,5651r3,3l7540,5655r6,-1l7549,5653r6,-4l7559,5646r9,-8l7573,5633r362,-362l8219,5271r3,-2l8234,5255r4,-5l8242,5244r1,-2l8104,5103r362,-362l8471,4736r8,-9l8482,4722r4,-7l8487,4712r1,-5l8487,4705r-3,-3l8482,4701xm8219,5271r-284,l8075,5411r1,-1l8083,5406r5,-5l8101,5389r9,-9l8131,5361r20,-20l8174,5318r20,-21l8213,5278r6,-7xm7349,5834r-5,l7341,5835r-8,5l7329,5844r-9,7l7315,5856r-575,575l6729,6442r-11,11l6708,6464r-9,11l6687,6490r-4,9l6834,6651r2,-1l6842,6646r5,-4l6861,6629r9,-8l6890,6601r21,-20l6934,6558r20,-21l6973,6518r8,-9l6994,6495r4,-5l7002,6484r1,-2l6936,6415r17,-18l6918,6397r-54,-54l7333,5874r4,-5l7345,5860r3,-4l7354,5848r1,-3l7355,5840r,-2l7351,5834r-2,xm7396,5931r-5,l7388,5933r-8,5l7376,5941r-10,8l7362,5954r-444,443l6953,6397r427,-426l7384,5967r8,-10l7395,5953r5,-8l7401,5942r1,-5l7401,5935r-3,-3l7396,5931xe" fillcolor="silver" stroked="f">
              <v:fill opacity="32640f"/>
              <v:stroke joinstyle="round"/>
              <v:formulas/>
              <v:path arrowok="t" o:connecttype="segments"/>
            </v:shape>
            <v:shape id="_x0000_s2158" style="position:absolute;left:1980;top:7519;width:2527;height:2531" coordorigin="1981,7519" coordsize="2527,2531" o:spt="100" adj="0,,0" path="m3960,10049r-21,-1l3916,10043r-25,-13l3864,10011r-29,-27l2046,8197r-26,-29l2000,8141r-13,-26l1981,8092r,-20l1984,8054r6,-15l1999,8027r282,-282l2347,7685r66,-51l2481,7593r70,-32l2621,7539r73,-14l2769,7519r76,1l2923,7529r80,16l3071,7565r69,25l3210,7619r71,35l3352,7693r72,44l3487,7779r50,37l2833,7816r-71,7l2692,7841r-67,32l2558,7919r-65,58l2325,8145,3886,9704r441,l4269,9768r-264,263l3993,10041r-15,6l3960,10049xm4327,9704r-441,l4056,9534r55,-60l4155,9412r33,-62l4209,9285r12,-67l4224,9149r-7,-72l4199,9001r-21,-62l4151,8874r-33,-66l4078,8739r-46,-70l3989,8610r-47,-61l3890,8486r-57,-64l3772,8357r-66,-68l3640,8226r-65,-59l3509,8111r-66,-52l3377,8011r-65,-44l3247,7930r-64,-33l3120,7870r-63,-23l2980,7827r-74,-10l2833,7816r704,l3550,7825r63,49l3677,7926r63,56l3805,8042r64,62l3932,8169r61,64l4049,8296r54,62l4152,8420r47,61l4242,8541r40,58l4330,8677r42,77l4409,8828r30,73l4464,8972r20,70l4500,9124r7,79l4506,9281r-9,75l4481,9429r-25,71l4422,9569r-42,68l4329,9703r-2,1xe" fillcolor="silver" stroked="f">
              <v:fill opacity="32896f"/>
              <v:stroke joinstyle="round"/>
              <v:formulas/>
              <v:path arrowok="t" o:connecttype="segments"/>
            </v:shape>
            <v:shape id="_x0000_s2157" style="position:absolute;left:3193;top:6361;width:2778;height:2502" coordorigin="3194,6361" coordsize="2778,2502" o:spt="100" adj="0,,0" path="m5159,8862r-8,l5133,8855r-9,-7l3259,6985r-26,-29l3213,6929r-13,-25l3194,6880r,-20l3197,6843r6,-15l3212,6815r265,-264l3500,6528r21,-20l3541,6491r18,-16l3593,6450r16,-11l3624,6429r47,-24l3718,6386r48,-13l3816,6364r50,-3l3916,6363r51,6l4018,6382r53,17l4123,6420r52,26l4227,6477r52,36l4332,6554r52,45l4436,6649r10,10l3942,6659r-56,4l3830,6678r-18,7l3795,6694r-17,11l3761,6717r-19,14l3722,6748r-22,21l3676,6792r-140,139l4212,7607r1077,l5337,7635r-605,l4697,7636r-35,4l4629,7650r-31,15l4567,7686r-29,25l4428,7822r862,861l5296,8692r4,9l5303,8710r,9l5300,8728r-2,11l5293,8750r-7,14l5279,8774r-9,10l5260,8795r-11,12l5237,8819r-11,9l5216,8837r-10,7l5192,8851r-11,6l5169,8859r-10,3xm5289,7607r-1077,l4374,7445r30,-33l4428,7377r20,-35l4461,7305r9,-37l4474,7231r,-37l4469,7155r-9,-38l4448,7079r-17,-39l4409,7001r-26,-38l4355,6925r-32,-37l4289,6852r-59,-55l4171,6751r-58,-37l4056,6685r-57,-19l3942,6659r504,l4484,6699r43,49l4565,6797r34,48l4629,6894r25,48l4675,6989r16,46l4705,7082r10,46l4720,7173r2,45l4721,7262r-4,44l4709,7350r-10,43l4817,7393r22,4l4871,7404r32,9l4937,7425r35,13l5008,7454r37,17l5084,7491r84,45l5212,7561r77,46xm4817,7393r-118,l4725,7389r28,-1l4781,7388r28,3l4817,7393xm5816,8203r-11,-1l5795,8197r-9,-4l5776,8188r-11,-6l5167,7818r-50,-30l5068,7760r-46,-26l4976,7710r-43,-21l4890,7671r-42,-14l4808,7646r-38,-7l4732,7635r605,l5397,7672r416,247l5892,7969r15,10l5920,7988r11,8l5940,8004r7,7l5955,8018r6,9l5970,8043r1,9l5969,8063r-2,9l5963,8081r-5,9l5951,8099r-8,11l5933,8122r-12,13l5908,8149r-12,11l5885,8170r-11,9l5865,8186r-13,9l5841,8201r-13,l5816,8203xe" fillcolor="silver" stroked="f">
              <v:fill opacity="32896f"/>
              <v:stroke joinstyle="round"/>
              <v:formulas/>
              <v:path arrowok="t" o:connecttype="segments"/>
            </v:shape>
            <v:shape id="_x0000_s2156" style="position:absolute;left:4541;top:5318;width:2614;height:2609" coordorigin="4541,5319" coordsize="2614,2609" o:spt="100" adj="0,,0" path="m6103,7927r-9,-1l6084,7923r-10,-5l6064,7910r-10,-10l6044,7889r-11,-15l6021,7858r-13,-20l5922,7705,4562,5559r-5,-10l4552,5540r-4,-10l4545,5521r-4,-12l4542,5499r4,-13l4549,5476r5,-10l4560,5456r8,-10l4577,5435r10,-12l4600,5411r28,-29l4642,5369r12,-12l4666,5348r11,-9l4688,5333r10,-5l4708,5324r13,-4l4732,5319r12,3l4754,5325r10,4l4774,5335r10,6l5314,5677r-430,l4884,5678r741,1146l5669,6892r424,l5840,7145r337,519l6220,7729r7,11l6232,7751r3,9l6240,7770r,10l6239,7790r-1,13l6233,7815r-9,12l6216,7837r-10,12l6195,7861r-13,14l6169,7887r-13,12l6145,7908r-11,9l6123,7922r-10,4l6103,7927xm6093,6892r-424,l6102,6459,4884,5677r430,l6819,6628r-461,l6093,6892xm7002,7027r-8,l6976,7020r-11,-5l6953,7009,6358,6628r461,l7065,6785r20,13l7102,6810r14,10l7128,6830r10,11l7145,6851r5,10l7153,6871r1,9l7152,6890r-4,10l7142,6910r-9,11l7123,6933r-12,13l7097,6961r-14,14l7070,6987r-11,11l7048,7006r-10,7l7029,7019r-9,3l7012,7024r-10,3xe" fillcolor="silver" stroked="f">
              <v:fill opacity="32896f"/>
              <v:stroke joinstyle="round"/>
              <v:formulas/>
              <v:path arrowok="t" o:connecttype="segments"/>
            </v:shape>
            <v:shape id="_x0000_s2155" style="position:absolute;left:5405;top:4038;width:2110;height:2615" coordorigin="5405,4039" coordsize="2110,2615" o:spt="100" adj="0,,0" path="m7371,6653r-9,-1l7352,6647r-10,-3l7335,6639,5471,4776r-27,-29l5424,4720r-12,-26l5406,4671r-1,-20l5408,4633r6,-15l5424,4606r565,-565l5994,4039r10,l6012,4040r10,2l6034,4049r10,5l6055,4060r11,8l6077,4077r12,12l6103,4101r14,13l6131,4128r15,15l6159,4157r11,12l6181,4181r9,11l6197,4203r6,10l6208,4222r6,12l6217,4244r1,9l6218,4262r-3,5l5754,4728r682,682l6879,5410r-221,221l7501,6474r5,7l7509,6490r5,10l7515,6509r-4,10l7510,6530r-5,11l7497,6555r-7,9l7481,6575r-10,11l7460,6598r-12,11l7437,6619r-10,8l7417,6634r-13,8l7392,6648r-11,1l7371,6653xm6879,5410r-443,l6872,4974r6,-2l6885,4970r9,1l6904,4973r11,5l6923,4982r10,6l6943,4995r11,9l6966,5014r13,13l6994,5040r16,16l7024,5070r13,14l7048,5096r10,11l7067,5119r7,10l7081,5140r4,8l7092,5160r2,10l7095,5179r,9l7094,5195r-215,215xe" fillcolor="silver" stroked="f">
              <v:fill opacity="32896f"/>
              <v:stroke joinstyle="round"/>
              <v:formulas/>
              <v:path arrowok="t" o:connecttype="segments"/>
            </v:shape>
            <v:shape id="_x0000_s2154" style="position:absolute;left:6141;top:3006;width:2512;height:2510" coordorigin="6141,3007" coordsize="2512,2510" o:spt="100" adj="0,,0" path="m6347,4114r-9,-3l6325,4105r-8,-5l6307,4093r-10,-8l6286,4076r-13,-10l6260,4055r-14,-13l6232,4028r-15,-15l6204,3999r-12,-13l6182,3972r-10,-11l6164,3951r-7,-10l6152,3931r-7,-12l6142,3910r,-10l6141,3892r4,-6l7021,3010r6,-3l7037,3007r8,1l7055,3010r12,6l7077,3022r10,7l7098,3037r11,9l7121,3058r14,12l7149,3083r14,14l7178,3112r13,13l7202,3138r11,12l7222,3161r8,11l7236,3181r5,9l7247,3202r3,10l7251,3221r,9l7247,3236r-355,355l7057,3757r-331,l6371,4112r-5,2l6356,4114r-9,xm8509,5516r-9,l8491,5512r-9,-3l8473,5502,6726,3757r331,l8639,5337r6,8l8649,5354r3,10l8653,5372r-4,10l8647,5393r-4,11l8635,5418r-7,9l8619,5438r-10,11l8598,5461r-12,11l8575,5482r-10,8l8555,5498r-13,7l8530,5511r-12,2l8509,5516xm6365,4115r-9,-1l6366,4114r-1,1xe" fillcolor="silver" stroked="f">
              <v:fill opacity="32896f"/>
              <v:stroke joinstyle="round"/>
              <v:formulas/>
              <v:path arrowok="t" o:connecttype="segments"/>
            </v:shape>
            <v:rect id="_x0000_s2153" style="position:absolute;left:4038;top:3224;width:3388;height:1241" stroked="f"/>
            <v:rect id="_x0000_s2152" style="position:absolute;left:4038;top:3224;width:3388;height:1241" filled="f" strokeweight=".24861mm"/>
            <v:rect id="_x0000_s2151" style="position:absolute;left:1134;top:4622;width:2393;height:2156" stroked="f"/>
            <v:rect id="_x0000_s2150" style="position:absolute;left:1134;top:4622;width:2393;height:2156" filled="f" strokeweight=".24869mm"/>
            <v:rect id="_x0000_s2149" style="position:absolute;left:1183;top:7217;width:2370;height:1356" stroked="f"/>
            <v:rect id="_x0000_s2148" style="position:absolute;left:1183;top:7217;width:2370;height:1356" filled="f" strokeweight=".24864mm"/>
            <v:line id="_x0000_s2147" style="position:absolute" from="2385,2738" to="2385,2989" strokecolor="#497dba" strokeweight=".66353mm"/>
            <v:shape id="_x0000_s2146" style="position:absolute;left:2319;top:2875;width:132;height:113" coordorigin="2320,2876" coordsize="132,113" path="m2451,2876r-66,113l2320,2876e" filled="f" strokecolor="#497dba" strokeweight=".66319mm">
              <v:path arrowok="t"/>
            </v:shape>
            <v:line id="_x0000_s2145" style="position:absolute" from="2331,4344" to="2331,4594" strokecolor="#497dba" strokeweight=".66353mm"/>
            <v:shape id="_x0000_s2144" style="position:absolute;left:2265;top:4481;width:132;height:113" coordorigin="2265,4481" coordsize="132,113" path="m2397,4481r-66,113l2265,4481e" filled="f" strokecolor="#497dba" strokeweight=".66319mm">
              <v:path arrowok="t"/>
            </v:shape>
            <v:line id="_x0000_s2143" style="position:absolute" from="3591,3791" to="3988,3791" strokecolor="#497dba" strokeweight=".66289mm"/>
            <v:shape id="_x0000_s2142" style="position:absolute;left:3875;top:3725;width:113;height:132" coordorigin="3875,3725" coordsize="113,132" path="m3875,3725r113,66l3875,3857e" filled="f" strokecolor="#497dba" strokeweight="1.88pt">
              <v:path arrowok="t"/>
            </v:shape>
            <v:line id="_x0000_s2141" style="position:absolute" from="3518,5748" to="5546,4485" strokecolor="#497dba" strokeweight=".66306mm"/>
            <v:shape id="_x0000_s2140" style="position:absolute;left:5415;top:4485;width:131;height:116" coordorigin="5416,4485" coordsize="131,116" path="m5485,4601r61,-116l5416,4489e" filled="f" strokecolor="#497dba" strokeweight=".66317mm">
              <v:path arrowok="t"/>
            </v:shape>
            <v:line id="_x0000_s2139" style="position:absolute" from="2354,6751" to="2354,7193" strokecolor="#497dba" strokeweight=".89133mm"/>
            <v:shape id="_x0000_s2138" style="position:absolute;left:2290;top:7059;width:132;height:115" coordorigin="2291,7060" coordsize="132,115" path="m2422,7060r-62,114l2291,7064e" filled="f" strokecolor="#497dba" strokeweight=".66314mm">
              <v:path arrowok="t"/>
            </v:shape>
            <v:line id="_x0000_s2137" style="position:absolute" from="2378,8582" to="2378,8805" strokecolor="#497dba" strokeweight=".76358mm"/>
            <v:shape id="_x0000_s2136" style="position:absolute;left:2312;top:8720;width:132;height:115" coordorigin="2312,8720" coordsize="132,115" path="m2312,8720r63,114l2444,8723e" filled="f" strokecolor="#497dba" strokeweight=".66319mm">
              <v:path arrowok="t"/>
            </v:shape>
            <v:line id="_x0000_s2135" style="position:absolute" from="2361,10018" to="2361,10354" strokecolor="#497dba" strokeweight=".69311mm"/>
            <v:shape id="_x0000_s2134" style="position:absolute;left:2295;top:10221;width:132;height:114" coordorigin="2296,10222" coordsize="132,114" path="m2428,10222r-66,113l2296,10222e" filled="f" strokecolor="#497dba" strokeweight=".66314mm">
              <v:path arrowok="t"/>
            </v:shape>
            <v:line id="_x0000_s2133" style="position:absolute" from="5563,3225" to="3644,1252" strokecolor="#497dba" strokeweight=".66319mm"/>
            <v:shape id="_x0000_s2132" style="position:absolute;left:3643;top:1251;width:126;height:127" coordorigin="3644,1252" coordsize="126,127" path="m3675,1379r-31,-127l3770,1287e" filled="f" strokecolor="#497dba" strokeweight=".66319mm">
              <v:path arrowok="t"/>
            </v:shape>
            <v:shape id="_x0000_s2131" style="position:absolute;left:4496;top:9346;width:113;height:132" coordorigin="4496,9347" coordsize="113,132" path="m4496,9347r113,66l4496,9478e" filled="f" strokecolor="#497dba" strokeweight="1.88pt">
              <v:path arrowok="t"/>
            </v:shape>
            <v:rect id="_x0000_s2130" style="position:absolute;left:1217;top:8804;width:2343;height:1214" stroked="f"/>
            <v:rect id="_x0000_s2129" style="position:absolute;left:1217;top:8804;width:2343;height:1214" filled="f" strokeweight=".24864mm"/>
            <v:line id="_x0000_s2128" style="position:absolute" from="5563,8948" to="5563,4476" strokecolor="#497dba" strokeweight=".6635mm"/>
            <v:shape id="_x0000_s2127" style="position:absolute;left:5497;top:4475;width:132;height:113" coordorigin="5497,4476" coordsize="132,113" path="m5629,4588r-66,-112l5497,4588e" filled="f" strokecolor="#497dba" strokeweight=".66314mm">
              <v:path arrowok="t"/>
            </v:shape>
            <v:shape id="_x0000_s2126" type="#_x0000_t202" style="position:absolute;left:3752;top:3437;width:170;height:232" filled="f" stroked="f">
              <v:textbox style="mso-next-textbox:#_x0000_s2126" inset="0,0,0,0">
                <w:txbxContent>
                  <w:p w14:paraId="57839A66" w14:textId="77777777" w:rsidR="00384FE8" w:rsidRDefault="009857A7">
                    <w:pPr>
                      <w:rPr>
                        <w:b/>
                        <w:sz w:val="20"/>
                      </w:rPr>
                    </w:pPr>
                    <w:r>
                      <w:rPr>
                        <w:b/>
                        <w:w w:val="103"/>
                        <w:sz w:val="20"/>
                      </w:rPr>
                      <w:t>N</w:t>
                    </w:r>
                  </w:p>
                </w:txbxContent>
              </v:textbox>
            </v:shape>
            <v:shape id="_x0000_s2125" type="#_x0000_t202" style="position:absolute;left:1276;top:4702;width:2125;height:1874" filled="f" stroked="f">
              <v:textbox style="mso-next-textbox:#_x0000_s2125" inset="0,0,0,0">
                <w:txbxContent>
                  <w:p w14:paraId="57839A67" w14:textId="77777777" w:rsidR="00384FE8" w:rsidRDefault="009857A7">
                    <w:pPr>
                      <w:spacing w:line="285" w:lineRule="auto"/>
                      <w:ind w:right="18" w:firstLine="3"/>
                      <w:jc w:val="center"/>
                      <w:rPr>
                        <w:sz w:val="20"/>
                      </w:rPr>
                    </w:pPr>
                    <w:r>
                      <w:rPr>
                        <w:w w:val="105"/>
                        <w:sz w:val="20"/>
                      </w:rPr>
                      <w:t xml:space="preserve">Does the </w:t>
                    </w:r>
                    <w:r>
                      <w:rPr>
                        <w:w w:val="105"/>
                        <w:sz w:val="20"/>
                      </w:rPr>
                      <w:t>reconsideration request provide substantial new</w:t>
                    </w:r>
                    <w:r>
                      <w:rPr>
                        <w:spacing w:val="-41"/>
                        <w:w w:val="105"/>
                        <w:sz w:val="20"/>
                      </w:rPr>
                      <w:t xml:space="preserve"> </w:t>
                    </w:r>
                    <w:r>
                      <w:rPr>
                        <w:w w:val="105"/>
                        <w:sz w:val="20"/>
                      </w:rPr>
                      <w:t>clinical information over and above the contents</w:t>
                    </w:r>
                    <w:r>
                      <w:rPr>
                        <w:spacing w:val="-29"/>
                        <w:w w:val="105"/>
                        <w:sz w:val="20"/>
                      </w:rPr>
                      <w:t xml:space="preserve"> </w:t>
                    </w:r>
                    <w:r>
                      <w:rPr>
                        <w:w w:val="105"/>
                        <w:sz w:val="20"/>
                      </w:rPr>
                      <w:t>of</w:t>
                    </w:r>
                  </w:p>
                  <w:p w14:paraId="57839A68" w14:textId="77777777" w:rsidR="00384FE8" w:rsidRDefault="009857A7">
                    <w:pPr>
                      <w:spacing w:line="229" w:lineRule="exact"/>
                      <w:ind w:left="84" w:right="98"/>
                      <w:jc w:val="center"/>
                      <w:rPr>
                        <w:sz w:val="20"/>
                      </w:rPr>
                    </w:pPr>
                    <w:r>
                      <w:rPr>
                        <w:w w:val="105"/>
                        <w:sz w:val="20"/>
                      </w:rPr>
                      <w:t>the original request?</w:t>
                    </w:r>
                  </w:p>
                </w:txbxContent>
              </v:textbox>
            </v:shape>
            <v:shape id="_x0000_s2124" type="#_x0000_t202" style="position:absolute;left:3564;top:5043;width:313;height:232" filled="f" stroked="f">
              <v:textbox style="mso-next-textbox:#_x0000_s2124" inset="0,0,0,0">
                <w:txbxContent>
                  <w:p w14:paraId="57839A69" w14:textId="77777777" w:rsidR="00384FE8" w:rsidRDefault="009857A7">
                    <w:pPr>
                      <w:rPr>
                        <w:b/>
                        <w:sz w:val="20"/>
                      </w:rPr>
                    </w:pPr>
                    <w:r>
                      <w:rPr>
                        <w:b/>
                        <w:w w:val="103"/>
                        <w:sz w:val="20"/>
                        <w:shd w:val="clear" w:color="auto" w:fill="FFFFFF"/>
                      </w:rPr>
                      <w:t xml:space="preserve"> </w:t>
                    </w:r>
                    <w:r>
                      <w:rPr>
                        <w:b/>
                        <w:sz w:val="20"/>
                        <w:shd w:val="clear" w:color="auto" w:fill="FFFFFF"/>
                      </w:rPr>
                      <w:t xml:space="preserve"> </w:t>
                    </w:r>
                    <w:r>
                      <w:rPr>
                        <w:b/>
                        <w:spacing w:val="-27"/>
                        <w:sz w:val="20"/>
                        <w:shd w:val="clear" w:color="auto" w:fill="FFFFFF"/>
                      </w:rPr>
                      <w:t xml:space="preserve"> </w:t>
                    </w:r>
                    <w:r>
                      <w:rPr>
                        <w:b/>
                        <w:w w:val="105"/>
                        <w:sz w:val="20"/>
                        <w:shd w:val="clear" w:color="auto" w:fill="FFFFFF"/>
                      </w:rPr>
                      <w:t>N</w:t>
                    </w:r>
                  </w:p>
                </w:txbxContent>
              </v:textbox>
            </v:shape>
            <v:shape id="_x0000_s2123" type="#_x0000_t202" style="position:absolute;left:2858;top:6883;width:159;height:232" filled="f" stroked="f">
              <v:textbox style="mso-next-textbox:#_x0000_s2123" inset="0,0,0,0">
                <w:txbxContent>
                  <w:p w14:paraId="57839A6A" w14:textId="77777777" w:rsidR="00384FE8" w:rsidRDefault="009857A7">
                    <w:pPr>
                      <w:rPr>
                        <w:b/>
                        <w:sz w:val="20"/>
                      </w:rPr>
                    </w:pPr>
                    <w:r>
                      <w:rPr>
                        <w:b/>
                        <w:w w:val="103"/>
                        <w:sz w:val="20"/>
                      </w:rPr>
                      <w:t>Y</w:t>
                    </w:r>
                  </w:p>
                </w:txbxContent>
              </v:textbox>
            </v:shape>
            <v:shape id="_x0000_s2122" type="#_x0000_t202" style="position:absolute;left:3588;top:9158;width:1041;height:232" filled="f" stroked="f">
              <v:textbox style="mso-next-textbox:#_x0000_s2122" inset="0,0,0,0">
                <w:txbxContent>
                  <w:p w14:paraId="57839A6B" w14:textId="77777777" w:rsidR="00384FE8" w:rsidRDefault="009857A7">
                    <w:pPr>
                      <w:tabs>
                        <w:tab w:val="left" w:pos="1020"/>
                      </w:tabs>
                      <w:rPr>
                        <w:sz w:val="20"/>
                      </w:rPr>
                    </w:pPr>
                    <w:r>
                      <w:rPr>
                        <w:w w:val="103"/>
                        <w:sz w:val="20"/>
                        <w:u w:val="thick" w:color="497DBA"/>
                      </w:rPr>
                      <w:t xml:space="preserve"> </w:t>
                    </w:r>
                    <w:r>
                      <w:rPr>
                        <w:sz w:val="20"/>
                        <w:u w:val="thick" w:color="497DBA"/>
                      </w:rPr>
                      <w:tab/>
                    </w:r>
                  </w:p>
                </w:txbxContent>
              </v:textbox>
            </v:shape>
            <v:shape id="_x0000_s2121" type="#_x0000_t202" style="position:absolute;left:1200;top:8804;width:2347;height:1214" filled="f" strokeweight=".24864mm">
              <v:textbox style="mso-next-textbox:#_x0000_s2121" inset="0,0,0,0">
                <w:txbxContent>
                  <w:p w14:paraId="57839A6C" w14:textId="77777777" w:rsidR="00384FE8" w:rsidRDefault="009857A7">
                    <w:pPr>
                      <w:spacing w:before="73" w:line="285" w:lineRule="auto"/>
                      <w:ind w:left="152"/>
                      <w:rPr>
                        <w:sz w:val="20"/>
                      </w:rPr>
                    </w:pPr>
                    <w:r>
                      <w:rPr>
                        <w:w w:val="105"/>
                        <w:sz w:val="20"/>
                      </w:rPr>
                      <w:t xml:space="preserve">Case reviewed by IFR Panel and either approved / declined or requires further </w:t>
                    </w:r>
                    <w:proofErr w:type="gramStart"/>
                    <w:r>
                      <w:rPr>
                        <w:w w:val="105"/>
                        <w:sz w:val="20"/>
                      </w:rPr>
                      <w:t>info</w:t>
                    </w:r>
                    <w:proofErr w:type="gramEnd"/>
                  </w:p>
                </w:txbxContent>
              </v:textbox>
            </v:shape>
            <v:shape id="_x0000_s2120" type="#_x0000_t202" style="position:absolute;left:1200;top:7217;width:2347;height:1356" filled="f" strokeweight=".24864mm">
              <v:textbox style="mso-next-textbox:#_x0000_s2120" inset="0,0,0,0">
                <w:txbxContent>
                  <w:p w14:paraId="57839A6D" w14:textId="77777777" w:rsidR="00384FE8" w:rsidRDefault="009857A7">
                    <w:pPr>
                      <w:spacing w:before="73" w:line="285" w:lineRule="auto"/>
                      <w:ind w:left="116" w:right="122"/>
                      <w:jc w:val="center"/>
                      <w:rPr>
                        <w:sz w:val="20"/>
                      </w:rPr>
                    </w:pPr>
                    <w:r>
                      <w:rPr>
                        <w:w w:val="105"/>
                        <w:sz w:val="20"/>
                      </w:rPr>
                      <w:t xml:space="preserve">IFR Admin team to re- refer case back to the CCG’s IFR Panel for </w:t>
                    </w:r>
                    <w:proofErr w:type="gramStart"/>
                    <w:r>
                      <w:rPr>
                        <w:w w:val="105"/>
                        <w:sz w:val="20"/>
                      </w:rPr>
                      <w:t>reconsideration</w:t>
                    </w:r>
                    <w:proofErr w:type="gramEnd"/>
                  </w:p>
                </w:txbxContent>
              </v:textbox>
            </v:shape>
            <v:shape id="_x0000_s2119" type="#_x0000_t202" style="position:absolute;left:4645;top:8942;width:1607;height:990" strokeweight=".24864mm">
              <v:textbox style="mso-next-textbox:#_x0000_s2119" inset="0,0,0,0">
                <w:txbxContent>
                  <w:p w14:paraId="57839A6E" w14:textId="77777777" w:rsidR="00384FE8" w:rsidRDefault="009857A7">
                    <w:pPr>
                      <w:spacing w:before="73" w:line="288" w:lineRule="auto"/>
                      <w:ind w:left="286" w:right="280" w:hanging="3"/>
                      <w:jc w:val="center"/>
                      <w:rPr>
                        <w:sz w:val="20"/>
                      </w:rPr>
                    </w:pPr>
                    <w:r>
                      <w:rPr>
                        <w:w w:val="105"/>
                        <w:sz w:val="20"/>
                      </w:rPr>
                      <w:t xml:space="preserve">Requires further </w:t>
                    </w:r>
                    <w:proofErr w:type="gramStart"/>
                    <w:r>
                      <w:rPr>
                        <w:sz w:val="20"/>
                      </w:rPr>
                      <w:t>information</w:t>
                    </w:r>
                    <w:proofErr w:type="gramEnd"/>
                  </w:p>
                </w:txbxContent>
              </v:textbox>
            </v:shape>
            <v:shape id="_x0000_s2118" type="#_x0000_t202" style="position:absolute;left:4038;top:3224;width:3388;height:1241" filled="f" strokeweight=".24861mm">
              <v:textbox style="mso-next-textbox:#_x0000_s2118" inset="0,0,0,0">
                <w:txbxContent>
                  <w:p w14:paraId="57839A6F" w14:textId="77777777" w:rsidR="00384FE8" w:rsidRDefault="009857A7">
                    <w:pPr>
                      <w:spacing w:before="73" w:line="285" w:lineRule="auto"/>
                      <w:ind w:left="135" w:right="102"/>
                      <w:rPr>
                        <w:sz w:val="20"/>
                      </w:rPr>
                    </w:pPr>
                    <w:r>
                      <w:rPr>
                        <w:w w:val="105"/>
                        <w:sz w:val="20"/>
                      </w:rPr>
                      <w:t xml:space="preserve">IFR Admin team return request to referring clinician for submissions a new case as per standard / </w:t>
                    </w:r>
                    <w:proofErr w:type="gramStart"/>
                    <w:r>
                      <w:rPr>
                        <w:w w:val="105"/>
                        <w:sz w:val="20"/>
                      </w:rPr>
                      <w:t>processes</w:t>
                    </w:r>
                    <w:proofErr w:type="gramEnd"/>
                  </w:p>
                </w:txbxContent>
              </v:textbox>
            </v:shape>
            <v:shape id="_x0000_s2117" type="#_x0000_t202" style="position:absolute;left:1167;top:3021;width:2370;height:1322" filled="f" strokeweight=".24864mm">
              <v:textbox style="mso-next-textbox:#_x0000_s2117" inset="0,0,0,0">
                <w:txbxContent>
                  <w:p w14:paraId="57839A70" w14:textId="77777777" w:rsidR="00384FE8" w:rsidRDefault="009857A7">
                    <w:pPr>
                      <w:spacing w:before="73" w:line="285" w:lineRule="auto"/>
                      <w:ind w:left="173" w:right="172"/>
                      <w:jc w:val="center"/>
                      <w:rPr>
                        <w:sz w:val="20"/>
                      </w:rPr>
                    </w:pPr>
                    <w:r>
                      <w:rPr>
                        <w:w w:val="105"/>
                        <w:sz w:val="20"/>
                      </w:rPr>
                      <w:t>Was original decision made within three months of the reconsideration?</w:t>
                    </w:r>
                  </w:p>
                </w:txbxContent>
              </v:textbox>
            </v:shape>
            <v:shape id="_x0000_s2116" type="#_x0000_t202" style="position:absolute;left:1174;top:2026;width:2382;height:706" filled="f" strokeweight=".24861mm">
              <v:textbox style="mso-next-textbox:#_x0000_s2116" inset="0,0,0,0">
                <w:txbxContent>
                  <w:p w14:paraId="57839A71" w14:textId="77777777" w:rsidR="00384FE8" w:rsidRDefault="009857A7">
                    <w:pPr>
                      <w:spacing w:before="73" w:line="288" w:lineRule="auto"/>
                      <w:ind w:left="455" w:hanging="23"/>
                      <w:rPr>
                        <w:sz w:val="20"/>
                      </w:rPr>
                    </w:pPr>
                    <w:r>
                      <w:rPr>
                        <w:w w:val="105"/>
                        <w:sz w:val="20"/>
                      </w:rPr>
                      <w:t>IFR Admin team reviews request</w:t>
                    </w:r>
                  </w:p>
                </w:txbxContent>
              </v:textbox>
            </v:shape>
            <v:shape id="_x0000_s2115" type="#_x0000_t202" style="position:absolute;left:1174;top:540;width:2382;height:1105" filled="f" strokeweight=".24864mm">
              <v:textbox style="mso-next-textbox:#_x0000_s2115" inset="0,0,0,0">
                <w:txbxContent>
                  <w:p w14:paraId="57839A72" w14:textId="77777777" w:rsidR="00384FE8" w:rsidRDefault="009857A7">
                    <w:pPr>
                      <w:spacing w:before="73" w:line="288" w:lineRule="auto"/>
                      <w:ind w:left="184" w:right="177" w:hanging="2"/>
                      <w:jc w:val="center"/>
                      <w:rPr>
                        <w:sz w:val="20"/>
                      </w:rPr>
                    </w:pPr>
                    <w:r>
                      <w:rPr>
                        <w:w w:val="105"/>
                        <w:sz w:val="20"/>
                      </w:rPr>
                      <w:t>Reconsideration request received</w:t>
                    </w:r>
                    <w:r>
                      <w:rPr>
                        <w:spacing w:val="-38"/>
                        <w:w w:val="105"/>
                        <w:sz w:val="20"/>
                      </w:rPr>
                      <w:t xml:space="preserve"> </w:t>
                    </w:r>
                    <w:r>
                      <w:rPr>
                        <w:w w:val="105"/>
                        <w:sz w:val="20"/>
                      </w:rPr>
                      <w:t>from</w:t>
                    </w:r>
                    <w:r>
                      <w:rPr>
                        <w:w w:val="105"/>
                        <w:sz w:val="20"/>
                      </w:rPr>
                      <w:t xml:space="preserve"> referring</w:t>
                    </w:r>
                    <w:r>
                      <w:rPr>
                        <w:spacing w:val="-8"/>
                        <w:w w:val="105"/>
                        <w:sz w:val="20"/>
                      </w:rPr>
                      <w:t xml:space="preserve"> </w:t>
                    </w:r>
                    <w:proofErr w:type="gramStart"/>
                    <w:r>
                      <w:rPr>
                        <w:w w:val="105"/>
                        <w:sz w:val="20"/>
                      </w:rPr>
                      <w:t>clinician</w:t>
                    </w:r>
                    <w:proofErr w:type="gramEnd"/>
                  </w:p>
                </w:txbxContent>
              </v:textbox>
            </v:shape>
            <w10:wrap type="topAndBottom" anchorx="page"/>
          </v:group>
        </w:pict>
      </w:r>
      <w:r>
        <w:pict w14:anchorId="57839A05">
          <v:group id="_x0000_s2111" style="position:absolute;left:0;text-align:left;margin-left:113.55pt;margin-top:81.4pt;width:8.5pt;height:19.2pt;z-index:251727872;mso-position-horizontal-relative:page" coordorigin="2271,1628" coordsize="170,384">
            <v:line id="_x0000_s2113" style="position:absolute" from="2353,1628" to="2353,2012" strokecolor="#497dba" strokeweight=".88822mm"/>
            <v:shape id="_x0000_s2112" style="position:absolute;left:2289;top:1877;width:132;height:116" coordorigin="2290,1878" coordsize="132,116" path="m2421,1878r-61,115l2290,1883e" filled="f" strokecolor="#497dba" strokeweight=".66314mm">
              <v:path arrowok="t"/>
            </v:shape>
            <w10:wrap anchorx="page"/>
          </v:group>
        </w:pict>
      </w:r>
      <w:r>
        <w:rPr>
          <w:color w:val="365F91"/>
        </w:rPr>
        <w:t>Appendix 3: Reconsideration Flowchart</w:t>
      </w:r>
    </w:p>
    <w:p w14:paraId="5783996A" w14:textId="77777777" w:rsidR="00384FE8" w:rsidRDefault="00384FE8">
      <w:pPr>
        <w:sectPr w:rsidR="00384FE8">
          <w:pgSz w:w="11920" w:h="16850"/>
          <w:pgMar w:top="1660" w:right="1000" w:bottom="940" w:left="1020" w:header="323" w:footer="669" w:gutter="0"/>
          <w:cols w:space="720"/>
        </w:sectPr>
      </w:pPr>
    </w:p>
    <w:p w14:paraId="5783996B" w14:textId="77777777" w:rsidR="00384FE8" w:rsidRDefault="009857A7">
      <w:pPr>
        <w:pStyle w:val="BodyText"/>
        <w:spacing w:before="5"/>
        <w:rPr>
          <w:sz w:val="9"/>
        </w:rPr>
      </w:pPr>
      <w:r>
        <w:lastRenderedPageBreak/>
        <w:pict w14:anchorId="57839A06">
          <v:group id="_x0000_s2108" style="position:absolute;margin-left:175.6pt;margin-top:683.3pt;width:24.4pt;height:8.55pt;z-index:251750400;mso-position-horizontal-relative:page;mso-position-vertical-relative:page" coordorigin="3512,13666" coordsize="488,171">
            <v:line id="_x0000_s2110" style="position:absolute" from="3512,13752" to="3980,13752" strokecolor="#497dba" strokeweight=".66917mm"/>
            <v:shape id="_x0000_s2109" style="position:absolute;left:3866;top:13685;width:114;height:133" coordorigin="3866,13685" coordsize="114,133" path="m3866,13685r114,67l3866,13818e" filled="f" strokecolor="#497dba" strokeweight=".66958mm">
              <v:path arrowok="t"/>
            </v:shape>
            <w10:wrap anchorx="page" anchory="page"/>
          </v:group>
        </w:pict>
      </w:r>
      <w:r>
        <w:pict w14:anchorId="57839A07">
          <v:polyline id="_x0000_s2107" style="position:absolute;z-index:251751424;mso-position-horizontal-relative:page;mso-position-vertical-relative:page" points="1008.45pt,2064pt,1014.15pt,2067.35pt,1008.45pt,2070.65pt" coordorigin="6723,13760" coordsize="114,133" filled="f" strokecolor="#497dba" strokeweight=".66958mm">
            <v:path arrowok="t"/>
            <o:lock v:ext="edit" verticies="t"/>
            <w10:wrap anchorx="page" anchory="page"/>
          </v:polyline>
        </w:pict>
      </w:r>
    </w:p>
    <w:p w14:paraId="5783996C" w14:textId="77777777" w:rsidR="00384FE8" w:rsidRDefault="009857A7" w:rsidP="003521B4">
      <w:pPr>
        <w:spacing w:before="89" w:line="368" w:lineRule="exact"/>
        <w:ind w:left="112"/>
        <w:jc w:val="both"/>
        <w:rPr>
          <w:sz w:val="32"/>
        </w:rPr>
      </w:pPr>
      <w:r>
        <w:rPr>
          <w:color w:val="365F91"/>
          <w:sz w:val="32"/>
        </w:rPr>
        <w:t>Appendix 4: Appeals Flowchart</w:t>
      </w:r>
    </w:p>
    <w:p w14:paraId="5783996D" w14:textId="77777777" w:rsidR="00384FE8" w:rsidRDefault="009857A7" w:rsidP="003521B4">
      <w:pPr>
        <w:pStyle w:val="BodyText"/>
        <w:ind w:left="112" w:right="130"/>
        <w:jc w:val="both"/>
      </w:pPr>
      <w:r>
        <w:pict w14:anchorId="57839A08">
          <v:group id="_x0000_s2103" style="position:absolute;left:0;text-align:left;margin-left:222pt;margin-top:85.15pt;width:203.65pt;height:99pt;z-index:-253002752;mso-position-horizontal-relative:page" coordorigin="4440,1703" coordsize="4073,1980">
            <v:line id="_x0000_s2106" style="position:absolute" from="6588,2423" to="4459,1751" strokecolor="#497dba" strokeweight=".66928mm"/>
            <v:shape id="_x0000_s2105" style="position:absolute;left:4459;top:1722;width:129;height:127" coordorigin="4459,1722" coordsize="129,127" path="m4548,1849r-89,-98l4588,1722e" filled="f" strokecolor="#497dba" strokeweight=".66956mm">
              <v:path arrowok="t"/>
            </v:shape>
            <v:shape id="_x0000_s2104" type="#_x0000_t202" style="position:absolute;left:5085;top:2423;width:3421;height:1252" filled="f" strokeweight=".25097mm">
              <v:textbox inset="0,0,0,0">
                <w:txbxContent>
                  <w:p w14:paraId="57839A73" w14:textId="77777777" w:rsidR="00384FE8" w:rsidRDefault="009857A7">
                    <w:pPr>
                      <w:spacing w:before="66" w:line="273" w:lineRule="auto"/>
                      <w:ind w:left="136" w:right="69"/>
                      <w:rPr>
                        <w:sz w:val="21"/>
                      </w:rPr>
                    </w:pPr>
                    <w:r>
                      <w:rPr>
                        <w:sz w:val="21"/>
                      </w:rPr>
                      <w:t xml:space="preserve">IFR Admin team return request to referring clinician for submissions a new case as per standard / </w:t>
                    </w:r>
                    <w:proofErr w:type="gramStart"/>
                    <w:r>
                      <w:rPr>
                        <w:sz w:val="21"/>
                      </w:rPr>
                      <w:t>processes</w:t>
                    </w:r>
                    <w:proofErr w:type="gramEnd"/>
                  </w:p>
                </w:txbxContent>
              </v:textbox>
            </v:shape>
            <w10:wrap anchorx="page"/>
          </v:group>
        </w:pict>
      </w:r>
      <w:r>
        <w:pict w14:anchorId="57839A09">
          <v:shape id="_x0000_s2102" type="#_x0000_t202" style="position:absolute;left:0;text-align:left;margin-left:56.7pt;margin-top:69.05pt;width:163.45pt;height:148.6pt;z-index:251754496;mso-position-horizontal-relative:page" filled="f" stroked="f">
            <v:textbox inset="0,0,0,0">
              <w:txbxContent>
                <w:tbl>
                  <w:tblPr>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337"/>
                    <w:gridCol w:w="1911"/>
                  </w:tblGrid>
                  <w:tr w:rsidR="00384FE8" w14:paraId="57839A75" w14:textId="77777777">
                    <w:trPr>
                      <w:trHeight w:val="638"/>
                    </w:trPr>
                    <w:tc>
                      <w:tcPr>
                        <w:tcW w:w="3248" w:type="dxa"/>
                        <w:gridSpan w:val="2"/>
                      </w:tcPr>
                      <w:p w14:paraId="57839A74" w14:textId="77777777" w:rsidR="00384FE8" w:rsidRDefault="009857A7">
                        <w:pPr>
                          <w:pStyle w:val="TableParagraph"/>
                          <w:spacing w:before="38" w:line="270" w:lineRule="atLeast"/>
                          <w:ind w:left="143"/>
                          <w:rPr>
                            <w:sz w:val="21"/>
                          </w:rPr>
                        </w:pPr>
                        <w:r>
                          <w:rPr>
                            <w:sz w:val="21"/>
                          </w:rPr>
                          <w:t xml:space="preserve">Appeal received from referring clinician via </w:t>
                        </w:r>
                        <w:proofErr w:type="gramStart"/>
                        <w:r>
                          <w:rPr>
                            <w:sz w:val="21"/>
                          </w:rPr>
                          <w:t>web based</w:t>
                        </w:r>
                        <w:proofErr w:type="gramEnd"/>
                        <w:r>
                          <w:rPr>
                            <w:sz w:val="21"/>
                          </w:rPr>
                          <w:t xml:space="preserve"> system</w:t>
                        </w:r>
                      </w:p>
                    </w:tc>
                  </w:tr>
                  <w:tr w:rsidR="00384FE8" w14:paraId="57839A78" w14:textId="77777777">
                    <w:trPr>
                      <w:trHeight w:val="283"/>
                    </w:trPr>
                    <w:tc>
                      <w:tcPr>
                        <w:tcW w:w="1337" w:type="dxa"/>
                        <w:tcBorders>
                          <w:left w:val="nil"/>
                          <w:right w:val="single" w:sz="24" w:space="0" w:color="497DBA"/>
                        </w:tcBorders>
                      </w:tcPr>
                      <w:p w14:paraId="57839A76" w14:textId="77777777" w:rsidR="00384FE8" w:rsidRDefault="00384FE8">
                        <w:pPr>
                          <w:pStyle w:val="TableParagraph"/>
                          <w:ind w:left="0"/>
                          <w:rPr>
                            <w:rFonts w:ascii="Times New Roman"/>
                            <w:sz w:val="20"/>
                          </w:rPr>
                        </w:pPr>
                      </w:p>
                    </w:tc>
                    <w:tc>
                      <w:tcPr>
                        <w:tcW w:w="1911" w:type="dxa"/>
                        <w:tcBorders>
                          <w:left w:val="single" w:sz="24" w:space="0" w:color="497DBA"/>
                          <w:right w:val="nil"/>
                        </w:tcBorders>
                      </w:tcPr>
                      <w:p w14:paraId="57839A77" w14:textId="77777777" w:rsidR="00384FE8" w:rsidRDefault="00384FE8">
                        <w:pPr>
                          <w:pStyle w:val="TableParagraph"/>
                          <w:ind w:left="0"/>
                          <w:rPr>
                            <w:rFonts w:ascii="Times New Roman"/>
                            <w:sz w:val="20"/>
                          </w:rPr>
                        </w:pPr>
                      </w:p>
                    </w:tc>
                  </w:tr>
                  <w:tr w:rsidR="00384FE8" w14:paraId="57839A7A" w14:textId="77777777">
                    <w:trPr>
                      <w:trHeight w:val="1537"/>
                    </w:trPr>
                    <w:tc>
                      <w:tcPr>
                        <w:tcW w:w="3248" w:type="dxa"/>
                        <w:gridSpan w:val="2"/>
                      </w:tcPr>
                      <w:p w14:paraId="57839A79" w14:textId="77777777" w:rsidR="00384FE8" w:rsidRDefault="009857A7">
                        <w:pPr>
                          <w:pStyle w:val="TableParagraph"/>
                          <w:spacing w:before="66" w:line="273" w:lineRule="auto"/>
                          <w:ind w:left="229" w:right="213" w:hanging="3"/>
                          <w:jc w:val="center"/>
                          <w:rPr>
                            <w:sz w:val="21"/>
                          </w:rPr>
                        </w:pPr>
                        <w:r>
                          <w:rPr>
                            <w:sz w:val="21"/>
                          </w:rPr>
                          <w:t xml:space="preserve">IFR Admin team reviews request and shares info with appropriate CCGs to </w:t>
                        </w:r>
                        <w:r>
                          <w:rPr>
                            <w:sz w:val="21"/>
                          </w:rPr>
                          <w:t>assess</w:t>
                        </w:r>
                        <w:r>
                          <w:rPr>
                            <w:spacing w:val="-26"/>
                            <w:sz w:val="21"/>
                          </w:rPr>
                          <w:t xml:space="preserve"> </w:t>
                        </w:r>
                        <w:r>
                          <w:rPr>
                            <w:sz w:val="21"/>
                          </w:rPr>
                          <w:t>if an appeal should be</w:t>
                        </w:r>
                        <w:r>
                          <w:rPr>
                            <w:spacing w:val="-20"/>
                            <w:sz w:val="21"/>
                          </w:rPr>
                          <w:t xml:space="preserve"> </w:t>
                        </w:r>
                        <w:r>
                          <w:rPr>
                            <w:sz w:val="21"/>
                          </w:rPr>
                          <w:t>granted</w:t>
                        </w:r>
                      </w:p>
                    </w:tc>
                  </w:tr>
                  <w:tr w:rsidR="00384FE8" w14:paraId="57839A7D" w14:textId="77777777">
                    <w:trPr>
                      <w:trHeight w:val="445"/>
                    </w:trPr>
                    <w:tc>
                      <w:tcPr>
                        <w:tcW w:w="1337" w:type="dxa"/>
                        <w:tcBorders>
                          <w:left w:val="nil"/>
                          <w:bottom w:val="nil"/>
                          <w:right w:val="single" w:sz="18" w:space="0" w:color="497DBA"/>
                        </w:tcBorders>
                      </w:tcPr>
                      <w:p w14:paraId="57839A7B" w14:textId="77777777" w:rsidR="00384FE8" w:rsidRDefault="00384FE8">
                        <w:pPr>
                          <w:pStyle w:val="TableParagraph"/>
                          <w:ind w:left="0"/>
                          <w:rPr>
                            <w:rFonts w:ascii="Times New Roman"/>
                            <w:sz w:val="20"/>
                          </w:rPr>
                        </w:pPr>
                      </w:p>
                    </w:tc>
                    <w:tc>
                      <w:tcPr>
                        <w:tcW w:w="1911" w:type="dxa"/>
                        <w:tcBorders>
                          <w:left w:val="single" w:sz="18" w:space="0" w:color="497DBA"/>
                          <w:bottom w:val="nil"/>
                          <w:right w:val="nil"/>
                        </w:tcBorders>
                      </w:tcPr>
                      <w:p w14:paraId="57839A7C" w14:textId="77777777" w:rsidR="00384FE8" w:rsidRDefault="00384FE8">
                        <w:pPr>
                          <w:pStyle w:val="TableParagraph"/>
                          <w:ind w:left="0"/>
                          <w:rPr>
                            <w:rFonts w:ascii="Times New Roman"/>
                            <w:sz w:val="20"/>
                          </w:rPr>
                        </w:pPr>
                      </w:p>
                    </w:tc>
                  </w:tr>
                </w:tbl>
                <w:p w14:paraId="57839A7E" w14:textId="77777777" w:rsidR="00384FE8" w:rsidRDefault="00384FE8">
                  <w:pPr>
                    <w:pStyle w:val="BodyText"/>
                  </w:pPr>
                </w:p>
              </w:txbxContent>
            </v:textbox>
            <w10:wrap anchorx="page"/>
          </v:shape>
        </w:pict>
      </w:r>
      <w:r>
        <w:t>Interim arrangements are in place to allow for the review of Individual Funding Requests, appealed on the basis of</w:t>
      </w:r>
      <w:r>
        <w:t xml:space="preserve"> differential commissioning policy statements across the ICB until such time that those statements have been aligned. In these </w:t>
      </w:r>
      <w:proofErr w:type="gramStart"/>
      <w:r>
        <w:t>cases</w:t>
      </w:r>
      <w:proofErr w:type="gramEnd"/>
      <w:r>
        <w:t xml:space="preserve"> a pan-ICB Special Case Panel will be convened and with any policies subject to a special case immediately re-prioritised as</w:t>
      </w:r>
      <w:r>
        <w:t xml:space="preserve"> high risk for review.</w:t>
      </w:r>
    </w:p>
    <w:p w14:paraId="5783996E" w14:textId="77777777" w:rsidR="00384FE8" w:rsidRDefault="00384FE8">
      <w:pPr>
        <w:pStyle w:val="BodyText"/>
        <w:rPr>
          <w:sz w:val="20"/>
        </w:rPr>
      </w:pPr>
    </w:p>
    <w:p w14:paraId="5783996F" w14:textId="77777777" w:rsidR="00384FE8" w:rsidRDefault="00384FE8">
      <w:pPr>
        <w:pStyle w:val="BodyText"/>
        <w:rPr>
          <w:sz w:val="20"/>
        </w:rPr>
      </w:pPr>
    </w:p>
    <w:p w14:paraId="57839970" w14:textId="77777777" w:rsidR="00384FE8" w:rsidRDefault="00384FE8">
      <w:pPr>
        <w:pStyle w:val="BodyText"/>
        <w:rPr>
          <w:sz w:val="20"/>
        </w:rPr>
      </w:pPr>
    </w:p>
    <w:p w14:paraId="57839971" w14:textId="77777777" w:rsidR="00384FE8" w:rsidRDefault="009857A7">
      <w:pPr>
        <w:pStyle w:val="BodyText"/>
        <w:spacing w:before="6"/>
        <w:rPr>
          <w:sz w:val="16"/>
        </w:rPr>
      </w:pPr>
      <w:r>
        <w:pict w14:anchorId="57839A0A">
          <v:polyline id="_x0000_s2101" style="position:absolute;z-index:-251580416;mso-wrap-distance-left:0;mso-wrap-distance-right:0;mso-position-horizontal-relative:page" points="374.3pt,37.2pt,371.25pt,43.1pt,367.65pt,37.55pt" coordorigin="2451,248" coordsize="133,118" filled="f" strokecolor="#497dba" strokeweight=".6695mm">
            <v:path arrowok="t"/>
            <o:lock v:ext="edit" verticies="t"/>
            <w10:wrap type="topAndBottom" anchorx="page"/>
          </v:polyline>
        </w:pict>
      </w:r>
    </w:p>
    <w:p w14:paraId="57839972" w14:textId="77777777" w:rsidR="00384FE8" w:rsidRDefault="00384FE8">
      <w:pPr>
        <w:pStyle w:val="BodyText"/>
        <w:rPr>
          <w:sz w:val="30"/>
        </w:rPr>
      </w:pPr>
    </w:p>
    <w:p w14:paraId="57839973" w14:textId="77777777" w:rsidR="00384FE8" w:rsidRDefault="009857A7">
      <w:pPr>
        <w:spacing w:before="1"/>
        <w:ind w:right="2118"/>
        <w:jc w:val="center"/>
        <w:rPr>
          <w:sz w:val="21"/>
        </w:rPr>
      </w:pPr>
      <w:r>
        <w:pict w14:anchorId="57839A0B">
          <v:group id="_x0000_s2056" style="position:absolute;left:0;text-align:left;margin-left:56.7pt;margin-top:49pt;width:384.75pt;height:364.6pt;z-index:-253006848;mso-position-horizontal-relative:page" coordorigin="1134,980" coordsize="7695,7292">
            <v:shape id="_x0000_s2100" style="position:absolute;left:1820;top:980;width:6737;height:7110" coordorigin="1821,980" coordsize="6737,7110" o:spt="100" adj="0,,0" path="m4372,7236r-8,-81l4348,7072r-19,-70l4303,6930r-31,-73l4236,6781r-43,-76l4144,6626r-40,-60l4086,6541r,640l4083,7251r-12,67l4049,7383r-33,64l3972,7509r-56,60l3744,7741,2168,6167r171,-170l2404,5939r67,-46l2539,5861r70,-19l2681,5835r74,1l2830,5846r78,20l2971,5889r64,28l3099,5950r66,38l3230,6032r67,49l3364,6133r66,56l3497,6249r65,64l3629,6381r62,66l3748,6512r53,63l3849,6636r43,60l3939,6767r39,69l4012,6903r27,65l4060,7032r18,76l4086,7181r,-640l4061,6506r-47,-61l3963,6383r-54,-63l3852,6256r-61,-65l3727,6126r-65,-63l3598,6003r-65,-57l3469,5893r-64,-49l3393,5835r-52,-37l3278,5755r-72,-44l3133,5671r-71,-34l2991,5607r-69,-25l2853,5561r-81,-16l2693,5536r-77,-1l2541,5542r-73,13l2396,5577r-70,33l2258,5652r-68,51l2124,5764r-284,284l1830,6061r-6,15l1821,6093r,20l1827,6137r13,26l1860,6190r27,30l3693,8024r29,27l3750,8070r25,13l3798,8088r21,2l3837,8087r15,-6l3865,8071r266,-266l4190,7741r1,-1l4243,7673r43,-68l4320,7535r25,-72l4362,7390r9,-76l4372,7236m5849,6073r,-9l5840,6048r-7,-9l5825,6031r-6,-6l5810,6017r-12,-8l5786,5999r-16,-10l5690,5939,5271,5689r-61,-36l5161,5624r-77,-46l5039,5552r-85,-45l4915,5487r-38,-18l4841,5454r-35,-14l4772,5428r-33,-9l4707,5412r-22,-4l4677,5406r-29,-3l4620,5403r-28,1l4566,5408r10,-44l4583,5320r5,-44l4589,5231r-2,-45l4581,5140r-9,-46l4558,5046r-17,-46l4520,4952r-25,-48l4465,4855r-34,-49l4392,4757r-44,-50l4338,4697r,548l4334,5282r-9,37l4312,5356r-20,36l4267,5427r-30,33l4074,5624,3392,4942r140,-141l3556,4778r23,-21l3599,4740r19,-15l3635,4713r18,-10l3670,4694r18,-8l3745,4671r56,-4l3859,4674r57,19l3974,4722r59,38l4091,4806r60,56l4186,4898r32,38l4247,4974r26,38l4294,5052r17,39l4324,5129r9,39l4338,5207r,38l4338,4697r-28,-30l4300,4657r-53,-51l4194,4561r-52,-41l4089,4483r-53,-31l3984,4426r-53,-22l3878,4387r-52,-12l3775,4368r-51,-2l3674,4369r-50,9l3575,4392r-47,19l3480,4434r-15,11l3449,4456r-34,25l3396,4497r-20,18l3355,4535r-23,23l3064,4825r-9,12l3049,4852r-4,18l3046,4890r6,24l3065,4939r20,28l3112,4996,4994,6877r9,7l5022,6891r8,l5040,6888r9,-2l5058,6882r9,-4l5077,6873r10,-8l5097,6857r11,-10l5120,6836r12,-12l5142,6812r9,-10l5158,6792r7,-14l5170,6767r2,-11l5175,6747r,-10l5172,6728r-4,-9l5162,6710,4291,5841r112,-112l4432,5703r31,-20l4495,5668r33,-10l4563,5653r36,l4637,5656r39,7l4716,5675r42,14l4801,5707r45,21l4891,5752r47,27l4987,5807r51,30l5642,6205r10,6l5662,6216r10,3l5682,6224r11,2l5705,6224r10,-2l5724,6219r9,-4l5742,6208r10,-7l5763,6192r11,-10l5786,6171r14,-14l5811,6144r10,-12l5830,6121r6,-10l5842,6102r3,-9l5847,6084r2,-11m7044,4890r-1,-9l7040,4871r-5,-10l7028,4850r-10,-10l7006,4830r-15,-11l6974,4807r-19,-13l6706,4635,5982,4178r,287l5544,4902r-44,-68l4752,3677r1,-1l5982,4465r,-287l5186,3676,4652,3336r-11,-6l4631,3325r-10,-5l4611,3317r-12,-3l4588,3315r-14,4l4564,3323r-10,5l4543,3335r-11,8l4520,3353r-13,12l4494,3378r-29,29l4453,3419r-11,12l4433,3442r-8,11l4419,3463r-5,10l4411,3482r-4,14l4406,3506r4,12l4413,3528r4,9l4422,3547r5,10l5800,5723r87,135l5900,5877r12,17l5923,5908r11,12l5944,5930r10,8l5964,5943r9,3l5983,5947r10,-1l6003,5942r11,-6l6025,5928r12,-10l6050,5907r13,-13l6076,5881r11,-13l6097,5857r8,-11l6111,5837r5,-9l6119,5819r1,-10l6121,5798r,-9l6116,5778r-3,-9l6108,5758r-7,-11l6058,5682,5717,5158r256,-256l6240,4635r601,385l6853,5027r11,4l6882,5038r9,1l6901,5035r8,-1l6918,5030r9,-5l6937,5018r11,-9l6959,4998r13,-12l6987,4972r14,-15l7013,4943r10,-12l7032,4920r6,-10l7043,4900r1,-10m7409,4515r-1,-8l7403,4496r-3,-9l7394,4480,6543,3629r224,-223l6983,3189r1,-7l6984,3173r-1,-9l6981,3154r-6,-12l6970,3133r-6,-10l6956,3112r-9,-11l6937,3089r-11,-12l6913,3063r-14,-14l6883,3033r-15,-14l6854,3007r-12,-11l6831,2987r-10,-7l6811,2974r-9,-4l6792,2965r-10,-2l6773,2962r-8,1l6759,2966r-440,440l5631,2718r465,-465l6099,2247r,-9l6098,2229r-3,-10l6089,2207r-5,-9l6078,2188r-8,-11l6061,2165r-10,-11l6039,2141r-13,-14l6012,2112r-15,-15l5983,2084r-14,-12l5956,2061r-11,-9l5934,2044r-11,-7l5914,2032r-13,-7l5891,2023r-8,-1l5873,2022r-5,2l5297,2594r-9,13l5281,2622r-3,18l5279,2660r6,23l5298,2709r20,28l5344,2766,7227,4647r7,5l7244,4655r10,5l7263,4661r10,-4l7282,4655r9,-3l7300,4647r10,-5l7320,4635r10,-9l7341,4616r12,-11l7365,4593r10,-11l7383,4571r8,-9l7398,4548r5,-11l7405,4525r4,-10m8557,3368r,-9l8553,3350r-3,-9l8543,3332,6947,1737,6779,1570r359,-358l7142,1205r,-9l7141,1187r-3,-10l7132,1165r-5,-9l7121,1146r-8,-10l7103,1125r-10,-12l7081,1100r-13,-14l7054,1071r-15,-14l7025,1043r-14,-12l6998,1020r-11,-9l6977,1002r-11,-7l6957,990r-13,-7l6934,981r-8,-1l6916,980r-6,4l6025,1867r-3,7l6023,1882r,10l6026,1901r6,12l6038,1923r7,10l6053,1944r9,11l6073,1968r12,14l6098,1996r15,15l6128,2025r14,13l6155,2050r12,10l6178,2069r11,8l6199,2084r9,4l6220,2095r9,3l6239,2098r8,1l6249,2098r5,-3l6612,1737,8376,3499r9,7l8394,3509r9,4l8412,3513r10,-3l8430,3508r9,-4l8449,3500r10,-6l8469,3487r10,-8l8490,3469r12,-11l8513,3446r11,-12l8532,3424r8,-10l8547,3400r5,-11l8554,3378r3,-10e" fillcolor="silver" stroked="f">
              <v:fill opacity="32896f"/>
              <v:stroke joinstyle="round"/>
              <v:formulas/>
              <v:path arrowok="t" o:connecttype="segments"/>
            </v:shape>
            <v:rect id="_x0000_s2099" style="position:absolute;left:1156;top:3701;width:2393;height:1523" stroked="f"/>
            <v:rect id="_x0000_s2098" style="position:absolute;left:1156;top:3701;width:2393;height:1523" filled="f" strokeweight=".25103mm"/>
            <v:line id="_x0000_s2097" style="position:absolute" from="3548,4424" to="5405,4424" strokecolor="#497dba" strokeweight=".66922mm"/>
            <v:shape id="_x0000_s2096" style="position:absolute;left:5291;top:4357;width:114;height:133" coordorigin="5291,4358" coordsize="114,133" path="m5291,4490r114,-66l5291,4358e" filled="f" strokecolor="#497dba" strokeweight=".66961mm">
              <v:path arrowok="t"/>
            </v:shape>
            <v:line id="_x0000_s2095" style="position:absolute" from="2374,3249" to="2374,3695" strokecolor="#497dba" strokeweight=".90003mm"/>
            <v:shape id="_x0000_s2094" style="position:absolute;left:2310;top:3560;width:133;height:116" coordorigin="2311,3560" coordsize="133,116" path="m2444,3560r-63,116l2311,3564e" filled="f" strokecolor="#497dba" strokeweight=".66956mm">
              <v:path arrowok="t"/>
            </v:shape>
            <v:line id="_x0000_s2093" style="position:absolute" from="2362,5202" to="2362,5615" strokecolor="#497dba" strokeweight=".77647mm"/>
            <v:shape id="_x0000_s2092" style="position:absolute;left:2296;top:5480;width:133;height:115" coordorigin="2297,5481" coordsize="133,115" path="m2429,5481r-64,115l2297,5483e" filled="f" strokecolor="#497dba" strokeweight=".66956mm">
              <v:path arrowok="t"/>
            </v:shape>
            <v:line id="_x0000_s2091" style="position:absolute" from="2353,6852" to="2353,7193" strokecolor="#497dba" strokeweight=".69981mm"/>
            <v:shape id="_x0000_s2090" style="position:absolute;left:2286;top:7059;width:133;height:115" coordorigin="2287,7060" coordsize="133,115" path="m2420,7060r-66,114l2287,7060e" filled="f" strokecolor="#497dba" strokeweight=".66953mm">
              <v:path arrowok="t"/>
            </v:shape>
            <v:line id="_x0000_s2089" style="position:absolute" from="2254,8028" to="2254,8253" strokecolor="#497dba" strokeweight=".66989mm"/>
            <v:shape id="_x0000_s2088" style="position:absolute;left:2187;top:8138;width:133;height:114" coordorigin="2188,8139" coordsize="133,114" path="m2320,8139r-66,114l2188,8139e" filled="f" strokecolor="#497dba" strokeweight=".66953mm">
              <v:path arrowok="t"/>
            </v:shape>
            <v:rect id="_x0000_s2087" style="position:absolute;left:1184;top:7211;width:2323;height:811" stroked="f"/>
            <v:rect id="_x0000_s2086" style="position:absolute;left:1184;top:7211;width:2323;height:811" filled="f" strokeweight=".25097mm"/>
            <v:rect id="_x0000_s2085" style="position:absolute;left:1140;top:5629;width:2366;height:1223" stroked="f"/>
            <v:rect id="_x0000_s2084" style="position:absolute;left:1140;top:5629;width:2366;height:1223" filled="f" strokeweight=".251mm"/>
            <v:line id="_x0000_s2083" style="position:absolute" from="6242,3869" to="6242,1004" strokecolor="#497dba" strokeweight=".66992mm"/>
            <v:shape id="_x0000_s2082" style="position:absolute;left:6175;top:1003;width:133;height:114" coordorigin="6175,1004" coordsize="133,114" path="m6308,1118r-66,-114l6175,1118e" filled="f" strokecolor="#497dba" strokeweight=".6695mm">
              <v:path arrowok="t"/>
            </v:shape>
            <v:rect id="_x0000_s2081" style="position:absolute;left:5443;top:3865;width:1623;height:1000" stroked="f"/>
            <v:line id="_x0000_s2080" style="position:absolute" from="3512,6209" to="4683,5944" strokecolor="#497dba" strokeweight=".66925mm"/>
            <v:shape id="_x0000_s2079" style="position:absolute;left:4557;top:5904;width:126;height:130" coordorigin="4557,5904" coordsize="126,130" path="m4586,6034r97,-90l4557,5904e" filled="f" strokecolor="#497dba" strokeweight=".66956mm">
              <v:path arrowok="t"/>
            </v:shape>
            <v:rect id="_x0000_s2078" style="position:absolute;left:4707;top:5388;width:1625;height:820" stroked="f"/>
            <v:rect id="_x0000_s2077" style="position:absolute;left:4707;top:5388;width:1625;height:820" filled="f" strokeweight=".251mm"/>
            <v:rect id="_x0000_s2076" style="position:absolute;left:6700;top:5388;width:1721;height:1125" stroked="f"/>
            <v:rect id="_x0000_s2075" style="position:absolute;left:6700;top:5388;width:1721;height:1125" filled="f" strokeweight=".25103mm"/>
            <v:line id="_x0000_s2074" style="position:absolute" from="6338,5936" to="6664,5936" strokecolor="#497dba" strokeweight=".66922mm"/>
            <v:shape id="_x0000_s2073" style="position:absolute;left:6550;top:5869;width:114;height:133" coordorigin="6551,5869" coordsize="114,133" path="m6551,5869r114,67l6551,6002e" filled="f" strokecolor="#497dba" strokeweight=".66964mm">
              <v:path arrowok="t"/>
            </v:shape>
            <v:line id="_x0000_s2072" style="position:absolute" from="5255,7256" to="3548,7690" strokecolor="#497dba" strokeweight=".66925mm"/>
            <v:shape id="_x0000_s2071" style="position:absolute;left:3548;top:7598;width:127;height:129" coordorigin="3548,7598" coordsize="127,129" path="m3642,7598r-94,92l3675,7727e" filled="f" strokecolor="#497dba" strokeweight=".66956mm">
              <v:path arrowok="t"/>
            </v:shape>
            <v:line id="_x0000_s2070" style="position:absolute" from="8427,5970" to="8809,5970" strokecolor="#497dba" strokeweight=".66925mm"/>
            <v:shape id="_x0000_s2069" style="position:absolute;left:8695;top:5903;width:114;height:133" coordorigin="8695,5903" coordsize="114,133" path="m8695,5903r114,67l8695,6036e" filled="f" strokecolor="#497dba" strokeweight=".66967mm">
              <v:path arrowok="t"/>
            </v:shape>
            <v:rect id="_x0000_s2068" style="position:absolute;left:4707;top:6435;width:1625;height:820" stroked="f"/>
            <v:line id="_x0000_s2067" style="position:absolute" from="3546,6209" to="4629,6739" strokecolor="#497dba" strokeweight=".66933mm"/>
            <v:shape id="_x0000_s2066" style="position:absolute;left:4497;top:6628;width:132;height:120" coordorigin="4497,6629" coordsize="132,120" path="m4556,6629r73,110l4497,6748e" filled="f" strokecolor="#497dba" strokeweight=".66953mm">
              <v:path arrowok="t"/>
            </v:shape>
            <v:shape id="_x0000_s2065" type="#_x0000_t202" style="position:absolute;left:2770;top:1433;width:160;height:234" filled="f" stroked="f">
              <v:textbox style="mso-next-textbox:#_x0000_s2065" inset="0,0,0,0">
                <w:txbxContent>
                  <w:p w14:paraId="57839A7F" w14:textId="77777777" w:rsidR="00384FE8" w:rsidRDefault="009857A7">
                    <w:pPr>
                      <w:spacing w:line="234" w:lineRule="exact"/>
                      <w:rPr>
                        <w:sz w:val="21"/>
                      </w:rPr>
                    </w:pPr>
                    <w:r>
                      <w:rPr>
                        <w:w w:val="99"/>
                        <w:sz w:val="21"/>
                      </w:rPr>
                      <w:t>Y</w:t>
                    </w:r>
                  </w:p>
                </w:txbxContent>
              </v:textbox>
            </v:shape>
            <v:shape id="_x0000_s2064" type="#_x0000_t202" style="position:absolute;left:6700;top:5388;width:1721;height:1125" filled="f" strokeweight=".25103mm">
              <v:textbox style="mso-next-textbox:#_x0000_s2064" inset="0,0,0,0">
                <w:txbxContent>
                  <w:p w14:paraId="57839A80" w14:textId="77777777" w:rsidR="00384FE8" w:rsidRDefault="009857A7">
                    <w:pPr>
                      <w:spacing w:before="66" w:line="276" w:lineRule="auto"/>
                      <w:ind w:left="138" w:right="137" w:hanging="2"/>
                      <w:jc w:val="center"/>
                      <w:rPr>
                        <w:sz w:val="21"/>
                      </w:rPr>
                    </w:pPr>
                    <w:r>
                      <w:rPr>
                        <w:sz w:val="21"/>
                      </w:rPr>
                      <w:t xml:space="preserve">Case to IFR Panel for </w:t>
                    </w:r>
                    <w:r>
                      <w:rPr>
                        <w:spacing w:val="-1"/>
                        <w:sz w:val="21"/>
                      </w:rPr>
                      <w:t>reconsideration</w:t>
                    </w:r>
                  </w:p>
                </w:txbxContent>
              </v:textbox>
            </v:shape>
            <v:shape id="_x0000_s2063" type="#_x0000_t202" style="position:absolute;left:4707;top:5388;width:1625;height:820" filled="f" strokeweight=".251mm">
              <v:textbox style="mso-next-textbox:#_x0000_s2063" inset="0,0,0,0">
                <w:txbxContent>
                  <w:p w14:paraId="57839A81" w14:textId="77777777" w:rsidR="00384FE8" w:rsidRDefault="009857A7">
                    <w:pPr>
                      <w:spacing w:before="66" w:line="276" w:lineRule="auto"/>
                      <w:ind w:left="473" w:firstLine="6"/>
                      <w:rPr>
                        <w:sz w:val="21"/>
                      </w:rPr>
                    </w:pPr>
                    <w:r>
                      <w:rPr>
                        <w:sz w:val="21"/>
                      </w:rPr>
                      <w:t>Appeal Upheld</w:t>
                    </w:r>
                  </w:p>
                </w:txbxContent>
              </v:textbox>
            </v:shape>
            <v:shape id="_x0000_s2062" type="#_x0000_t202" style="position:absolute;left:1155;top:7211;width:2375;height:811" filled="f" strokeweight=".25097mm">
              <v:textbox style="mso-next-textbox:#_x0000_s2062" inset="0,0,0,0">
                <w:txbxContent>
                  <w:p w14:paraId="57839A82" w14:textId="77777777" w:rsidR="00384FE8" w:rsidRDefault="009857A7">
                    <w:pPr>
                      <w:spacing w:before="66" w:line="276" w:lineRule="auto"/>
                      <w:ind w:left="164"/>
                      <w:rPr>
                        <w:sz w:val="21"/>
                      </w:rPr>
                    </w:pPr>
                    <w:r>
                      <w:rPr>
                        <w:sz w:val="21"/>
                      </w:rPr>
                      <w:t xml:space="preserve">IFR Admin produces decision </w:t>
                    </w:r>
                    <w:proofErr w:type="gramStart"/>
                    <w:r>
                      <w:rPr>
                        <w:sz w:val="21"/>
                      </w:rPr>
                      <w:t>letter</w:t>
                    </w:r>
                    <w:proofErr w:type="gramEnd"/>
                  </w:p>
                </w:txbxContent>
              </v:textbox>
            </v:shape>
            <v:shape id="_x0000_s2061" type="#_x0000_t202" style="position:absolute;left:1155;top:5629;width:2375;height:1223" filled="f" strokeweight=".251mm">
              <v:textbox style="mso-next-textbox:#_x0000_s2061" inset="0,0,0,0">
                <w:txbxContent>
                  <w:p w14:paraId="57839A83" w14:textId="77777777" w:rsidR="00384FE8" w:rsidRDefault="009857A7">
                    <w:pPr>
                      <w:spacing w:before="66" w:line="273" w:lineRule="auto"/>
                      <w:ind w:left="121" w:right="88"/>
                      <w:rPr>
                        <w:sz w:val="21"/>
                      </w:rPr>
                    </w:pPr>
                    <w:r>
                      <w:rPr>
                        <w:sz w:val="21"/>
                      </w:rPr>
                      <w:t xml:space="preserve">IFR Appeal Panel decides to either uphold or decline </w:t>
                    </w:r>
                    <w:proofErr w:type="gramStart"/>
                    <w:r>
                      <w:rPr>
                        <w:sz w:val="21"/>
                      </w:rPr>
                      <w:t>appeal</w:t>
                    </w:r>
                    <w:proofErr w:type="gramEnd"/>
                  </w:p>
                </w:txbxContent>
              </v:textbox>
            </v:shape>
            <v:shape id="_x0000_s2060" type="#_x0000_t202" style="position:absolute;left:1155;top:3701;width:2375;height:1523" filled="f" strokeweight=".25103mm">
              <v:textbox style="mso-next-textbox:#_x0000_s2060" inset="0,0,0,0">
                <w:txbxContent>
                  <w:p w14:paraId="57839A84" w14:textId="77777777" w:rsidR="00384FE8" w:rsidRDefault="009857A7">
                    <w:pPr>
                      <w:spacing w:before="66" w:line="276" w:lineRule="auto"/>
                      <w:ind w:left="313" w:right="288" w:hanging="5"/>
                      <w:jc w:val="center"/>
                      <w:rPr>
                        <w:sz w:val="21"/>
                      </w:rPr>
                    </w:pPr>
                    <w:r>
                      <w:rPr>
                        <w:sz w:val="21"/>
                      </w:rPr>
                      <w:t>IFR Appeal Panel decides whether</w:t>
                    </w:r>
                    <w:r>
                      <w:rPr>
                        <w:spacing w:val="-14"/>
                        <w:sz w:val="21"/>
                      </w:rPr>
                      <w:t xml:space="preserve"> </w:t>
                    </w:r>
                    <w:r>
                      <w:rPr>
                        <w:sz w:val="21"/>
                      </w:rPr>
                      <w:t>to uphold / decline appeal or request further</w:t>
                    </w:r>
                    <w:r>
                      <w:rPr>
                        <w:spacing w:val="-2"/>
                        <w:sz w:val="21"/>
                      </w:rPr>
                      <w:t xml:space="preserve"> </w:t>
                    </w:r>
                    <w:proofErr w:type="gramStart"/>
                    <w:r>
                      <w:rPr>
                        <w:sz w:val="21"/>
                      </w:rPr>
                      <w:t>info</w:t>
                    </w:r>
                    <w:proofErr w:type="gramEnd"/>
                  </w:p>
                </w:txbxContent>
              </v:textbox>
            </v:shape>
            <v:shape id="_x0000_s2059" type="#_x0000_t202" style="position:absolute;left:1155;top:1677;width:2375;height:1594" filled="f" strokeweight=".25103mm">
              <v:textbox style="mso-next-textbox:#_x0000_s2059" inset="0,0,0,0">
                <w:txbxContent>
                  <w:p w14:paraId="57839A85" w14:textId="77777777" w:rsidR="00384FE8" w:rsidRDefault="009857A7">
                    <w:pPr>
                      <w:spacing w:before="66" w:line="276" w:lineRule="auto"/>
                      <w:ind w:left="199" w:right="184" w:firstLine="1"/>
                      <w:jc w:val="center"/>
                      <w:rPr>
                        <w:sz w:val="21"/>
                      </w:rPr>
                    </w:pPr>
                    <w:r>
                      <w:rPr>
                        <w:sz w:val="21"/>
                      </w:rPr>
                      <w:t>IFR Appeal Panel appointed (NB:</w:t>
                    </w:r>
                    <w:r>
                      <w:rPr>
                        <w:spacing w:val="-18"/>
                        <w:sz w:val="21"/>
                      </w:rPr>
                      <w:t xml:space="preserve"> </w:t>
                    </w:r>
                    <w:r>
                      <w:rPr>
                        <w:sz w:val="21"/>
                      </w:rPr>
                      <w:t>made up of members of CCG not involved in original</w:t>
                    </w:r>
                    <w:r>
                      <w:rPr>
                        <w:spacing w:val="-4"/>
                        <w:sz w:val="21"/>
                      </w:rPr>
                      <w:t xml:space="preserve"> </w:t>
                    </w:r>
                    <w:r>
                      <w:rPr>
                        <w:sz w:val="21"/>
                      </w:rPr>
                      <w:t>decision</w:t>
                    </w:r>
                  </w:p>
                </w:txbxContent>
              </v:textbox>
            </v:shape>
            <v:shape id="_x0000_s2058" type="#_x0000_t202" style="position:absolute;left:5443;top:3865;width:1623;height:1000" filled="f" strokeweight=".25103mm">
              <v:textbox style="mso-next-textbox:#_x0000_s2058" inset="0,0,0,0">
                <w:txbxContent>
                  <w:p w14:paraId="57839A86" w14:textId="77777777" w:rsidR="00384FE8" w:rsidRDefault="009857A7">
                    <w:pPr>
                      <w:spacing w:before="66" w:line="276" w:lineRule="auto"/>
                      <w:ind w:left="286" w:right="284" w:hanging="4"/>
                      <w:jc w:val="center"/>
                      <w:rPr>
                        <w:sz w:val="21"/>
                      </w:rPr>
                    </w:pPr>
                    <w:r>
                      <w:rPr>
                        <w:sz w:val="21"/>
                      </w:rPr>
                      <w:t xml:space="preserve">Requires further </w:t>
                    </w:r>
                    <w:proofErr w:type="gramStart"/>
                    <w:r>
                      <w:rPr>
                        <w:spacing w:val="-1"/>
                        <w:sz w:val="21"/>
                      </w:rPr>
                      <w:t>information</w:t>
                    </w:r>
                    <w:proofErr w:type="gramEnd"/>
                  </w:p>
                </w:txbxContent>
              </v:textbox>
            </v:shape>
            <v:shape id="_x0000_s2057" type="#_x0000_t202" style="position:absolute;left:4707;top:6435;width:1625;height:820" filled="f" strokeweight=".251mm">
              <v:textbox style="mso-next-textbox:#_x0000_s2057" inset="0,0,0,0">
                <w:txbxContent>
                  <w:p w14:paraId="57839A87" w14:textId="77777777" w:rsidR="00384FE8" w:rsidRDefault="009857A7">
                    <w:pPr>
                      <w:spacing w:before="66" w:line="276" w:lineRule="auto"/>
                      <w:ind w:left="398" w:firstLine="82"/>
                      <w:rPr>
                        <w:sz w:val="21"/>
                      </w:rPr>
                    </w:pPr>
                    <w:r>
                      <w:rPr>
                        <w:sz w:val="21"/>
                      </w:rPr>
                      <w:t>Appeal Declined</w:t>
                    </w:r>
                  </w:p>
                </w:txbxContent>
              </v:textbox>
            </v:shape>
            <w10:wrap anchorx="page"/>
          </v:group>
        </w:pict>
      </w:r>
      <w:r>
        <w:rPr>
          <w:w w:val="99"/>
          <w:sz w:val="21"/>
        </w:rPr>
        <w:t>N</w:t>
      </w:r>
    </w:p>
    <w:p w14:paraId="57839974" w14:textId="77777777" w:rsidR="00384FE8" w:rsidRDefault="009857A7">
      <w:pPr>
        <w:pStyle w:val="BodyText"/>
        <w:spacing w:line="170" w:lineRule="exact"/>
        <w:ind w:left="3379"/>
        <w:rPr>
          <w:sz w:val="17"/>
        </w:rPr>
      </w:pPr>
      <w:r>
        <w:rPr>
          <w:position w:val="-2"/>
          <w:sz w:val="17"/>
        </w:rPr>
      </w:r>
      <w:r>
        <w:rPr>
          <w:position w:val="-2"/>
          <w:sz w:val="17"/>
        </w:rPr>
        <w:pict w14:anchorId="57839A0D">
          <v:group id="_x0000_s2053" style="width:21.05pt;height:8.55pt;mso-position-horizontal-relative:char;mso-position-vertical-relative:line" coordsize="421,171">
            <v:line id="_x0000_s2055" style="position:absolute" from="0,85" to="401,85" strokecolor="#497dba" strokeweight=".66925mm"/>
            <v:shape id="_x0000_s2054" style="position:absolute;left:287;top:18;width:114;height:133" coordorigin="287,19" coordsize="114,133" path="m287,19l401,85,287,152e" filled="f" strokecolor="#497dba" strokeweight=".66967mm">
              <v:path arrowok="t"/>
            </v:shape>
            <w10:anchorlock/>
          </v:group>
        </w:pict>
      </w:r>
    </w:p>
    <w:p w14:paraId="57839975" w14:textId="77777777" w:rsidR="00384FE8" w:rsidRDefault="00384FE8">
      <w:pPr>
        <w:pStyle w:val="BodyText"/>
        <w:rPr>
          <w:sz w:val="20"/>
        </w:rPr>
      </w:pPr>
    </w:p>
    <w:p w14:paraId="57839976" w14:textId="77777777" w:rsidR="00384FE8" w:rsidRDefault="00384FE8">
      <w:pPr>
        <w:pStyle w:val="BodyText"/>
        <w:rPr>
          <w:sz w:val="20"/>
        </w:rPr>
      </w:pPr>
    </w:p>
    <w:p w14:paraId="57839977" w14:textId="77777777" w:rsidR="00384FE8" w:rsidRDefault="00384FE8">
      <w:pPr>
        <w:pStyle w:val="BodyText"/>
        <w:rPr>
          <w:sz w:val="20"/>
        </w:rPr>
      </w:pPr>
    </w:p>
    <w:p w14:paraId="57839978" w14:textId="77777777" w:rsidR="00384FE8" w:rsidRDefault="00384FE8">
      <w:pPr>
        <w:pStyle w:val="BodyText"/>
        <w:rPr>
          <w:sz w:val="20"/>
        </w:rPr>
      </w:pPr>
    </w:p>
    <w:p w14:paraId="57839979" w14:textId="77777777" w:rsidR="00384FE8" w:rsidRDefault="009857A7">
      <w:pPr>
        <w:pStyle w:val="BodyText"/>
        <w:spacing w:before="1"/>
        <w:rPr>
          <w:sz w:val="11"/>
        </w:rPr>
      </w:pPr>
      <w:r>
        <w:pict w14:anchorId="57839A0E">
          <v:polyline id="_x0000_s2052" style="position:absolute;z-index:-251578368;mso-wrap-distance-left:0;mso-wrap-distance-right:0;mso-position-horizontal-relative:page" points="362.45pt,27.9pt,359.15pt,33.6pt,355.8pt,27.9pt" coordorigin="2372,186" coordsize="133,114" filled="f" strokecolor="#497dba" strokeweight=".66947mm">
            <v:path arrowok="t"/>
            <o:lock v:ext="edit" verticies="t"/>
            <w10:wrap type="topAndBottom" anchorx="page"/>
          </v:polyline>
        </w:pict>
      </w:r>
    </w:p>
    <w:p w14:paraId="5783997A" w14:textId="77777777" w:rsidR="00384FE8" w:rsidRDefault="00384FE8">
      <w:pPr>
        <w:pStyle w:val="BodyText"/>
      </w:pPr>
    </w:p>
    <w:p w14:paraId="5783997B" w14:textId="77777777" w:rsidR="00384FE8" w:rsidRDefault="00384FE8">
      <w:pPr>
        <w:pStyle w:val="BodyText"/>
      </w:pPr>
    </w:p>
    <w:p w14:paraId="5783997C" w14:textId="77777777" w:rsidR="00384FE8" w:rsidRDefault="00384FE8">
      <w:pPr>
        <w:pStyle w:val="BodyText"/>
      </w:pPr>
    </w:p>
    <w:p w14:paraId="5783997D" w14:textId="77777777" w:rsidR="00384FE8" w:rsidRDefault="00384FE8">
      <w:pPr>
        <w:pStyle w:val="BodyText"/>
      </w:pPr>
    </w:p>
    <w:p w14:paraId="5783997E" w14:textId="77777777" w:rsidR="00384FE8" w:rsidRDefault="00384FE8">
      <w:pPr>
        <w:pStyle w:val="BodyText"/>
      </w:pPr>
    </w:p>
    <w:p w14:paraId="5783997F" w14:textId="77777777" w:rsidR="00384FE8" w:rsidRDefault="00384FE8">
      <w:pPr>
        <w:pStyle w:val="BodyText"/>
      </w:pPr>
    </w:p>
    <w:p w14:paraId="57839980" w14:textId="77777777" w:rsidR="00384FE8" w:rsidRDefault="00384FE8">
      <w:pPr>
        <w:pStyle w:val="BodyText"/>
      </w:pPr>
    </w:p>
    <w:p w14:paraId="57839981" w14:textId="77777777" w:rsidR="00384FE8" w:rsidRDefault="00384FE8">
      <w:pPr>
        <w:pStyle w:val="BodyText"/>
      </w:pPr>
    </w:p>
    <w:p w14:paraId="57839982" w14:textId="77777777" w:rsidR="00384FE8" w:rsidRDefault="00384FE8">
      <w:pPr>
        <w:pStyle w:val="BodyText"/>
      </w:pPr>
    </w:p>
    <w:p w14:paraId="57839983" w14:textId="77777777" w:rsidR="00384FE8" w:rsidRDefault="00384FE8">
      <w:pPr>
        <w:pStyle w:val="BodyText"/>
      </w:pPr>
    </w:p>
    <w:p w14:paraId="57839984" w14:textId="77777777" w:rsidR="00384FE8" w:rsidRDefault="00384FE8">
      <w:pPr>
        <w:pStyle w:val="BodyText"/>
      </w:pPr>
    </w:p>
    <w:p w14:paraId="57839985" w14:textId="77777777" w:rsidR="00384FE8" w:rsidRDefault="00384FE8">
      <w:pPr>
        <w:pStyle w:val="BodyText"/>
      </w:pPr>
    </w:p>
    <w:p w14:paraId="57839986" w14:textId="77777777" w:rsidR="00384FE8" w:rsidRDefault="00384FE8">
      <w:pPr>
        <w:pStyle w:val="BodyText"/>
      </w:pPr>
    </w:p>
    <w:p w14:paraId="57839987" w14:textId="77777777" w:rsidR="00384FE8" w:rsidRDefault="00384FE8">
      <w:pPr>
        <w:pStyle w:val="BodyText"/>
      </w:pPr>
    </w:p>
    <w:p w14:paraId="57839988" w14:textId="77777777" w:rsidR="00384FE8" w:rsidRDefault="009857A7">
      <w:pPr>
        <w:spacing w:before="138" w:line="273" w:lineRule="auto"/>
        <w:ind w:left="7964" w:right="834"/>
        <w:jc w:val="center"/>
        <w:rPr>
          <w:sz w:val="21"/>
        </w:rPr>
      </w:pPr>
      <w:r>
        <w:pict w14:anchorId="57839A0F">
          <v:shape id="_x0000_s2051" type="#_x0000_t202" style="position:absolute;left:0;text-align:left;margin-left:200.15pt;margin-top:156.05pt;width:261.45pt;height:50.7pt;z-index:251755520;mso-position-horizontal-relative:page" filled="f" stroked="f">
            <v:textbox inset="0,0,0,0">
              <w:txbxContent>
                <w:tbl>
                  <w:tblPr>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406"/>
                    <w:gridCol w:w="451"/>
                    <w:gridCol w:w="2349"/>
                  </w:tblGrid>
                  <w:tr w:rsidR="00384FE8" w14:paraId="57839A8B" w14:textId="77777777">
                    <w:trPr>
                      <w:trHeight w:val="494"/>
                    </w:trPr>
                    <w:tc>
                      <w:tcPr>
                        <w:tcW w:w="2406" w:type="dxa"/>
                        <w:vMerge w:val="restart"/>
                      </w:tcPr>
                      <w:p w14:paraId="57839A88" w14:textId="77777777" w:rsidR="00384FE8" w:rsidRDefault="009857A7">
                        <w:pPr>
                          <w:pStyle w:val="TableParagraph"/>
                          <w:spacing w:before="66" w:line="276" w:lineRule="auto"/>
                          <w:ind w:left="143" w:right="3"/>
                          <w:rPr>
                            <w:sz w:val="21"/>
                          </w:rPr>
                        </w:pPr>
                        <w:r>
                          <w:rPr>
                            <w:sz w:val="21"/>
                          </w:rPr>
                          <w:t xml:space="preserve">IFR Admin team updates </w:t>
                        </w:r>
                        <w:proofErr w:type="gramStart"/>
                        <w:r>
                          <w:rPr>
                            <w:sz w:val="21"/>
                          </w:rPr>
                          <w:t>web based</w:t>
                        </w:r>
                        <w:proofErr w:type="gramEnd"/>
                        <w:r>
                          <w:rPr>
                            <w:sz w:val="21"/>
                          </w:rPr>
                          <w:t xml:space="preserve"> system with decision</w:t>
                        </w:r>
                      </w:p>
                    </w:tc>
                    <w:tc>
                      <w:tcPr>
                        <w:tcW w:w="451" w:type="dxa"/>
                        <w:tcBorders>
                          <w:top w:val="nil"/>
                          <w:bottom w:val="single" w:sz="18" w:space="0" w:color="497DBA"/>
                        </w:tcBorders>
                      </w:tcPr>
                      <w:p w14:paraId="57839A89" w14:textId="77777777" w:rsidR="00384FE8" w:rsidRDefault="00384FE8">
                        <w:pPr>
                          <w:pStyle w:val="TableParagraph"/>
                          <w:ind w:left="0"/>
                          <w:rPr>
                            <w:rFonts w:ascii="Times New Roman"/>
                            <w:sz w:val="20"/>
                          </w:rPr>
                        </w:pPr>
                      </w:p>
                    </w:tc>
                    <w:tc>
                      <w:tcPr>
                        <w:tcW w:w="2349" w:type="dxa"/>
                        <w:vMerge w:val="restart"/>
                      </w:tcPr>
                      <w:p w14:paraId="57839A8A" w14:textId="77777777" w:rsidR="00384FE8" w:rsidRDefault="009857A7">
                        <w:pPr>
                          <w:pStyle w:val="TableParagraph"/>
                          <w:spacing w:before="66" w:line="276" w:lineRule="auto"/>
                          <w:ind w:left="141" w:right="99"/>
                          <w:rPr>
                            <w:sz w:val="21"/>
                          </w:rPr>
                        </w:pPr>
                        <w:r>
                          <w:rPr>
                            <w:sz w:val="21"/>
                          </w:rPr>
                          <w:t xml:space="preserve">Outcome letters </w:t>
                        </w:r>
                        <w:proofErr w:type="gramStart"/>
                        <w:r>
                          <w:rPr>
                            <w:sz w:val="21"/>
                          </w:rPr>
                          <w:t>up loaded</w:t>
                        </w:r>
                        <w:proofErr w:type="gramEnd"/>
                        <w:r>
                          <w:rPr>
                            <w:sz w:val="21"/>
                          </w:rPr>
                          <w:t xml:space="preserve"> onto web based system</w:t>
                        </w:r>
                      </w:p>
                    </w:tc>
                  </w:tr>
                  <w:tr w:rsidR="00384FE8" w14:paraId="57839A8F" w14:textId="77777777">
                    <w:trPr>
                      <w:trHeight w:val="444"/>
                    </w:trPr>
                    <w:tc>
                      <w:tcPr>
                        <w:tcW w:w="2406" w:type="dxa"/>
                        <w:vMerge/>
                        <w:tcBorders>
                          <w:top w:val="nil"/>
                        </w:tcBorders>
                      </w:tcPr>
                      <w:p w14:paraId="57839A8C" w14:textId="77777777" w:rsidR="00384FE8" w:rsidRDefault="00384FE8">
                        <w:pPr>
                          <w:rPr>
                            <w:sz w:val="2"/>
                            <w:szCs w:val="2"/>
                          </w:rPr>
                        </w:pPr>
                      </w:p>
                    </w:tc>
                    <w:tc>
                      <w:tcPr>
                        <w:tcW w:w="451" w:type="dxa"/>
                        <w:tcBorders>
                          <w:top w:val="single" w:sz="18" w:space="0" w:color="497DBA"/>
                          <w:bottom w:val="nil"/>
                        </w:tcBorders>
                      </w:tcPr>
                      <w:p w14:paraId="57839A8D" w14:textId="77777777" w:rsidR="00384FE8" w:rsidRDefault="00384FE8">
                        <w:pPr>
                          <w:pStyle w:val="TableParagraph"/>
                          <w:ind w:left="0"/>
                          <w:rPr>
                            <w:rFonts w:ascii="Times New Roman"/>
                            <w:sz w:val="20"/>
                          </w:rPr>
                        </w:pPr>
                      </w:p>
                    </w:tc>
                    <w:tc>
                      <w:tcPr>
                        <w:tcW w:w="2349" w:type="dxa"/>
                        <w:vMerge/>
                        <w:tcBorders>
                          <w:top w:val="nil"/>
                        </w:tcBorders>
                      </w:tcPr>
                      <w:p w14:paraId="57839A8E" w14:textId="77777777" w:rsidR="00384FE8" w:rsidRDefault="00384FE8">
                        <w:pPr>
                          <w:rPr>
                            <w:sz w:val="2"/>
                            <w:szCs w:val="2"/>
                          </w:rPr>
                        </w:pPr>
                      </w:p>
                    </w:tc>
                  </w:tr>
                </w:tbl>
                <w:p w14:paraId="57839A90" w14:textId="77777777" w:rsidR="00384FE8" w:rsidRDefault="00384FE8">
                  <w:pPr>
                    <w:pStyle w:val="BodyText"/>
                  </w:pPr>
                </w:p>
              </w:txbxContent>
            </v:textbox>
            <w10:wrap anchorx="page"/>
          </v:shape>
        </w:pict>
      </w:r>
      <w:r>
        <w:rPr>
          <w:sz w:val="21"/>
        </w:rPr>
        <w:t>Refer to Appendix 3 for   Standard</w:t>
      </w:r>
    </w:p>
    <w:p w14:paraId="57839989" w14:textId="77777777" w:rsidR="00384FE8" w:rsidRDefault="00384FE8">
      <w:pPr>
        <w:pStyle w:val="BodyText"/>
        <w:rPr>
          <w:sz w:val="20"/>
        </w:rPr>
      </w:pPr>
    </w:p>
    <w:p w14:paraId="5783998A" w14:textId="77777777" w:rsidR="00384FE8" w:rsidRDefault="00384FE8">
      <w:pPr>
        <w:pStyle w:val="BodyText"/>
        <w:rPr>
          <w:sz w:val="20"/>
        </w:rPr>
      </w:pPr>
    </w:p>
    <w:p w14:paraId="5783998B" w14:textId="77777777" w:rsidR="00384FE8" w:rsidRDefault="00384FE8">
      <w:pPr>
        <w:pStyle w:val="BodyText"/>
        <w:rPr>
          <w:sz w:val="20"/>
        </w:rPr>
      </w:pPr>
    </w:p>
    <w:p w14:paraId="5783998C" w14:textId="77777777" w:rsidR="00384FE8" w:rsidRDefault="00384FE8">
      <w:pPr>
        <w:pStyle w:val="BodyText"/>
        <w:rPr>
          <w:sz w:val="20"/>
        </w:rPr>
      </w:pPr>
    </w:p>
    <w:p w14:paraId="5783998D" w14:textId="77777777" w:rsidR="00384FE8" w:rsidRDefault="00384FE8">
      <w:pPr>
        <w:pStyle w:val="BodyText"/>
        <w:rPr>
          <w:sz w:val="20"/>
        </w:rPr>
      </w:pPr>
    </w:p>
    <w:p w14:paraId="5783998E" w14:textId="77777777" w:rsidR="00384FE8" w:rsidRDefault="00384FE8">
      <w:pPr>
        <w:pStyle w:val="BodyText"/>
        <w:rPr>
          <w:sz w:val="20"/>
        </w:rPr>
      </w:pPr>
    </w:p>
    <w:p w14:paraId="5783998F" w14:textId="77777777" w:rsidR="00384FE8" w:rsidRDefault="00384FE8">
      <w:pPr>
        <w:pStyle w:val="BodyText"/>
        <w:rPr>
          <w:sz w:val="20"/>
        </w:rPr>
      </w:pPr>
    </w:p>
    <w:p w14:paraId="57839990" w14:textId="77777777" w:rsidR="00384FE8" w:rsidRDefault="009857A7">
      <w:pPr>
        <w:pStyle w:val="BodyText"/>
        <w:spacing w:before="10"/>
        <w:rPr>
          <w:sz w:val="23"/>
        </w:rPr>
      </w:pPr>
      <w:r>
        <w:pict w14:anchorId="57839A10">
          <v:shape id="_x0000_s2050" type="#_x0000_t202" style="position:absolute;margin-left:57.75pt;margin-top:16.1pt;width:117.6pt;height:44.85pt;z-index:-251577344;mso-wrap-distance-left:0;mso-wrap-distance-right:0;mso-position-horizontal-relative:page" filled="f" strokeweight=".251mm">
            <v:textbox inset="0,0,0,0">
              <w:txbxContent>
                <w:p w14:paraId="57839A91" w14:textId="77777777" w:rsidR="00384FE8" w:rsidRDefault="009857A7">
                  <w:pPr>
                    <w:spacing w:before="66" w:line="273" w:lineRule="auto"/>
                    <w:ind w:left="136" w:right="132"/>
                    <w:rPr>
                      <w:sz w:val="21"/>
                    </w:rPr>
                  </w:pPr>
                  <w:r>
                    <w:rPr>
                      <w:sz w:val="21"/>
                    </w:rPr>
                    <w:t>Decision letters agreed by IFR Panel</w:t>
                  </w:r>
                </w:p>
              </w:txbxContent>
            </v:textbox>
            <w10:wrap type="topAndBottom" anchorx="page"/>
          </v:shape>
        </w:pict>
      </w:r>
    </w:p>
    <w:p w14:paraId="57839991" w14:textId="77777777" w:rsidR="00384FE8" w:rsidRDefault="00384FE8">
      <w:pPr>
        <w:rPr>
          <w:sz w:val="23"/>
        </w:rPr>
        <w:sectPr w:rsidR="00384FE8">
          <w:headerReference w:type="default" r:id="rId15"/>
          <w:footerReference w:type="default" r:id="rId16"/>
          <w:pgSz w:w="11910" w:h="16840"/>
          <w:pgMar w:top="1660" w:right="1040" w:bottom="280" w:left="1020" w:header="222" w:footer="0" w:gutter="0"/>
          <w:cols w:space="720"/>
        </w:sectPr>
      </w:pPr>
    </w:p>
    <w:p w14:paraId="57839992" w14:textId="77777777" w:rsidR="00384FE8" w:rsidRDefault="00384FE8">
      <w:pPr>
        <w:pStyle w:val="BodyText"/>
        <w:rPr>
          <w:sz w:val="20"/>
        </w:rPr>
      </w:pPr>
    </w:p>
    <w:p w14:paraId="57839993" w14:textId="77777777" w:rsidR="00384FE8" w:rsidRDefault="00384FE8">
      <w:pPr>
        <w:pStyle w:val="BodyText"/>
        <w:rPr>
          <w:sz w:val="20"/>
        </w:rPr>
      </w:pPr>
    </w:p>
    <w:p w14:paraId="57839994" w14:textId="77777777" w:rsidR="00384FE8" w:rsidRDefault="00384FE8">
      <w:pPr>
        <w:pStyle w:val="BodyText"/>
        <w:rPr>
          <w:sz w:val="20"/>
        </w:rPr>
      </w:pPr>
    </w:p>
    <w:p w14:paraId="57839995" w14:textId="77777777" w:rsidR="00384FE8" w:rsidRDefault="009857A7">
      <w:pPr>
        <w:pStyle w:val="Heading1"/>
        <w:spacing w:before="242"/>
      </w:pPr>
      <w:r>
        <w:rPr>
          <w:color w:val="365F91"/>
        </w:rPr>
        <w:t>Appendix 5: IFR Panel Terms of Reference</w:t>
      </w:r>
    </w:p>
    <w:p w14:paraId="57839996" w14:textId="77777777" w:rsidR="00384FE8" w:rsidRDefault="009857A7">
      <w:pPr>
        <w:pStyle w:val="Heading2"/>
        <w:spacing w:before="254" w:line="480" w:lineRule="auto"/>
        <w:ind w:left="112" w:right="5317" w:firstLine="0"/>
      </w:pPr>
      <w:r>
        <w:t>INDIVIDUAL FUNDING REQUESTS PANEL TERMS OF REFERENCE</w:t>
      </w:r>
    </w:p>
    <w:p w14:paraId="57839997" w14:textId="77777777" w:rsidR="00384FE8" w:rsidRDefault="009857A7" w:rsidP="003521B4">
      <w:pPr>
        <w:pStyle w:val="ListParagraph"/>
        <w:numPr>
          <w:ilvl w:val="0"/>
          <w:numId w:val="4"/>
        </w:numPr>
        <w:tabs>
          <w:tab w:val="left" w:pos="832"/>
          <w:tab w:val="left" w:pos="833"/>
        </w:tabs>
        <w:spacing w:before="1"/>
        <w:jc w:val="both"/>
        <w:rPr>
          <w:b/>
        </w:rPr>
      </w:pPr>
      <w:r>
        <w:rPr>
          <w:b/>
        </w:rPr>
        <w:t>Constitution</w:t>
      </w:r>
    </w:p>
    <w:p w14:paraId="57839998" w14:textId="77777777" w:rsidR="00384FE8" w:rsidRDefault="00384FE8" w:rsidP="003521B4">
      <w:pPr>
        <w:pStyle w:val="BodyText"/>
        <w:spacing w:before="3"/>
        <w:jc w:val="both"/>
        <w:rPr>
          <w:b/>
          <w:sz w:val="24"/>
        </w:rPr>
      </w:pPr>
    </w:p>
    <w:p w14:paraId="57839999" w14:textId="77777777" w:rsidR="00384FE8" w:rsidRDefault="009857A7" w:rsidP="003521B4">
      <w:pPr>
        <w:pStyle w:val="ListParagraph"/>
        <w:numPr>
          <w:ilvl w:val="1"/>
          <w:numId w:val="4"/>
        </w:numPr>
        <w:tabs>
          <w:tab w:val="left" w:pos="833"/>
        </w:tabs>
        <w:ind w:right="546"/>
        <w:jc w:val="both"/>
      </w:pPr>
      <w:r>
        <w:t>The Humber and North Yorkshire Integrated Care Board hereby resolve to establish an Individual Funding Request Panel (The Panel) which will report to the ICB Quality Committee. The Panel has delegated powers of approval in accordance with the</w:t>
      </w:r>
      <w:r>
        <w:t xml:space="preserve"> operational delegated limits within the Scheme of Reservation and</w:t>
      </w:r>
      <w:r>
        <w:rPr>
          <w:spacing w:val="-20"/>
        </w:rPr>
        <w:t xml:space="preserve"> </w:t>
      </w:r>
      <w:r>
        <w:t>Delegation.</w:t>
      </w:r>
    </w:p>
    <w:p w14:paraId="5783999A" w14:textId="77777777" w:rsidR="00384FE8" w:rsidRDefault="00384FE8" w:rsidP="003521B4">
      <w:pPr>
        <w:pStyle w:val="BodyText"/>
        <w:jc w:val="both"/>
        <w:rPr>
          <w:sz w:val="24"/>
        </w:rPr>
      </w:pPr>
    </w:p>
    <w:p w14:paraId="5783999B" w14:textId="77777777" w:rsidR="00384FE8" w:rsidRDefault="00384FE8" w:rsidP="003521B4">
      <w:pPr>
        <w:pStyle w:val="BodyText"/>
        <w:spacing w:before="2"/>
        <w:jc w:val="both"/>
      </w:pPr>
    </w:p>
    <w:p w14:paraId="5783999C" w14:textId="77777777" w:rsidR="00384FE8" w:rsidRDefault="009857A7" w:rsidP="003521B4">
      <w:pPr>
        <w:pStyle w:val="Heading2"/>
        <w:numPr>
          <w:ilvl w:val="0"/>
          <w:numId w:val="4"/>
        </w:numPr>
        <w:tabs>
          <w:tab w:val="left" w:pos="832"/>
          <w:tab w:val="left" w:pos="833"/>
        </w:tabs>
        <w:spacing w:before="1"/>
        <w:jc w:val="both"/>
      </w:pPr>
      <w:r>
        <w:t>Principal</w:t>
      </w:r>
      <w:r>
        <w:rPr>
          <w:spacing w:val="1"/>
        </w:rPr>
        <w:t xml:space="preserve"> </w:t>
      </w:r>
      <w:r>
        <w:t>Functions</w:t>
      </w:r>
    </w:p>
    <w:p w14:paraId="5783999D" w14:textId="77777777" w:rsidR="00384FE8" w:rsidRDefault="00384FE8" w:rsidP="003521B4">
      <w:pPr>
        <w:pStyle w:val="BodyText"/>
        <w:spacing w:before="3"/>
        <w:jc w:val="both"/>
        <w:rPr>
          <w:b/>
          <w:sz w:val="24"/>
        </w:rPr>
      </w:pPr>
    </w:p>
    <w:p w14:paraId="5783999E" w14:textId="77777777" w:rsidR="00384FE8" w:rsidRDefault="009857A7" w:rsidP="003521B4">
      <w:pPr>
        <w:pStyle w:val="ListParagraph"/>
        <w:numPr>
          <w:ilvl w:val="1"/>
          <w:numId w:val="4"/>
        </w:numPr>
        <w:tabs>
          <w:tab w:val="left" w:pos="833"/>
        </w:tabs>
        <w:ind w:right="109"/>
        <w:jc w:val="both"/>
      </w:pPr>
      <w:r>
        <w:t xml:space="preserve">The IFR Panel will be responsible for approving decisions on funding for treatment requests for exceptional cases or for rare conditions. The main </w:t>
      </w:r>
      <w:r>
        <w:t>functions of the Individual Funding Request Panel (the Panel) are as</w:t>
      </w:r>
      <w:r>
        <w:rPr>
          <w:spacing w:val="-6"/>
        </w:rPr>
        <w:t xml:space="preserve"> </w:t>
      </w:r>
      <w:r>
        <w:t>follows:</w:t>
      </w:r>
    </w:p>
    <w:p w14:paraId="5783999F" w14:textId="77777777" w:rsidR="00384FE8" w:rsidRDefault="00384FE8" w:rsidP="003521B4">
      <w:pPr>
        <w:pStyle w:val="BodyText"/>
        <w:spacing w:before="1"/>
        <w:jc w:val="both"/>
      </w:pPr>
    </w:p>
    <w:p w14:paraId="578399A0" w14:textId="77777777" w:rsidR="00384FE8" w:rsidRDefault="009857A7" w:rsidP="003521B4">
      <w:pPr>
        <w:pStyle w:val="ListParagraph"/>
        <w:numPr>
          <w:ilvl w:val="2"/>
          <w:numId w:val="4"/>
        </w:numPr>
        <w:tabs>
          <w:tab w:val="left" w:pos="1540"/>
          <w:tab w:val="left" w:pos="1541"/>
        </w:tabs>
        <w:ind w:right="98"/>
        <w:jc w:val="both"/>
      </w:pPr>
      <w:r>
        <w:t>To consider Individual Funding Requests and make decisions of behalf of the ICB whether to support or not support these individual requests based on the information provided.</w:t>
      </w:r>
    </w:p>
    <w:p w14:paraId="578399A1" w14:textId="77777777" w:rsidR="00384FE8" w:rsidRDefault="009857A7" w:rsidP="003521B4">
      <w:pPr>
        <w:pStyle w:val="ListParagraph"/>
        <w:numPr>
          <w:ilvl w:val="2"/>
          <w:numId w:val="4"/>
        </w:numPr>
        <w:tabs>
          <w:tab w:val="left" w:pos="1540"/>
          <w:tab w:val="left" w:pos="1541"/>
        </w:tabs>
        <w:spacing w:line="252" w:lineRule="exact"/>
        <w:ind w:hanging="721"/>
        <w:jc w:val="both"/>
      </w:pPr>
      <w:r>
        <w:t>To</w:t>
      </w:r>
      <w:r>
        <w:t xml:space="preserve"> ratify triage</w:t>
      </w:r>
      <w:r>
        <w:rPr>
          <w:spacing w:val="-4"/>
        </w:rPr>
        <w:t xml:space="preserve"> </w:t>
      </w:r>
      <w:r>
        <w:t>decisions.</w:t>
      </w:r>
    </w:p>
    <w:p w14:paraId="578399A2" w14:textId="77777777" w:rsidR="00384FE8" w:rsidRDefault="009857A7" w:rsidP="003521B4">
      <w:pPr>
        <w:pStyle w:val="ListParagraph"/>
        <w:numPr>
          <w:ilvl w:val="2"/>
          <w:numId w:val="4"/>
        </w:numPr>
        <w:tabs>
          <w:tab w:val="left" w:pos="1540"/>
          <w:tab w:val="left" w:pos="1541"/>
        </w:tabs>
        <w:spacing w:before="1"/>
        <w:ind w:right="402"/>
        <w:jc w:val="both"/>
      </w:pPr>
      <w:r>
        <w:t>To provide feedback to the ICB on the commissioning policy statements to inform future policy developments.</w:t>
      </w:r>
    </w:p>
    <w:p w14:paraId="578399A3" w14:textId="77777777" w:rsidR="00384FE8" w:rsidRDefault="00384FE8" w:rsidP="003521B4">
      <w:pPr>
        <w:pStyle w:val="BodyText"/>
        <w:spacing w:before="3"/>
        <w:jc w:val="both"/>
        <w:rPr>
          <w:sz w:val="24"/>
        </w:rPr>
      </w:pPr>
    </w:p>
    <w:p w14:paraId="578399A4" w14:textId="77777777" w:rsidR="00384FE8" w:rsidRDefault="009857A7" w:rsidP="003521B4">
      <w:pPr>
        <w:pStyle w:val="Heading2"/>
        <w:numPr>
          <w:ilvl w:val="0"/>
          <w:numId w:val="4"/>
        </w:numPr>
        <w:tabs>
          <w:tab w:val="left" w:pos="832"/>
          <w:tab w:val="left" w:pos="833"/>
        </w:tabs>
        <w:jc w:val="both"/>
      </w:pPr>
      <w:r>
        <w:t>Membership</w:t>
      </w:r>
    </w:p>
    <w:p w14:paraId="578399A5" w14:textId="77777777" w:rsidR="00384FE8" w:rsidRDefault="00384FE8" w:rsidP="003521B4">
      <w:pPr>
        <w:pStyle w:val="BodyText"/>
        <w:spacing w:before="4"/>
        <w:jc w:val="both"/>
        <w:rPr>
          <w:b/>
          <w:sz w:val="24"/>
        </w:rPr>
      </w:pPr>
    </w:p>
    <w:p w14:paraId="578399A6" w14:textId="77777777" w:rsidR="00384FE8" w:rsidRDefault="009857A7" w:rsidP="003521B4">
      <w:pPr>
        <w:pStyle w:val="ListParagraph"/>
        <w:numPr>
          <w:ilvl w:val="1"/>
          <w:numId w:val="4"/>
        </w:numPr>
        <w:tabs>
          <w:tab w:val="left" w:pos="1200"/>
        </w:tabs>
        <w:ind w:left="1199" w:hanging="368"/>
        <w:jc w:val="both"/>
      </w:pPr>
      <w:r>
        <w:t>Membership of the Individual Funding Request Panel will comprise</w:t>
      </w:r>
      <w:r>
        <w:rPr>
          <w:spacing w:val="-8"/>
        </w:rPr>
        <w:t xml:space="preserve"> </w:t>
      </w:r>
      <w:r>
        <w:t>of:</w:t>
      </w:r>
    </w:p>
    <w:p w14:paraId="578399A7" w14:textId="77777777" w:rsidR="00384FE8" w:rsidRDefault="009857A7" w:rsidP="003521B4">
      <w:pPr>
        <w:pStyle w:val="ListParagraph"/>
        <w:numPr>
          <w:ilvl w:val="0"/>
          <w:numId w:val="3"/>
        </w:numPr>
        <w:tabs>
          <w:tab w:val="left" w:pos="1912"/>
          <w:tab w:val="left" w:pos="1913"/>
        </w:tabs>
        <w:spacing w:before="3" w:line="252" w:lineRule="exact"/>
        <w:jc w:val="both"/>
      </w:pPr>
      <w:r>
        <w:t>Chair</w:t>
      </w:r>
    </w:p>
    <w:p w14:paraId="578399A8" w14:textId="77777777" w:rsidR="00384FE8" w:rsidRDefault="009857A7" w:rsidP="003521B4">
      <w:pPr>
        <w:pStyle w:val="ListParagraph"/>
        <w:numPr>
          <w:ilvl w:val="0"/>
          <w:numId w:val="3"/>
        </w:numPr>
        <w:tabs>
          <w:tab w:val="left" w:pos="1912"/>
          <w:tab w:val="left" w:pos="1913"/>
        </w:tabs>
        <w:spacing w:line="252" w:lineRule="exact"/>
        <w:jc w:val="both"/>
      </w:pPr>
      <w:r>
        <w:t xml:space="preserve">Local H&amp;NY Clinical </w:t>
      </w:r>
      <w:r>
        <w:t>Decision</w:t>
      </w:r>
      <w:r>
        <w:rPr>
          <w:spacing w:val="-1"/>
        </w:rPr>
        <w:t xml:space="preserve"> </w:t>
      </w:r>
      <w:r>
        <w:t>Makers</w:t>
      </w:r>
    </w:p>
    <w:p w14:paraId="578399A9" w14:textId="77777777" w:rsidR="00384FE8" w:rsidRDefault="009857A7" w:rsidP="003521B4">
      <w:pPr>
        <w:pStyle w:val="ListParagraph"/>
        <w:numPr>
          <w:ilvl w:val="0"/>
          <w:numId w:val="3"/>
        </w:numPr>
        <w:tabs>
          <w:tab w:val="left" w:pos="1912"/>
          <w:tab w:val="left" w:pos="1913"/>
        </w:tabs>
        <w:spacing w:line="252" w:lineRule="exact"/>
        <w:jc w:val="both"/>
      </w:pPr>
      <w:r>
        <w:t>NECS IFR lead and Clinical Support Officer (no voting</w:t>
      </w:r>
      <w:r>
        <w:rPr>
          <w:spacing w:val="-9"/>
        </w:rPr>
        <w:t xml:space="preserve"> </w:t>
      </w:r>
      <w:r>
        <w:t>rights)</w:t>
      </w:r>
    </w:p>
    <w:p w14:paraId="578399AA" w14:textId="77777777" w:rsidR="00384FE8" w:rsidRDefault="009857A7" w:rsidP="003521B4">
      <w:pPr>
        <w:pStyle w:val="ListParagraph"/>
        <w:numPr>
          <w:ilvl w:val="0"/>
          <w:numId w:val="3"/>
        </w:numPr>
        <w:tabs>
          <w:tab w:val="left" w:pos="1912"/>
          <w:tab w:val="left" w:pos="1913"/>
        </w:tabs>
        <w:spacing w:before="1"/>
        <w:jc w:val="both"/>
      </w:pPr>
      <w:r>
        <w:t>NECS IFR Case Assistant (no voting</w:t>
      </w:r>
      <w:r>
        <w:rPr>
          <w:spacing w:val="-3"/>
        </w:rPr>
        <w:t xml:space="preserve"> </w:t>
      </w:r>
      <w:r>
        <w:t>rights)</w:t>
      </w:r>
    </w:p>
    <w:p w14:paraId="578399AB" w14:textId="77777777" w:rsidR="00384FE8" w:rsidRDefault="00384FE8" w:rsidP="003521B4">
      <w:pPr>
        <w:pStyle w:val="BodyText"/>
        <w:jc w:val="both"/>
      </w:pPr>
    </w:p>
    <w:p w14:paraId="578399AC" w14:textId="77777777" w:rsidR="00384FE8" w:rsidRDefault="009857A7" w:rsidP="003521B4">
      <w:pPr>
        <w:pStyle w:val="ListParagraph"/>
        <w:numPr>
          <w:ilvl w:val="1"/>
          <w:numId w:val="4"/>
        </w:numPr>
        <w:tabs>
          <w:tab w:val="left" w:pos="1203"/>
        </w:tabs>
        <w:ind w:right="336" w:firstLine="0"/>
        <w:jc w:val="both"/>
      </w:pPr>
      <w:r>
        <w:t>The following is not an exhaustive list but are specialist advisors to the Panel and can attend IFR Panel meetings to offer advice and</w:t>
      </w:r>
      <w:r>
        <w:t xml:space="preserve"> technical support as and when</w:t>
      </w:r>
      <w:r>
        <w:rPr>
          <w:spacing w:val="-33"/>
        </w:rPr>
        <w:t xml:space="preserve"> </w:t>
      </w:r>
      <w:r>
        <w:t>necessary.</w:t>
      </w:r>
    </w:p>
    <w:p w14:paraId="578399AD" w14:textId="77777777" w:rsidR="00384FE8" w:rsidRDefault="009857A7" w:rsidP="003521B4">
      <w:pPr>
        <w:pStyle w:val="ListParagraph"/>
        <w:numPr>
          <w:ilvl w:val="0"/>
          <w:numId w:val="2"/>
        </w:numPr>
        <w:tabs>
          <w:tab w:val="left" w:pos="1912"/>
          <w:tab w:val="left" w:pos="1914"/>
        </w:tabs>
        <w:spacing w:before="1" w:line="252" w:lineRule="exact"/>
        <w:jc w:val="both"/>
      </w:pPr>
      <w:r>
        <w:t>Learning Disability and Mental Health Specialist or</w:t>
      </w:r>
      <w:r>
        <w:rPr>
          <w:spacing w:val="-8"/>
        </w:rPr>
        <w:t xml:space="preserve"> </w:t>
      </w:r>
      <w:r>
        <w:t>representative</w:t>
      </w:r>
    </w:p>
    <w:p w14:paraId="578399AE" w14:textId="77777777" w:rsidR="00384FE8" w:rsidRDefault="009857A7" w:rsidP="003521B4">
      <w:pPr>
        <w:pStyle w:val="ListParagraph"/>
        <w:numPr>
          <w:ilvl w:val="0"/>
          <w:numId w:val="2"/>
        </w:numPr>
        <w:tabs>
          <w:tab w:val="left" w:pos="1912"/>
          <w:tab w:val="left" w:pos="1914"/>
        </w:tabs>
        <w:spacing w:line="252" w:lineRule="exact"/>
        <w:jc w:val="both"/>
      </w:pPr>
      <w:r>
        <w:t>Medicines Management lead or representative</w:t>
      </w:r>
    </w:p>
    <w:p w14:paraId="578399AF" w14:textId="77777777" w:rsidR="00384FE8" w:rsidRDefault="009857A7" w:rsidP="003521B4">
      <w:pPr>
        <w:pStyle w:val="ListParagraph"/>
        <w:numPr>
          <w:ilvl w:val="0"/>
          <w:numId w:val="2"/>
        </w:numPr>
        <w:tabs>
          <w:tab w:val="left" w:pos="1912"/>
          <w:tab w:val="left" w:pos="1914"/>
        </w:tabs>
        <w:spacing w:line="252" w:lineRule="exact"/>
        <w:jc w:val="both"/>
      </w:pPr>
      <w:r>
        <w:t>Secondary Care Consultant</w:t>
      </w:r>
    </w:p>
    <w:p w14:paraId="578399B0" w14:textId="77777777" w:rsidR="00384FE8" w:rsidRDefault="009857A7" w:rsidP="003521B4">
      <w:pPr>
        <w:pStyle w:val="ListParagraph"/>
        <w:numPr>
          <w:ilvl w:val="0"/>
          <w:numId w:val="2"/>
        </w:numPr>
        <w:tabs>
          <w:tab w:val="left" w:pos="1912"/>
          <w:tab w:val="left" w:pos="1914"/>
        </w:tabs>
        <w:spacing w:before="1"/>
        <w:jc w:val="both"/>
      </w:pPr>
      <w:r>
        <w:t>Public health specialist or</w:t>
      </w:r>
      <w:r>
        <w:rPr>
          <w:spacing w:val="3"/>
        </w:rPr>
        <w:t xml:space="preserve"> </w:t>
      </w:r>
      <w:r>
        <w:t>representative</w:t>
      </w:r>
    </w:p>
    <w:p w14:paraId="578399B1" w14:textId="77777777" w:rsidR="00384FE8" w:rsidRDefault="00384FE8" w:rsidP="003521B4">
      <w:pPr>
        <w:pStyle w:val="BodyText"/>
        <w:jc w:val="both"/>
      </w:pPr>
    </w:p>
    <w:p w14:paraId="578399B2" w14:textId="77777777" w:rsidR="00384FE8" w:rsidRDefault="009857A7" w:rsidP="003521B4">
      <w:pPr>
        <w:pStyle w:val="BodyText"/>
        <w:ind w:left="833" w:right="192"/>
        <w:jc w:val="both"/>
      </w:pPr>
      <w:r>
        <w:t xml:space="preserve">The Panel may also seek </w:t>
      </w:r>
      <w:r>
        <w:t>legal advice from the Legal and Governance teams within H&amp;NY ICB as and when required.</w:t>
      </w:r>
    </w:p>
    <w:p w14:paraId="578399B3" w14:textId="77777777" w:rsidR="00384FE8" w:rsidRDefault="00384FE8" w:rsidP="003521B4">
      <w:pPr>
        <w:pStyle w:val="BodyText"/>
        <w:spacing w:before="3"/>
        <w:jc w:val="both"/>
        <w:rPr>
          <w:sz w:val="24"/>
        </w:rPr>
      </w:pPr>
    </w:p>
    <w:p w14:paraId="578399B4" w14:textId="77777777" w:rsidR="00384FE8" w:rsidRDefault="009857A7" w:rsidP="003521B4">
      <w:pPr>
        <w:pStyle w:val="Heading2"/>
        <w:numPr>
          <w:ilvl w:val="0"/>
          <w:numId w:val="4"/>
        </w:numPr>
        <w:tabs>
          <w:tab w:val="left" w:pos="833"/>
          <w:tab w:val="left" w:pos="834"/>
        </w:tabs>
        <w:ind w:left="833"/>
        <w:jc w:val="both"/>
      </w:pPr>
      <w:r>
        <w:t>Conflicts of</w:t>
      </w:r>
      <w:r>
        <w:rPr>
          <w:spacing w:val="-2"/>
        </w:rPr>
        <w:t xml:space="preserve"> </w:t>
      </w:r>
      <w:r>
        <w:t>Interest</w:t>
      </w:r>
    </w:p>
    <w:p w14:paraId="578399B5" w14:textId="77777777" w:rsidR="00384FE8" w:rsidRDefault="00384FE8" w:rsidP="003521B4">
      <w:pPr>
        <w:pStyle w:val="BodyText"/>
        <w:spacing w:before="4"/>
        <w:jc w:val="both"/>
        <w:rPr>
          <w:b/>
          <w:sz w:val="24"/>
        </w:rPr>
      </w:pPr>
    </w:p>
    <w:p w14:paraId="578399B6" w14:textId="77777777" w:rsidR="00384FE8" w:rsidRDefault="009857A7" w:rsidP="003521B4">
      <w:pPr>
        <w:pStyle w:val="ListParagraph"/>
        <w:numPr>
          <w:ilvl w:val="1"/>
          <w:numId w:val="4"/>
        </w:numPr>
        <w:tabs>
          <w:tab w:val="left" w:pos="834"/>
        </w:tabs>
        <w:ind w:left="833" w:right="228" w:hanging="721"/>
        <w:jc w:val="both"/>
      </w:pPr>
      <w:r>
        <w:t xml:space="preserve">All panel members are expected to abide by the conflicts of interest policy of the ICB. If a member of the Panel has a conflict of interest with </w:t>
      </w:r>
      <w:r>
        <w:t>an individual request, they will not take part in the decision making to ensure that a robust process is maintained. The chair of</w:t>
      </w:r>
      <w:r>
        <w:rPr>
          <w:spacing w:val="-41"/>
        </w:rPr>
        <w:t xml:space="preserve"> </w:t>
      </w:r>
      <w:r>
        <w:t>the</w:t>
      </w:r>
    </w:p>
    <w:p w14:paraId="578399B7" w14:textId="77777777" w:rsidR="00384FE8" w:rsidRDefault="00384FE8" w:rsidP="003521B4">
      <w:pPr>
        <w:jc w:val="both"/>
        <w:sectPr w:rsidR="00384FE8">
          <w:headerReference w:type="default" r:id="rId17"/>
          <w:footerReference w:type="default" r:id="rId18"/>
          <w:pgSz w:w="11910" w:h="16840"/>
          <w:pgMar w:top="1660" w:right="1040" w:bottom="280" w:left="1020" w:header="222" w:footer="0" w:gutter="0"/>
          <w:cols w:space="720"/>
        </w:sectPr>
      </w:pPr>
    </w:p>
    <w:p w14:paraId="578399B8" w14:textId="77777777" w:rsidR="00384FE8" w:rsidRDefault="00384FE8" w:rsidP="003521B4">
      <w:pPr>
        <w:pStyle w:val="BodyText"/>
        <w:spacing w:before="1"/>
        <w:jc w:val="both"/>
        <w:rPr>
          <w:sz w:val="9"/>
        </w:rPr>
      </w:pPr>
    </w:p>
    <w:p w14:paraId="578399B9" w14:textId="77777777" w:rsidR="00384FE8" w:rsidRDefault="009857A7" w:rsidP="003521B4">
      <w:pPr>
        <w:pStyle w:val="BodyText"/>
        <w:spacing w:before="93"/>
        <w:ind w:left="832"/>
        <w:jc w:val="both"/>
      </w:pPr>
      <w:r>
        <w:t>meeting has responsibility for deciding whether there is a conflict of interest and the appropria</w:t>
      </w:r>
      <w:r>
        <w:t>te course of corresponding action. A record of any declarations of interest will be made in the formal record of the Panel meeting.</w:t>
      </w:r>
    </w:p>
    <w:p w14:paraId="578399BA" w14:textId="77777777" w:rsidR="00384FE8" w:rsidRDefault="00384FE8" w:rsidP="003521B4">
      <w:pPr>
        <w:pStyle w:val="BodyText"/>
        <w:spacing w:before="2"/>
        <w:jc w:val="both"/>
        <w:rPr>
          <w:sz w:val="24"/>
        </w:rPr>
      </w:pPr>
    </w:p>
    <w:p w14:paraId="578399BB" w14:textId="77777777" w:rsidR="00384FE8" w:rsidRDefault="009857A7" w:rsidP="003521B4">
      <w:pPr>
        <w:pStyle w:val="Heading2"/>
        <w:numPr>
          <w:ilvl w:val="0"/>
          <w:numId w:val="4"/>
        </w:numPr>
        <w:tabs>
          <w:tab w:val="left" w:pos="832"/>
          <w:tab w:val="left" w:pos="833"/>
        </w:tabs>
        <w:jc w:val="both"/>
      </w:pPr>
      <w:r>
        <w:t>Quoracy</w:t>
      </w:r>
    </w:p>
    <w:p w14:paraId="578399BC" w14:textId="77777777" w:rsidR="00384FE8" w:rsidRDefault="00384FE8" w:rsidP="003521B4">
      <w:pPr>
        <w:pStyle w:val="BodyText"/>
        <w:spacing w:before="6"/>
        <w:jc w:val="both"/>
        <w:rPr>
          <w:b/>
          <w:sz w:val="24"/>
        </w:rPr>
      </w:pPr>
    </w:p>
    <w:p w14:paraId="578399BD" w14:textId="77777777" w:rsidR="00384FE8" w:rsidRDefault="009857A7" w:rsidP="003521B4">
      <w:pPr>
        <w:pStyle w:val="ListParagraph"/>
        <w:numPr>
          <w:ilvl w:val="1"/>
          <w:numId w:val="4"/>
        </w:numPr>
        <w:tabs>
          <w:tab w:val="left" w:pos="832"/>
          <w:tab w:val="left" w:pos="833"/>
        </w:tabs>
        <w:spacing w:before="1"/>
        <w:ind w:right="109" w:hanging="720"/>
        <w:jc w:val="both"/>
      </w:pPr>
      <w:r>
        <w:t xml:space="preserve">For the meetings to be quorate, they must consist of a Chair and two local ICB clinicians. The IFR Admin Team </w:t>
      </w:r>
      <w:r>
        <w:t>must also be in attendance and will support the presentation of cases where required and take notes of each</w:t>
      </w:r>
      <w:r>
        <w:rPr>
          <w:spacing w:val="-9"/>
        </w:rPr>
        <w:t xml:space="preserve"> </w:t>
      </w:r>
      <w:r>
        <w:t>meeting.</w:t>
      </w:r>
    </w:p>
    <w:p w14:paraId="578399BE" w14:textId="77777777" w:rsidR="00384FE8" w:rsidRDefault="00384FE8" w:rsidP="003521B4">
      <w:pPr>
        <w:pStyle w:val="BodyText"/>
        <w:spacing w:before="9"/>
        <w:jc w:val="both"/>
        <w:rPr>
          <w:sz w:val="21"/>
        </w:rPr>
      </w:pPr>
    </w:p>
    <w:p w14:paraId="578399BF" w14:textId="77777777" w:rsidR="00384FE8" w:rsidRDefault="009857A7" w:rsidP="003521B4">
      <w:pPr>
        <w:pStyle w:val="ListParagraph"/>
        <w:numPr>
          <w:ilvl w:val="1"/>
          <w:numId w:val="4"/>
        </w:numPr>
        <w:tabs>
          <w:tab w:val="left" w:pos="832"/>
          <w:tab w:val="left" w:pos="833"/>
        </w:tabs>
        <w:ind w:right="657" w:hanging="721"/>
        <w:jc w:val="both"/>
      </w:pPr>
      <w:r>
        <w:t>An Officer in attendance for an Executive Director (Officer Member) but without formal acting up status may not count towards the</w:t>
      </w:r>
      <w:r>
        <w:rPr>
          <w:spacing w:val="-15"/>
        </w:rPr>
        <w:t xml:space="preserve"> </w:t>
      </w:r>
      <w:r>
        <w:t>quorum.</w:t>
      </w:r>
    </w:p>
    <w:p w14:paraId="578399C0" w14:textId="77777777" w:rsidR="00384FE8" w:rsidRDefault="00384FE8" w:rsidP="003521B4">
      <w:pPr>
        <w:pStyle w:val="BodyText"/>
        <w:jc w:val="both"/>
      </w:pPr>
    </w:p>
    <w:p w14:paraId="578399C1" w14:textId="77777777" w:rsidR="00384FE8" w:rsidRDefault="009857A7" w:rsidP="003521B4">
      <w:pPr>
        <w:pStyle w:val="ListParagraph"/>
        <w:numPr>
          <w:ilvl w:val="1"/>
          <w:numId w:val="4"/>
        </w:numPr>
        <w:tabs>
          <w:tab w:val="left" w:pos="832"/>
          <w:tab w:val="left" w:pos="833"/>
        </w:tabs>
        <w:ind w:right="106" w:hanging="720"/>
        <w:jc w:val="both"/>
      </w:pPr>
      <w:r>
        <w:t xml:space="preserve">If the Chair or a voting Panel member has been disqualified from participating in the discussion on any matter and/ or from voting on any resolution due to a declaration of a conflict of interest that person shall no longer count towards the quorum. If a </w:t>
      </w:r>
      <w:r>
        <w:t xml:space="preserve">quorum is then not available for the discussion and/ or the passing of a resolution on any matter, a decision cannot be taken at that meeting, the case will be passed to the Clinical Place Director for a decision.  Such a position shall be recorded in the </w:t>
      </w:r>
      <w:r>
        <w:t>minutes of the meeting. The IFR team will report on numbers of cases to the Clinical Policy Review Group to enable further review and development of this</w:t>
      </w:r>
      <w:r>
        <w:rPr>
          <w:spacing w:val="-9"/>
        </w:rPr>
        <w:t xml:space="preserve"> </w:t>
      </w:r>
      <w:r>
        <w:t>policy.</w:t>
      </w:r>
    </w:p>
    <w:p w14:paraId="578399C2" w14:textId="77777777" w:rsidR="00384FE8" w:rsidRDefault="00384FE8" w:rsidP="003521B4">
      <w:pPr>
        <w:pStyle w:val="BodyText"/>
        <w:spacing w:before="4"/>
        <w:jc w:val="both"/>
        <w:rPr>
          <w:sz w:val="24"/>
        </w:rPr>
      </w:pPr>
    </w:p>
    <w:p w14:paraId="578399C3" w14:textId="77777777" w:rsidR="00384FE8" w:rsidRDefault="009857A7" w:rsidP="003521B4">
      <w:pPr>
        <w:pStyle w:val="Heading2"/>
        <w:numPr>
          <w:ilvl w:val="0"/>
          <w:numId w:val="4"/>
        </w:numPr>
        <w:tabs>
          <w:tab w:val="left" w:pos="832"/>
          <w:tab w:val="left" w:pos="833"/>
        </w:tabs>
        <w:jc w:val="both"/>
      </w:pPr>
      <w:r>
        <w:t>Frequency of</w:t>
      </w:r>
      <w:r>
        <w:rPr>
          <w:spacing w:val="-2"/>
        </w:rPr>
        <w:t xml:space="preserve"> </w:t>
      </w:r>
      <w:r>
        <w:t>meetings</w:t>
      </w:r>
    </w:p>
    <w:p w14:paraId="578399C4" w14:textId="77777777" w:rsidR="00384FE8" w:rsidRDefault="00384FE8" w:rsidP="003521B4">
      <w:pPr>
        <w:pStyle w:val="BodyText"/>
        <w:jc w:val="both"/>
        <w:rPr>
          <w:b/>
        </w:rPr>
      </w:pPr>
    </w:p>
    <w:p w14:paraId="578399C5" w14:textId="77777777" w:rsidR="00384FE8" w:rsidRDefault="009857A7" w:rsidP="003521B4">
      <w:pPr>
        <w:pStyle w:val="ListParagraph"/>
        <w:numPr>
          <w:ilvl w:val="1"/>
          <w:numId w:val="4"/>
        </w:numPr>
        <w:tabs>
          <w:tab w:val="left" w:pos="471"/>
        </w:tabs>
        <w:spacing w:before="1"/>
        <w:ind w:left="470" w:right="308" w:hanging="358"/>
        <w:jc w:val="both"/>
      </w:pPr>
      <w:r>
        <w:t xml:space="preserve">Meetings will be convened monthly, at a time to be agreed, with the </w:t>
      </w:r>
      <w:r>
        <w:t>ability to call an extra Panel in the event of a backlog of cases or stand down a Panel in the event of no cases. This will be reviewed in the light of the number of applications received and the development of protocols which define criteria for approving</w:t>
      </w:r>
      <w:r>
        <w:t xml:space="preserve"> or rejecting</w:t>
      </w:r>
      <w:r>
        <w:rPr>
          <w:spacing w:val="-8"/>
        </w:rPr>
        <w:t xml:space="preserve"> </w:t>
      </w:r>
      <w:r>
        <w:t>requests.</w:t>
      </w:r>
    </w:p>
    <w:p w14:paraId="578399C6" w14:textId="77777777" w:rsidR="00384FE8" w:rsidRDefault="00384FE8" w:rsidP="003521B4">
      <w:pPr>
        <w:pStyle w:val="BodyText"/>
        <w:spacing w:before="10"/>
        <w:jc w:val="both"/>
        <w:rPr>
          <w:sz w:val="21"/>
        </w:rPr>
      </w:pPr>
    </w:p>
    <w:p w14:paraId="578399C7" w14:textId="77777777" w:rsidR="00384FE8" w:rsidRDefault="009857A7" w:rsidP="003521B4">
      <w:pPr>
        <w:pStyle w:val="ListParagraph"/>
        <w:numPr>
          <w:ilvl w:val="1"/>
          <w:numId w:val="4"/>
        </w:numPr>
        <w:tabs>
          <w:tab w:val="left" w:pos="473"/>
        </w:tabs>
        <w:spacing w:before="1"/>
        <w:ind w:left="472" w:right="330"/>
        <w:jc w:val="both"/>
      </w:pPr>
      <w:r>
        <w:t xml:space="preserve">Three IFR Panels will be held per month – North Yorkshire IFR Panel (North Yorkshire and Vale of York), Humber North IFR Panel (East Riding of Yorkshire, Hull) Humber South (North Lincolnshire, and </w:t>
      </w:r>
      <w:proofErr w:type="gramStart"/>
      <w:r>
        <w:t>North East</w:t>
      </w:r>
      <w:proofErr w:type="gramEnd"/>
      <w:r>
        <w:rPr>
          <w:spacing w:val="-2"/>
        </w:rPr>
        <w:t xml:space="preserve"> </w:t>
      </w:r>
      <w:r>
        <w:t>Lincolnshire).</w:t>
      </w:r>
    </w:p>
    <w:p w14:paraId="578399C8" w14:textId="77777777" w:rsidR="00384FE8" w:rsidRDefault="00384FE8" w:rsidP="003521B4">
      <w:pPr>
        <w:pStyle w:val="BodyText"/>
        <w:jc w:val="both"/>
      </w:pPr>
    </w:p>
    <w:p w14:paraId="578399C9" w14:textId="77777777" w:rsidR="00384FE8" w:rsidRDefault="009857A7" w:rsidP="003521B4">
      <w:pPr>
        <w:pStyle w:val="ListParagraph"/>
        <w:numPr>
          <w:ilvl w:val="1"/>
          <w:numId w:val="4"/>
        </w:numPr>
        <w:tabs>
          <w:tab w:val="left" w:pos="473"/>
        </w:tabs>
        <w:ind w:left="472" w:hanging="361"/>
        <w:jc w:val="both"/>
      </w:pPr>
      <w:r>
        <w:t xml:space="preserve">Panel </w:t>
      </w:r>
      <w:r>
        <w:t>meetings will be held in private. Requesting patients will not be invited to</w:t>
      </w:r>
      <w:r>
        <w:rPr>
          <w:spacing w:val="-24"/>
        </w:rPr>
        <w:t xml:space="preserve"> </w:t>
      </w:r>
      <w:r>
        <w:t>attend.</w:t>
      </w:r>
    </w:p>
    <w:p w14:paraId="578399CA" w14:textId="77777777" w:rsidR="00384FE8" w:rsidRDefault="00384FE8" w:rsidP="003521B4">
      <w:pPr>
        <w:pStyle w:val="BodyText"/>
        <w:spacing w:before="1"/>
        <w:jc w:val="both"/>
      </w:pPr>
    </w:p>
    <w:p w14:paraId="578399CB" w14:textId="77777777" w:rsidR="00384FE8" w:rsidRDefault="009857A7" w:rsidP="003521B4">
      <w:pPr>
        <w:pStyle w:val="ListParagraph"/>
        <w:numPr>
          <w:ilvl w:val="1"/>
          <w:numId w:val="4"/>
        </w:numPr>
        <w:tabs>
          <w:tab w:val="left" w:pos="473"/>
        </w:tabs>
        <w:ind w:left="472" w:right="184"/>
        <w:jc w:val="both"/>
      </w:pPr>
      <w:r>
        <w:t xml:space="preserve">The case files for Panels will be prepared before each meeting in the IFR Check+ system and circulated to all members will be notified by email 5 working days in advance </w:t>
      </w:r>
      <w:r>
        <w:t xml:space="preserve">of the meeting taking place. Panel members will then have the chance to review all the cases within the IFR Check+ system prior to the panel taking place. The case file on the IFR Check+ system will include any comments by the IFR </w:t>
      </w:r>
      <w:proofErr w:type="gramStart"/>
      <w:r>
        <w:t>CSO</w:t>
      </w:r>
      <w:proofErr w:type="gramEnd"/>
      <w:r>
        <w:t xml:space="preserve"> and any information/e</w:t>
      </w:r>
      <w:r>
        <w:t>vidence provided by the referring clinician (including any new evidence that has been provided for cases requiring a reconsideration) plus any further information/evidence regarding the request. If no cases are required to be presented at an IFR Panel meet</w:t>
      </w:r>
      <w:r>
        <w:t>ing, the meeting will be stood down. The IFR Admin Team will advise all members of this in</w:t>
      </w:r>
      <w:r>
        <w:rPr>
          <w:spacing w:val="-6"/>
        </w:rPr>
        <w:t xml:space="preserve"> </w:t>
      </w:r>
      <w:r>
        <w:t>advance.</w:t>
      </w:r>
    </w:p>
    <w:p w14:paraId="578399CC" w14:textId="77777777" w:rsidR="00384FE8" w:rsidRDefault="00384FE8" w:rsidP="003521B4">
      <w:pPr>
        <w:pStyle w:val="BodyText"/>
        <w:spacing w:before="3"/>
        <w:jc w:val="both"/>
        <w:rPr>
          <w:sz w:val="24"/>
        </w:rPr>
      </w:pPr>
    </w:p>
    <w:p w14:paraId="578399CD" w14:textId="77777777" w:rsidR="00384FE8" w:rsidRDefault="009857A7" w:rsidP="003521B4">
      <w:pPr>
        <w:pStyle w:val="Heading2"/>
        <w:numPr>
          <w:ilvl w:val="0"/>
          <w:numId w:val="4"/>
        </w:numPr>
        <w:tabs>
          <w:tab w:val="left" w:pos="832"/>
          <w:tab w:val="left" w:pos="833"/>
        </w:tabs>
        <w:spacing w:before="1"/>
        <w:jc w:val="both"/>
      </w:pPr>
      <w:r>
        <w:t>Reporting</w:t>
      </w:r>
    </w:p>
    <w:p w14:paraId="578399CE" w14:textId="77777777" w:rsidR="00384FE8" w:rsidRDefault="00384FE8" w:rsidP="003521B4">
      <w:pPr>
        <w:pStyle w:val="BodyText"/>
        <w:spacing w:before="3"/>
        <w:jc w:val="both"/>
        <w:rPr>
          <w:b/>
          <w:sz w:val="24"/>
        </w:rPr>
      </w:pPr>
    </w:p>
    <w:p w14:paraId="578399CF" w14:textId="77777777" w:rsidR="00384FE8" w:rsidRDefault="009857A7" w:rsidP="003521B4">
      <w:pPr>
        <w:pStyle w:val="ListParagraph"/>
        <w:numPr>
          <w:ilvl w:val="1"/>
          <w:numId w:val="4"/>
        </w:numPr>
        <w:tabs>
          <w:tab w:val="left" w:pos="1193"/>
        </w:tabs>
        <w:ind w:left="1192" w:right="140"/>
        <w:jc w:val="both"/>
      </w:pPr>
      <w:r>
        <w:t xml:space="preserve">The minutes of the Panel shall be formally recorded and a summary of decisions, and trends to inform future policy work reported to the </w:t>
      </w:r>
      <w:r>
        <w:t>Clinical Policy Review Group. The Chair of the Panel shall draw to the attention to any issues that require disclosure to the appropriate committees for H&amp;NY</w:t>
      </w:r>
      <w:r>
        <w:rPr>
          <w:spacing w:val="-3"/>
        </w:rPr>
        <w:t xml:space="preserve"> </w:t>
      </w:r>
      <w:r>
        <w:t>ICB.</w:t>
      </w:r>
    </w:p>
    <w:p w14:paraId="578399D0" w14:textId="77777777" w:rsidR="00384FE8" w:rsidRDefault="00384FE8">
      <w:pPr>
        <w:sectPr w:rsidR="00384FE8">
          <w:headerReference w:type="default" r:id="rId19"/>
          <w:footerReference w:type="default" r:id="rId20"/>
          <w:pgSz w:w="11910" w:h="16840"/>
          <w:pgMar w:top="1660" w:right="1040" w:bottom="280" w:left="1020" w:header="222" w:footer="0" w:gutter="0"/>
          <w:cols w:space="720"/>
        </w:sectPr>
      </w:pPr>
    </w:p>
    <w:p w14:paraId="578399D1" w14:textId="77777777" w:rsidR="00384FE8" w:rsidRDefault="00384FE8">
      <w:pPr>
        <w:pStyle w:val="BodyText"/>
        <w:spacing w:before="1"/>
        <w:rPr>
          <w:sz w:val="9"/>
        </w:rPr>
      </w:pPr>
    </w:p>
    <w:p w14:paraId="578399D2" w14:textId="77777777" w:rsidR="00384FE8" w:rsidRDefault="009857A7">
      <w:pPr>
        <w:pStyle w:val="Heading2"/>
        <w:numPr>
          <w:ilvl w:val="0"/>
          <w:numId w:val="4"/>
        </w:numPr>
        <w:tabs>
          <w:tab w:val="left" w:pos="833"/>
        </w:tabs>
        <w:spacing w:before="93"/>
        <w:ind w:hanging="361"/>
        <w:jc w:val="left"/>
      </w:pPr>
      <w:r>
        <w:t>Code of</w:t>
      </w:r>
      <w:r>
        <w:rPr>
          <w:spacing w:val="2"/>
        </w:rPr>
        <w:t xml:space="preserve"> </w:t>
      </w:r>
      <w:r>
        <w:t>Conduct</w:t>
      </w:r>
    </w:p>
    <w:p w14:paraId="578399D3" w14:textId="77777777" w:rsidR="00384FE8" w:rsidRDefault="00384FE8">
      <w:pPr>
        <w:pStyle w:val="BodyText"/>
        <w:spacing w:before="4"/>
        <w:rPr>
          <w:b/>
          <w:sz w:val="24"/>
        </w:rPr>
      </w:pPr>
    </w:p>
    <w:p w14:paraId="578399D4" w14:textId="77777777" w:rsidR="00384FE8" w:rsidRDefault="009857A7">
      <w:pPr>
        <w:pStyle w:val="BodyText"/>
        <w:ind w:left="832" w:hanging="721"/>
      </w:pPr>
      <w:r>
        <w:t xml:space="preserve">8.1 All panel members are expected to abide by the </w:t>
      </w:r>
      <w:r>
        <w:t xml:space="preserve">Code of Conduct of the ICB </w:t>
      </w:r>
      <w:r>
        <w:rPr>
          <w:u w:val="single"/>
        </w:rPr>
        <w:t>Governance Publications - Humber and North Yorkshire Integrated Care Board (ICB)</w:t>
      </w:r>
      <w:r>
        <w:t>, including confidentiality.</w:t>
      </w:r>
    </w:p>
    <w:p w14:paraId="578399D5" w14:textId="77777777" w:rsidR="00384FE8" w:rsidRDefault="00384FE8">
      <w:pPr>
        <w:pStyle w:val="BodyText"/>
        <w:spacing w:before="4"/>
        <w:rPr>
          <w:sz w:val="24"/>
        </w:rPr>
      </w:pPr>
    </w:p>
    <w:p w14:paraId="578399D6" w14:textId="77777777" w:rsidR="00384FE8" w:rsidRDefault="009857A7">
      <w:pPr>
        <w:pStyle w:val="Heading2"/>
        <w:numPr>
          <w:ilvl w:val="1"/>
          <w:numId w:val="1"/>
        </w:numPr>
        <w:tabs>
          <w:tab w:val="left" w:pos="615"/>
        </w:tabs>
        <w:spacing w:before="1" w:line="252" w:lineRule="exact"/>
        <w:ind w:hanging="361"/>
        <w:jc w:val="left"/>
      </w:pPr>
      <w:r>
        <w:t>Review of Terms of</w:t>
      </w:r>
      <w:r>
        <w:rPr>
          <w:spacing w:val="-8"/>
        </w:rPr>
        <w:t xml:space="preserve"> </w:t>
      </w:r>
      <w:r>
        <w:t>Reference</w:t>
      </w:r>
    </w:p>
    <w:p w14:paraId="578399D7" w14:textId="77777777" w:rsidR="00384FE8" w:rsidRDefault="009857A7">
      <w:pPr>
        <w:pStyle w:val="ListParagraph"/>
        <w:numPr>
          <w:ilvl w:val="1"/>
          <w:numId w:val="1"/>
        </w:numPr>
        <w:tabs>
          <w:tab w:val="left" w:pos="1335"/>
        </w:tabs>
        <w:spacing w:line="252" w:lineRule="exact"/>
        <w:ind w:left="1334" w:hanging="361"/>
        <w:jc w:val="left"/>
      </w:pPr>
      <w:r>
        <w:t>The ICB Quality Committee will review these Terms of Reference</w:t>
      </w:r>
      <w:r>
        <w:rPr>
          <w:spacing w:val="-12"/>
        </w:rPr>
        <w:t xml:space="preserve"> </w:t>
      </w:r>
      <w:r>
        <w:t>annually.</w:t>
      </w:r>
    </w:p>
    <w:p w14:paraId="578399D8" w14:textId="77777777" w:rsidR="00384FE8" w:rsidRDefault="00384FE8">
      <w:pPr>
        <w:spacing w:line="252" w:lineRule="exact"/>
        <w:sectPr w:rsidR="00384FE8">
          <w:headerReference w:type="default" r:id="rId21"/>
          <w:footerReference w:type="default" r:id="rId22"/>
          <w:pgSz w:w="11910" w:h="16840"/>
          <w:pgMar w:top="1660" w:right="1040" w:bottom="280" w:left="1020" w:header="222" w:footer="0" w:gutter="0"/>
          <w:cols w:space="720"/>
        </w:sectPr>
      </w:pPr>
    </w:p>
    <w:p w14:paraId="578399D9" w14:textId="77777777" w:rsidR="00384FE8" w:rsidRDefault="00384FE8">
      <w:pPr>
        <w:pStyle w:val="BodyText"/>
        <w:rPr>
          <w:sz w:val="20"/>
        </w:rPr>
      </w:pPr>
    </w:p>
    <w:p w14:paraId="578399DA" w14:textId="77777777" w:rsidR="00384FE8" w:rsidRDefault="00384FE8">
      <w:pPr>
        <w:pStyle w:val="BodyText"/>
        <w:spacing w:before="4"/>
        <w:rPr>
          <w:sz w:val="21"/>
        </w:rPr>
      </w:pPr>
    </w:p>
    <w:p w14:paraId="578399DB" w14:textId="77777777" w:rsidR="00384FE8" w:rsidRDefault="009857A7">
      <w:pPr>
        <w:pStyle w:val="Heading1"/>
      </w:pPr>
      <w:r>
        <w:rPr>
          <w:color w:val="365F91"/>
        </w:rPr>
        <w:t>Appendix 6: Relevant IG agreement(s) &amp; Clinical Safety Standards</w:t>
      </w:r>
    </w:p>
    <w:p w14:paraId="578399DC" w14:textId="77777777" w:rsidR="00384FE8" w:rsidRDefault="009857A7" w:rsidP="003521B4">
      <w:pPr>
        <w:pStyle w:val="BodyText"/>
        <w:spacing w:before="254"/>
        <w:ind w:left="112" w:right="363"/>
        <w:jc w:val="both"/>
      </w:pPr>
      <w:r>
        <w:t>All Data Processing Agreements can be found in Appendix F within the ICBs SLA with NECS for commissioning support services.</w:t>
      </w:r>
    </w:p>
    <w:p w14:paraId="578399DD" w14:textId="77777777" w:rsidR="00384FE8" w:rsidRDefault="00384FE8" w:rsidP="003521B4">
      <w:pPr>
        <w:pStyle w:val="BodyText"/>
        <w:spacing w:before="11"/>
        <w:jc w:val="both"/>
        <w:rPr>
          <w:sz w:val="21"/>
        </w:rPr>
      </w:pPr>
    </w:p>
    <w:p w14:paraId="578399DE" w14:textId="77777777" w:rsidR="00384FE8" w:rsidRDefault="009857A7" w:rsidP="003521B4">
      <w:pPr>
        <w:pStyle w:val="BodyText"/>
        <w:ind w:left="112" w:right="252"/>
        <w:jc w:val="both"/>
      </w:pPr>
      <w:r>
        <w:t>Each ICB has signed and retained the SLA varia</w:t>
      </w:r>
      <w:r>
        <w:t>tion sent to them by NECS to update Appendix F for GDPR in 2018, within which the Data Processing Protocol (Annex 2) specifically includes Individual Funding Request services.</w:t>
      </w:r>
    </w:p>
    <w:p w14:paraId="578399DF" w14:textId="77777777" w:rsidR="00384FE8" w:rsidRDefault="00384FE8" w:rsidP="003521B4">
      <w:pPr>
        <w:pStyle w:val="BodyText"/>
        <w:spacing w:before="10"/>
        <w:jc w:val="both"/>
        <w:rPr>
          <w:sz w:val="21"/>
        </w:rPr>
      </w:pPr>
    </w:p>
    <w:p w14:paraId="578399E0" w14:textId="77777777" w:rsidR="00384FE8" w:rsidRDefault="009857A7" w:rsidP="003521B4">
      <w:pPr>
        <w:pStyle w:val="BodyText"/>
        <w:ind w:left="112" w:right="130"/>
        <w:jc w:val="both"/>
      </w:pPr>
      <w:r>
        <w:t>NHS Digital (NHSD) Information Standards define the requirements to which the N</w:t>
      </w:r>
      <w:r>
        <w:t>HS and those with whom it commissions services and its IT System Suppliers must conform. As an organisation which manufactures and deploys health IT systems, NECS must put in place the mechanisms necessary to establish and maintain compliance with these re</w:t>
      </w:r>
      <w:r>
        <w:t>levant Clinical Safety Standards, namely DCB0129 (manufacture) and DCB0160 (implementation). When any change to the IFR system is required, to meet the national standards we follow NECS clinical safety assurance process and discuss any potential changes wi</w:t>
      </w:r>
      <w:r>
        <w:t>th the Clinical Safety Officer to define whether they are in scope and if further action is required.</w:t>
      </w:r>
    </w:p>
    <w:sectPr w:rsidR="00384FE8">
      <w:headerReference w:type="default" r:id="rId23"/>
      <w:footerReference w:type="default" r:id="rId24"/>
      <w:pgSz w:w="11910" w:h="16840"/>
      <w:pgMar w:top="1660" w:right="1040" w:bottom="280" w:left="1020" w:header="222"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8F97D" w14:textId="77777777" w:rsidR="00AE2D88" w:rsidRDefault="00AE2D88">
      <w:r>
        <w:separator/>
      </w:r>
    </w:p>
  </w:endnote>
  <w:endnote w:type="continuationSeparator" w:id="0">
    <w:p w14:paraId="2B1DA540" w14:textId="77777777" w:rsidR="00AE2D88" w:rsidRDefault="00AE2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39A12" w14:textId="77777777" w:rsidR="00384FE8" w:rsidRDefault="009857A7">
    <w:pPr>
      <w:pStyle w:val="BodyText"/>
      <w:spacing w:line="14" w:lineRule="auto"/>
      <w:rPr>
        <w:sz w:val="17"/>
      </w:rPr>
    </w:pPr>
    <w:r>
      <w:pict w14:anchorId="57839A21">
        <v:shapetype id="_x0000_t202" coordsize="21600,21600" o:spt="202" path="m,l,21600r21600,l21600,xe">
          <v:stroke joinstyle="miter"/>
          <v:path gradientshapeok="t" o:connecttype="rect"/>
        </v:shapetype>
        <v:shape id="_x0000_s1025" type="#_x0000_t202" style="position:absolute;margin-left:288.6pt;margin-top:793.6pt;width:18.25pt;height:14.35pt;z-index:-251652608;mso-position-horizontal-relative:page;mso-position-vertical-relative:page" filled="f" stroked="f">
          <v:textbox inset="0,0,0,0">
            <w:txbxContent>
              <w:p w14:paraId="57839A92" w14:textId="77777777" w:rsidR="00384FE8" w:rsidRDefault="009857A7">
                <w:pPr>
                  <w:pStyle w:val="BodyText"/>
                  <w:spacing w:before="13"/>
                  <w:ind w:left="60"/>
                </w:pPr>
                <w:r>
                  <w:fldChar w:fldCharType="begin"/>
                </w:r>
                <w:r>
                  <w:instrText xml:space="preserve"> PAGE </w:instrText>
                </w:r>
                <w:r>
                  <w:fldChar w:fldCharType="separate"/>
                </w:r>
                <w:r>
                  <w:t>14</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39A14" w14:textId="77777777" w:rsidR="00384FE8" w:rsidRDefault="00384FE8">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39A16" w14:textId="77777777" w:rsidR="00384FE8" w:rsidRDefault="00384FE8">
    <w:pPr>
      <w:pStyle w:val="BodyText"/>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39A18" w14:textId="77777777" w:rsidR="00384FE8" w:rsidRDefault="00384FE8">
    <w:pPr>
      <w:pStyle w:val="BodyText"/>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39A1A" w14:textId="77777777" w:rsidR="00384FE8" w:rsidRDefault="00384FE8">
    <w:pPr>
      <w:pStyle w:val="BodyText"/>
      <w:spacing w:line="14" w:lineRule="auto"/>
      <w:rPr>
        <w:sz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39A1C" w14:textId="77777777" w:rsidR="00384FE8" w:rsidRDefault="00384FE8">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BF08C" w14:textId="77777777" w:rsidR="00AE2D88" w:rsidRDefault="00AE2D88">
      <w:r>
        <w:separator/>
      </w:r>
    </w:p>
  </w:footnote>
  <w:footnote w:type="continuationSeparator" w:id="0">
    <w:p w14:paraId="415E817F" w14:textId="77777777" w:rsidR="00AE2D88" w:rsidRDefault="00AE2D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39A11" w14:textId="77777777" w:rsidR="00384FE8" w:rsidRDefault="009857A7">
    <w:pPr>
      <w:pStyle w:val="BodyText"/>
      <w:spacing w:line="14" w:lineRule="auto"/>
      <w:rPr>
        <w:sz w:val="20"/>
      </w:rPr>
    </w:pPr>
    <w:r>
      <w:rPr>
        <w:noProof/>
      </w:rPr>
      <w:drawing>
        <wp:anchor distT="0" distB="0" distL="0" distR="0" simplePos="0" relativeHeight="251651584" behindDoc="1" locked="0" layoutInCell="1" allowOverlap="1" wp14:anchorId="57839A1D" wp14:editId="57839A1E">
          <wp:simplePos x="0" y="0"/>
          <wp:positionH relativeFrom="page">
            <wp:posOffset>5480050</wp:posOffset>
          </wp:positionH>
          <wp:positionV relativeFrom="page">
            <wp:posOffset>205104</wp:posOffset>
          </wp:positionV>
          <wp:extent cx="1571345" cy="838833"/>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571345" cy="838833"/>
                  </a:xfrm>
                  <a:prstGeom prst="rect">
                    <a:avLst/>
                  </a:prstGeom>
                </pic:spPr>
              </pic:pic>
            </a:graphicData>
          </a:graphic>
        </wp:anchor>
      </w:drawing>
    </w:r>
    <w:r>
      <w:rPr>
        <w:noProof/>
      </w:rPr>
      <w:drawing>
        <wp:anchor distT="0" distB="0" distL="0" distR="0" simplePos="0" relativeHeight="251652608" behindDoc="1" locked="0" layoutInCell="1" allowOverlap="1" wp14:anchorId="57839A1F" wp14:editId="57839A20">
          <wp:simplePos x="0" y="0"/>
          <wp:positionH relativeFrom="page">
            <wp:posOffset>574040</wp:posOffset>
          </wp:positionH>
          <wp:positionV relativeFrom="page">
            <wp:posOffset>356234</wp:posOffset>
          </wp:positionV>
          <wp:extent cx="2905123" cy="552449"/>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2905123" cy="552449"/>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39A13" w14:textId="77777777" w:rsidR="00384FE8" w:rsidRDefault="009857A7">
    <w:pPr>
      <w:pStyle w:val="BodyText"/>
      <w:spacing w:line="14" w:lineRule="auto"/>
      <w:rPr>
        <w:sz w:val="20"/>
      </w:rPr>
    </w:pPr>
    <w:r>
      <w:rPr>
        <w:noProof/>
      </w:rPr>
      <w:drawing>
        <wp:anchor distT="0" distB="0" distL="0" distR="0" simplePos="0" relativeHeight="251653632" behindDoc="1" locked="0" layoutInCell="1" allowOverlap="1" wp14:anchorId="57839A22" wp14:editId="57839A23">
          <wp:simplePos x="0" y="0"/>
          <wp:positionH relativeFrom="page">
            <wp:posOffset>5807711</wp:posOffset>
          </wp:positionH>
          <wp:positionV relativeFrom="page">
            <wp:posOffset>140969</wp:posOffset>
          </wp:positionV>
          <wp:extent cx="1571344" cy="838822"/>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1" cstate="print"/>
                  <a:stretch>
                    <a:fillRect/>
                  </a:stretch>
                </pic:blipFill>
                <pic:spPr>
                  <a:xfrm>
                    <a:off x="0" y="0"/>
                    <a:ext cx="1571344" cy="838822"/>
                  </a:xfrm>
                  <a:prstGeom prst="rect">
                    <a:avLst/>
                  </a:prstGeom>
                </pic:spPr>
              </pic:pic>
            </a:graphicData>
          </a:graphic>
        </wp:anchor>
      </w:drawing>
    </w:r>
    <w:r>
      <w:rPr>
        <w:noProof/>
      </w:rPr>
      <w:drawing>
        <wp:anchor distT="0" distB="0" distL="0" distR="0" simplePos="0" relativeHeight="251654656" behindDoc="1" locked="0" layoutInCell="1" allowOverlap="1" wp14:anchorId="57839A24" wp14:editId="57839A25">
          <wp:simplePos x="0" y="0"/>
          <wp:positionH relativeFrom="page">
            <wp:posOffset>233679</wp:posOffset>
          </wp:positionH>
          <wp:positionV relativeFrom="page">
            <wp:posOffset>219074</wp:posOffset>
          </wp:positionV>
          <wp:extent cx="2905123" cy="552448"/>
          <wp:effectExtent l="0" t="0" r="0" b="0"/>
          <wp:wrapNone/>
          <wp:docPr id="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jpeg"/>
                  <pic:cNvPicPr/>
                </pic:nvPicPr>
                <pic:blipFill>
                  <a:blip r:embed="rId2" cstate="print"/>
                  <a:stretch>
                    <a:fillRect/>
                  </a:stretch>
                </pic:blipFill>
                <pic:spPr>
                  <a:xfrm>
                    <a:off x="0" y="0"/>
                    <a:ext cx="2905123" cy="552448"/>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39A15" w14:textId="77777777" w:rsidR="00384FE8" w:rsidRDefault="009857A7">
    <w:pPr>
      <w:pStyle w:val="BodyText"/>
      <w:spacing w:line="14" w:lineRule="auto"/>
      <w:rPr>
        <w:sz w:val="20"/>
      </w:rPr>
    </w:pPr>
    <w:r>
      <w:rPr>
        <w:noProof/>
      </w:rPr>
      <w:drawing>
        <wp:anchor distT="0" distB="0" distL="0" distR="0" simplePos="0" relativeHeight="251655680" behindDoc="1" locked="0" layoutInCell="1" allowOverlap="1" wp14:anchorId="57839A26" wp14:editId="57839A27">
          <wp:simplePos x="0" y="0"/>
          <wp:positionH relativeFrom="page">
            <wp:posOffset>5807711</wp:posOffset>
          </wp:positionH>
          <wp:positionV relativeFrom="page">
            <wp:posOffset>140969</wp:posOffset>
          </wp:positionV>
          <wp:extent cx="1571344" cy="838822"/>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1" cstate="print"/>
                  <a:stretch>
                    <a:fillRect/>
                  </a:stretch>
                </pic:blipFill>
                <pic:spPr>
                  <a:xfrm>
                    <a:off x="0" y="0"/>
                    <a:ext cx="1571344" cy="838822"/>
                  </a:xfrm>
                  <a:prstGeom prst="rect">
                    <a:avLst/>
                  </a:prstGeom>
                </pic:spPr>
              </pic:pic>
            </a:graphicData>
          </a:graphic>
        </wp:anchor>
      </w:drawing>
    </w:r>
    <w:r>
      <w:rPr>
        <w:noProof/>
      </w:rPr>
      <w:drawing>
        <wp:anchor distT="0" distB="0" distL="0" distR="0" simplePos="0" relativeHeight="251656704" behindDoc="1" locked="0" layoutInCell="1" allowOverlap="1" wp14:anchorId="57839A28" wp14:editId="57839A29">
          <wp:simplePos x="0" y="0"/>
          <wp:positionH relativeFrom="page">
            <wp:posOffset>233679</wp:posOffset>
          </wp:positionH>
          <wp:positionV relativeFrom="page">
            <wp:posOffset>219074</wp:posOffset>
          </wp:positionV>
          <wp:extent cx="2905123" cy="552448"/>
          <wp:effectExtent l="0" t="0" r="0" b="0"/>
          <wp:wrapNone/>
          <wp:docPr id="1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jpeg"/>
                  <pic:cNvPicPr/>
                </pic:nvPicPr>
                <pic:blipFill>
                  <a:blip r:embed="rId2" cstate="print"/>
                  <a:stretch>
                    <a:fillRect/>
                  </a:stretch>
                </pic:blipFill>
                <pic:spPr>
                  <a:xfrm>
                    <a:off x="0" y="0"/>
                    <a:ext cx="2905123" cy="552448"/>
                  </a:xfrm>
                  <a:prstGeom prst="rect">
                    <a:avLst/>
                  </a:prstGeom>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39A17" w14:textId="77777777" w:rsidR="00384FE8" w:rsidRDefault="009857A7">
    <w:pPr>
      <w:pStyle w:val="BodyText"/>
      <w:spacing w:line="14" w:lineRule="auto"/>
      <w:rPr>
        <w:sz w:val="20"/>
      </w:rPr>
    </w:pPr>
    <w:r>
      <w:rPr>
        <w:noProof/>
      </w:rPr>
      <w:drawing>
        <wp:anchor distT="0" distB="0" distL="0" distR="0" simplePos="0" relativeHeight="251657728" behindDoc="1" locked="0" layoutInCell="1" allowOverlap="1" wp14:anchorId="57839A2A" wp14:editId="57839A2B">
          <wp:simplePos x="0" y="0"/>
          <wp:positionH relativeFrom="page">
            <wp:posOffset>5807711</wp:posOffset>
          </wp:positionH>
          <wp:positionV relativeFrom="page">
            <wp:posOffset>140969</wp:posOffset>
          </wp:positionV>
          <wp:extent cx="1571344" cy="838822"/>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1" cstate="print"/>
                  <a:stretch>
                    <a:fillRect/>
                  </a:stretch>
                </pic:blipFill>
                <pic:spPr>
                  <a:xfrm>
                    <a:off x="0" y="0"/>
                    <a:ext cx="1571344" cy="838822"/>
                  </a:xfrm>
                  <a:prstGeom prst="rect">
                    <a:avLst/>
                  </a:prstGeom>
                </pic:spPr>
              </pic:pic>
            </a:graphicData>
          </a:graphic>
        </wp:anchor>
      </w:drawing>
    </w:r>
    <w:r>
      <w:rPr>
        <w:noProof/>
      </w:rPr>
      <w:drawing>
        <wp:anchor distT="0" distB="0" distL="0" distR="0" simplePos="0" relativeHeight="251658752" behindDoc="1" locked="0" layoutInCell="1" allowOverlap="1" wp14:anchorId="57839A2C" wp14:editId="57839A2D">
          <wp:simplePos x="0" y="0"/>
          <wp:positionH relativeFrom="page">
            <wp:posOffset>233679</wp:posOffset>
          </wp:positionH>
          <wp:positionV relativeFrom="page">
            <wp:posOffset>219074</wp:posOffset>
          </wp:positionV>
          <wp:extent cx="2905123" cy="552448"/>
          <wp:effectExtent l="0" t="0" r="0" b="0"/>
          <wp:wrapNone/>
          <wp:docPr id="1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jpeg"/>
                  <pic:cNvPicPr/>
                </pic:nvPicPr>
                <pic:blipFill>
                  <a:blip r:embed="rId2" cstate="print"/>
                  <a:stretch>
                    <a:fillRect/>
                  </a:stretch>
                </pic:blipFill>
                <pic:spPr>
                  <a:xfrm>
                    <a:off x="0" y="0"/>
                    <a:ext cx="2905123" cy="552448"/>
                  </a:xfrm>
                  <a:prstGeom prst="rect">
                    <a:avLst/>
                  </a:prstGeom>
                </pic:spPr>
              </pic:pic>
            </a:graphicData>
          </a:graphic>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39A19" w14:textId="77777777" w:rsidR="00384FE8" w:rsidRDefault="009857A7">
    <w:pPr>
      <w:pStyle w:val="BodyText"/>
      <w:spacing w:line="14" w:lineRule="auto"/>
      <w:rPr>
        <w:sz w:val="20"/>
      </w:rPr>
    </w:pPr>
    <w:r>
      <w:rPr>
        <w:noProof/>
      </w:rPr>
      <w:drawing>
        <wp:anchor distT="0" distB="0" distL="0" distR="0" simplePos="0" relativeHeight="251659776" behindDoc="1" locked="0" layoutInCell="1" allowOverlap="1" wp14:anchorId="57839A2E" wp14:editId="57839A2F">
          <wp:simplePos x="0" y="0"/>
          <wp:positionH relativeFrom="page">
            <wp:posOffset>5807711</wp:posOffset>
          </wp:positionH>
          <wp:positionV relativeFrom="page">
            <wp:posOffset>140969</wp:posOffset>
          </wp:positionV>
          <wp:extent cx="1571344" cy="838822"/>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1" cstate="print"/>
                  <a:stretch>
                    <a:fillRect/>
                  </a:stretch>
                </pic:blipFill>
                <pic:spPr>
                  <a:xfrm>
                    <a:off x="0" y="0"/>
                    <a:ext cx="1571344" cy="838822"/>
                  </a:xfrm>
                  <a:prstGeom prst="rect">
                    <a:avLst/>
                  </a:prstGeom>
                </pic:spPr>
              </pic:pic>
            </a:graphicData>
          </a:graphic>
        </wp:anchor>
      </w:drawing>
    </w:r>
    <w:r>
      <w:rPr>
        <w:noProof/>
      </w:rPr>
      <w:drawing>
        <wp:anchor distT="0" distB="0" distL="0" distR="0" simplePos="0" relativeHeight="251660800" behindDoc="1" locked="0" layoutInCell="1" allowOverlap="1" wp14:anchorId="57839A30" wp14:editId="57839A31">
          <wp:simplePos x="0" y="0"/>
          <wp:positionH relativeFrom="page">
            <wp:posOffset>233679</wp:posOffset>
          </wp:positionH>
          <wp:positionV relativeFrom="page">
            <wp:posOffset>219074</wp:posOffset>
          </wp:positionV>
          <wp:extent cx="2905123" cy="552448"/>
          <wp:effectExtent l="0" t="0" r="0" b="0"/>
          <wp:wrapNone/>
          <wp:docPr id="1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jpeg"/>
                  <pic:cNvPicPr/>
                </pic:nvPicPr>
                <pic:blipFill>
                  <a:blip r:embed="rId2" cstate="print"/>
                  <a:stretch>
                    <a:fillRect/>
                  </a:stretch>
                </pic:blipFill>
                <pic:spPr>
                  <a:xfrm>
                    <a:off x="0" y="0"/>
                    <a:ext cx="2905123" cy="552448"/>
                  </a:xfrm>
                  <a:prstGeom prst="rect">
                    <a:avLst/>
                  </a:prstGeom>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39A1B" w14:textId="77777777" w:rsidR="00384FE8" w:rsidRDefault="009857A7">
    <w:pPr>
      <w:pStyle w:val="BodyText"/>
      <w:spacing w:line="14" w:lineRule="auto"/>
      <w:rPr>
        <w:sz w:val="20"/>
      </w:rPr>
    </w:pPr>
    <w:r>
      <w:rPr>
        <w:noProof/>
      </w:rPr>
      <w:drawing>
        <wp:anchor distT="0" distB="0" distL="0" distR="0" simplePos="0" relativeHeight="251661824" behindDoc="1" locked="0" layoutInCell="1" allowOverlap="1" wp14:anchorId="57839A32" wp14:editId="57839A33">
          <wp:simplePos x="0" y="0"/>
          <wp:positionH relativeFrom="page">
            <wp:posOffset>5807711</wp:posOffset>
          </wp:positionH>
          <wp:positionV relativeFrom="page">
            <wp:posOffset>140969</wp:posOffset>
          </wp:positionV>
          <wp:extent cx="1571344" cy="838822"/>
          <wp:effectExtent l="0" t="0" r="0" b="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1" cstate="print"/>
                  <a:stretch>
                    <a:fillRect/>
                  </a:stretch>
                </pic:blipFill>
                <pic:spPr>
                  <a:xfrm>
                    <a:off x="0" y="0"/>
                    <a:ext cx="1571344" cy="838822"/>
                  </a:xfrm>
                  <a:prstGeom prst="rect">
                    <a:avLst/>
                  </a:prstGeom>
                </pic:spPr>
              </pic:pic>
            </a:graphicData>
          </a:graphic>
        </wp:anchor>
      </w:drawing>
    </w:r>
    <w:r>
      <w:rPr>
        <w:noProof/>
      </w:rPr>
      <w:drawing>
        <wp:anchor distT="0" distB="0" distL="0" distR="0" simplePos="0" relativeHeight="251662848" behindDoc="1" locked="0" layoutInCell="1" allowOverlap="1" wp14:anchorId="57839A34" wp14:editId="57839A35">
          <wp:simplePos x="0" y="0"/>
          <wp:positionH relativeFrom="page">
            <wp:posOffset>233679</wp:posOffset>
          </wp:positionH>
          <wp:positionV relativeFrom="page">
            <wp:posOffset>219074</wp:posOffset>
          </wp:positionV>
          <wp:extent cx="2905123" cy="552448"/>
          <wp:effectExtent l="0" t="0" r="0" b="0"/>
          <wp:wrapNone/>
          <wp:docPr id="2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jpeg"/>
                  <pic:cNvPicPr/>
                </pic:nvPicPr>
                <pic:blipFill>
                  <a:blip r:embed="rId2" cstate="print"/>
                  <a:stretch>
                    <a:fillRect/>
                  </a:stretch>
                </pic:blipFill>
                <pic:spPr>
                  <a:xfrm>
                    <a:off x="0" y="0"/>
                    <a:ext cx="2905123" cy="55244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31507"/>
    <w:multiLevelType w:val="hybridMultilevel"/>
    <w:tmpl w:val="BDE6A87A"/>
    <w:lvl w:ilvl="0" w:tplc="E84EA642">
      <w:numFmt w:val="bullet"/>
      <w:lvlText w:val=""/>
      <w:lvlJc w:val="left"/>
      <w:pPr>
        <w:ind w:left="1245" w:hanging="361"/>
      </w:pPr>
      <w:rPr>
        <w:rFonts w:ascii="Symbol" w:eastAsia="Symbol" w:hAnsi="Symbol" w:cs="Symbol" w:hint="default"/>
        <w:w w:val="100"/>
        <w:sz w:val="22"/>
        <w:szCs w:val="22"/>
      </w:rPr>
    </w:lvl>
    <w:lvl w:ilvl="1" w:tplc="B866C7A0">
      <w:numFmt w:val="bullet"/>
      <w:lvlText w:val="•"/>
      <w:lvlJc w:val="left"/>
      <w:pPr>
        <w:ind w:left="2105" w:hanging="361"/>
      </w:pPr>
      <w:rPr>
        <w:rFonts w:hint="default"/>
      </w:rPr>
    </w:lvl>
    <w:lvl w:ilvl="2" w:tplc="BE58BC92">
      <w:numFmt w:val="bullet"/>
      <w:lvlText w:val="•"/>
      <w:lvlJc w:val="left"/>
      <w:pPr>
        <w:ind w:left="2970" w:hanging="361"/>
      </w:pPr>
      <w:rPr>
        <w:rFonts w:hint="default"/>
      </w:rPr>
    </w:lvl>
    <w:lvl w:ilvl="3" w:tplc="C50A8A3A">
      <w:numFmt w:val="bullet"/>
      <w:lvlText w:val="•"/>
      <w:lvlJc w:val="left"/>
      <w:pPr>
        <w:ind w:left="3835" w:hanging="361"/>
      </w:pPr>
      <w:rPr>
        <w:rFonts w:hint="default"/>
      </w:rPr>
    </w:lvl>
    <w:lvl w:ilvl="4" w:tplc="4E00DDDE">
      <w:numFmt w:val="bullet"/>
      <w:lvlText w:val="•"/>
      <w:lvlJc w:val="left"/>
      <w:pPr>
        <w:ind w:left="4700" w:hanging="361"/>
      </w:pPr>
      <w:rPr>
        <w:rFonts w:hint="default"/>
      </w:rPr>
    </w:lvl>
    <w:lvl w:ilvl="5" w:tplc="4A5C29D8">
      <w:numFmt w:val="bullet"/>
      <w:lvlText w:val="•"/>
      <w:lvlJc w:val="left"/>
      <w:pPr>
        <w:ind w:left="5565" w:hanging="361"/>
      </w:pPr>
      <w:rPr>
        <w:rFonts w:hint="default"/>
      </w:rPr>
    </w:lvl>
    <w:lvl w:ilvl="6" w:tplc="B9C65A88">
      <w:numFmt w:val="bullet"/>
      <w:lvlText w:val="•"/>
      <w:lvlJc w:val="left"/>
      <w:pPr>
        <w:ind w:left="6430" w:hanging="361"/>
      </w:pPr>
      <w:rPr>
        <w:rFonts w:hint="default"/>
      </w:rPr>
    </w:lvl>
    <w:lvl w:ilvl="7" w:tplc="8244D94C">
      <w:numFmt w:val="bullet"/>
      <w:lvlText w:val="•"/>
      <w:lvlJc w:val="left"/>
      <w:pPr>
        <w:ind w:left="7295" w:hanging="361"/>
      </w:pPr>
      <w:rPr>
        <w:rFonts w:hint="default"/>
      </w:rPr>
    </w:lvl>
    <w:lvl w:ilvl="8" w:tplc="EA4AE190">
      <w:numFmt w:val="bullet"/>
      <w:lvlText w:val="•"/>
      <w:lvlJc w:val="left"/>
      <w:pPr>
        <w:ind w:left="8160" w:hanging="361"/>
      </w:pPr>
      <w:rPr>
        <w:rFonts w:hint="default"/>
      </w:rPr>
    </w:lvl>
  </w:abstractNum>
  <w:abstractNum w:abstractNumId="1" w15:restartNumberingAfterBreak="0">
    <w:nsid w:val="1687643B"/>
    <w:multiLevelType w:val="multilevel"/>
    <w:tmpl w:val="CC428AA6"/>
    <w:lvl w:ilvl="0">
      <w:start w:val="6"/>
      <w:numFmt w:val="decimal"/>
      <w:lvlText w:val="%1"/>
      <w:lvlJc w:val="left"/>
      <w:pPr>
        <w:ind w:left="678" w:hanging="567"/>
        <w:jc w:val="left"/>
      </w:pPr>
      <w:rPr>
        <w:rFonts w:hint="default"/>
      </w:rPr>
    </w:lvl>
    <w:lvl w:ilvl="1">
      <w:numFmt w:val="decimal"/>
      <w:lvlText w:val="%1.%2"/>
      <w:lvlJc w:val="left"/>
      <w:pPr>
        <w:ind w:left="678" w:hanging="567"/>
        <w:jc w:val="left"/>
      </w:pPr>
      <w:rPr>
        <w:rFonts w:ascii="Arial" w:eastAsia="Arial" w:hAnsi="Arial" w:cs="Arial" w:hint="default"/>
        <w:b/>
        <w:bCs/>
        <w:spacing w:val="-1"/>
        <w:w w:val="100"/>
        <w:sz w:val="22"/>
        <w:szCs w:val="22"/>
      </w:rPr>
    </w:lvl>
    <w:lvl w:ilvl="2">
      <w:start w:val="1"/>
      <w:numFmt w:val="decimal"/>
      <w:lvlText w:val="%3."/>
      <w:lvlJc w:val="left"/>
      <w:pPr>
        <w:ind w:left="1552" w:hanging="360"/>
        <w:jc w:val="left"/>
      </w:pPr>
      <w:rPr>
        <w:rFonts w:ascii="Arial" w:eastAsia="Arial" w:hAnsi="Arial" w:cs="Arial" w:hint="default"/>
        <w:spacing w:val="-1"/>
        <w:w w:val="100"/>
        <w:sz w:val="22"/>
        <w:szCs w:val="22"/>
      </w:rPr>
    </w:lvl>
    <w:lvl w:ilvl="3">
      <w:numFmt w:val="bullet"/>
      <w:lvlText w:val="•"/>
      <w:lvlJc w:val="left"/>
      <w:pPr>
        <w:ind w:left="3411" w:hanging="360"/>
      </w:pPr>
      <w:rPr>
        <w:rFonts w:hint="default"/>
      </w:rPr>
    </w:lvl>
    <w:lvl w:ilvl="4">
      <w:numFmt w:val="bullet"/>
      <w:lvlText w:val="•"/>
      <w:lvlJc w:val="left"/>
      <w:pPr>
        <w:ind w:left="4337" w:hanging="360"/>
      </w:pPr>
      <w:rPr>
        <w:rFonts w:hint="default"/>
      </w:rPr>
    </w:lvl>
    <w:lvl w:ilvl="5">
      <w:numFmt w:val="bullet"/>
      <w:lvlText w:val="•"/>
      <w:lvlJc w:val="left"/>
      <w:pPr>
        <w:ind w:left="5262" w:hanging="360"/>
      </w:pPr>
      <w:rPr>
        <w:rFonts w:hint="default"/>
      </w:rPr>
    </w:lvl>
    <w:lvl w:ilvl="6">
      <w:numFmt w:val="bullet"/>
      <w:lvlText w:val="•"/>
      <w:lvlJc w:val="left"/>
      <w:pPr>
        <w:ind w:left="6188" w:hanging="360"/>
      </w:pPr>
      <w:rPr>
        <w:rFonts w:hint="default"/>
      </w:rPr>
    </w:lvl>
    <w:lvl w:ilvl="7">
      <w:numFmt w:val="bullet"/>
      <w:lvlText w:val="•"/>
      <w:lvlJc w:val="left"/>
      <w:pPr>
        <w:ind w:left="7114" w:hanging="360"/>
      </w:pPr>
      <w:rPr>
        <w:rFonts w:hint="default"/>
      </w:rPr>
    </w:lvl>
    <w:lvl w:ilvl="8">
      <w:numFmt w:val="bullet"/>
      <w:lvlText w:val="•"/>
      <w:lvlJc w:val="left"/>
      <w:pPr>
        <w:ind w:left="8039" w:hanging="360"/>
      </w:pPr>
      <w:rPr>
        <w:rFonts w:hint="default"/>
      </w:rPr>
    </w:lvl>
  </w:abstractNum>
  <w:abstractNum w:abstractNumId="2" w15:restartNumberingAfterBreak="0">
    <w:nsid w:val="2C9A4EB2"/>
    <w:multiLevelType w:val="multilevel"/>
    <w:tmpl w:val="9842BDBC"/>
    <w:lvl w:ilvl="0">
      <w:start w:val="5"/>
      <w:numFmt w:val="decimal"/>
      <w:lvlText w:val="%1"/>
      <w:lvlJc w:val="left"/>
      <w:pPr>
        <w:ind w:left="680" w:hanging="567"/>
        <w:jc w:val="left"/>
      </w:pPr>
      <w:rPr>
        <w:rFonts w:hint="default"/>
      </w:rPr>
    </w:lvl>
    <w:lvl w:ilvl="1">
      <w:numFmt w:val="decimal"/>
      <w:lvlText w:val="%1.%2"/>
      <w:lvlJc w:val="left"/>
      <w:pPr>
        <w:ind w:left="680" w:hanging="567"/>
        <w:jc w:val="left"/>
      </w:pPr>
      <w:rPr>
        <w:rFonts w:ascii="Arial" w:eastAsia="Arial" w:hAnsi="Arial" w:cs="Arial" w:hint="default"/>
        <w:b/>
        <w:bCs/>
        <w:spacing w:val="-2"/>
        <w:w w:val="100"/>
        <w:sz w:val="22"/>
        <w:szCs w:val="22"/>
      </w:rPr>
    </w:lvl>
    <w:lvl w:ilvl="2">
      <w:numFmt w:val="bullet"/>
      <w:lvlText w:val="•"/>
      <w:lvlJc w:val="left"/>
      <w:pPr>
        <w:ind w:left="2522" w:hanging="567"/>
      </w:pPr>
      <w:rPr>
        <w:rFonts w:hint="default"/>
      </w:rPr>
    </w:lvl>
    <w:lvl w:ilvl="3">
      <w:numFmt w:val="bullet"/>
      <w:lvlText w:val="•"/>
      <w:lvlJc w:val="left"/>
      <w:pPr>
        <w:ind w:left="3443" w:hanging="567"/>
      </w:pPr>
      <w:rPr>
        <w:rFonts w:hint="default"/>
      </w:rPr>
    </w:lvl>
    <w:lvl w:ilvl="4">
      <w:numFmt w:val="bullet"/>
      <w:lvlText w:val="•"/>
      <w:lvlJc w:val="left"/>
      <w:pPr>
        <w:ind w:left="4364" w:hanging="567"/>
      </w:pPr>
      <w:rPr>
        <w:rFonts w:hint="default"/>
      </w:rPr>
    </w:lvl>
    <w:lvl w:ilvl="5">
      <w:numFmt w:val="bullet"/>
      <w:lvlText w:val="•"/>
      <w:lvlJc w:val="left"/>
      <w:pPr>
        <w:ind w:left="5285" w:hanging="567"/>
      </w:pPr>
      <w:rPr>
        <w:rFonts w:hint="default"/>
      </w:rPr>
    </w:lvl>
    <w:lvl w:ilvl="6">
      <w:numFmt w:val="bullet"/>
      <w:lvlText w:val="•"/>
      <w:lvlJc w:val="left"/>
      <w:pPr>
        <w:ind w:left="6206" w:hanging="567"/>
      </w:pPr>
      <w:rPr>
        <w:rFonts w:hint="default"/>
      </w:rPr>
    </w:lvl>
    <w:lvl w:ilvl="7">
      <w:numFmt w:val="bullet"/>
      <w:lvlText w:val="•"/>
      <w:lvlJc w:val="left"/>
      <w:pPr>
        <w:ind w:left="7127" w:hanging="567"/>
      </w:pPr>
      <w:rPr>
        <w:rFonts w:hint="default"/>
      </w:rPr>
    </w:lvl>
    <w:lvl w:ilvl="8">
      <w:numFmt w:val="bullet"/>
      <w:lvlText w:val="•"/>
      <w:lvlJc w:val="left"/>
      <w:pPr>
        <w:ind w:left="8048" w:hanging="567"/>
      </w:pPr>
      <w:rPr>
        <w:rFonts w:hint="default"/>
      </w:rPr>
    </w:lvl>
  </w:abstractNum>
  <w:abstractNum w:abstractNumId="3" w15:restartNumberingAfterBreak="0">
    <w:nsid w:val="3CF1205E"/>
    <w:multiLevelType w:val="multilevel"/>
    <w:tmpl w:val="BFC0B188"/>
    <w:lvl w:ilvl="0">
      <w:start w:val="8"/>
      <w:numFmt w:val="decimal"/>
      <w:lvlText w:val="%1"/>
      <w:lvlJc w:val="left"/>
      <w:pPr>
        <w:ind w:left="678" w:hanging="567"/>
        <w:jc w:val="left"/>
      </w:pPr>
      <w:rPr>
        <w:rFonts w:hint="default"/>
      </w:rPr>
    </w:lvl>
    <w:lvl w:ilvl="1">
      <w:numFmt w:val="decimal"/>
      <w:lvlText w:val="%1.%2"/>
      <w:lvlJc w:val="left"/>
      <w:pPr>
        <w:ind w:left="678" w:hanging="567"/>
        <w:jc w:val="left"/>
      </w:pPr>
      <w:rPr>
        <w:rFonts w:ascii="Arial" w:eastAsia="Arial" w:hAnsi="Arial" w:cs="Arial" w:hint="default"/>
        <w:b/>
        <w:bCs/>
        <w:spacing w:val="-1"/>
        <w:w w:val="100"/>
        <w:sz w:val="22"/>
        <w:szCs w:val="22"/>
      </w:rPr>
    </w:lvl>
    <w:lvl w:ilvl="2">
      <w:numFmt w:val="bullet"/>
      <w:lvlText w:val=""/>
      <w:lvlJc w:val="left"/>
      <w:pPr>
        <w:ind w:left="1245" w:hanging="361"/>
      </w:pPr>
      <w:rPr>
        <w:rFonts w:ascii="Symbol" w:eastAsia="Symbol" w:hAnsi="Symbol" w:cs="Symbol" w:hint="default"/>
        <w:w w:val="100"/>
        <w:sz w:val="22"/>
        <w:szCs w:val="22"/>
      </w:rPr>
    </w:lvl>
    <w:lvl w:ilvl="3">
      <w:numFmt w:val="bullet"/>
      <w:lvlText w:val="•"/>
      <w:lvlJc w:val="left"/>
      <w:pPr>
        <w:ind w:left="3162" w:hanging="361"/>
      </w:pPr>
      <w:rPr>
        <w:rFonts w:hint="default"/>
      </w:rPr>
    </w:lvl>
    <w:lvl w:ilvl="4">
      <w:numFmt w:val="bullet"/>
      <w:lvlText w:val="•"/>
      <w:lvlJc w:val="left"/>
      <w:pPr>
        <w:ind w:left="4123" w:hanging="361"/>
      </w:pPr>
      <w:rPr>
        <w:rFonts w:hint="default"/>
      </w:rPr>
    </w:lvl>
    <w:lvl w:ilvl="5">
      <w:numFmt w:val="bullet"/>
      <w:lvlText w:val="•"/>
      <w:lvlJc w:val="left"/>
      <w:pPr>
        <w:ind w:left="5084" w:hanging="361"/>
      </w:pPr>
      <w:rPr>
        <w:rFonts w:hint="default"/>
      </w:rPr>
    </w:lvl>
    <w:lvl w:ilvl="6">
      <w:numFmt w:val="bullet"/>
      <w:lvlText w:val="•"/>
      <w:lvlJc w:val="left"/>
      <w:pPr>
        <w:ind w:left="6046" w:hanging="361"/>
      </w:pPr>
      <w:rPr>
        <w:rFonts w:hint="default"/>
      </w:rPr>
    </w:lvl>
    <w:lvl w:ilvl="7">
      <w:numFmt w:val="bullet"/>
      <w:lvlText w:val="•"/>
      <w:lvlJc w:val="left"/>
      <w:pPr>
        <w:ind w:left="7007" w:hanging="361"/>
      </w:pPr>
      <w:rPr>
        <w:rFonts w:hint="default"/>
      </w:rPr>
    </w:lvl>
    <w:lvl w:ilvl="8">
      <w:numFmt w:val="bullet"/>
      <w:lvlText w:val="•"/>
      <w:lvlJc w:val="left"/>
      <w:pPr>
        <w:ind w:left="7968" w:hanging="361"/>
      </w:pPr>
      <w:rPr>
        <w:rFonts w:hint="default"/>
      </w:rPr>
    </w:lvl>
  </w:abstractNum>
  <w:abstractNum w:abstractNumId="4" w15:restartNumberingAfterBreak="0">
    <w:nsid w:val="44A541DE"/>
    <w:multiLevelType w:val="hybridMultilevel"/>
    <w:tmpl w:val="5E36DB86"/>
    <w:lvl w:ilvl="0" w:tplc="32B484A8">
      <w:numFmt w:val="bullet"/>
      <w:lvlText w:val=""/>
      <w:lvlJc w:val="left"/>
      <w:pPr>
        <w:ind w:left="1193" w:hanging="361"/>
      </w:pPr>
      <w:rPr>
        <w:rFonts w:ascii="Symbol" w:eastAsia="Symbol" w:hAnsi="Symbol" w:cs="Symbol" w:hint="default"/>
        <w:w w:val="100"/>
        <w:sz w:val="22"/>
        <w:szCs w:val="22"/>
      </w:rPr>
    </w:lvl>
    <w:lvl w:ilvl="1" w:tplc="B61CEE00">
      <w:numFmt w:val="bullet"/>
      <w:lvlText w:val="•"/>
      <w:lvlJc w:val="left"/>
      <w:pPr>
        <w:ind w:left="2069" w:hanging="361"/>
      </w:pPr>
      <w:rPr>
        <w:rFonts w:hint="default"/>
      </w:rPr>
    </w:lvl>
    <w:lvl w:ilvl="2" w:tplc="F73A1F72">
      <w:numFmt w:val="bullet"/>
      <w:lvlText w:val="•"/>
      <w:lvlJc w:val="left"/>
      <w:pPr>
        <w:ind w:left="2938" w:hanging="361"/>
      </w:pPr>
      <w:rPr>
        <w:rFonts w:hint="default"/>
      </w:rPr>
    </w:lvl>
    <w:lvl w:ilvl="3" w:tplc="DB222E5C">
      <w:numFmt w:val="bullet"/>
      <w:lvlText w:val="•"/>
      <w:lvlJc w:val="left"/>
      <w:pPr>
        <w:ind w:left="3807" w:hanging="361"/>
      </w:pPr>
      <w:rPr>
        <w:rFonts w:hint="default"/>
      </w:rPr>
    </w:lvl>
    <w:lvl w:ilvl="4" w:tplc="FEEAE7A0">
      <w:numFmt w:val="bullet"/>
      <w:lvlText w:val="•"/>
      <w:lvlJc w:val="left"/>
      <w:pPr>
        <w:ind w:left="4676" w:hanging="361"/>
      </w:pPr>
      <w:rPr>
        <w:rFonts w:hint="default"/>
      </w:rPr>
    </w:lvl>
    <w:lvl w:ilvl="5" w:tplc="6DD26DA6">
      <w:numFmt w:val="bullet"/>
      <w:lvlText w:val="•"/>
      <w:lvlJc w:val="left"/>
      <w:pPr>
        <w:ind w:left="5545" w:hanging="361"/>
      </w:pPr>
      <w:rPr>
        <w:rFonts w:hint="default"/>
      </w:rPr>
    </w:lvl>
    <w:lvl w:ilvl="6" w:tplc="D8106090">
      <w:numFmt w:val="bullet"/>
      <w:lvlText w:val="•"/>
      <w:lvlJc w:val="left"/>
      <w:pPr>
        <w:ind w:left="6414" w:hanging="361"/>
      </w:pPr>
      <w:rPr>
        <w:rFonts w:hint="default"/>
      </w:rPr>
    </w:lvl>
    <w:lvl w:ilvl="7" w:tplc="F20EAD22">
      <w:numFmt w:val="bullet"/>
      <w:lvlText w:val="•"/>
      <w:lvlJc w:val="left"/>
      <w:pPr>
        <w:ind w:left="7283" w:hanging="361"/>
      </w:pPr>
      <w:rPr>
        <w:rFonts w:hint="default"/>
      </w:rPr>
    </w:lvl>
    <w:lvl w:ilvl="8" w:tplc="91200434">
      <w:numFmt w:val="bullet"/>
      <w:lvlText w:val="•"/>
      <w:lvlJc w:val="left"/>
      <w:pPr>
        <w:ind w:left="8152" w:hanging="361"/>
      </w:pPr>
      <w:rPr>
        <w:rFonts w:hint="default"/>
      </w:rPr>
    </w:lvl>
  </w:abstractNum>
  <w:abstractNum w:abstractNumId="5" w15:restartNumberingAfterBreak="0">
    <w:nsid w:val="46100A85"/>
    <w:multiLevelType w:val="multilevel"/>
    <w:tmpl w:val="9198D9A4"/>
    <w:lvl w:ilvl="0">
      <w:start w:val="10"/>
      <w:numFmt w:val="decimal"/>
      <w:lvlText w:val="%1"/>
      <w:lvlJc w:val="left"/>
      <w:pPr>
        <w:ind w:left="679" w:hanging="567"/>
        <w:jc w:val="left"/>
      </w:pPr>
      <w:rPr>
        <w:rFonts w:hint="default"/>
      </w:rPr>
    </w:lvl>
    <w:lvl w:ilvl="1">
      <w:numFmt w:val="decimal"/>
      <w:lvlText w:val="%1.%2"/>
      <w:lvlJc w:val="left"/>
      <w:pPr>
        <w:ind w:left="679" w:hanging="567"/>
        <w:jc w:val="left"/>
      </w:pPr>
      <w:rPr>
        <w:rFonts w:ascii="Arial" w:eastAsia="Arial" w:hAnsi="Arial" w:cs="Arial" w:hint="default"/>
        <w:b/>
        <w:bCs/>
        <w:spacing w:val="-1"/>
        <w:w w:val="100"/>
        <w:sz w:val="22"/>
        <w:szCs w:val="22"/>
      </w:rPr>
    </w:lvl>
    <w:lvl w:ilvl="2">
      <w:numFmt w:val="bullet"/>
      <w:lvlText w:val=""/>
      <w:lvlJc w:val="left"/>
      <w:pPr>
        <w:ind w:left="1246" w:hanging="361"/>
      </w:pPr>
      <w:rPr>
        <w:rFonts w:ascii="Symbol" w:eastAsia="Symbol" w:hAnsi="Symbol" w:cs="Symbol" w:hint="default"/>
        <w:w w:val="100"/>
        <w:sz w:val="22"/>
        <w:szCs w:val="22"/>
      </w:rPr>
    </w:lvl>
    <w:lvl w:ilvl="3">
      <w:numFmt w:val="bullet"/>
      <w:lvlText w:val="•"/>
      <w:lvlJc w:val="left"/>
      <w:pPr>
        <w:ind w:left="3162" w:hanging="361"/>
      </w:pPr>
      <w:rPr>
        <w:rFonts w:hint="default"/>
      </w:rPr>
    </w:lvl>
    <w:lvl w:ilvl="4">
      <w:numFmt w:val="bullet"/>
      <w:lvlText w:val="•"/>
      <w:lvlJc w:val="left"/>
      <w:pPr>
        <w:ind w:left="4123" w:hanging="361"/>
      </w:pPr>
      <w:rPr>
        <w:rFonts w:hint="default"/>
      </w:rPr>
    </w:lvl>
    <w:lvl w:ilvl="5">
      <w:numFmt w:val="bullet"/>
      <w:lvlText w:val="•"/>
      <w:lvlJc w:val="left"/>
      <w:pPr>
        <w:ind w:left="5084" w:hanging="361"/>
      </w:pPr>
      <w:rPr>
        <w:rFonts w:hint="default"/>
      </w:rPr>
    </w:lvl>
    <w:lvl w:ilvl="6">
      <w:numFmt w:val="bullet"/>
      <w:lvlText w:val="•"/>
      <w:lvlJc w:val="left"/>
      <w:pPr>
        <w:ind w:left="6046" w:hanging="361"/>
      </w:pPr>
      <w:rPr>
        <w:rFonts w:hint="default"/>
      </w:rPr>
    </w:lvl>
    <w:lvl w:ilvl="7">
      <w:numFmt w:val="bullet"/>
      <w:lvlText w:val="•"/>
      <w:lvlJc w:val="left"/>
      <w:pPr>
        <w:ind w:left="7007" w:hanging="361"/>
      </w:pPr>
      <w:rPr>
        <w:rFonts w:hint="default"/>
      </w:rPr>
    </w:lvl>
    <w:lvl w:ilvl="8">
      <w:numFmt w:val="bullet"/>
      <w:lvlText w:val="•"/>
      <w:lvlJc w:val="left"/>
      <w:pPr>
        <w:ind w:left="7968" w:hanging="361"/>
      </w:pPr>
      <w:rPr>
        <w:rFonts w:hint="default"/>
      </w:rPr>
    </w:lvl>
  </w:abstractNum>
  <w:abstractNum w:abstractNumId="6" w15:restartNumberingAfterBreak="0">
    <w:nsid w:val="4854092E"/>
    <w:multiLevelType w:val="multilevel"/>
    <w:tmpl w:val="C76878FA"/>
    <w:lvl w:ilvl="0">
      <w:start w:val="16"/>
      <w:numFmt w:val="decimal"/>
      <w:lvlText w:val="%1"/>
      <w:lvlJc w:val="left"/>
      <w:pPr>
        <w:ind w:left="678" w:hanging="567"/>
        <w:jc w:val="left"/>
      </w:pPr>
      <w:rPr>
        <w:rFonts w:hint="default"/>
      </w:rPr>
    </w:lvl>
    <w:lvl w:ilvl="1">
      <w:numFmt w:val="decimal"/>
      <w:lvlText w:val="%1.%2"/>
      <w:lvlJc w:val="left"/>
      <w:pPr>
        <w:ind w:left="678" w:hanging="567"/>
        <w:jc w:val="left"/>
      </w:pPr>
      <w:rPr>
        <w:rFonts w:ascii="Arial" w:eastAsia="Arial" w:hAnsi="Arial" w:cs="Arial" w:hint="default"/>
        <w:b/>
        <w:bCs/>
        <w:spacing w:val="-1"/>
        <w:w w:val="100"/>
        <w:sz w:val="22"/>
        <w:szCs w:val="22"/>
      </w:rPr>
    </w:lvl>
    <w:lvl w:ilvl="2">
      <w:numFmt w:val="bullet"/>
      <w:lvlText w:val=""/>
      <w:lvlJc w:val="left"/>
      <w:pPr>
        <w:ind w:left="1193" w:hanging="361"/>
      </w:pPr>
      <w:rPr>
        <w:rFonts w:ascii="Symbol" w:eastAsia="Symbol" w:hAnsi="Symbol" w:cs="Symbol" w:hint="default"/>
        <w:w w:val="100"/>
        <w:sz w:val="22"/>
        <w:szCs w:val="22"/>
      </w:rPr>
    </w:lvl>
    <w:lvl w:ilvl="3">
      <w:numFmt w:val="bullet"/>
      <w:lvlText w:val="•"/>
      <w:lvlJc w:val="left"/>
      <w:pPr>
        <w:ind w:left="3131" w:hanging="361"/>
      </w:pPr>
      <w:rPr>
        <w:rFonts w:hint="default"/>
      </w:rPr>
    </w:lvl>
    <w:lvl w:ilvl="4">
      <w:numFmt w:val="bullet"/>
      <w:lvlText w:val="•"/>
      <w:lvlJc w:val="left"/>
      <w:pPr>
        <w:ind w:left="4097" w:hanging="361"/>
      </w:pPr>
      <w:rPr>
        <w:rFonts w:hint="default"/>
      </w:rPr>
    </w:lvl>
    <w:lvl w:ilvl="5">
      <w:numFmt w:val="bullet"/>
      <w:lvlText w:val="•"/>
      <w:lvlJc w:val="left"/>
      <w:pPr>
        <w:ind w:left="5062" w:hanging="361"/>
      </w:pPr>
      <w:rPr>
        <w:rFonts w:hint="default"/>
      </w:rPr>
    </w:lvl>
    <w:lvl w:ilvl="6">
      <w:numFmt w:val="bullet"/>
      <w:lvlText w:val="•"/>
      <w:lvlJc w:val="left"/>
      <w:pPr>
        <w:ind w:left="6028" w:hanging="361"/>
      </w:pPr>
      <w:rPr>
        <w:rFonts w:hint="default"/>
      </w:rPr>
    </w:lvl>
    <w:lvl w:ilvl="7">
      <w:numFmt w:val="bullet"/>
      <w:lvlText w:val="•"/>
      <w:lvlJc w:val="left"/>
      <w:pPr>
        <w:ind w:left="6994" w:hanging="361"/>
      </w:pPr>
      <w:rPr>
        <w:rFonts w:hint="default"/>
      </w:rPr>
    </w:lvl>
    <w:lvl w:ilvl="8">
      <w:numFmt w:val="bullet"/>
      <w:lvlText w:val="•"/>
      <w:lvlJc w:val="left"/>
      <w:pPr>
        <w:ind w:left="7959" w:hanging="361"/>
      </w:pPr>
      <w:rPr>
        <w:rFonts w:hint="default"/>
      </w:rPr>
    </w:lvl>
  </w:abstractNum>
  <w:abstractNum w:abstractNumId="7" w15:restartNumberingAfterBreak="0">
    <w:nsid w:val="48AC43DA"/>
    <w:multiLevelType w:val="multilevel"/>
    <w:tmpl w:val="82B6E490"/>
    <w:lvl w:ilvl="0">
      <w:start w:val="1"/>
      <w:numFmt w:val="decimal"/>
      <w:lvlText w:val="%1."/>
      <w:lvlJc w:val="left"/>
      <w:pPr>
        <w:ind w:left="832" w:hanging="721"/>
        <w:jc w:val="right"/>
      </w:pPr>
      <w:rPr>
        <w:rFonts w:ascii="Arial" w:eastAsia="Arial" w:hAnsi="Arial" w:cs="Arial" w:hint="default"/>
        <w:b/>
        <w:bCs/>
        <w:spacing w:val="-1"/>
        <w:w w:val="100"/>
        <w:sz w:val="22"/>
        <w:szCs w:val="22"/>
      </w:rPr>
    </w:lvl>
    <w:lvl w:ilvl="1">
      <w:start w:val="1"/>
      <w:numFmt w:val="decimal"/>
      <w:lvlText w:val="%1.%2"/>
      <w:lvlJc w:val="left"/>
      <w:pPr>
        <w:ind w:left="832" w:hanging="360"/>
        <w:jc w:val="left"/>
      </w:pPr>
      <w:rPr>
        <w:rFonts w:ascii="Arial" w:eastAsia="Arial" w:hAnsi="Arial" w:cs="Arial" w:hint="default"/>
        <w:spacing w:val="-1"/>
        <w:w w:val="100"/>
        <w:sz w:val="22"/>
        <w:szCs w:val="22"/>
      </w:rPr>
    </w:lvl>
    <w:lvl w:ilvl="2">
      <w:start w:val="1"/>
      <w:numFmt w:val="decimal"/>
      <w:lvlText w:val="%1.%2.%3"/>
      <w:lvlJc w:val="left"/>
      <w:pPr>
        <w:ind w:left="1540" w:hanging="720"/>
        <w:jc w:val="left"/>
      </w:pPr>
      <w:rPr>
        <w:rFonts w:ascii="Arial" w:eastAsia="Arial" w:hAnsi="Arial" w:cs="Arial" w:hint="default"/>
        <w:spacing w:val="-1"/>
        <w:w w:val="100"/>
        <w:sz w:val="22"/>
        <w:szCs w:val="22"/>
      </w:rPr>
    </w:lvl>
    <w:lvl w:ilvl="3">
      <w:numFmt w:val="bullet"/>
      <w:lvlText w:val="•"/>
      <w:lvlJc w:val="left"/>
      <w:pPr>
        <w:ind w:left="1540" w:hanging="720"/>
      </w:pPr>
      <w:rPr>
        <w:rFonts w:hint="default"/>
      </w:rPr>
    </w:lvl>
    <w:lvl w:ilvl="4">
      <w:numFmt w:val="bullet"/>
      <w:lvlText w:val="•"/>
      <w:lvlJc w:val="left"/>
      <w:pPr>
        <w:ind w:left="2726" w:hanging="720"/>
      </w:pPr>
      <w:rPr>
        <w:rFonts w:hint="default"/>
      </w:rPr>
    </w:lvl>
    <w:lvl w:ilvl="5">
      <w:numFmt w:val="bullet"/>
      <w:lvlText w:val="•"/>
      <w:lvlJc w:val="left"/>
      <w:pPr>
        <w:ind w:left="3913" w:hanging="720"/>
      </w:pPr>
      <w:rPr>
        <w:rFonts w:hint="default"/>
      </w:rPr>
    </w:lvl>
    <w:lvl w:ilvl="6">
      <w:numFmt w:val="bullet"/>
      <w:lvlText w:val="•"/>
      <w:lvlJc w:val="left"/>
      <w:pPr>
        <w:ind w:left="5099" w:hanging="720"/>
      </w:pPr>
      <w:rPr>
        <w:rFonts w:hint="default"/>
      </w:rPr>
    </w:lvl>
    <w:lvl w:ilvl="7">
      <w:numFmt w:val="bullet"/>
      <w:lvlText w:val="•"/>
      <w:lvlJc w:val="left"/>
      <w:pPr>
        <w:ind w:left="6286" w:hanging="720"/>
      </w:pPr>
      <w:rPr>
        <w:rFonts w:hint="default"/>
      </w:rPr>
    </w:lvl>
    <w:lvl w:ilvl="8">
      <w:numFmt w:val="bullet"/>
      <w:lvlText w:val="•"/>
      <w:lvlJc w:val="left"/>
      <w:pPr>
        <w:ind w:left="7473" w:hanging="720"/>
      </w:pPr>
      <w:rPr>
        <w:rFonts w:hint="default"/>
      </w:rPr>
    </w:lvl>
  </w:abstractNum>
  <w:abstractNum w:abstractNumId="8" w15:restartNumberingAfterBreak="0">
    <w:nsid w:val="53CB6193"/>
    <w:multiLevelType w:val="multilevel"/>
    <w:tmpl w:val="11A2E800"/>
    <w:lvl w:ilvl="0">
      <w:start w:val="5"/>
      <w:numFmt w:val="decimal"/>
      <w:lvlText w:val="%1"/>
      <w:lvlJc w:val="left"/>
      <w:pPr>
        <w:ind w:left="679" w:hanging="567"/>
        <w:jc w:val="left"/>
      </w:pPr>
      <w:rPr>
        <w:rFonts w:hint="default"/>
      </w:rPr>
    </w:lvl>
    <w:lvl w:ilvl="1">
      <w:start w:val="5"/>
      <w:numFmt w:val="decimal"/>
      <w:lvlText w:val="%1.%2"/>
      <w:lvlJc w:val="left"/>
      <w:pPr>
        <w:ind w:left="679" w:hanging="567"/>
        <w:jc w:val="left"/>
      </w:pPr>
      <w:rPr>
        <w:rFonts w:ascii="Arial" w:eastAsia="Arial" w:hAnsi="Arial" w:cs="Arial" w:hint="default"/>
        <w:b/>
        <w:bCs/>
        <w:spacing w:val="-1"/>
        <w:w w:val="100"/>
        <w:sz w:val="22"/>
        <w:szCs w:val="22"/>
      </w:rPr>
    </w:lvl>
    <w:lvl w:ilvl="2">
      <w:numFmt w:val="bullet"/>
      <w:lvlText w:val="•"/>
      <w:lvlJc w:val="left"/>
      <w:pPr>
        <w:ind w:left="2522" w:hanging="567"/>
      </w:pPr>
      <w:rPr>
        <w:rFonts w:hint="default"/>
      </w:rPr>
    </w:lvl>
    <w:lvl w:ilvl="3">
      <w:numFmt w:val="bullet"/>
      <w:lvlText w:val="•"/>
      <w:lvlJc w:val="left"/>
      <w:pPr>
        <w:ind w:left="3443" w:hanging="567"/>
      </w:pPr>
      <w:rPr>
        <w:rFonts w:hint="default"/>
      </w:rPr>
    </w:lvl>
    <w:lvl w:ilvl="4">
      <w:numFmt w:val="bullet"/>
      <w:lvlText w:val="•"/>
      <w:lvlJc w:val="left"/>
      <w:pPr>
        <w:ind w:left="4364" w:hanging="567"/>
      </w:pPr>
      <w:rPr>
        <w:rFonts w:hint="default"/>
      </w:rPr>
    </w:lvl>
    <w:lvl w:ilvl="5">
      <w:numFmt w:val="bullet"/>
      <w:lvlText w:val="•"/>
      <w:lvlJc w:val="left"/>
      <w:pPr>
        <w:ind w:left="5285" w:hanging="567"/>
      </w:pPr>
      <w:rPr>
        <w:rFonts w:hint="default"/>
      </w:rPr>
    </w:lvl>
    <w:lvl w:ilvl="6">
      <w:numFmt w:val="bullet"/>
      <w:lvlText w:val="•"/>
      <w:lvlJc w:val="left"/>
      <w:pPr>
        <w:ind w:left="6206" w:hanging="567"/>
      </w:pPr>
      <w:rPr>
        <w:rFonts w:hint="default"/>
      </w:rPr>
    </w:lvl>
    <w:lvl w:ilvl="7">
      <w:numFmt w:val="bullet"/>
      <w:lvlText w:val="•"/>
      <w:lvlJc w:val="left"/>
      <w:pPr>
        <w:ind w:left="7127" w:hanging="567"/>
      </w:pPr>
      <w:rPr>
        <w:rFonts w:hint="default"/>
      </w:rPr>
    </w:lvl>
    <w:lvl w:ilvl="8">
      <w:numFmt w:val="bullet"/>
      <w:lvlText w:val="•"/>
      <w:lvlJc w:val="left"/>
      <w:pPr>
        <w:ind w:left="8048" w:hanging="567"/>
      </w:pPr>
      <w:rPr>
        <w:rFonts w:hint="default"/>
      </w:rPr>
    </w:lvl>
  </w:abstractNum>
  <w:abstractNum w:abstractNumId="9" w15:restartNumberingAfterBreak="0">
    <w:nsid w:val="578378AE"/>
    <w:multiLevelType w:val="hybridMultilevel"/>
    <w:tmpl w:val="16564118"/>
    <w:lvl w:ilvl="0" w:tplc="CB147AB0">
      <w:numFmt w:val="bullet"/>
      <w:lvlText w:val="•"/>
      <w:lvlJc w:val="left"/>
      <w:pPr>
        <w:ind w:left="1912" w:hanging="721"/>
      </w:pPr>
      <w:rPr>
        <w:rFonts w:ascii="Arial" w:eastAsia="Arial" w:hAnsi="Arial" w:cs="Arial" w:hint="default"/>
        <w:w w:val="100"/>
        <w:sz w:val="22"/>
        <w:szCs w:val="22"/>
      </w:rPr>
    </w:lvl>
    <w:lvl w:ilvl="1" w:tplc="40AC5604">
      <w:numFmt w:val="bullet"/>
      <w:lvlText w:val="•"/>
      <w:lvlJc w:val="left"/>
      <w:pPr>
        <w:ind w:left="2712" w:hanging="721"/>
      </w:pPr>
      <w:rPr>
        <w:rFonts w:hint="default"/>
      </w:rPr>
    </w:lvl>
    <w:lvl w:ilvl="2" w:tplc="5A2E2E92">
      <w:numFmt w:val="bullet"/>
      <w:lvlText w:val="•"/>
      <w:lvlJc w:val="left"/>
      <w:pPr>
        <w:ind w:left="3505" w:hanging="721"/>
      </w:pPr>
      <w:rPr>
        <w:rFonts w:hint="default"/>
      </w:rPr>
    </w:lvl>
    <w:lvl w:ilvl="3" w:tplc="18109122">
      <w:numFmt w:val="bullet"/>
      <w:lvlText w:val="•"/>
      <w:lvlJc w:val="left"/>
      <w:pPr>
        <w:ind w:left="4297" w:hanging="721"/>
      </w:pPr>
      <w:rPr>
        <w:rFonts w:hint="default"/>
      </w:rPr>
    </w:lvl>
    <w:lvl w:ilvl="4" w:tplc="3A0645C0">
      <w:numFmt w:val="bullet"/>
      <w:lvlText w:val="•"/>
      <w:lvlJc w:val="left"/>
      <w:pPr>
        <w:ind w:left="5090" w:hanging="721"/>
      </w:pPr>
      <w:rPr>
        <w:rFonts w:hint="default"/>
      </w:rPr>
    </w:lvl>
    <w:lvl w:ilvl="5" w:tplc="69EE6F5A">
      <w:numFmt w:val="bullet"/>
      <w:lvlText w:val="•"/>
      <w:lvlJc w:val="left"/>
      <w:pPr>
        <w:ind w:left="5883" w:hanging="721"/>
      </w:pPr>
      <w:rPr>
        <w:rFonts w:hint="default"/>
      </w:rPr>
    </w:lvl>
    <w:lvl w:ilvl="6" w:tplc="5A2CA760">
      <w:numFmt w:val="bullet"/>
      <w:lvlText w:val="•"/>
      <w:lvlJc w:val="left"/>
      <w:pPr>
        <w:ind w:left="6675" w:hanging="721"/>
      </w:pPr>
      <w:rPr>
        <w:rFonts w:hint="default"/>
      </w:rPr>
    </w:lvl>
    <w:lvl w:ilvl="7" w:tplc="98B6FB44">
      <w:numFmt w:val="bullet"/>
      <w:lvlText w:val="•"/>
      <w:lvlJc w:val="left"/>
      <w:pPr>
        <w:ind w:left="7468" w:hanging="721"/>
      </w:pPr>
      <w:rPr>
        <w:rFonts w:hint="default"/>
      </w:rPr>
    </w:lvl>
    <w:lvl w:ilvl="8" w:tplc="1BA01DFE">
      <w:numFmt w:val="bullet"/>
      <w:lvlText w:val="•"/>
      <w:lvlJc w:val="left"/>
      <w:pPr>
        <w:ind w:left="8261" w:hanging="721"/>
      </w:pPr>
      <w:rPr>
        <w:rFonts w:hint="default"/>
      </w:rPr>
    </w:lvl>
  </w:abstractNum>
  <w:abstractNum w:abstractNumId="10" w15:restartNumberingAfterBreak="0">
    <w:nsid w:val="5FDE155D"/>
    <w:multiLevelType w:val="hybridMultilevel"/>
    <w:tmpl w:val="72EE9E34"/>
    <w:lvl w:ilvl="0" w:tplc="E264B28A">
      <w:numFmt w:val="bullet"/>
      <w:lvlText w:val="•"/>
      <w:lvlJc w:val="left"/>
      <w:pPr>
        <w:ind w:left="1913" w:hanging="721"/>
      </w:pPr>
      <w:rPr>
        <w:rFonts w:ascii="Arial" w:eastAsia="Arial" w:hAnsi="Arial" w:cs="Arial" w:hint="default"/>
        <w:w w:val="100"/>
        <w:sz w:val="22"/>
        <w:szCs w:val="22"/>
      </w:rPr>
    </w:lvl>
    <w:lvl w:ilvl="1" w:tplc="CF0A40B0">
      <w:numFmt w:val="bullet"/>
      <w:lvlText w:val="•"/>
      <w:lvlJc w:val="left"/>
      <w:pPr>
        <w:ind w:left="2712" w:hanging="721"/>
      </w:pPr>
      <w:rPr>
        <w:rFonts w:hint="default"/>
      </w:rPr>
    </w:lvl>
    <w:lvl w:ilvl="2" w:tplc="0FD01C3C">
      <w:numFmt w:val="bullet"/>
      <w:lvlText w:val="•"/>
      <w:lvlJc w:val="left"/>
      <w:pPr>
        <w:ind w:left="3505" w:hanging="721"/>
      </w:pPr>
      <w:rPr>
        <w:rFonts w:hint="default"/>
      </w:rPr>
    </w:lvl>
    <w:lvl w:ilvl="3" w:tplc="746A8432">
      <w:numFmt w:val="bullet"/>
      <w:lvlText w:val="•"/>
      <w:lvlJc w:val="left"/>
      <w:pPr>
        <w:ind w:left="4297" w:hanging="721"/>
      </w:pPr>
      <w:rPr>
        <w:rFonts w:hint="default"/>
      </w:rPr>
    </w:lvl>
    <w:lvl w:ilvl="4" w:tplc="0B227168">
      <w:numFmt w:val="bullet"/>
      <w:lvlText w:val="•"/>
      <w:lvlJc w:val="left"/>
      <w:pPr>
        <w:ind w:left="5090" w:hanging="721"/>
      </w:pPr>
      <w:rPr>
        <w:rFonts w:hint="default"/>
      </w:rPr>
    </w:lvl>
    <w:lvl w:ilvl="5" w:tplc="18D02E52">
      <w:numFmt w:val="bullet"/>
      <w:lvlText w:val="•"/>
      <w:lvlJc w:val="left"/>
      <w:pPr>
        <w:ind w:left="5883" w:hanging="721"/>
      </w:pPr>
      <w:rPr>
        <w:rFonts w:hint="default"/>
      </w:rPr>
    </w:lvl>
    <w:lvl w:ilvl="6" w:tplc="62444A4C">
      <w:numFmt w:val="bullet"/>
      <w:lvlText w:val="•"/>
      <w:lvlJc w:val="left"/>
      <w:pPr>
        <w:ind w:left="6675" w:hanging="721"/>
      </w:pPr>
      <w:rPr>
        <w:rFonts w:hint="default"/>
      </w:rPr>
    </w:lvl>
    <w:lvl w:ilvl="7" w:tplc="93327CD0">
      <w:numFmt w:val="bullet"/>
      <w:lvlText w:val="•"/>
      <w:lvlJc w:val="left"/>
      <w:pPr>
        <w:ind w:left="7468" w:hanging="721"/>
      </w:pPr>
      <w:rPr>
        <w:rFonts w:hint="default"/>
      </w:rPr>
    </w:lvl>
    <w:lvl w:ilvl="8" w:tplc="AD12FDC6">
      <w:numFmt w:val="bullet"/>
      <w:lvlText w:val="•"/>
      <w:lvlJc w:val="left"/>
      <w:pPr>
        <w:ind w:left="8261" w:hanging="721"/>
      </w:pPr>
      <w:rPr>
        <w:rFonts w:hint="default"/>
      </w:rPr>
    </w:lvl>
  </w:abstractNum>
  <w:abstractNum w:abstractNumId="11" w15:restartNumberingAfterBreak="0">
    <w:nsid w:val="653C7494"/>
    <w:multiLevelType w:val="multilevel"/>
    <w:tmpl w:val="27B83C52"/>
    <w:lvl w:ilvl="0">
      <w:start w:val="2"/>
      <w:numFmt w:val="decimal"/>
      <w:lvlText w:val="%1"/>
      <w:lvlJc w:val="left"/>
      <w:pPr>
        <w:ind w:left="679" w:hanging="567"/>
        <w:jc w:val="left"/>
      </w:pPr>
      <w:rPr>
        <w:rFonts w:hint="default"/>
      </w:rPr>
    </w:lvl>
    <w:lvl w:ilvl="1">
      <w:numFmt w:val="decimal"/>
      <w:lvlText w:val="%1.%2"/>
      <w:lvlJc w:val="left"/>
      <w:pPr>
        <w:ind w:left="679" w:hanging="567"/>
        <w:jc w:val="left"/>
      </w:pPr>
      <w:rPr>
        <w:rFonts w:ascii="Arial" w:eastAsia="Arial" w:hAnsi="Arial" w:cs="Arial" w:hint="default"/>
        <w:b/>
        <w:bCs/>
        <w:spacing w:val="-1"/>
        <w:w w:val="100"/>
        <w:sz w:val="22"/>
        <w:szCs w:val="22"/>
      </w:rPr>
    </w:lvl>
    <w:lvl w:ilvl="2">
      <w:numFmt w:val="bullet"/>
      <w:lvlText w:val=""/>
      <w:lvlJc w:val="left"/>
      <w:pPr>
        <w:ind w:left="1399" w:hanging="361"/>
      </w:pPr>
      <w:rPr>
        <w:rFonts w:ascii="Symbol" w:eastAsia="Symbol" w:hAnsi="Symbol" w:cs="Symbol" w:hint="default"/>
        <w:w w:val="100"/>
        <w:sz w:val="22"/>
        <w:szCs w:val="22"/>
      </w:rPr>
    </w:lvl>
    <w:lvl w:ilvl="3">
      <w:numFmt w:val="bullet"/>
      <w:lvlText w:val="•"/>
      <w:lvlJc w:val="left"/>
      <w:pPr>
        <w:ind w:left="3286" w:hanging="361"/>
      </w:pPr>
      <w:rPr>
        <w:rFonts w:hint="default"/>
      </w:rPr>
    </w:lvl>
    <w:lvl w:ilvl="4">
      <w:numFmt w:val="bullet"/>
      <w:lvlText w:val="•"/>
      <w:lvlJc w:val="left"/>
      <w:pPr>
        <w:ind w:left="4230" w:hanging="361"/>
      </w:pPr>
      <w:rPr>
        <w:rFonts w:hint="default"/>
      </w:rPr>
    </w:lvl>
    <w:lvl w:ilvl="5">
      <w:numFmt w:val="bullet"/>
      <w:lvlText w:val="•"/>
      <w:lvlJc w:val="left"/>
      <w:pPr>
        <w:ind w:left="5173" w:hanging="361"/>
      </w:pPr>
      <w:rPr>
        <w:rFonts w:hint="default"/>
      </w:rPr>
    </w:lvl>
    <w:lvl w:ilvl="6">
      <w:numFmt w:val="bullet"/>
      <w:lvlText w:val="•"/>
      <w:lvlJc w:val="left"/>
      <w:pPr>
        <w:ind w:left="6117" w:hanging="361"/>
      </w:pPr>
      <w:rPr>
        <w:rFonts w:hint="default"/>
      </w:rPr>
    </w:lvl>
    <w:lvl w:ilvl="7">
      <w:numFmt w:val="bullet"/>
      <w:lvlText w:val="•"/>
      <w:lvlJc w:val="left"/>
      <w:pPr>
        <w:ind w:left="7060" w:hanging="361"/>
      </w:pPr>
      <w:rPr>
        <w:rFonts w:hint="default"/>
      </w:rPr>
    </w:lvl>
    <w:lvl w:ilvl="8">
      <w:numFmt w:val="bullet"/>
      <w:lvlText w:val="•"/>
      <w:lvlJc w:val="left"/>
      <w:pPr>
        <w:ind w:left="8004" w:hanging="361"/>
      </w:pPr>
      <w:rPr>
        <w:rFonts w:hint="default"/>
      </w:rPr>
    </w:lvl>
  </w:abstractNum>
  <w:abstractNum w:abstractNumId="12" w15:restartNumberingAfterBreak="0">
    <w:nsid w:val="6E4B058E"/>
    <w:multiLevelType w:val="multilevel"/>
    <w:tmpl w:val="6D6671FA"/>
    <w:lvl w:ilvl="0">
      <w:start w:val="9"/>
      <w:numFmt w:val="decimal"/>
      <w:lvlText w:val="%1"/>
      <w:lvlJc w:val="left"/>
      <w:pPr>
        <w:ind w:left="614" w:hanging="360"/>
        <w:jc w:val="left"/>
      </w:pPr>
      <w:rPr>
        <w:rFonts w:hint="default"/>
      </w:rPr>
    </w:lvl>
    <w:lvl w:ilvl="1">
      <w:numFmt w:val="decimal"/>
      <w:lvlText w:val="%1.%2"/>
      <w:lvlJc w:val="left"/>
      <w:pPr>
        <w:ind w:left="614" w:hanging="360"/>
        <w:jc w:val="right"/>
      </w:pPr>
      <w:rPr>
        <w:rFonts w:hint="default"/>
        <w:b/>
        <w:bCs/>
        <w:spacing w:val="-1"/>
        <w:w w:val="100"/>
      </w:rPr>
    </w:lvl>
    <w:lvl w:ilvl="2">
      <w:numFmt w:val="bullet"/>
      <w:lvlText w:val="•"/>
      <w:lvlJc w:val="left"/>
      <w:pPr>
        <w:ind w:left="2465" w:hanging="360"/>
      </w:pPr>
      <w:rPr>
        <w:rFonts w:hint="default"/>
      </w:rPr>
    </w:lvl>
    <w:lvl w:ilvl="3">
      <w:numFmt w:val="bullet"/>
      <w:lvlText w:val="•"/>
      <w:lvlJc w:val="left"/>
      <w:pPr>
        <w:ind w:left="3387" w:hanging="360"/>
      </w:pPr>
      <w:rPr>
        <w:rFonts w:hint="default"/>
      </w:rPr>
    </w:lvl>
    <w:lvl w:ilvl="4">
      <w:numFmt w:val="bullet"/>
      <w:lvlText w:val="•"/>
      <w:lvlJc w:val="left"/>
      <w:pPr>
        <w:ind w:left="4310" w:hanging="360"/>
      </w:pPr>
      <w:rPr>
        <w:rFonts w:hint="default"/>
      </w:rPr>
    </w:lvl>
    <w:lvl w:ilvl="5">
      <w:numFmt w:val="bullet"/>
      <w:lvlText w:val="•"/>
      <w:lvlJc w:val="left"/>
      <w:pPr>
        <w:ind w:left="5233" w:hanging="360"/>
      </w:pPr>
      <w:rPr>
        <w:rFonts w:hint="default"/>
      </w:rPr>
    </w:lvl>
    <w:lvl w:ilvl="6">
      <w:numFmt w:val="bullet"/>
      <w:lvlText w:val="•"/>
      <w:lvlJc w:val="left"/>
      <w:pPr>
        <w:ind w:left="6155" w:hanging="360"/>
      </w:pPr>
      <w:rPr>
        <w:rFonts w:hint="default"/>
      </w:rPr>
    </w:lvl>
    <w:lvl w:ilvl="7">
      <w:numFmt w:val="bullet"/>
      <w:lvlText w:val="•"/>
      <w:lvlJc w:val="left"/>
      <w:pPr>
        <w:ind w:left="7078" w:hanging="360"/>
      </w:pPr>
      <w:rPr>
        <w:rFonts w:hint="default"/>
      </w:rPr>
    </w:lvl>
    <w:lvl w:ilvl="8">
      <w:numFmt w:val="bullet"/>
      <w:lvlText w:val="•"/>
      <w:lvlJc w:val="left"/>
      <w:pPr>
        <w:ind w:left="8001" w:hanging="360"/>
      </w:pPr>
      <w:rPr>
        <w:rFonts w:hint="default"/>
      </w:rPr>
    </w:lvl>
  </w:abstractNum>
  <w:abstractNum w:abstractNumId="13" w15:restartNumberingAfterBreak="0">
    <w:nsid w:val="752E3538"/>
    <w:multiLevelType w:val="multilevel"/>
    <w:tmpl w:val="E7B0002C"/>
    <w:lvl w:ilvl="0">
      <w:start w:val="1"/>
      <w:numFmt w:val="decimal"/>
      <w:lvlText w:val="%1"/>
      <w:lvlJc w:val="left"/>
      <w:pPr>
        <w:ind w:left="679" w:hanging="567"/>
        <w:jc w:val="left"/>
      </w:pPr>
      <w:rPr>
        <w:rFonts w:hint="default"/>
      </w:rPr>
    </w:lvl>
    <w:lvl w:ilvl="1">
      <w:numFmt w:val="decimal"/>
      <w:lvlText w:val="%1.%2"/>
      <w:lvlJc w:val="left"/>
      <w:pPr>
        <w:ind w:left="679" w:hanging="567"/>
        <w:jc w:val="left"/>
      </w:pPr>
      <w:rPr>
        <w:rFonts w:ascii="Arial" w:eastAsia="Arial" w:hAnsi="Arial" w:cs="Arial" w:hint="default"/>
        <w:b/>
        <w:bCs/>
        <w:spacing w:val="-1"/>
        <w:w w:val="100"/>
        <w:sz w:val="22"/>
        <w:szCs w:val="22"/>
      </w:rPr>
    </w:lvl>
    <w:lvl w:ilvl="2">
      <w:start w:val="1"/>
      <w:numFmt w:val="decimal"/>
      <w:lvlText w:val="%3."/>
      <w:lvlJc w:val="left"/>
      <w:pPr>
        <w:ind w:left="1401" w:hanging="723"/>
        <w:jc w:val="left"/>
      </w:pPr>
      <w:rPr>
        <w:rFonts w:ascii="Arial" w:eastAsia="Arial" w:hAnsi="Arial" w:cs="Arial" w:hint="default"/>
        <w:spacing w:val="-1"/>
        <w:w w:val="100"/>
        <w:sz w:val="22"/>
        <w:szCs w:val="22"/>
      </w:rPr>
    </w:lvl>
    <w:lvl w:ilvl="3">
      <w:numFmt w:val="bullet"/>
      <w:lvlText w:val=""/>
      <w:lvlJc w:val="left"/>
      <w:pPr>
        <w:ind w:left="1193" w:hanging="361"/>
      </w:pPr>
      <w:rPr>
        <w:rFonts w:ascii="Symbol" w:eastAsia="Symbol" w:hAnsi="Symbol" w:cs="Symbol" w:hint="default"/>
        <w:w w:val="100"/>
        <w:sz w:val="22"/>
        <w:szCs w:val="22"/>
      </w:rPr>
    </w:lvl>
    <w:lvl w:ilvl="4">
      <w:numFmt w:val="bullet"/>
      <w:lvlText w:val=""/>
      <w:lvlJc w:val="left"/>
      <w:pPr>
        <w:ind w:left="1399" w:hanging="361"/>
      </w:pPr>
      <w:rPr>
        <w:rFonts w:ascii="Symbol" w:eastAsia="Symbol" w:hAnsi="Symbol" w:cs="Symbol" w:hint="default"/>
        <w:w w:val="100"/>
        <w:sz w:val="22"/>
        <w:szCs w:val="22"/>
      </w:rPr>
    </w:lvl>
    <w:lvl w:ilvl="5">
      <w:numFmt w:val="bullet"/>
      <w:lvlText w:val="•"/>
      <w:lvlJc w:val="left"/>
      <w:pPr>
        <w:ind w:left="4584" w:hanging="361"/>
      </w:pPr>
      <w:rPr>
        <w:rFonts w:hint="default"/>
      </w:rPr>
    </w:lvl>
    <w:lvl w:ilvl="6">
      <w:numFmt w:val="bullet"/>
      <w:lvlText w:val="•"/>
      <w:lvlJc w:val="left"/>
      <w:pPr>
        <w:ind w:left="5645" w:hanging="361"/>
      </w:pPr>
      <w:rPr>
        <w:rFonts w:hint="default"/>
      </w:rPr>
    </w:lvl>
    <w:lvl w:ilvl="7">
      <w:numFmt w:val="bullet"/>
      <w:lvlText w:val="•"/>
      <w:lvlJc w:val="left"/>
      <w:pPr>
        <w:ind w:left="6707" w:hanging="361"/>
      </w:pPr>
      <w:rPr>
        <w:rFonts w:hint="default"/>
      </w:rPr>
    </w:lvl>
    <w:lvl w:ilvl="8">
      <w:numFmt w:val="bullet"/>
      <w:lvlText w:val="•"/>
      <w:lvlJc w:val="left"/>
      <w:pPr>
        <w:ind w:left="7768" w:hanging="361"/>
      </w:pPr>
      <w:rPr>
        <w:rFonts w:hint="default"/>
      </w:rPr>
    </w:lvl>
  </w:abstractNum>
  <w:num w:numId="1" w16cid:durableId="1293827595">
    <w:abstractNumId w:val="12"/>
  </w:num>
  <w:num w:numId="2" w16cid:durableId="1569146989">
    <w:abstractNumId w:val="10"/>
  </w:num>
  <w:num w:numId="3" w16cid:durableId="290063933">
    <w:abstractNumId w:val="9"/>
  </w:num>
  <w:num w:numId="4" w16cid:durableId="120269761">
    <w:abstractNumId w:val="7"/>
  </w:num>
  <w:num w:numId="5" w16cid:durableId="550389861">
    <w:abstractNumId w:val="6"/>
  </w:num>
  <w:num w:numId="6" w16cid:durableId="437454019">
    <w:abstractNumId w:val="5"/>
  </w:num>
  <w:num w:numId="7" w16cid:durableId="68960995">
    <w:abstractNumId w:val="3"/>
  </w:num>
  <w:num w:numId="8" w16cid:durableId="780957189">
    <w:abstractNumId w:val="4"/>
  </w:num>
  <w:num w:numId="9" w16cid:durableId="765804700">
    <w:abstractNumId w:val="0"/>
  </w:num>
  <w:num w:numId="10" w16cid:durableId="1545365802">
    <w:abstractNumId w:val="1"/>
  </w:num>
  <w:num w:numId="11" w16cid:durableId="136189747">
    <w:abstractNumId w:val="8"/>
  </w:num>
  <w:num w:numId="12" w16cid:durableId="393969431">
    <w:abstractNumId w:val="2"/>
  </w:num>
  <w:num w:numId="13" w16cid:durableId="1903591206">
    <w:abstractNumId w:val="11"/>
  </w:num>
  <w:num w:numId="14" w16cid:durableId="164234897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313"/>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384FE8"/>
    <w:rsid w:val="003521B4"/>
    <w:rsid w:val="00384FE8"/>
    <w:rsid w:val="007D2416"/>
    <w:rsid w:val="009857A7"/>
    <w:rsid w:val="00AE2D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313"/>
    <o:shapelayout v:ext="edit">
      <o:idmap v:ext="edit" data="2"/>
    </o:shapelayout>
  </w:shapeDefaults>
  <w:decimalSymbol w:val="."/>
  <w:listSeparator w:val=","/>
  <w14:docId w14:val="57839733"/>
  <w15:docId w15:val="{625A3752-01C1-48E2-90CC-0E3BF04A2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89"/>
      <w:ind w:left="112"/>
      <w:outlineLvl w:val="0"/>
    </w:pPr>
    <w:rPr>
      <w:sz w:val="32"/>
      <w:szCs w:val="32"/>
    </w:rPr>
  </w:style>
  <w:style w:type="paragraph" w:styleId="Heading2">
    <w:name w:val="heading 2"/>
    <w:basedOn w:val="Normal"/>
    <w:uiPriority w:val="9"/>
    <w:unhideWhenUsed/>
    <w:qFormat/>
    <w:pPr>
      <w:ind w:left="679" w:hanging="568"/>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679" w:hanging="361"/>
    </w:pPr>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ebarchive.nationalarchives.gov.uk/%2B/www.dh.gov.uk/en/Consultations/Respon" TargetMode="Externa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5.xml"/><Relationship Id="rId7" Type="http://schemas.openxmlformats.org/officeDocument/2006/relationships/header" Target="header1.xml"/><Relationship Id="rId12" Type="http://schemas.openxmlformats.org/officeDocument/2006/relationships/hyperlink" Target="http://www.npc.co.uk/local_decision_making/resources/handbook_complete.pdf" TargetMode="Externa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v.uk/government/publications/the-nhs-constitution-for-england" TargetMode="External"/><Relationship Id="rId24" Type="http://schemas.openxmlformats.org/officeDocument/2006/relationships/footer" Target="footer6.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header" Target="header6.xml"/><Relationship Id="rId10" Type="http://schemas.openxmlformats.org/officeDocument/2006/relationships/hyperlink" Target="http://www.legislation.gov.uk/uksi/2012/2996/made" TargetMode="Externa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yperlink" Target="http://www.nhsconfed.org/Publications/Pages/Prioritysettingfunding.aspx" TargetMode="External"/><Relationship Id="rId14" Type="http://schemas.openxmlformats.org/officeDocument/2006/relationships/hyperlink" Target="http://www.gov.uk/government/publications/the-operating-" TargetMode="External"/><Relationship Id="rId22" Type="http://schemas.openxmlformats.org/officeDocument/2006/relationships/footer" Target="footer5.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Template>
  <TotalTime>1</TotalTime>
  <Pages>24</Pages>
  <Words>7883</Words>
  <Characters>44935</Characters>
  <Application>Microsoft Office Word</Application>
  <DocSecurity>4</DocSecurity>
  <Lines>374</Lines>
  <Paragraphs>105</Paragraphs>
  <ScaleCrop>false</ScaleCrop>
  <Company/>
  <LinksUpToDate>false</LinksUpToDate>
  <CharactersWithSpaces>52713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Gray Penny</dc:creator>
  <cp:lastModifiedBy>GRAY, Penny (NHS HUMBER AND NORTH YORKSHIRE ICB - 42D)</cp:lastModifiedBy>
  <cp:revision>2</cp:revision>
  <dcterms:created xsi:type="dcterms:W3CDTF">2024-06-12T11:08:00Z</dcterms:created>
  <dcterms:modified xsi:type="dcterms:W3CDTF">2024-06-12T11:08:00Z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2024-06-12T00:00:00Z</vt:filetime>
  </property>
  <property fmtid="{D5CDD505-2E9C-101B-9397-08002B2CF9AE}" pid="3" name="Creator">
    <vt:lpwstr>PDFium</vt:lpwstr>
  </property>
  <property fmtid="{D5CDD505-2E9C-101B-9397-08002B2CF9AE}" pid="4" name="LastSaved">
    <vt:filetime>2024-06-12T00:00:00Z</vt:filetime>
  </property>
</Properties>
</file>