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8EE74" w14:textId="77777777" w:rsidR="00450BB5" w:rsidRDefault="00433934">
      <w:pPr>
        <w:pStyle w:val="BodyText"/>
        <w:spacing w:before="76"/>
        <w:ind w:left="247"/>
      </w:pPr>
      <w:r>
        <w:rPr>
          <w:noProof/>
        </w:rPr>
        <mc:AlternateContent>
          <mc:Choice Requires="wpg">
            <w:drawing>
              <wp:anchor distT="0" distB="0" distL="0" distR="0" simplePos="0" relativeHeight="15729664" behindDoc="0" locked="0" layoutInCell="1" allowOverlap="1" wp14:anchorId="1A000DE5" wp14:editId="0F21DC3E">
                <wp:simplePos x="0" y="0"/>
                <wp:positionH relativeFrom="page">
                  <wp:posOffset>3964393</wp:posOffset>
                </wp:positionH>
                <wp:positionV relativeFrom="page">
                  <wp:posOffset>10200004</wp:posOffset>
                </wp:positionV>
                <wp:extent cx="3587115" cy="13271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87115" cy="132715"/>
                          <a:chOff x="0" y="0"/>
                          <a:chExt cx="3587115" cy="132715"/>
                        </a:xfrm>
                      </wpg:grpSpPr>
                      <wps:wsp>
                        <wps:cNvPr id="3" name="Graphic 3"/>
                        <wps:cNvSpPr/>
                        <wps:spPr>
                          <a:xfrm>
                            <a:off x="0" y="0"/>
                            <a:ext cx="325120" cy="132715"/>
                          </a:xfrm>
                          <a:custGeom>
                            <a:avLst/>
                            <a:gdLst/>
                            <a:ahLst/>
                            <a:cxnLst/>
                            <a:rect l="l" t="t" r="r" b="b"/>
                            <a:pathLst>
                              <a:path w="325120" h="132715">
                                <a:moveTo>
                                  <a:pt x="16060" y="0"/>
                                </a:moveTo>
                                <a:lnTo>
                                  <a:pt x="325116" y="0"/>
                                </a:lnTo>
                                <a:lnTo>
                                  <a:pt x="325116" y="132715"/>
                                </a:lnTo>
                                <a:lnTo>
                                  <a:pt x="27525" y="132715"/>
                                </a:lnTo>
                                <a:lnTo>
                                  <a:pt x="0" y="110169"/>
                                </a:lnTo>
                                <a:lnTo>
                                  <a:pt x="0" y="19512"/>
                                </a:lnTo>
                                <a:lnTo>
                                  <a:pt x="797" y="15438"/>
                                </a:lnTo>
                                <a:lnTo>
                                  <a:pt x="7157" y="5929"/>
                                </a:lnTo>
                                <a:lnTo>
                                  <a:pt x="16060" y="0"/>
                                </a:lnTo>
                                <a:close/>
                              </a:path>
                              <a:path w="325120" h="132715">
                                <a:moveTo>
                                  <a:pt x="0" y="110169"/>
                                </a:moveTo>
                                <a:lnTo>
                                  <a:pt x="27525" y="132715"/>
                                </a:lnTo>
                                <a:lnTo>
                                  <a:pt x="16650" y="130463"/>
                                </a:lnTo>
                                <a:lnTo>
                                  <a:pt x="7158" y="123884"/>
                                </a:lnTo>
                                <a:lnTo>
                                  <a:pt x="797" y="114202"/>
                                </a:lnTo>
                                <a:lnTo>
                                  <a:pt x="0" y="110169"/>
                                </a:lnTo>
                                <a:close/>
                              </a:path>
                              <a:path w="325120" h="132715">
                                <a:moveTo>
                                  <a:pt x="0" y="110169"/>
                                </a:moveTo>
                                <a:lnTo>
                                  <a:pt x="797" y="114202"/>
                                </a:lnTo>
                                <a:lnTo>
                                  <a:pt x="7158" y="123884"/>
                                </a:lnTo>
                                <a:lnTo>
                                  <a:pt x="16650" y="130463"/>
                                </a:lnTo>
                                <a:lnTo>
                                  <a:pt x="27525" y="132715"/>
                                </a:lnTo>
                                <a:lnTo>
                                  <a:pt x="0" y="132715"/>
                                </a:lnTo>
                                <a:lnTo>
                                  <a:pt x="0" y="110169"/>
                                </a:lnTo>
                                <a:close/>
                              </a:path>
                            </a:pathLst>
                          </a:custGeom>
                          <a:solidFill>
                            <a:srgbClr val="82D1CA"/>
                          </a:solidFill>
                        </wps:spPr>
                        <wps:bodyPr wrap="square" lIns="0" tIns="0" rIns="0" bIns="0" rtlCol="0">
                          <a:prstTxWarp prst="textNoShape">
                            <a:avLst/>
                          </a:prstTxWarp>
                          <a:noAutofit/>
                        </wps:bodyPr>
                      </wps:wsp>
                      <wps:wsp>
                        <wps:cNvPr id="4" name="Graphic 4"/>
                        <wps:cNvSpPr/>
                        <wps:spPr>
                          <a:xfrm>
                            <a:off x="266680" y="0"/>
                            <a:ext cx="333375" cy="132715"/>
                          </a:xfrm>
                          <a:custGeom>
                            <a:avLst/>
                            <a:gdLst/>
                            <a:ahLst/>
                            <a:cxnLst/>
                            <a:rect l="l" t="t" r="r" b="b"/>
                            <a:pathLst>
                              <a:path w="333375" h="132715">
                                <a:moveTo>
                                  <a:pt x="17584" y="0"/>
                                </a:moveTo>
                                <a:lnTo>
                                  <a:pt x="332852" y="0"/>
                                </a:lnTo>
                                <a:lnTo>
                                  <a:pt x="332853" y="132715"/>
                                </a:lnTo>
                                <a:lnTo>
                                  <a:pt x="29049" y="132715"/>
                                </a:lnTo>
                                <a:lnTo>
                                  <a:pt x="18174" y="130463"/>
                                </a:lnTo>
                                <a:lnTo>
                                  <a:pt x="8682" y="123884"/>
                                </a:lnTo>
                                <a:lnTo>
                                  <a:pt x="2322" y="114202"/>
                                </a:lnTo>
                                <a:lnTo>
                                  <a:pt x="0" y="102463"/>
                                </a:lnTo>
                                <a:lnTo>
                                  <a:pt x="0" y="27297"/>
                                </a:lnTo>
                                <a:lnTo>
                                  <a:pt x="2321" y="15438"/>
                                </a:lnTo>
                                <a:lnTo>
                                  <a:pt x="8681" y="5929"/>
                                </a:lnTo>
                                <a:lnTo>
                                  <a:pt x="17584" y="0"/>
                                </a:lnTo>
                                <a:close/>
                              </a:path>
                            </a:pathLst>
                          </a:custGeom>
                          <a:solidFill>
                            <a:srgbClr val="00A399"/>
                          </a:solidFill>
                        </wps:spPr>
                        <wps:bodyPr wrap="square" lIns="0" tIns="0" rIns="0" bIns="0" rtlCol="0">
                          <a:prstTxWarp prst="textNoShape">
                            <a:avLst/>
                          </a:prstTxWarp>
                          <a:noAutofit/>
                        </wps:bodyPr>
                      </wps:wsp>
                      <wps:wsp>
                        <wps:cNvPr id="5" name="Graphic 5"/>
                        <wps:cNvSpPr/>
                        <wps:spPr>
                          <a:xfrm>
                            <a:off x="534885" y="0"/>
                            <a:ext cx="344805" cy="132715"/>
                          </a:xfrm>
                          <a:custGeom>
                            <a:avLst/>
                            <a:gdLst/>
                            <a:ahLst/>
                            <a:cxnLst/>
                            <a:rect l="l" t="t" r="r" b="b"/>
                            <a:pathLst>
                              <a:path w="344805" h="132715">
                                <a:moveTo>
                                  <a:pt x="17756" y="0"/>
                                </a:moveTo>
                                <a:lnTo>
                                  <a:pt x="344692" y="0"/>
                                </a:lnTo>
                                <a:lnTo>
                                  <a:pt x="344693" y="132715"/>
                                </a:lnTo>
                                <a:lnTo>
                                  <a:pt x="29062" y="132715"/>
                                </a:lnTo>
                                <a:lnTo>
                                  <a:pt x="18347" y="130463"/>
                                </a:lnTo>
                                <a:lnTo>
                                  <a:pt x="8836" y="123884"/>
                                </a:lnTo>
                                <a:lnTo>
                                  <a:pt x="2379" y="114202"/>
                                </a:lnTo>
                                <a:lnTo>
                                  <a:pt x="0" y="102463"/>
                                </a:lnTo>
                                <a:lnTo>
                                  <a:pt x="0" y="27297"/>
                                </a:lnTo>
                                <a:lnTo>
                                  <a:pt x="2379" y="15438"/>
                                </a:lnTo>
                                <a:lnTo>
                                  <a:pt x="8835" y="5929"/>
                                </a:lnTo>
                                <a:lnTo>
                                  <a:pt x="17756" y="0"/>
                                </a:lnTo>
                                <a:close/>
                              </a:path>
                            </a:pathLst>
                          </a:custGeom>
                          <a:solidFill>
                            <a:srgbClr val="0071CD"/>
                          </a:solidFill>
                        </wps:spPr>
                        <wps:bodyPr wrap="square" lIns="0" tIns="0" rIns="0" bIns="0" rtlCol="0">
                          <a:prstTxWarp prst="textNoShape">
                            <a:avLst/>
                          </a:prstTxWarp>
                          <a:noAutofit/>
                        </wps:bodyPr>
                      </wps:wsp>
                      <wps:wsp>
                        <wps:cNvPr id="6" name="Graphic 6"/>
                        <wps:cNvSpPr/>
                        <wps:spPr>
                          <a:xfrm>
                            <a:off x="803090" y="0"/>
                            <a:ext cx="2783840" cy="132715"/>
                          </a:xfrm>
                          <a:custGeom>
                            <a:avLst/>
                            <a:gdLst/>
                            <a:ahLst/>
                            <a:cxnLst/>
                            <a:rect l="l" t="t" r="r" b="b"/>
                            <a:pathLst>
                              <a:path w="2783840" h="132715">
                                <a:moveTo>
                                  <a:pt x="17756" y="0"/>
                                </a:moveTo>
                                <a:lnTo>
                                  <a:pt x="2783680" y="0"/>
                                </a:lnTo>
                                <a:lnTo>
                                  <a:pt x="2783681" y="132715"/>
                                </a:lnTo>
                                <a:lnTo>
                                  <a:pt x="29062" y="132715"/>
                                </a:lnTo>
                                <a:lnTo>
                                  <a:pt x="18347" y="130463"/>
                                </a:lnTo>
                                <a:lnTo>
                                  <a:pt x="8836" y="123884"/>
                                </a:lnTo>
                                <a:lnTo>
                                  <a:pt x="2379" y="114202"/>
                                </a:lnTo>
                                <a:lnTo>
                                  <a:pt x="0" y="102463"/>
                                </a:lnTo>
                                <a:lnTo>
                                  <a:pt x="0" y="27297"/>
                                </a:lnTo>
                                <a:lnTo>
                                  <a:pt x="2379" y="15438"/>
                                </a:lnTo>
                                <a:lnTo>
                                  <a:pt x="8835" y="5929"/>
                                </a:lnTo>
                                <a:lnTo>
                                  <a:pt x="17756" y="0"/>
                                </a:lnTo>
                                <a:close/>
                              </a:path>
                            </a:pathLst>
                          </a:custGeom>
                          <a:solidFill>
                            <a:srgbClr val="002E86"/>
                          </a:solidFill>
                        </wps:spPr>
                        <wps:bodyPr wrap="square" lIns="0" tIns="0" rIns="0" bIns="0" rtlCol="0">
                          <a:prstTxWarp prst="textNoShape">
                            <a:avLst/>
                          </a:prstTxWarp>
                          <a:noAutofit/>
                        </wps:bodyPr>
                      </wps:wsp>
                    </wpg:wgp>
                  </a:graphicData>
                </a:graphic>
              </wp:anchor>
            </w:drawing>
          </mc:Choice>
          <mc:Fallback>
            <w:pict>
              <v:group w14:anchorId="7E1AE241" id="Group 2" o:spid="_x0000_s1026" style="position:absolute;margin-left:312.15pt;margin-top:803.15pt;width:282.45pt;height:10.45pt;z-index:15729664;mso-wrap-distance-left:0;mso-wrap-distance-right:0;mso-position-horizontal-relative:page;mso-position-vertical-relative:page" coordsize="35871,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">
                <v:shape id="Graphic 3" o:spid="_x0000_s1027" style="position:absolute;width:3251;height:1327;visibility:visible;mso-wrap-style:square;v-text-anchor:top" coordsize="325120,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" path="m16060,l325116,r,132715l27525,132715,,110169,,19512,797,15438,7157,5929,16060,xem,110169r27525,22546l16650,130463,7158,123884,797,114202,,110169xem,110169r797,4033l7158,123884r9492,6579l27525,132715,,132715,,110169xe" fillcolor="#82d1ca" stroked="f">
                  <v:path arrowok="t"/>
                </v:shape>
                <v:shape id="Graphic 4" o:spid="_x0000_s1028" style="position:absolute;left:2666;width:3334;height:1327;visibility:visible;mso-wrap-style:square;v-text-anchor:top" coordsize="333375,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" path="m17584,l332852,r1,132715l29049,132715,18174,130463,8682,123884,2322,114202,,102463,,27297,2321,15438,8681,5929,17584,xe" fillcolor="#00a399" stroked="f">
                  <v:path arrowok="t"/>
                </v:shape>
                <v:shape id="Graphic 5" o:spid="_x0000_s1029" style="position:absolute;left:5348;width:3448;height:1327;visibility:visible;mso-wrap-style:square;v-text-anchor:top" coordsize="344805,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" path="m17756,l344692,r1,132715l29062,132715,18347,130463,8836,123884,2379,114202,,102463,,27297,2379,15438,8835,5929,17756,xe" fillcolor="#0071cd" stroked="f">
                  <v:path arrowok="t"/>
                </v:shape>
                <v:shape id="Graphic 6" o:spid="_x0000_s1030" style="position:absolute;left:8030;width:27839;height:1327;visibility:visible;mso-wrap-style:square;v-text-anchor:top" coordsize="2783840,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" path="m17756,l2783680,r1,132715l29062,132715,18347,130463,8836,123884,2379,114202,,102463,,27297,2379,15438,8835,5929,17756,xe" fillcolor="#002e86" stroked="f">
                  <v:path arrowok="t"/>
                </v:shape>
                <w10:wrap anchorx="page" anchory="page"/>
              </v:group>
            </w:pict>
          </mc:Fallback>
        </mc:AlternateContent>
      </w:r>
      <w:r>
        <w:rPr>
          <w:noProof/>
        </w:rPr>
        <w:drawing>
          <wp:anchor distT="0" distB="0" distL="0" distR="0" simplePos="0" relativeHeight="15730176" behindDoc="0" locked="0" layoutInCell="1" allowOverlap="1" wp14:anchorId="210AE608" wp14:editId="3A277A87">
            <wp:simplePos x="0" y="0"/>
            <wp:positionH relativeFrom="page">
              <wp:posOffset>6109603</wp:posOffset>
            </wp:positionH>
            <wp:positionV relativeFrom="paragraph">
              <wp:posOffset>17739</wp:posOffset>
            </wp:positionV>
            <wp:extent cx="1033985" cy="809785"/>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1033985" cy="809785"/>
                    </a:xfrm>
                    <a:prstGeom prst="rect">
                      <a:avLst/>
                    </a:prstGeom>
                  </pic:spPr>
                </pic:pic>
              </a:graphicData>
            </a:graphic>
          </wp:anchor>
        </w:drawing>
      </w:r>
      <w:r>
        <w:rPr>
          <w:color w:val="221F1F"/>
        </w:rPr>
        <w:t>Classification:</w:t>
      </w:r>
      <w:r>
        <w:rPr>
          <w:color w:val="221F1F"/>
          <w:spacing w:val="-6"/>
        </w:rPr>
        <w:t xml:space="preserve"> </w:t>
      </w:r>
      <w:r>
        <w:rPr>
          <w:color w:val="221F1F"/>
          <w:spacing w:val="-2"/>
        </w:rPr>
        <w:t>Official</w:t>
      </w:r>
    </w:p>
    <w:p w14:paraId="610098BA" w14:textId="77777777" w:rsidR="00450BB5" w:rsidRDefault="00450BB5">
      <w:pPr>
        <w:pStyle w:val="BodyText"/>
        <w:rPr>
          <w:sz w:val="20"/>
        </w:rPr>
      </w:pPr>
    </w:p>
    <w:p w14:paraId="6EF00770" w14:textId="77777777" w:rsidR="00450BB5" w:rsidRDefault="00450BB5">
      <w:pPr>
        <w:pStyle w:val="BodyText"/>
        <w:rPr>
          <w:sz w:val="20"/>
        </w:rPr>
      </w:pPr>
    </w:p>
    <w:p w14:paraId="095A34CC" w14:textId="77777777" w:rsidR="00450BB5" w:rsidRDefault="00450BB5">
      <w:pPr>
        <w:pStyle w:val="BodyText"/>
        <w:rPr>
          <w:sz w:val="20"/>
        </w:rPr>
      </w:pPr>
    </w:p>
    <w:p w14:paraId="64A8392B" w14:textId="77777777" w:rsidR="00450BB5" w:rsidRDefault="00450BB5">
      <w:pPr>
        <w:pStyle w:val="BodyText"/>
        <w:rPr>
          <w:sz w:val="20"/>
        </w:rPr>
      </w:pPr>
    </w:p>
    <w:p w14:paraId="24A61644" w14:textId="77777777" w:rsidR="00450BB5" w:rsidRDefault="00450BB5">
      <w:pPr>
        <w:pStyle w:val="BodyText"/>
        <w:rPr>
          <w:sz w:val="20"/>
        </w:rPr>
      </w:pPr>
    </w:p>
    <w:p w14:paraId="1EC18153" w14:textId="3C6FAA92" w:rsidR="00450BB5" w:rsidRDefault="00433934" w:rsidP="00801F0D">
      <w:pPr>
        <w:pStyle w:val="Heading2"/>
        <w:spacing w:before="130"/>
        <w:ind w:left="0"/>
      </w:pPr>
      <w:bookmarkStart w:id="0" w:name="_bookmark0"/>
      <w:bookmarkStart w:id="1" w:name="_bookmark15"/>
      <w:bookmarkEnd w:id="0"/>
      <w:bookmarkEnd w:id="1"/>
      <w:r>
        <w:rPr>
          <w:color w:val="005EB8"/>
        </w:rPr>
        <w:t>Joint</w:t>
      </w:r>
      <w:r>
        <w:rPr>
          <w:color w:val="005EB8"/>
          <w:spacing w:val="-10"/>
        </w:rPr>
        <w:t xml:space="preserve"> </w:t>
      </w:r>
      <w:r>
        <w:rPr>
          <w:color w:val="005EB8"/>
        </w:rPr>
        <w:t>capital</w:t>
      </w:r>
      <w:r>
        <w:rPr>
          <w:color w:val="005EB8"/>
          <w:spacing w:val="-9"/>
        </w:rPr>
        <w:t xml:space="preserve"> </w:t>
      </w:r>
      <w:r>
        <w:rPr>
          <w:color w:val="005EB8"/>
        </w:rPr>
        <w:t>resource</w:t>
      </w:r>
      <w:r>
        <w:rPr>
          <w:color w:val="005EB8"/>
          <w:spacing w:val="-9"/>
        </w:rPr>
        <w:t xml:space="preserve"> </w:t>
      </w:r>
      <w:r>
        <w:rPr>
          <w:color w:val="005EB8"/>
        </w:rPr>
        <w:t>use</w:t>
      </w:r>
      <w:r>
        <w:rPr>
          <w:color w:val="005EB8"/>
          <w:spacing w:val="-7"/>
        </w:rPr>
        <w:t xml:space="preserve"> </w:t>
      </w:r>
      <w:r>
        <w:rPr>
          <w:color w:val="005EB8"/>
        </w:rPr>
        <w:t>plan</w:t>
      </w:r>
      <w:r>
        <w:rPr>
          <w:color w:val="005EB8"/>
          <w:spacing w:val="-10"/>
        </w:rPr>
        <w:t xml:space="preserve"> </w:t>
      </w:r>
      <w:r>
        <w:rPr>
          <w:color w:val="005EB8"/>
        </w:rPr>
        <w:t>2024/25</w:t>
      </w:r>
      <w:r>
        <w:rPr>
          <w:color w:val="005EB8"/>
          <w:spacing w:val="-8"/>
        </w:rPr>
        <w:t xml:space="preserve"> </w:t>
      </w:r>
      <w:r>
        <w:rPr>
          <w:color w:val="005EB8"/>
          <w:spacing w:val="-2"/>
        </w:rPr>
        <w:t>template</w:t>
      </w:r>
    </w:p>
    <w:p w14:paraId="722D94EE" w14:textId="77777777" w:rsidR="00450BB5" w:rsidRDefault="00450BB5">
      <w:pPr>
        <w:pStyle w:val="BodyText"/>
        <w:spacing w:before="4"/>
        <w:rPr>
          <w:sz w:val="17"/>
        </w:rPr>
      </w:pPr>
    </w:p>
    <w:tbl>
      <w:tblPr>
        <w:tblW w:w="0" w:type="auto"/>
        <w:tblInd w:w="13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972"/>
        <w:gridCol w:w="6380"/>
      </w:tblGrid>
      <w:tr w:rsidR="00450BB5" w14:paraId="576C467C" w14:textId="77777777">
        <w:trPr>
          <w:trHeight w:val="637"/>
        </w:trPr>
        <w:tc>
          <w:tcPr>
            <w:tcW w:w="2972" w:type="dxa"/>
            <w:shd w:val="clear" w:color="auto" w:fill="006FC0"/>
          </w:tcPr>
          <w:p w14:paraId="59B76393" w14:textId="77777777" w:rsidR="00450BB5" w:rsidRDefault="00433934">
            <w:pPr>
              <w:pStyle w:val="TableParagraph"/>
              <w:spacing w:before="84"/>
              <w:rPr>
                <w:b/>
                <w:sz w:val="24"/>
              </w:rPr>
            </w:pPr>
            <w:r>
              <w:rPr>
                <w:b/>
                <w:color w:val="FFFFFF"/>
                <w:spacing w:val="-2"/>
                <w:sz w:val="24"/>
              </w:rPr>
              <w:t>Region</w:t>
            </w:r>
          </w:p>
        </w:tc>
        <w:tc>
          <w:tcPr>
            <w:tcW w:w="6380" w:type="dxa"/>
          </w:tcPr>
          <w:p w14:paraId="6B73E02E" w14:textId="4E6F8B11" w:rsidR="00997BA9" w:rsidRPr="00997BA9" w:rsidRDefault="00997BA9" w:rsidP="00C63D3A">
            <w:pPr>
              <w:pStyle w:val="TableParagraph"/>
              <w:spacing w:before="84"/>
              <w:rPr>
                <w:rFonts w:ascii="Times New Roman"/>
              </w:rPr>
            </w:pPr>
            <w:r>
              <w:rPr>
                <w:rFonts w:ascii="Times New Roman"/>
              </w:rPr>
              <w:t>North East and Yorkshire</w:t>
            </w:r>
          </w:p>
        </w:tc>
      </w:tr>
      <w:tr w:rsidR="00450BB5" w14:paraId="2B41F894" w14:textId="77777777">
        <w:trPr>
          <w:trHeight w:val="640"/>
        </w:trPr>
        <w:tc>
          <w:tcPr>
            <w:tcW w:w="2972" w:type="dxa"/>
            <w:shd w:val="clear" w:color="auto" w:fill="006FC0"/>
          </w:tcPr>
          <w:p w14:paraId="6FD8F3F6" w14:textId="77777777" w:rsidR="00450BB5" w:rsidRDefault="00433934">
            <w:pPr>
              <w:pStyle w:val="TableParagraph"/>
              <w:spacing w:before="86"/>
              <w:rPr>
                <w:b/>
                <w:sz w:val="24"/>
              </w:rPr>
            </w:pPr>
            <w:r>
              <w:rPr>
                <w:b/>
                <w:color w:val="FFFFFF"/>
                <w:sz w:val="24"/>
              </w:rPr>
              <w:t>ICB</w:t>
            </w:r>
            <w:r>
              <w:rPr>
                <w:b/>
                <w:color w:val="FFFFFF"/>
                <w:spacing w:val="-1"/>
                <w:sz w:val="24"/>
              </w:rPr>
              <w:t xml:space="preserve"> </w:t>
            </w:r>
            <w:r>
              <w:rPr>
                <w:b/>
                <w:color w:val="FFFFFF"/>
                <w:sz w:val="24"/>
              </w:rPr>
              <w:t xml:space="preserve">/ </w:t>
            </w:r>
            <w:r>
              <w:rPr>
                <w:b/>
                <w:color w:val="FFFFFF"/>
                <w:spacing w:val="-2"/>
                <w:sz w:val="24"/>
              </w:rPr>
              <w:t>System</w:t>
            </w:r>
          </w:p>
        </w:tc>
        <w:tc>
          <w:tcPr>
            <w:tcW w:w="6380" w:type="dxa"/>
          </w:tcPr>
          <w:p w14:paraId="71141A4D" w14:textId="676B1AF8" w:rsidR="00450BB5" w:rsidRDefault="00997BA9">
            <w:pPr>
              <w:pStyle w:val="TableParagraph"/>
              <w:ind w:left="0"/>
              <w:rPr>
                <w:rFonts w:ascii="Times New Roman"/>
              </w:rPr>
            </w:pPr>
            <w:r>
              <w:rPr>
                <w:rFonts w:ascii="Times New Roman"/>
              </w:rPr>
              <w:t>Humber and North Yorkshire ICB</w:t>
            </w:r>
          </w:p>
        </w:tc>
      </w:tr>
      <w:tr w:rsidR="00450BB5" w14:paraId="0088B0A4" w14:textId="77777777">
        <w:trPr>
          <w:trHeight w:val="641"/>
        </w:trPr>
        <w:tc>
          <w:tcPr>
            <w:tcW w:w="2972" w:type="dxa"/>
            <w:shd w:val="clear" w:color="auto" w:fill="006FC0"/>
          </w:tcPr>
          <w:p w14:paraId="1CEA224E" w14:textId="77777777" w:rsidR="00450BB5" w:rsidRDefault="00433934">
            <w:pPr>
              <w:pStyle w:val="TableParagraph"/>
              <w:spacing w:before="85"/>
              <w:rPr>
                <w:b/>
                <w:sz w:val="24"/>
              </w:rPr>
            </w:pPr>
            <w:r>
              <w:rPr>
                <w:b/>
                <w:color w:val="FFFFFF"/>
                <w:sz w:val="24"/>
              </w:rPr>
              <w:t>Date</w:t>
            </w:r>
            <w:r>
              <w:rPr>
                <w:b/>
                <w:color w:val="FFFFFF"/>
                <w:spacing w:val="-9"/>
                <w:sz w:val="24"/>
              </w:rPr>
              <w:t xml:space="preserve"> </w:t>
            </w:r>
            <w:r>
              <w:rPr>
                <w:b/>
                <w:color w:val="FFFFFF"/>
                <w:spacing w:val="-2"/>
                <w:sz w:val="24"/>
              </w:rPr>
              <w:t>published</w:t>
            </w:r>
          </w:p>
        </w:tc>
        <w:tc>
          <w:tcPr>
            <w:tcW w:w="6380" w:type="dxa"/>
          </w:tcPr>
          <w:p w14:paraId="5D32CA53" w14:textId="6D85193B" w:rsidR="00450BB5" w:rsidRDefault="00614108">
            <w:pPr>
              <w:pStyle w:val="TableParagraph"/>
              <w:ind w:left="0"/>
              <w:rPr>
                <w:rFonts w:ascii="Times New Roman"/>
              </w:rPr>
            </w:pPr>
            <w:r>
              <w:rPr>
                <w:rFonts w:ascii="Times New Roman"/>
              </w:rPr>
              <w:t>6</w:t>
            </w:r>
            <w:r w:rsidRPr="00614108">
              <w:rPr>
                <w:rFonts w:ascii="Times New Roman"/>
                <w:vertAlign w:val="superscript"/>
              </w:rPr>
              <w:t>th</w:t>
            </w:r>
            <w:r>
              <w:rPr>
                <w:rFonts w:ascii="Times New Roman"/>
              </w:rPr>
              <w:t xml:space="preserve"> August 2024</w:t>
            </w:r>
          </w:p>
        </w:tc>
      </w:tr>
      <w:tr w:rsidR="00450BB5" w14:paraId="160C7FA3" w14:textId="77777777">
        <w:trPr>
          <w:trHeight w:val="640"/>
        </w:trPr>
        <w:tc>
          <w:tcPr>
            <w:tcW w:w="2972" w:type="dxa"/>
            <w:shd w:val="clear" w:color="auto" w:fill="006FC0"/>
          </w:tcPr>
          <w:p w14:paraId="16ED38EE" w14:textId="77777777" w:rsidR="00450BB5" w:rsidRDefault="00433934">
            <w:pPr>
              <w:pStyle w:val="TableParagraph"/>
              <w:spacing w:before="84"/>
              <w:rPr>
                <w:b/>
                <w:sz w:val="24"/>
              </w:rPr>
            </w:pPr>
            <w:r>
              <w:rPr>
                <w:b/>
                <w:color w:val="FFFFFF"/>
                <w:spacing w:val="-2"/>
                <w:sz w:val="24"/>
              </w:rPr>
              <w:t>Version</w:t>
            </w:r>
          </w:p>
        </w:tc>
        <w:tc>
          <w:tcPr>
            <w:tcW w:w="6380" w:type="dxa"/>
          </w:tcPr>
          <w:p w14:paraId="25ADC287" w14:textId="1A0E82A6" w:rsidR="00450BB5" w:rsidRDefault="00614108">
            <w:pPr>
              <w:pStyle w:val="TableParagraph"/>
              <w:ind w:left="0"/>
              <w:rPr>
                <w:rFonts w:ascii="Times New Roman"/>
              </w:rPr>
            </w:pPr>
            <w:r>
              <w:rPr>
                <w:rFonts w:ascii="Times New Roman"/>
              </w:rPr>
              <w:t>1.0</w:t>
            </w:r>
          </w:p>
        </w:tc>
      </w:tr>
    </w:tbl>
    <w:p w14:paraId="78895017" w14:textId="77777777" w:rsidR="00450BB5" w:rsidRDefault="00450BB5">
      <w:pPr>
        <w:pStyle w:val="BodyText"/>
        <w:rPr>
          <w:sz w:val="20"/>
        </w:rPr>
      </w:pPr>
    </w:p>
    <w:p w14:paraId="46D26992" w14:textId="77777777" w:rsidR="00450BB5" w:rsidRDefault="00450BB5">
      <w:pPr>
        <w:pStyle w:val="BodyText"/>
        <w:rPr>
          <w:sz w:val="20"/>
        </w:rPr>
      </w:pPr>
    </w:p>
    <w:p w14:paraId="1128D4CB" w14:textId="77777777" w:rsidR="00450BB5" w:rsidRDefault="00450BB5">
      <w:pPr>
        <w:pStyle w:val="BodyText"/>
        <w:spacing w:before="9"/>
        <w:rPr>
          <w:sz w:val="15"/>
        </w:rPr>
      </w:pPr>
    </w:p>
    <w:tbl>
      <w:tblPr>
        <w:tblW w:w="0" w:type="auto"/>
        <w:tblInd w:w="13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9352"/>
      </w:tblGrid>
      <w:tr w:rsidR="00450BB5" w14:paraId="295F39B8" w14:textId="77777777">
        <w:trPr>
          <w:trHeight w:val="640"/>
        </w:trPr>
        <w:tc>
          <w:tcPr>
            <w:tcW w:w="9352" w:type="dxa"/>
            <w:shd w:val="clear" w:color="auto" w:fill="006FC0"/>
          </w:tcPr>
          <w:p w14:paraId="66781F8C" w14:textId="77777777" w:rsidR="00450BB5" w:rsidRDefault="00433934">
            <w:pPr>
              <w:pStyle w:val="TableParagraph"/>
              <w:spacing w:before="84"/>
              <w:rPr>
                <w:b/>
                <w:sz w:val="24"/>
              </w:rPr>
            </w:pPr>
            <w:r>
              <w:rPr>
                <w:b/>
                <w:color w:val="FFFFFF"/>
                <w:spacing w:val="-2"/>
                <w:sz w:val="24"/>
              </w:rPr>
              <w:t>Introduction</w:t>
            </w:r>
          </w:p>
        </w:tc>
      </w:tr>
      <w:tr w:rsidR="00450BB5" w14:paraId="5144B482" w14:textId="77777777">
        <w:trPr>
          <w:trHeight w:val="4762"/>
        </w:trPr>
        <w:tc>
          <w:tcPr>
            <w:tcW w:w="9352" w:type="dxa"/>
          </w:tcPr>
          <w:p w14:paraId="6B611E1A" w14:textId="77777777" w:rsidR="00997BA9" w:rsidRDefault="00997BA9" w:rsidP="00997BA9">
            <w:pPr>
              <w:pStyle w:val="TableParagraph"/>
              <w:tabs>
                <w:tab w:val="left" w:pos="828"/>
              </w:tabs>
              <w:spacing w:before="4" w:line="237" w:lineRule="auto"/>
              <w:ind w:right="171"/>
            </w:pPr>
          </w:p>
          <w:p w14:paraId="17FC4321" w14:textId="19E7DC41" w:rsidR="00C63D3A" w:rsidRDefault="00C63D3A" w:rsidP="00997BA9">
            <w:pPr>
              <w:pStyle w:val="TableParagraph"/>
              <w:tabs>
                <w:tab w:val="left" w:pos="828"/>
              </w:tabs>
              <w:spacing w:before="4" w:line="237" w:lineRule="auto"/>
              <w:ind w:right="171"/>
            </w:pPr>
            <w:r>
              <w:t xml:space="preserve">Humber and North Yorkshire Integrated Commissioning System (ICS) covers 1,500 square miles and serves a population of 1.7 million. This includes the cities of York and Hull and the large rural and coastal areas across East </w:t>
            </w:r>
            <w:r w:rsidR="003B1743">
              <w:t>Yorkshire</w:t>
            </w:r>
            <w:r>
              <w:t xml:space="preserve">, North </w:t>
            </w:r>
            <w:r w:rsidR="0060087B">
              <w:t>Yorkshire,</w:t>
            </w:r>
            <w:r>
              <w:t xml:space="preserve"> and North </w:t>
            </w:r>
            <w:r w:rsidR="003B1743">
              <w:t>Lincolnshire</w:t>
            </w:r>
          </w:p>
          <w:p w14:paraId="1F22AC2E" w14:textId="77777777" w:rsidR="00C63D3A" w:rsidRDefault="00C63D3A" w:rsidP="00997BA9">
            <w:pPr>
              <w:pStyle w:val="TableParagraph"/>
              <w:tabs>
                <w:tab w:val="left" w:pos="828"/>
              </w:tabs>
              <w:spacing w:before="4" w:line="237" w:lineRule="auto"/>
              <w:ind w:right="171"/>
            </w:pPr>
          </w:p>
          <w:p w14:paraId="0E029A23" w14:textId="1BB69117" w:rsidR="00997BA9" w:rsidRDefault="00E437FB" w:rsidP="00997BA9">
            <w:pPr>
              <w:pStyle w:val="TableParagraph"/>
              <w:tabs>
                <w:tab w:val="left" w:pos="828"/>
              </w:tabs>
              <w:spacing w:before="4" w:line="237" w:lineRule="auto"/>
              <w:ind w:right="171"/>
            </w:pPr>
            <w:r>
              <w:t>The ICB’s vision is for everyone in Humber and North</w:t>
            </w:r>
            <w:r w:rsidR="00EF6A6E">
              <w:t xml:space="preserve"> </w:t>
            </w:r>
            <w:r>
              <w:t xml:space="preserve">Yorkshire to have equal chances to live long, </w:t>
            </w:r>
            <w:r w:rsidR="0060087B">
              <w:t>happy,</w:t>
            </w:r>
            <w:r>
              <w:t xml:space="preserve"> and healthy lives, by narrowing the gap in healthy life expectancy between the highest and lowest levels in our communities by 2030 and increasing healthy life expectancy by five years by 2035</w:t>
            </w:r>
            <w:r w:rsidR="00EF6A6E">
              <w:t>.</w:t>
            </w:r>
          </w:p>
          <w:p w14:paraId="7D822D97" w14:textId="2904674E" w:rsidR="00B860CA" w:rsidRDefault="00B860CA" w:rsidP="00997BA9">
            <w:pPr>
              <w:pStyle w:val="TableParagraph"/>
              <w:tabs>
                <w:tab w:val="left" w:pos="828"/>
              </w:tabs>
              <w:spacing w:before="4" w:line="237" w:lineRule="auto"/>
              <w:ind w:right="171"/>
            </w:pPr>
            <w:r>
              <w:t>.</w:t>
            </w:r>
          </w:p>
          <w:p w14:paraId="55A1C176" w14:textId="1A5C75D1" w:rsidR="00B860CA" w:rsidRDefault="00B860CA" w:rsidP="00997BA9">
            <w:pPr>
              <w:pStyle w:val="TableParagraph"/>
              <w:tabs>
                <w:tab w:val="left" w:pos="828"/>
              </w:tabs>
              <w:spacing w:before="4" w:line="237" w:lineRule="auto"/>
              <w:ind w:right="171"/>
            </w:pPr>
            <w:r>
              <w:t xml:space="preserve">The Integrated Commissioning Board employs c800 people.  Across the ICS c55,000 people are employed </w:t>
            </w:r>
            <w:r w:rsidR="0060087B">
              <w:t>in healthcare</w:t>
            </w:r>
            <w:r>
              <w:t>, this figure rises to over 200,000 including the health and social care system.</w:t>
            </w:r>
          </w:p>
          <w:p w14:paraId="26488745" w14:textId="77777777" w:rsidR="00B860CA" w:rsidRDefault="00B860CA" w:rsidP="00997BA9">
            <w:pPr>
              <w:pStyle w:val="TableParagraph"/>
              <w:tabs>
                <w:tab w:val="left" w:pos="828"/>
              </w:tabs>
              <w:spacing w:before="4" w:line="237" w:lineRule="auto"/>
              <w:ind w:right="171"/>
            </w:pPr>
          </w:p>
          <w:p w14:paraId="441A7B14" w14:textId="21397155" w:rsidR="00EF6A6E" w:rsidRDefault="00B860CA" w:rsidP="00997BA9">
            <w:pPr>
              <w:pStyle w:val="TableParagraph"/>
              <w:tabs>
                <w:tab w:val="left" w:pos="828"/>
              </w:tabs>
              <w:spacing w:before="4" w:line="237" w:lineRule="auto"/>
              <w:ind w:right="171"/>
            </w:pPr>
            <w:r>
              <w:t>From an organi</w:t>
            </w:r>
            <w:r w:rsidR="00C63D3A">
              <w:t>s</w:t>
            </w:r>
            <w:r>
              <w:t xml:space="preserve">ation perspective the system </w:t>
            </w:r>
            <w:r w:rsidR="0060087B">
              <w:t>comprises: -</w:t>
            </w:r>
          </w:p>
          <w:p w14:paraId="5655CCA2" w14:textId="0780E02C" w:rsidR="00B860CA" w:rsidRDefault="00B860CA" w:rsidP="00B860CA">
            <w:pPr>
              <w:pStyle w:val="TableParagraph"/>
              <w:numPr>
                <w:ilvl w:val="0"/>
                <w:numId w:val="17"/>
              </w:numPr>
              <w:tabs>
                <w:tab w:val="left" w:pos="828"/>
              </w:tabs>
              <w:spacing w:before="4" w:line="237" w:lineRule="auto"/>
              <w:ind w:right="171"/>
            </w:pPr>
            <w:r>
              <w:t xml:space="preserve">6 defined places aligned to our 6 local </w:t>
            </w:r>
            <w:r w:rsidR="0060087B">
              <w:t>authorities.</w:t>
            </w:r>
          </w:p>
          <w:p w14:paraId="01B340CC" w14:textId="3B1171E9" w:rsidR="00B860CA" w:rsidRDefault="00B860CA" w:rsidP="00B860CA">
            <w:pPr>
              <w:pStyle w:val="TableParagraph"/>
              <w:numPr>
                <w:ilvl w:val="0"/>
                <w:numId w:val="17"/>
              </w:numPr>
              <w:tabs>
                <w:tab w:val="left" w:pos="828"/>
              </w:tabs>
              <w:spacing w:before="4" w:line="237" w:lineRule="auto"/>
              <w:ind w:right="171"/>
            </w:pPr>
            <w:r>
              <w:t>4 acute Trusts (operating across 9 sites)</w:t>
            </w:r>
            <w:r w:rsidR="00AC4D14">
              <w:t xml:space="preserve"> (Hull University Hospitals NHS Trust, HUTH, Northern Lincolnshire and Goole NHS Foundation Trust (NLaG), York and Scarborough Foundation Trust (YSFT), Harrogate and Rural Districts NHS Foundation Trust (HARD) </w:t>
            </w:r>
          </w:p>
          <w:p w14:paraId="6B2B88CE" w14:textId="3956ABDE" w:rsidR="00B860CA" w:rsidRDefault="00C63D3A" w:rsidP="00B860CA">
            <w:pPr>
              <w:pStyle w:val="TableParagraph"/>
              <w:numPr>
                <w:ilvl w:val="0"/>
                <w:numId w:val="17"/>
              </w:numPr>
              <w:tabs>
                <w:tab w:val="left" w:pos="828"/>
              </w:tabs>
              <w:spacing w:before="4" w:line="237" w:lineRule="auto"/>
              <w:ind w:right="171"/>
            </w:pPr>
            <w:r>
              <w:t>1</w:t>
            </w:r>
            <w:r w:rsidR="00B860CA">
              <w:t xml:space="preserve"> mental health Trust</w:t>
            </w:r>
          </w:p>
          <w:p w14:paraId="40031F08" w14:textId="442E1463" w:rsidR="00B860CA" w:rsidRDefault="00B860CA" w:rsidP="00B860CA">
            <w:pPr>
              <w:pStyle w:val="TableParagraph"/>
              <w:numPr>
                <w:ilvl w:val="0"/>
                <w:numId w:val="17"/>
              </w:numPr>
              <w:tabs>
                <w:tab w:val="left" w:pos="828"/>
              </w:tabs>
              <w:spacing w:before="4" w:line="237" w:lineRule="auto"/>
              <w:ind w:right="171"/>
            </w:pPr>
            <w:r>
              <w:t>42 Primary Care Networks (181 GP practices)</w:t>
            </w:r>
          </w:p>
          <w:p w14:paraId="5C04A22C" w14:textId="1ACD1AC3" w:rsidR="00B860CA" w:rsidRDefault="00B860CA" w:rsidP="00B860CA">
            <w:pPr>
              <w:pStyle w:val="TableParagraph"/>
              <w:numPr>
                <w:ilvl w:val="0"/>
                <w:numId w:val="17"/>
              </w:numPr>
              <w:tabs>
                <w:tab w:val="left" w:pos="828"/>
              </w:tabs>
              <w:spacing w:before="4" w:line="237" w:lineRule="auto"/>
              <w:ind w:right="171"/>
            </w:pPr>
            <w:r>
              <w:t>2 ambulance Trusts</w:t>
            </w:r>
          </w:p>
          <w:p w14:paraId="0EF34279" w14:textId="6317767A" w:rsidR="00B860CA" w:rsidRDefault="00B860CA" w:rsidP="00B860CA">
            <w:pPr>
              <w:pStyle w:val="TableParagraph"/>
              <w:numPr>
                <w:ilvl w:val="0"/>
                <w:numId w:val="17"/>
              </w:numPr>
              <w:tabs>
                <w:tab w:val="left" w:pos="828"/>
              </w:tabs>
              <w:spacing w:before="4" w:line="237" w:lineRule="auto"/>
              <w:ind w:right="171"/>
            </w:pPr>
            <w:r>
              <w:t>10 hospices</w:t>
            </w:r>
          </w:p>
          <w:p w14:paraId="09CCB003" w14:textId="407FECB6" w:rsidR="00B860CA" w:rsidRDefault="00B860CA" w:rsidP="00B860CA">
            <w:pPr>
              <w:pStyle w:val="TableParagraph"/>
              <w:numPr>
                <w:ilvl w:val="0"/>
                <w:numId w:val="17"/>
              </w:numPr>
              <w:tabs>
                <w:tab w:val="left" w:pos="828"/>
              </w:tabs>
              <w:spacing w:before="4" w:line="237" w:lineRule="auto"/>
              <w:ind w:right="171"/>
            </w:pPr>
            <w:r>
              <w:t>c550 care homes</w:t>
            </w:r>
          </w:p>
          <w:p w14:paraId="257880C7" w14:textId="1398CDB9" w:rsidR="00B860CA" w:rsidRDefault="00B860CA" w:rsidP="00B860CA">
            <w:pPr>
              <w:pStyle w:val="TableParagraph"/>
              <w:numPr>
                <w:ilvl w:val="0"/>
                <w:numId w:val="17"/>
              </w:numPr>
              <w:tabs>
                <w:tab w:val="left" w:pos="828"/>
              </w:tabs>
              <w:spacing w:before="4" w:line="237" w:lineRule="auto"/>
              <w:ind w:right="171"/>
            </w:pPr>
            <w:r>
              <w:t>1000s' of voluntary and community sector organisations</w:t>
            </w:r>
          </w:p>
          <w:p w14:paraId="66B457B4" w14:textId="2BA03901" w:rsidR="00C63D3A" w:rsidRDefault="00C63D3A" w:rsidP="00B860CA">
            <w:pPr>
              <w:pStyle w:val="TableParagraph"/>
              <w:numPr>
                <w:ilvl w:val="0"/>
                <w:numId w:val="17"/>
              </w:numPr>
              <w:tabs>
                <w:tab w:val="left" w:pos="828"/>
              </w:tabs>
              <w:spacing w:before="4" w:line="237" w:lineRule="auto"/>
              <w:ind w:right="171"/>
            </w:pPr>
            <w:r>
              <w:t>Plus other NHS Trusts</w:t>
            </w:r>
            <w:r w:rsidR="00B86F3C">
              <w:t xml:space="preserve"> and community interest companies'</w:t>
            </w:r>
            <w:r>
              <w:t xml:space="preserve"> that provide services within our geography such as S Tees Hospitals NHS Trust</w:t>
            </w:r>
            <w:r w:rsidR="00B86F3C">
              <w:t xml:space="preserve"> and NAVIGO</w:t>
            </w:r>
            <w:r>
              <w:t>.</w:t>
            </w:r>
          </w:p>
          <w:p w14:paraId="6F7DD839" w14:textId="77777777" w:rsidR="00997BA9" w:rsidRDefault="00997BA9" w:rsidP="00997BA9">
            <w:pPr>
              <w:pStyle w:val="TableParagraph"/>
              <w:tabs>
                <w:tab w:val="left" w:pos="828"/>
              </w:tabs>
              <w:spacing w:before="4" w:line="237" w:lineRule="auto"/>
              <w:ind w:right="171"/>
            </w:pPr>
          </w:p>
          <w:p w14:paraId="0AEFC724" w14:textId="77777777" w:rsidR="00F5228C" w:rsidRDefault="00F5228C" w:rsidP="00997BA9">
            <w:pPr>
              <w:pStyle w:val="TableParagraph"/>
              <w:tabs>
                <w:tab w:val="left" w:pos="828"/>
              </w:tabs>
              <w:spacing w:before="4" w:line="237" w:lineRule="auto"/>
              <w:ind w:right="171"/>
            </w:pPr>
          </w:p>
          <w:p w14:paraId="343EB513" w14:textId="5AF5F93B" w:rsidR="00F5228C" w:rsidRDefault="00F5228C" w:rsidP="00997BA9">
            <w:pPr>
              <w:pStyle w:val="TableParagraph"/>
              <w:tabs>
                <w:tab w:val="left" w:pos="828"/>
              </w:tabs>
              <w:spacing w:before="4" w:line="237" w:lineRule="auto"/>
              <w:ind w:right="171"/>
            </w:pPr>
            <w:r>
              <w:t xml:space="preserve">The ICS is developing its </w:t>
            </w:r>
            <w:r w:rsidR="00210132">
              <w:t>ten-year</w:t>
            </w:r>
            <w:r>
              <w:t xml:space="preserve"> Infrastructure Strategy which will be published this </w:t>
            </w:r>
            <w:r>
              <w:lastRenderedPageBreak/>
              <w:t xml:space="preserve">summer. Our infrastructure vision </w:t>
            </w:r>
            <w:r w:rsidR="0060087B">
              <w:t>is: -</w:t>
            </w:r>
          </w:p>
          <w:p w14:paraId="20C14AB7" w14:textId="77777777" w:rsidR="00F5228C" w:rsidRDefault="00F5228C" w:rsidP="00997BA9">
            <w:pPr>
              <w:pStyle w:val="TableParagraph"/>
              <w:tabs>
                <w:tab w:val="left" w:pos="828"/>
              </w:tabs>
              <w:spacing w:before="4" w:line="237" w:lineRule="auto"/>
              <w:ind w:right="171"/>
            </w:pPr>
          </w:p>
          <w:p w14:paraId="37D194F9" w14:textId="188C9BF3" w:rsidR="00F5228C" w:rsidRDefault="00F5228C" w:rsidP="00F5228C">
            <w:pPr>
              <w:pStyle w:val="TableParagraph"/>
              <w:tabs>
                <w:tab w:val="left" w:pos="828"/>
              </w:tabs>
              <w:spacing w:before="4" w:line="237" w:lineRule="auto"/>
              <w:ind w:right="171"/>
              <w:jc w:val="center"/>
            </w:pPr>
            <w:r>
              <w:t>"</w:t>
            </w:r>
            <w:r w:rsidR="0060087B" w:rsidRPr="00F5228C">
              <w:rPr>
                <w:i/>
                <w:iCs/>
              </w:rPr>
              <w:t>To</w:t>
            </w:r>
            <w:r w:rsidRPr="00F5228C">
              <w:rPr>
                <w:i/>
                <w:iCs/>
              </w:rPr>
              <w:t xml:space="preserve"> enable delivery of great health and social care, in the right place (home, community or hospital), and fit for purpose – supporting communities and partners to reduce health inequalities and enhance quality of life.</w:t>
            </w:r>
            <w:r>
              <w:rPr>
                <w:i/>
                <w:iCs/>
              </w:rPr>
              <w:t>"</w:t>
            </w:r>
          </w:p>
          <w:p w14:paraId="2703FA6B" w14:textId="77777777" w:rsidR="00F5228C" w:rsidRDefault="00F5228C" w:rsidP="00997BA9">
            <w:pPr>
              <w:pStyle w:val="TableParagraph"/>
              <w:tabs>
                <w:tab w:val="left" w:pos="828"/>
              </w:tabs>
              <w:spacing w:before="4" w:line="237" w:lineRule="auto"/>
              <w:ind w:right="171"/>
            </w:pPr>
          </w:p>
          <w:p w14:paraId="54065142" w14:textId="02FE18F1" w:rsidR="00F5228C" w:rsidRDefault="00AD33D6" w:rsidP="00997BA9">
            <w:pPr>
              <w:pStyle w:val="TableParagraph"/>
              <w:tabs>
                <w:tab w:val="left" w:pos="828"/>
              </w:tabs>
              <w:spacing w:before="4" w:line="237" w:lineRule="auto"/>
              <w:ind w:right="171"/>
            </w:pPr>
            <w:r>
              <w:t xml:space="preserve">The ICB </w:t>
            </w:r>
            <w:r w:rsidR="008B689A">
              <w:t xml:space="preserve">has re-established a Strategic Capital and Estates Group for 2024 which will have oversight of the capital programme for the system alongside the Director of Finance Meeting where the capital prioritisation for the next </w:t>
            </w:r>
            <w:r w:rsidR="0060087B">
              <w:t>three-year</w:t>
            </w:r>
            <w:r w:rsidR="008B689A">
              <w:t xml:space="preserve"> capital allocation (2025/26-27/28) will be reviewed and agreed. </w:t>
            </w:r>
          </w:p>
          <w:p w14:paraId="017EC5F6" w14:textId="77777777" w:rsidR="00AD33D6" w:rsidRDefault="00AD33D6" w:rsidP="00997BA9">
            <w:pPr>
              <w:pStyle w:val="TableParagraph"/>
              <w:tabs>
                <w:tab w:val="left" w:pos="828"/>
              </w:tabs>
              <w:spacing w:before="4" w:line="237" w:lineRule="auto"/>
              <w:ind w:right="171"/>
            </w:pPr>
          </w:p>
          <w:p w14:paraId="18FAD0F4" w14:textId="77777777" w:rsidR="00AD33D6" w:rsidRDefault="00AD33D6" w:rsidP="00997BA9">
            <w:pPr>
              <w:pStyle w:val="TableParagraph"/>
              <w:tabs>
                <w:tab w:val="left" w:pos="828"/>
              </w:tabs>
              <w:spacing w:before="4" w:line="237" w:lineRule="auto"/>
              <w:ind w:right="171"/>
            </w:pPr>
          </w:p>
          <w:p w14:paraId="0D202AE1" w14:textId="482DF246" w:rsidR="00C63D3A" w:rsidRPr="001B13BF" w:rsidRDefault="00C63D3A" w:rsidP="00997BA9">
            <w:pPr>
              <w:pStyle w:val="TableParagraph"/>
              <w:tabs>
                <w:tab w:val="left" w:pos="828"/>
              </w:tabs>
              <w:spacing w:before="4" w:line="237" w:lineRule="auto"/>
              <w:ind w:right="171"/>
            </w:pPr>
            <w:r w:rsidRPr="001B13BF">
              <w:t>2024/25 will be a busy year</w:t>
            </w:r>
            <w:r w:rsidR="001B13BF" w:rsidRPr="001B13BF">
              <w:t xml:space="preserve"> of investment </w:t>
            </w:r>
            <w:r w:rsidRPr="001B13BF">
              <w:t xml:space="preserve">in our infrastructure.  The key themes </w:t>
            </w:r>
            <w:r w:rsidR="001B13BF" w:rsidRPr="001B13BF">
              <w:t>focus on</w:t>
            </w:r>
            <w:r w:rsidRPr="001B13BF">
              <w:t xml:space="preserve"> </w:t>
            </w:r>
            <w:r w:rsidR="00B86F3C" w:rsidRPr="001B13BF">
              <w:t xml:space="preserve">investment to drive our </w:t>
            </w:r>
            <w:r w:rsidRPr="001B13BF">
              <w:t>elective recovery</w:t>
            </w:r>
            <w:r w:rsidR="00B86F3C" w:rsidRPr="001B13BF">
              <w:t xml:space="preserve"> programme</w:t>
            </w:r>
            <w:r w:rsidRPr="001B13BF">
              <w:t xml:space="preserve">, </w:t>
            </w:r>
            <w:r w:rsidR="00B86F3C" w:rsidRPr="001B13BF">
              <w:t xml:space="preserve">significant investment in </w:t>
            </w:r>
            <w:r w:rsidRPr="001B13BF">
              <w:t xml:space="preserve">community diagnostic centres </w:t>
            </w:r>
            <w:r w:rsidR="00B86F3C" w:rsidRPr="001B13BF">
              <w:t xml:space="preserve">and </w:t>
            </w:r>
            <w:r w:rsidRPr="001B13BF">
              <w:t xml:space="preserve">spending on asset replacement and backlog maintenance, </w:t>
            </w:r>
            <w:r w:rsidR="00B86F3C" w:rsidRPr="001B13BF">
              <w:t xml:space="preserve">which are known challenges for our system. Digital transformation remains a key focus for 2024/25 </w:t>
            </w:r>
            <w:r w:rsidR="001B13BF" w:rsidRPr="001B13BF">
              <w:t xml:space="preserve">as does responding to the </w:t>
            </w:r>
            <w:r w:rsidRPr="001B13BF">
              <w:t>challenge of reinforced autoclaved aerated concrete</w:t>
            </w:r>
            <w:r w:rsidR="001B13BF" w:rsidRPr="001B13BF">
              <w:t xml:space="preserve"> (RAAC)</w:t>
            </w:r>
            <w:r w:rsidRPr="001B13BF">
              <w:t xml:space="preserve">, and prioritising </w:t>
            </w:r>
            <w:r w:rsidR="001B13BF" w:rsidRPr="001B13BF">
              <w:t xml:space="preserve">some of our investment in primary care through for example </w:t>
            </w:r>
            <w:r w:rsidR="00AD33D6" w:rsidRPr="001B13BF">
              <w:t>the Catterick Integrated Care Campus, a UK first joint development with the Ministry of Defence</w:t>
            </w:r>
            <w:r w:rsidRPr="001B13BF">
              <w:t xml:space="preserve"> </w:t>
            </w:r>
            <w:r w:rsidR="001B13BF" w:rsidRPr="001B13BF">
              <w:t>i</w:t>
            </w:r>
            <w:r w:rsidR="00AD33D6" w:rsidRPr="001B13BF">
              <w:t>ntegrating NHS and M</w:t>
            </w:r>
            <w:r w:rsidR="001B13BF" w:rsidRPr="001B13BF">
              <w:t xml:space="preserve">inistry </w:t>
            </w:r>
            <w:r w:rsidR="00AD33D6" w:rsidRPr="001B13BF">
              <w:t>o</w:t>
            </w:r>
            <w:r w:rsidR="001B13BF" w:rsidRPr="001B13BF">
              <w:t xml:space="preserve">f </w:t>
            </w:r>
            <w:r w:rsidR="00AD33D6" w:rsidRPr="001B13BF">
              <w:t>D</w:t>
            </w:r>
            <w:r w:rsidR="001B13BF" w:rsidRPr="001B13BF">
              <w:t>efence</w:t>
            </w:r>
            <w:r w:rsidR="00AD33D6" w:rsidRPr="001B13BF">
              <w:t xml:space="preserve"> health services in a new campus.</w:t>
            </w:r>
            <w:r w:rsidRPr="001B13BF">
              <w:t xml:space="preserve"> </w:t>
            </w:r>
          </w:p>
          <w:p w14:paraId="06C6842E" w14:textId="77777777" w:rsidR="00F5228C" w:rsidRPr="008B689A" w:rsidRDefault="00F5228C" w:rsidP="00F5228C">
            <w:pPr>
              <w:rPr>
                <w:highlight w:val="magenta"/>
              </w:rPr>
            </w:pPr>
          </w:p>
          <w:p w14:paraId="395A1E2F" w14:textId="77777777" w:rsidR="00997BA9" w:rsidRDefault="00997BA9" w:rsidP="00997BA9">
            <w:pPr>
              <w:pStyle w:val="TableParagraph"/>
              <w:tabs>
                <w:tab w:val="left" w:pos="828"/>
              </w:tabs>
              <w:spacing w:before="4" w:line="237" w:lineRule="auto"/>
              <w:ind w:right="171"/>
            </w:pPr>
          </w:p>
        </w:tc>
      </w:tr>
    </w:tbl>
    <w:p w14:paraId="53CDCB59" w14:textId="77777777" w:rsidR="00450BB5" w:rsidRDefault="00450BB5">
      <w:pPr>
        <w:pStyle w:val="BodyText"/>
        <w:rPr>
          <w:sz w:val="20"/>
        </w:rPr>
      </w:pPr>
    </w:p>
    <w:p w14:paraId="18FEF34B" w14:textId="77777777" w:rsidR="00450BB5" w:rsidRDefault="00450BB5">
      <w:pPr>
        <w:pStyle w:val="BodyText"/>
        <w:rPr>
          <w:sz w:val="20"/>
        </w:rPr>
      </w:pPr>
    </w:p>
    <w:p w14:paraId="6548130A" w14:textId="77777777" w:rsidR="00EB2AB8" w:rsidRDefault="00EB2AB8">
      <w:pPr>
        <w:pStyle w:val="BodyText"/>
        <w:rPr>
          <w:sz w:val="20"/>
        </w:rPr>
      </w:pPr>
    </w:p>
    <w:p w14:paraId="7D22C5D8" w14:textId="77777777" w:rsidR="00EB2AB8" w:rsidRDefault="00EB2AB8">
      <w:pPr>
        <w:pStyle w:val="BodyText"/>
        <w:rPr>
          <w:sz w:val="20"/>
        </w:rPr>
      </w:pPr>
    </w:p>
    <w:p w14:paraId="1D19EDD2" w14:textId="77777777" w:rsidR="00EB2AB8" w:rsidRDefault="00EB2AB8">
      <w:pPr>
        <w:pStyle w:val="BodyText"/>
        <w:rPr>
          <w:sz w:val="20"/>
        </w:rPr>
      </w:pPr>
    </w:p>
    <w:p w14:paraId="5AC06FCB" w14:textId="77777777" w:rsidR="00EB2AB8" w:rsidRDefault="00EB2AB8">
      <w:pPr>
        <w:pStyle w:val="BodyText"/>
        <w:rPr>
          <w:sz w:val="20"/>
        </w:rPr>
      </w:pPr>
    </w:p>
    <w:p w14:paraId="0CE3C47C" w14:textId="77777777" w:rsidR="00EB2AB8" w:rsidRDefault="00EB2AB8">
      <w:pPr>
        <w:pStyle w:val="BodyText"/>
        <w:rPr>
          <w:sz w:val="20"/>
        </w:rPr>
      </w:pPr>
    </w:p>
    <w:p w14:paraId="1AD12836" w14:textId="77777777" w:rsidR="00EB2AB8" w:rsidRDefault="00EB2AB8">
      <w:pPr>
        <w:pStyle w:val="BodyText"/>
        <w:rPr>
          <w:sz w:val="20"/>
        </w:rPr>
      </w:pPr>
    </w:p>
    <w:p w14:paraId="595267F3" w14:textId="77777777" w:rsidR="00EB2AB8" w:rsidRDefault="00EB2AB8">
      <w:pPr>
        <w:pStyle w:val="BodyText"/>
        <w:rPr>
          <w:sz w:val="20"/>
        </w:rPr>
      </w:pPr>
    </w:p>
    <w:tbl>
      <w:tblPr>
        <w:tblW w:w="0" w:type="auto"/>
        <w:tblInd w:w="13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9357"/>
      </w:tblGrid>
      <w:tr w:rsidR="00450BB5" w14:paraId="64AB829C" w14:textId="77777777">
        <w:trPr>
          <w:trHeight w:val="640"/>
        </w:trPr>
        <w:tc>
          <w:tcPr>
            <w:tcW w:w="9357" w:type="dxa"/>
            <w:shd w:val="clear" w:color="auto" w:fill="006FC0"/>
          </w:tcPr>
          <w:p w14:paraId="2B869269" w14:textId="77777777" w:rsidR="00450BB5" w:rsidRDefault="00433934">
            <w:pPr>
              <w:pStyle w:val="TableParagraph"/>
              <w:spacing w:before="84"/>
              <w:rPr>
                <w:b/>
                <w:sz w:val="24"/>
              </w:rPr>
            </w:pPr>
            <w:r>
              <w:rPr>
                <w:b/>
                <w:color w:val="FFFFFF"/>
                <w:sz w:val="24"/>
              </w:rPr>
              <w:t>2024/25</w:t>
            </w:r>
            <w:r>
              <w:rPr>
                <w:b/>
                <w:color w:val="FFFFFF"/>
                <w:spacing w:val="-6"/>
                <w:sz w:val="24"/>
              </w:rPr>
              <w:t xml:space="preserve"> </w:t>
            </w:r>
            <w:r>
              <w:rPr>
                <w:b/>
                <w:color w:val="FFFFFF"/>
                <w:sz w:val="24"/>
              </w:rPr>
              <w:t>CDEL</w:t>
            </w:r>
            <w:r>
              <w:rPr>
                <w:b/>
                <w:color w:val="FFFFFF"/>
                <w:spacing w:val="-3"/>
                <w:sz w:val="24"/>
              </w:rPr>
              <w:t xml:space="preserve"> </w:t>
            </w:r>
            <w:r>
              <w:rPr>
                <w:b/>
                <w:color w:val="FFFFFF"/>
                <w:sz w:val="24"/>
              </w:rPr>
              <w:t>allocations</w:t>
            </w:r>
            <w:r>
              <w:rPr>
                <w:b/>
                <w:color w:val="FFFFFF"/>
                <w:spacing w:val="-4"/>
                <w:sz w:val="24"/>
              </w:rPr>
              <w:t xml:space="preserve"> </w:t>
            </w:r>
            <w:r>
              <w:rPr>
                <w:b/>
                <w:color w:val="FFFFFF"/>
                <w:sz w:val="24"/>
              </w:rPr>
              <w:t>and</w:t>
            </w:r>
            <w:r>
              <w:rPr>
                <w:b/>
                <w:color w:val="FFFFFF"/>
                <w:spacing w:val="-1"/>
                <w:sz w:val="24"/>
              </w:rPr>
              <w:t xml:space="preserve"> </w:t>
            </w:r>
            <w:r>
              <w:rPr>
                <w:b/>
                <w:color w:val="FFFFFF"/>
                <w:sz w:val="24"/>
              </w:rPr>
              <w:t>sources</w:t>
            </w:r>
            <w:r>
              <w:rPr>
                <w:b/>
                <w:color w:val="FFFFFF"/>
                <w:spacing w:val="-6"/>
                <w:sz w:val="24"/>
              </w:rPr>
              <w:t xml:space="preserve"> </w:t>
            </w:r>
            <w:r>
              <w:rPr>
                <w:b/>
                <w:color w:val="FFFFFF"/>
                <w:sz w:val="24"/>
              </w:rPr>
              <w:t>of</w:t>
            </w:r>
            <w:r>
              <w:rPr>
                <w:b/>
                <w:color w:val="FFFFFF"/>
                <w:spacing w:val="-3"/>
                <w:sz w:val="24"/>
              </w:rPr>
              <w:t xml:space="preserve"> </w:t>
            </w:r>
            <w:r>
              <w:rPr>
                <w:b/>
                <w:color w:val="FFFFFF"/>
                <w:spacing w:val="-2"/>
                <w:sz w:val="24"/>
              </w:rPr>
              <w:t>funding</w:t>
            </w:r>
          </w:p>
        </w:tc>
      </w:tr>
      <w:tr w:rsidR="00450BB5" w14:paraId="766DC4F9" w14:textId="77777777">
        <w:trPr>
          <w:trHeight w:val="1934"/>
        </w:trPr>
        <w:tc>
          <w:tcPr>
            <w:tcW w:w="9357" w:type="dxa"/>
          </w:tcPr>
          <w:p w14:paraId="550686CA" w14:textId="51FE9C39" w:rsidR="00450BB5" w:rsidRPr="00EC73A6" w:rsidRDefault="00450BB5" w:rsidP="00EB2AB8">
            <w:pPr>
              <w:pStyle w:val="TableParagraph"/>
              <w:tabs>
                <w:tab w:val="left" w:pos="828"/>
              </w:tabs>
              <w:spacing w:line="252" w:lineRule="exact"/>
              <w:ind w:left="828" w:right="211"/>
            </w:pPr>
          </w:p>
        </w:tc>
      </w:tr>
    </w:tbl>
    <w:p w14:paraId="6C2A7599" w14:textId="77777777" w:rsidR="00450BB5" w:rsidRDefault="00450BB5">
      <w:pPr>
        <w:spacing w:line="252" w:lineRule="exact"/>
        <w:sectPr w:rsidR="00450BB5">
          <w:headerReference w:type="default" r:id="rId9"/>
          <w:footerReference w:type="default" r:id="rId10"/>
          <w:pgSz w:w="11910" w:h="16840"/>
          <w:pgMar w:top="1600" w:right="1100" w:bottom="1140" w:left="900" w:header="567" w:footer="950" w:gutter="0"/>
          <w:cols w:space="720"/>
        </w:sectPr>
      </w:pPr>
    </w:p>
    <w:p w14:paraId="33EE5336" w14:textId="77777777" w:rsidR="00450BB5" w:rsidRDefault="00433934">
      <w:pPr>
        <w:pStyle w:val="BodyText"/>
        <w:ind w:left="119"/>
        <w:rPr>
          <w:sz w:val="20"/>
        </w:rPr>
      </w:pPr>
      <w:r>
        <w:rPr>
          <w:noProof/>
          <w:sz w:val="20"/>
        </w:rPr>
        <w:lastRenderedPageBreak/>
        <mc:AlternateContent>
          <mc:Choice Requires="wps">
            <w:drawing>
              <wp:inline distT="0" distB="0" distL="0" distR="0" wp14:anchorId="4D944918" wp14:editId="55626F8F">
                <wp:extent cx="5942330" cy="7829550"/>
                <wp:effectExtent l="0" t="0" r="20320" b="19050"/>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330" cy="7829550"/>
                        </a:xfrm>
                        <a:prstGeom prst="rect">
                          <a:avLst/>
                        </a:prstGeom>
                        <a:ln w="6096">
                          <a:solidFill>
                            <a:srgbClr val="000000"/>
                          </a:solidFill>
                          <a:prstDash val="sysDot"/>
                        </a:ln>
                      </wps:spPr>
                      <wps:txbx>
                        <w:txbxContent>
                          <w:p w14:paraId="2F3578D9" w14:textId="77777777" w:rsidR="00320AC2" w:rsidRDefault="00320AC2" w:rsidP="00EB2AB8">
                            <w:pPr>
                              <w:tabs>
                                <w:tab w:val="left" w:pos="823"/>
                              </w:tabs>
                              <w:spacing w:before="1"/>
                              <w:ind w:right="143"/>
                            </w:pPr>
                          </w:p>
                          <w:p w14:paraId="42BBCF7B" w14:textId="52C6146A" w:rsidR="00680A55" w:rsidRDefault="00320AC2" w:rsidP="00320AC2">
                            <w:pPr>
                              <w:tabs>
                                <w:tab w:val="left" w:pos="823"/>
                              </w:tabs>
                              <w:spacing w:before="1"/>
                              <w:ind w:right="143"/>
                            </w:pPr>
                            <w:r>
                              <w:t xml:space="preserve">The ICS </w:t>
                            </w:r>
                            <w:r w:rsidR="00B64B8D">
                              <w:t xml:space="preserve">overall capital envelope for 2024/25 is </w:t>
                            </w:r>
                            <w:r w:rsidR="00B64B8D" w:rsidRPr="00EC73A6">
                              <w:t>£178.2m.</w:t>
                            </w:r>
                            <w:r w:rsidR="00B64B8D">
                              <w:t xml:space="preserve">  </w:t>
                            </w:r>
                            <w:r w:rsidR="008B689A">
                              <w:t xml:space="preserve">This comprises </w:t>
                            </w:r>
                            <w:r w:rsidR="00AF2C32">
                              <w:t>operational</w:t>
                            </w:r>
                            <w:r w:rsidR="008B689A">
                              <w:t xml:space="preserve"> capital (CDEL),</w:t>
                            </w:r>
                            <w:r w:rsidR="00680A55">
                              <w:t xml:space="preserve"> funding for RAAC and national capital approved business cases such as community diagnostic centres. Any disposals, where owned by NHS providers, the capital receipts are also available for reinvestment.</w:t>
                            </w:r>
                          </w:p>
                          <w:p w14:paraId="189913CD" w14:textId="77777777" w:rsidR="00680A55" w:rsidRDefault="00680A55" w:rsidP="00320AC2">
                            <w:pPr>
                              <w:tabs>
                                <w:tab w:val="left" w:pos="823"/>
                              </w:tabs>
                              <w:spacing w:before="1"/>
                              <w:ind w:right="143"/>
                            </w:pPr>
                          </w:p>
                          <w:p w14:paraId="78B440BB" w14:textId="69D55EAF" w:rsidR="008B689A" w:rsidRPr="00EC73A6" w:rsidRDefault="00B64B8D" w:rsidP="00320AC2">
                            <w:pPr>
                              <w:tabs>
                                <w:tab w:val="left" w:pos="823"/>
                              </w:tabs>
                              <w:spacing w:before="1"/>
                              <w:ind w:right="143"/>
                            </w:pPr>
                            <w:r>
                              <w:t xml:space="preserve">The </w:t>
                            </w:r>
                            <w:r w:rsidR="00320AC2" w:rsidRPr="00EC73A6">
                              <w:t xml:space="preserve">CDEL limit has been set at </w:t>
                            </w:r>
                            <w:r w:rsidR="00EA5735" w:rsidRPr="00EC73A6">
                              <w:t xml:space="preserve">£69.1m with an additional £10.3m </w:t>
                            </w:r>
                            <w:r w:rsidR="008B689A" w:rsidRPr="00EC73A6">
                              <w:t xml:space="preserve">for the management of </w:t>
                            </w:r>
                            <w:r w:rsidR="00EA5735" w:rsidRPr="00EC73A6">
                              <w:t>RAAC</w:t>
                            </w:r>
                            <w:r w:rsidR="008B689A" w:rsidRPr="00EC73A6">
                              <w:t xml:space="preserve"> issues</w:t>
                            </w:r>
                            <w:r w:rsidR="00EA5735" w:rsidRPr="00EC73A6">
                              <w:t>.  £2.2m of additional funding has been awar</w:t>
                            </w:r>
                            <w:r w:rsidR="00661171" w:rsidRPr="00EC73A6">
                              <w:t>d</w:t>
                            </w:r>
                            <w:r w:rsidR="00EA5735" w:rsidRPr="00EC73A6">
                              <w:t xml:space="preserve">ed to the system for </w:t>
                            </w:r>
                            <w:r w:rsidR="003770F5" w:rsidRPr="00EC73A6">
                              <w:t xml:space="preserve">delivering its financial plan </w:t>
                            </w:r>
                            <w:r w:rsidR="00EA5735" w:rsidRPr="00EC73A6">
                              <w:t>during 202</w:t>
                            </w:r>
                            <w:r w:rsidR="008B689A" w:rsidRPr="00EC73A6">
                              <w:t>3</w:t>
                            </w:r>
                            <w:r w:rsidR="00EA5735" w:rsidRPr="00EC73A6">
                              <w:t>/2</w:t>
                            </w:r>
                            <w:r w:rsidR="008B689A" w:rsidRPr="00EC73A6">
                              <w:t>4</w:t>
                            </w:r>
                            <w:r w:rsidR="00661171" w:rsidRPr="00EC73A6">
                              <w:t xml:space="preserve">, </w:t>
                            </w:r>
                            <w:r w:rsidR="00EA5735" w:rsidRPr="00EC73A6">
                              <w:t xml:space="preserve">plus </w:t>
                            </w:r>
                            <w:r w:rsidR="008B689A" w:rsidRPr="00EC73A6">
                              <w:t xml:space="preserve">a further </w:t>
                            </w:r>
                            <w:r w:rsidR="00EA5735" w:rsidRPr="00EC73A6">
                              <w:t xml:space="preserve">£8.6m for capital associated with surplus funding. </w:t>
                            </w:r>
                          </w:p>
                          <w:p w14:paraId="25452543" w14:textId="77777777" w:rsidR="008B689A" w:rsidRPr="00EC73A6" w:rsidRDefault="008B689A" w:rsidP="00320AC2">
                            <w:pPr>
                              <w:tabs>
                                <w:tab w:val="left" w:pos="823"/>
                              </w:tabs>
                              <w:spacing w:before="1"/>
                              <w:ind w:right="143"/>
                            </w:pPr>
                          </w:p>
                          <w:p w14:paraId="7FB6BF13" w14:textId="77777777" w:rsidR="008B689A" w:rsidRPr="00EC73A6" w:rsidRDefault="008B689A" w:rsidP="00320AC2">
                            <w:pPr>
                              <w:tabs>
                                <w:tab w:val="left" w:pos="823"/>
                              </w:tabs>
                              <w:spacing w:before="1"/>
                              <w:ind w:right="143"/>
                            </w:pPr>
                            <w:r w:rsidRPr="00EC73A6">
                              <w:t xml:space="preserve">In terms of primary care, </w:t>
                            </w:r>
                            <w:r w:rsidR="00EA5735" w:rsidRPr="00EC73A6">
                              <w:t>£3</w:t>
                            </w:r>
                            <w:r w:rsidR="003C321E" w:rsidRPr="00EC73A6">
                              <w:t>.1</w:t>
                            </w:r>
                            <w:r w:rsidR="00EA5735" w:rsidRPr="00EC73A6">
                              <w:t xml:space="preserve">m of </w:t>
                            </w:r>
                            <w:r w:rsidRPr="00EC73A6">
                              <w:t>capital</w:t>
                            </w:r>
                            <w:r w:rsidR="00EA5735" w:rsidRPr="00EC73A6">
                              <w:t xml:space="preserve"> is also available</w:t>
                            </w:r>
                            <w:r w:rsidRPr="00EC73A6">
                              <w:t xml:space="preserve"> and the ICS has prioritised further investment in primary care by transferring £2.5m of the £69.1m CDEL envelope for primary care investment</w:t>
                            </w:r>
                            <w:r w:rsidR="00EA5735" w:rsidRPr="00EC73A6">
                              <w:t xml:space="preserve">. </w:t>
                            </w:r>
                          </w:p>
                          <w:p w14:paraId="7C70AA96" w14:textId="77777777" w:rsidR="008B689A" w:rsidRPr="00EC73A6" w:rsidRDefault="008B689A" w:rsidP="00320AC2">
                            <w:pPr>
                              <w:tabs>
                                <w:tab w:val="left" w:pos="823"/>
                              </w:tabs>
                              <w:spacing w:before="1"/>
                              <w:ind w:right="143"/>
                            </w:pPr>
                          </w:p>
                          <w:p w14:paraId="044046D8" w14:textId="03C4FE2B" w:rsidR="00320AC2" w:rsidRPr="00EC73A6" w:rsidRDefault="00EA5735" w:rsidP="00320AC2">
                            <w:pPr>
                              <w:tabs>
                                <w:tab w:val="left" w:pos="823"/>
                              </w:tabs>
                              <w:spacing w:before="1"/>
                              <w:ind w:right="143"/>
                            </w:pPr>
                            <w:r w:rsidRPr="00EC73A6">
                              <w:t>In total £93.3m of operational capital is available.</w:t>
                            </w:r>
                            <w:r w:rsidR="00661171" w:rsidRPr="00EC73A6">
                              <w:t xml:space="preserve">  </w:t>
                            </w:r>
                          </w:p>
                          <w:p w14:paraId="7734AF37" w14:textId="77777777" w:rsidR="00EA5735" w:rsidRPr="00EC73A6" w:rsidRDefault="00EA5735" w:rsidP="00320AC2">
                            <w:pPr>
                              <w:tabs>
                                <w:tab w:val="left" w:pos="823"/>
                              </w:tabs>
                              <w:spacing w:before="1"/>
                              <w:ind w:right="143"/>
                            </w:pPr>
                          </w:p>
                          <w:p w14:paraId="23DE1472" w14:textId="1D98ED33" w:rsidR="00EA5735" w:rsidRPr="00EC73A6" w:rsidRDefault="00680A55" w:rsidP="00320AC2">
                            <w:pPr>
                              <w:tabs>
                                <w:tab w:val="left" w:pos="823"/>
                              </w:tabs>
                              <w:spacing w:before="1"/>
                              <w:ind w:right="143"/>
                            </w:pPr>
                            <w:r w:rsidRPr="00EC73A6">
                              <w:t>The a</w:t>
                            </w:r>
                            <w:r w:rsidR="008B689A" w:rsidRPr="00EC73A6">
                              <w:t xml:space="preserve">ccounting </w:t>
                            </w:r>
                            <w:r w:rsidRPr="00EC73A6">
                              <w:t xml:space="preserve">treatment </w:t>
                            </w:r>
                            <w:r w:rsidR="008B689A" w:rsidRPr="00EC73A6">
                              <w:t xml:space="preserve">for leases </w:t>
                            </w:r>
                            <w:r w:rsidRPr="00EC73A6">
                              <w:t xml:space="preserve">within the NHS adheres to </w:t>
                            </w:r>
                            <w:r w:rsidR="008B689A" w:rsidRPr="00EC73A6">
                              <w:t xml:space="preserve">IFRS16, an International Financial Reporting Standard (IFRS). As a system the current 2024/25 </w:t>
                            </w:r>
                            <w:r w:rsidR="00EA5735" w:rsidRPr="00EC73A6">
                              <w:t xml:space="preserve">plan </w:t>
                            </w:r>
                            <w:r w:rsidR="008B689A" w:rsidRPr="00EC73A6">
                              <w:t xml:space="preserve">is </w:t>
                            </w:r>
                            <w:r w:rsidR="003C321E" w:rsidRPr="00EC73A6">
                              <w:t>£</w:t>
                            </w:r>
                            <w:r w:rsidR="00EA5735" w:rsidRPr="00EC73A6">
                              <w:t xml:space="preserve">22.2m, </w:t>
                            </w:r>
                            <w:r w:rsidR="008B689A" w:rsidRPr="00EC73A6">
                              <w:t xml:space="preserve">which remains </w:t>
                            </w:r>
                            <w:r w:rsidR="00EA5735" w:rsidRPr="00EC73A6">
                              <w:t>subject to approval by NHS England.</w:t>
                            </w:r>
                          </w:p>
                          <w:p w14:paraId="0C78A3A3" w14:textId="77777777" w:rsidR="008B689A" w:rsidRPr="00EC73A6" w:rsidRDefault="008B689A" w:rsidP="00320AC2">
                            <w:pPr>
                              <w:tabs>
                                <w:tab w:val="left" w:pos="823"/>
                              </w:tabs>
                              <w:spacing w:before="1"/>
                              <w:ind w:right="143"/>
                            </w:pPr>
                          </w:p>
                          <w:p w14:paraId="19C89687" w14:textId="77777777" w:rsidR="00EA5735" w:rsidRPr="00EC73A6" w:rsidRDefault="00EA5735" w:rsidP="00320AC2">
                            <w:pPr>
                              <w:tabs>
                                <w:tab w:val="left" w:pos="823"/>
                              </w:tabs>
                              <w:spacing w:before="1"/>
                              <w:ind w:right="143"/>
                            </w:pPr>
                          </w:p>
                          <w:p w14:paraId="5BD01F65" w14:textId="24F43F7F" w:rsidR="00F118EF" w:rsidRDefault="00EA5735" w:rsidP="00320AC2">
                            <w:pPr>
                              <w:tabs>
                                <w:tab w:val="left" w:pos="823"/>
                              </w:tabs>
                              <w:spacing w:before="1"/>
                              <w:ind w:right="143"/>
                            </w:pPr>
                            <w:r w:rsidRPr="00EC73A6">
                              <w:t xml:space="preserve">Significant national capital programmes have been confirmed at plan stage for the ICB, </w:t>
                            </w:r>
                            <w:r w:rsidR="003770F5" w:rsidRPr="00EC73A6">
                              <w:t>totalling</w:t>
                            </w:r>
                            <w:r w:rsidRPr="00EC73A6">
                              <w:t xml:space="preserve"> £62.3m</w:t>
                            </w:r>
                            <w:r w:rsidR="003770F5" w:rsidRPr="00EC73A6">
                              <w:t>.  This</w:t>
                            </w:r>
                            <w:r w:rsidRPr="00EC73A6">
                              <w:t xml:space="preserve"> includes £27.9m for diagnostics</w:t>
                            </w:r>
                            <w:r w:rsidR="00DB4519" w:rsidRPr="00EC73A6">
                              <w:t xml:space="preserve">, </w:t>
                            </w:r>
                            <w:r w:rsidRPr="00EC73A6">
                              <w:t>£20.7m for front line digiti</w:t>
                            </w:r>
                            <w:r w:rsidR="00DB4519" w:rsidRPr="00EC73A6">
                              <w:t>s</w:t>
                            </w:r>
                            <w:r w:rsidRPr="00EC73A6">
                              <w:t>ation</w:t>
                            </w:r>
                            <w:r w:rsidR="00DB4519">
                              <w:t xml:space="preserve"> and over £9m for elective recovery </w:t>
                            </w:r>
                            <w:r w:rsidR="003770F5">
                              <w:t>such as</w:t>
                            </w:r>
                            <w:r w:rsidR="00DB4519">
                              <w:t xml:space="preserve"> </w:t>
                            </w:r>
                            <w:r w:rsidR="00680A55">
                              <w:t xml:space="preserve">the </w:t>
                            </w:r>
                            <w:r w:rsidR="00DB4519">
                              <w:t>building of new theatres</w:t>
                            </w:r>
                            <w:r w:rsidR="001B13BF">
                              <w:t xml:space="preserve"> in Harrogate</w:t>
                            </w:r>
                            <w:r>
                              <w:t>.</w:t>
                            </w:r>
                            <w:r w:rsidR="00661171">
                              <w:t xml:space="preserve"> </w:t>
                            </w:r>
                            <w:r w:rsidR="003770F5">
                              <w:t xml:space="preserve">It is likely this </w:t>
                            </w:r>
                            <w:r w:rsidR="001B13BF">
                              <w:t xml:space="preserve">funding </w:t>
                            </w:r>
                            <w:r w:rsidR="003770F5">
                              <w:t>will increase as the year progresses.</w:t>
                            </w:r>
                          </w:p>
                          <w:p w14:paraId="0A8C78A3" w14:textId="77777777" w:rsidR="003770F5" w:rsidRDefault="003770F5" w:rsidP="00320AC2">
                            <w:pPr>
                              <w:tabs>
                                <w:tab w:val="left" w:pos="823"/>
                              </w:tabs>
                              <w:spacing w:before="1"/>
                              <w:ind w:right="143"/>
                            </w:pPr>
                          </w:p>
                          <w:p w14:paraId="3290F193" w14:textId="52BE9A8A" w:rsidR="00EA5735" w:rsidRDefault="003770F5" w:rsidP="00320AC2">
                            <w:pPr>
                              <w:tabs>
                                <w:tab w:val="left" w:pos="823"/>
                              </w:tabs>
                              <w:spacing w:before="1"/>
                              <w:ind w:right="143"/>
                            </w:pPr>
                            <w:r>
                              <w:t xml:space="preserve">Capital disposals by providers can also be reinvested </w:t>
                            </w:r>
                            <w:r w:rsidR="0060087B">
                              <w:t>into</w:t>
                            </w:r>
                            <w:r>
                              <w:t xml:space="preserve"> new capital spend.</w:t>
                            </w:r>
                          </w:p>
                          <w:p w14:paraId="4033F475" w14:textId="77777777" w:rsidR="00EA5735" w:rsidRDefault="00EA5735" w:rsidP="00320AC2">
                            <w:pPr>
                              <w:tabs>
                                <w:tab w:val="left" w:pos="823"/>
                              </w:tabs>
                              <w:spacing w:before="1"/>
                              <w:ind w:right="143"/>
                            </w:pPr>
                          </w:p>
                          <w:p w14:paraId="486486B8" w14:textId="77777777" w:rsidR="00EA5735" w:rsidRDefault="00EA5735" w:rsidP="00320AC2">
                            <w:pPr>
                              <w:tabs>
                                <w:tab w:val="left" w:pos="823"/>
                              </w:tabs>
                              <w:spacing w:before="1"/>
                              <w:ind w:right="143"/>
                            </w:pPr>
                          </w:p>
                          <w:p w14:paraId="0355F122" w14:textId="74E1D20C" w:rsidR="00320AC2" w:rsidRDefault="00320AC2" w:rsidP="00320AC2">
                            <w:pPr>
                              <w:tabs>
                                <w:tab w:val="left" w:pos="823"/>
                              </w:tabs>
                              <w:spacing w:before="1"/>
                              <w:ind w:right="143"/>
                            </w:pPr>
                          </w:p>
                          <w:p w14:paraId="4BE0728B" w14:textId="1F8C97F3" w:rsidR="00320AC2" w:rsidRDefault="00320AC2" w:rsidP="00320AC2">
                            <w:pPr>
                              <w:tabs>
                                <w:tab w:val="left" w:pos="823"/>
                              </w:tabs>
                              <w:spacing w:before="1"/>
                              <w:ind w:right="143"/>
                            </w:pPr>
                          </w:p>
                          <w:p w14:paraId="11BF024B" w14:textId="77777777" w:rsidR="00320AC2" w:rsidRDefault="00320AC2" w:rsidP="00320AC2">
                            <w:pPr>
                              <w:tabs>
                                <w:tab w:val="left" w:pos="823"/>
                              </w:tabs>
                              <w:spacing w:before="1"/>
                              <w:ind w:right="143"/>
                            </w:pPr>
                          </w:p>
                          <w:p w14:paraId="73ADB8B4" w14:textId="77777777" w:rsidR="00320AC2" w:rsidRDefault="00320AC2" w:rsidP="00320AC2">
                            <w:pPr>
                              <w:tabs>
                                <w:tab w:val="left" w:pos="823"/>
                              </w:tabs>
                              <w:spacing w:before="1"/>
                              <w:ind w:right="143"/>
                            </w:pPr>
                          </w:p>
                          <w:p w14:paraId="0E1AED6D" w14:textId="77777777" w:rsidR="00320AC2" w:rsidRDefault="00320AC2" w:rsidP="00320AC2">
                            <w:pPr>
                              <w:tabs>
                                <w:tab w:val="left" w:pos="823"/>
                              </w:tabs>
                              <w:spacing w:before="1"/>
                              <w:ind w:right="143"/>
                            </w:pPr>
                          </w:p>
                          <w:p w14:paraId="0A879FF4" w14:textId="77777777" w:rsidR="00320AC2" w:rsidRDefault="00320AC2" w:rsidP="00320AC2">
                            <w:pPr>
                              <w:tabs>
                                <w:tab w:val="left" w:pos="823"/>
                              </w:tabs>
                              <w:spacing w:before="1"/>
                              <w:ind w:right="143"/>
                            </w:pPr>
                          </w:p>
                          <w:p w14:paraId="551B56F8" w14:textId="77777777" w:rsidR="00320AC2" w:rsidRDefault="00320AC2" w:rsidP="00320AC2">
                            <w:pPr>
                              <w:tabs>
                                <w:tab w:val="left" w:pos="823"/>
                              </w:tabs>
                              <w:spacing w:before="1"/>
                              <w:ind w:right="143"/>
                            </w:pPr>
                          </w:p>
                          <w:p w14:paraId="17237892" w14:textId="77777777" w:rsidR="00320AC2" w:rsidRDefault="00320AC2" w:rsidP="00320AC2">
                            <w:pPr>
                              <w:tabs>
                                <w:tab w:val="left" w:pos="823"/>
                              </w:tabs>
                              <w:spacing w:before="1"/>
                              <w:ind w:right="143"/>
                            </w:pPr>
                          </w:p>
                          <w:p w14:paraId="09FB10FE" w14:textId="77777777" w:rsidR="00320AC2" w:rsidRDefault="00320AC2" w:rsidP="00320AC2">
                            <w:pPr>
                              <w:tabs>
                                <w:tab w:val="left" w:pos="823"/>
                              </w:tabs>
                              <w:spacing w:before="1"/>
                              <w:ind w:right="143"/>
                            </w:pPr>
                          </w:p>
                          <w:p w14:paraId="2836AA82" w14:textId="77777777" w:rsidR="00320AC2" w:rsidRDefault="00320AC2" w:rsidP="00320AC2">
                            <w:pPr>
                              <w:tabs>
                                <w:tab w:val="left" w:pos="823"/>
                              </w:tabs>
                              <w:spacing w:before="1"/>
                              <w:ind w:right="143"/>
                            </w:pPr>
                          </w:p>
                          <w:p w14:paraId="03A95D95" w14:textId="77777777" w:rsidR="00320AC2" w:rsidRDefault="00320AC2" w:rsidP="00320AC2">
                            <w:pPr>
                              <w:tabs>
                                <w:tab w:val="left" w:pos="823"/>
                              </w:tabs>
                              <w:spacing w:before="1"/>
                              <w:ind w:right="143"/>
                            </w:pPr>
                          </w:p>
                          <w:p w14:paraId="73A4FD58" w14:textId="77777777" w:rsidR="00320AC2" w:rsidRDefault="00320AC2" w:rsidP="00320AC2">
                            <w:pPr>
                              <w:tabs>
                                <w:tab w:val="left" w:pos="823"/>
                              </w:tabs>
                              <w:spacing w:before="1"/>
                              <w:ind w:right="143"/>
                            </w:pPr>
                          </w:p>
                          <w:p w14:paraId="33559264" w14:textId="77777777" w:rsidR="00320AC2" w:rsidRDefault="00320AC2" w:rsidP="00320AC2">
                            <w:pPr>
                              <w:tabs>
                                <w:tab w:val="left" w:pos="823"/>
                              </w:tabs>
                              <w:spacing w:before="1"/>
                              <w:ind w:right="143"/>
                            </w:pPr>
                          </w:p>
                          <w:p w14:paraId="7C0AE487" w14:textId="77777777" w:rsidR="00320AC2" w:rsidRDefault="00320AC2" w:rsidP="00320AC2">
                            <w:pPr>
                              <w:tabs>
                                <w:tab w:val="left" w:pos="823"/>
                              </w:tabs>
                              <w:spacing w:before="1"/>
                              <w:ind w:right="143"/>
                            </w:pPr>
                          </w:p>
                          <w:p w14:paraId="6D7B9046" w14:textId="77777777" w:rsidR="00320AC2" w:rsidRDefault="00320AC2" w:rsidP="00320AC2">
                            <w:pPr>
                              <w:tabs>
                                <w:tab w:val="left" w:pos="823"/>
                              </w:tabs>
                              <w:spacing w:before="1"/>
                              <w:ind w:right="143"/>
                            </w:pPr>
                          </w:p>
                        </w:txbxContent>
                      </wps:txbx>
                      <wps:bodyPr wrap="square" lIns="0" tIns="0" rIns="0" bIns="0" rtlCol="0">
                        <a:noAutofit/>
                      </wps:bodyPr>
                    </wps:wsp>
                  </a:graphicData>
                </a:graphic>
              </wp:inline>
            </w:drawing>
          </mc:Choice>
          <mc:Fallback>
            <w:pict>
              <v:shapetype w14:anchorId="4D944918" id="_x0000_t202" coordsize="21600,21600" o:spt="202" path="m,l,21600r21600,l21600,xe">
                <v:stroke joinstyle="miter"/>
                <v:path gradientshapeok="t" o:connecttype="rect"/>
              </v:shapetype>
              <v:shape id="Textbox 45" o:spid="_x0000_s1026" type="#_x0000_t202" style="width:467.9pt;height:6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" filled="f" strokeweight=".48pt">
                <v:stroke dashstyle="1 1"/>
                <v:path arrowok="t"/>
                <v:textbox inset="0,0,0,0">
                  <w:txbxContent>
                    <w:p w14:paraId="2F3578D9" w14:textId="77777777" w:rsidR="00320AC2" w:rsidRDefault="00320AC2" w:rsidP="00EB2AB8">
                      <w:pPr>
                        <w:tabs>
                          <w:tab w:val="left" w:pos="823"/>
                        </w:tabs>
                        <w:spacing w:before="1"/>
                        <w:ind w:right="143"/>
                      </w:pPr>
                    </w:p>
                    <w:p w14:paraId="42BBCF7B" w14:textId="52C6146A" w:rsidR="00680A55" w:rsidRDefault="00320AC2" w:rsidP="00320AC2">
                      <w:pPr>
                        <w:tabs>
                          <w:tab w:val="left" w:pos="823"/>
                        </w:tabs>
                        <w:spacing w:before="1"/>
                        <w:ind w:right="143"/>
                      </w:pPr>
                      <w:r>
                        <w:t xml:space="preserve">The ICS </w:t>
                      </w:r>
                      <w:r w:rsidR="00B64B8D">
                        <w:t xml:space="preserve">overall capital envelope for 2024/25 is </w:t>
                      </w:r>
                      <w:r w:rsidR="00B64B8D" w:rsidRPr="00EC73A6">
                        <w:t>£178.2m.</w:t>
                      </w:r>
                      <w:r w:rsidR="00B64B8D">
                        <w:t xml:space="preserve">  </w:t>
                      </w:r>
                      <w:r w:rsidR="008B689A">
                        <w:t xml:space="preserve">This comprises </w:t>
                      </w:r>
                      <w:r w:rsidR="00AF2C32">
                        <w:t>operational</w:t>
                      </w:r>
                      <w:r w:rsidR="008B689A">
                        <w:t xml:space="preserve"> capital (CDEL),</w:t>
                      </w:r>
                      <w:r w:rsidR="00680A55">
                        <w:t xml:space="preserve"> funding for RAAC and national capital approved business cases such as community diagnostic centres. Any disposals, where owned by NHS providers, the capital receipts are also available for reinvestment.</w:t>
                      </w:r>
                    </w:p>
                    <w:p w14:paraId="189913CD" w14:textId="77777777" w:rsidR="00680A55" w:rsidRDefault="00680A55" w:rsidP="00320AC2">
                      <w:pPr>
                        <w:tabs>
                          <w:tab w:val="left" w:pos="823"/>
                        </w:tabs>
                        <w:spacing w:before="1"/>
                        <w:ind w:right="143"/>
                      </w:pPr>
                    </w:p>
                    <w:p w14:paraId="78B440BB" w14:textId="69D55EAF" w:rsidR="008B689A" w:rsidRPr="00EC73A6" w:rsidRDefault="00B64B8D" w:rsidP="00320AC2">
                      <w:pPr>
                        <w:tabs>
                          <w:tab w:val="left" w:pos="823"/>
                        </w:tabs>
                        <w:spacing w:before="1"/>
                        <w:ind w:right="143"/>
                      </w:pPr>
                      <w:r>
                        <w:t xml:space="preserve">The </w:t>
                      </w:r>
                      <w:r w:rsidR="00320AC2" w:rsidRPr="00EC73A6">
                        <w:t xml:space="preserve">CDEL limit has been set at </w:t>
                      </w:r>
                      <w:r w:rsidR="00EA5735" w:rsidRPr="00EC73A6">
                        <w:t xml:space="preserve">£69.1m with an additional £10.3m </w:t>
                      </w:r>
                      <w:r w:rsidR="008B689A" w:rsidRPr="00EC73A6">
                        <w:t xml:space="preserve">for the management of </w:t>
                      </w:r>
                      <w:r w:rsidR="00EA5735" w:rsidRPr="00EC73A6">
                        <w:t>RAAC</w:t>
                      </w:r>
                      <w:r w:rsidR="008B689A" w:rsidRPr="00EC73A6">
                        <w:t xml:space="preserve"> issues</w:t>
                      </w:r>
                      <w:r w:rsidR="00EA5735" w:rsidRPr="00EC73A6">
                        <w:t>.  £2.2m of additional funding has been awar</w:t>
                      </w:r>
                      <w:r w:rsidR="00661171" w:rsidRPr="00EC73A6">
                        <w:t>d</w:t>
                      </w:r>
                      <w:r w:rsidR="00EA5735" w:rsidRPr="00EC73A6">
                        <w:t xml:space="preserve">ed to the system for </w:t>
                      </w:r>
                      <w:r w:rsidR="003770F5" w:rsidRPr="00EC73A6">
                        <w:t xml:space="preserve">delivering its financial plan </w:t>
                      </w:r>
                      <w:r w:rsidR="00EA5735" w:rsidRPr="00EC73A6">
                        <w:t>during 202</w:t>
                      </w:r>
                      <w:r w:rsidR="008B689A" w:rsidRPr="00EC73A6">
                        <w:t>3</w:t>
                      </w:r>
                      <w:r w:rsidR="00EA5735" w:rsidRPr="00EC73A6">
                        <w:t>/2</w:t>
                      </w:r>
                      <w:r w:rsidR="008B689A" w:rsidRPr="00EC73A6">
                        <w:t>4</w:t>
                      </w:r>
                      <w:r w:rsidR="00661171" w:rsidRPr="00EC73A6">
                        <w:t xml:space="preserve">, </w:t>
                      </w:r>
                      <w:r w:rsidR="00EA5735" w:rsidRPr="00EC73A6">
                        <w:t xml:space="preserve">plus </w:t>
                      </w:r>
                      <w:r w:rsidR="008B689A" w:rsidRPr="00EC73A6">
                        <w:t xml:space="preserve">a further </w:t>
                      </w:r>
                      <w:r w:rsidR="00EA5735" w:rsidRPr="00EC73A6">
                        <w:t xml:space="preserve">£8.6m for capital associated with surplus funding. </w:t>
                      </w:r>
                    </w:p>
                    <w:p w14:paraId="25452543" w14:textId="77777777" w:rsidR="008B689A" w:rsidRPr="00EC73A6" w:rsidRDefault="008B689A" w:rsidP="00320AC2">
                      <w:pPr>
                        <w:tabs>
                          <w:tab w:val="left" w:pos="823"/>
                        </w:tabs>
                        <w:spacing w:before="1"/>
                        <w:ind w:right="143"/>
                      </w:pPr>
                    </w:p>
                    <w:p w14:paraId="7FB6BF13" w14:textId="77777777" w:rsidR="008B689A" w:rsidRPr="00EC73A6" w:rsidRDefault="008B689A" w:rsidP="00320AC2">
                      <w:pPr>
                        <w:tabs>
                          <w:tab w:val="left" w:pos="823"/>
                        </w:tabs>
                        <w:spacing w:before="1"/>
                        <w:ind w:right="143"/>
                      </w:pPr>
                      <w:r w:rsidRPr="00EC73A6">
                        <w:t xml:space="preserve">In terms of primary care, </w:t>
                      </w:r>
                      <w:r w:rsidR="00EA5735" w:rsidRPr="00EC73A6">
                        <w:t>£3</w:t>
                      </w:r>
                      <w:r w:rsidR="003C321E" w:rsidRPr="00EC73A6">
                        <w:t>.1</w:t>
                      </w:r>
                      <w:r w:rsidR="00EA5735" w:rsidRPr="00EC73A6">
                        <w:t xml:space="preserve">m of </w:t>
                      </w:r>
                      <w:r w:rsidRPr="00EC73A6">
                        <w:t>capital</w:t>
                      </w:r>
                      <w:r w:rsidR="00EA5735" w:rsidRPr="00EC73A6">
                        <w:t xml:space="preserve"> is also available</w:t>
                      </w:r>
                      <w:r w:rsidRPr="00EC73A6">
                        <w:t xml:space="preserve"> and the ICS has prioritised further investment in primary care by transferring £2.5m of the £69.1m CDEL envelope for primary care investment</w:t>
                      </w:r>
                      <w:r w:rsidR="00EA5735" w:rsidRPr="00EC73A6">
                        <w:t xml:space="preserve">. </w:t>
                      </w:r>
                    </w:p>
                    <w:p w14:paraId="7C70AA96" w14:textId="77777777" w:rsidR="008B689A" w:rsidRPr="00EC73A6" w:rsidRDefault="008B689A" w:rsidP="00320AC2">
                      <w:pPr>
                        <w:tabs>
                          <w:tab w:val="left" w:pos="823"/>
                        </w:tabs>
                        <w:spacing w:before="1"/>
                        <w:ind w:right="143"/>
                      </w:pPr>
                    </w:p>
                    <w:p w14:paraId="044046D8" w14:textId="03C4FE2B" w:rsidR="00320AC2" w:rsidRPr="00EC73A6" w:rsidRDefault="00EA5735" w:rsidP="00320AC2">
                      <w:pPr>
                        <w:tabs>
                          <w:tab w:val="left" w:pos="823"/>
                        </w:tabs>
                        <w:spacing w:before="1"/>
                        <w:ind w:right="143"/>
                      </w:pPr>
                      <w:r w:rsidRPr="00EC73A6">
                        <w:t>In total £93.3m of operational capital is available.</w:t>
                      </w:r>
                      <w:r w:rsidR="00661171" w:rsidRPr="00EC73A6">
                        <w:t xml:space="preserve">  </w:t>
                      </w:r>
                    </w:p>
                    <w:p w14:paraId="7734AF37" w14:textId="77777777" w:rsidR="00EA5735" w:rsidRPr="00EC73A6" w:rsidRDefault="00EA5735" w:rsidP="00320AC2">
                      <w:pPr>
                        <w:tabs>
                          <w:tab w:val="left" w:pos="823"/>
                        </w:tabs>
                        <w:spacing w:before="1"/>
                        <w:ind w:right="143"/>
                      </w:pPr>
                    </w:p>
                    <w:p w14:paraId="23DE1472" w14:textId="1D98ED33" w:rsidR="00EA5735" w:rsidRPr="00EC73A6" w:rsidRDefault="00680A55" w:rsidP="00320AC2">
                      <w:pPr>
                        <w:tabs>
                          <w:tab w:val="left" w:pos="823"/>
                        </w:tabs>
                        <w:spacing w:before="1"/>
                        <w:ind w:right="143"/>
                      </w:pPr>
                      <w:r w:rsidRPr="00EC73A6">
                        <w:t>The a</w:t>
                      </w:r>
                      <w:r w:rsidR="008B689A" w:rsidRPr="00EC73A6">
                        <w:t xml:space="preserve">ccounting </w:t>
                      </w:r>
                      <w:r w:rsidRPr="00EC73A6">
                        <w:t xml:space="preserve">treatment </w:t>
                      </w:r>
                      <w:r w:rsidR="008B689A" w:rsidRPr="00EC73A6">
                        <w:t xml:space="preserve">for leases </w:t>
                      </w:r>
                      <w:r w:rsidRPr="00EC73A6">
                        <w:t xml:space="preserve">within the NHS adheres to </w:t>
                      </w:r>
                      <w:r w:rsidR="008B689A" w:rsidRPr="00EC73A6">
                        <w:t xml:space="preserve">IFRS16, an International Financial Reporting Standard (IFRS). As a system the current 2024/25 </w:t>
                      </w:r>
                      <w:r w:rsidR="00EA5735" w:rsidRPr="00EC73A6">
                        <w:t xml:space="preserve">plan </w:t>
                      </w:r>
                      <w:r w:rsidR="008B689A" w:rsidRPr="00EC73A6">
                        <w:t xml:space="preserve">is </w:t>
                      </w:r>
                      <w:r w:rsidR="003C321E" w:rsidRPr="00EC73A6">
                        <w:t>£</w:t>
                      </w:r>
                      <w:r w:rsidR="00EA5735" w:rsidRPr="00EC73A6">
                        <w:t xml:space="preserve">22.2m, </w:t>
                      </w:r>
                      <w:r w:rsidR="008B689A" w:rsidRPr="00EC73A6">
                        <w:t xml:space="preserve">which remains </w:t>
                      </w:r>
                      <w:r w:rsidR="00EA5735" w:rsidRPr="00EC73A6">
                        <w:t>subject to approval by NHS England.</w:t>
                      </w:r>
                    </w:p>
                    <w:p w14:paraId="0C78A3A3" w14:textId="77777777" w:rsidR="008B689A" w:rsidRPr="00EC73A6" w:rsidRDefault="008B689A" w:rsidP="00320AC2">
                      <w:pPr>
                        <w:tabs>
                          <w:tab w:val="left" w:pos="823"/>
                        </w:tabs>
                        <w:spacing w:before="1"/>
                        <w:ind w:right="143"/>
                      </w:pPr>
                    </w:p>
                    <w:p w14:paraId="19C89687" w14:textId="77777777" w:rsidR="00EA5735" w:rsidRPr="00EC73A6" w:rsidRDefault="00EA5735" w:rsidP="00320AC2">
                      <w:pPr>
                        <w:tabs>
                          <w:tab w:val="left" w:pos="823"/>
                        </w:tabs>
                        <w:spacing w:before="1"/>
                        <w:ind w:right="143"/>
                      </w:pPr>
                    </w:p>
                    <w:p w14:paraId="5BD01F65" w14:textId="24F43F7F" w:rsidR="00F118EF" w:rsidRDefault="00EA5735" w:rsidP="00320AC2">
                      <w:pPr>
                        <w:tabs>
                          <w:tab w:val="left" w:pos="823"/>
                        </w:tabs>
                        <w:spacing w:before="1"/>
                        <w:ind w:right="143"/>
                      </w:pPr>
                      <w:r w:rsidRPr="00EC73A6">
                        <w:t xml:space="preserve">Significant national capital programmes have been confirmed at plan stage for the ICB, </w:t>
                      </w:r>
                      <w:r w:rsidR="003770F5" w:rsidRPr="00EC73A6">
                        <w:t>totalling</w:t>
                      </w:r>
                      <w:r w:rsidRPr="00EC73A6">
                        <w:t xml:space="preserve"> £62.3m</w:t>
                      </w:r>
                      <w:r w:rsidR="003770F5" w:rsidRPr="00EC73A6">
                        <w:t>.  This</w:t>
                      </w:r>
                      <w:r w:rsidRPr="00EC73A6">
                        <w:t xml:space="preserve"> includes £27.9m for diagnostics</w:t>
                      </w:r>
                      <w:r w:rsidR="00DB4519" w:rsidRPr="00EC73A6">
                        <w:t xml:space="preserve">, </w:t>
                      </w:r>
                      <w:r w:rsidRPr="00EC73A6">
                        <w:t>£20.7m for front line digiti</w:t>
                      </w:r>
                      <w:r w:rsidR="00DB4519" w:rsidRPr="00EC73A6">
                        <w:t>s</w:t>
                      </w:r>
                      <w:r w:rsidRPr="00EC73A6">
                        <w:t>ation</w:t>
                      </w:r>
                      <w:r w:rsidR="00DB4519">
                        <w:t xml:space="preserve"> and over £9m for elective recovery </w:t>
                      </w:r>
                      <w:r w:rsidR="003770F5">
                        <w:t>such as</w:t>
                      </w:r>
                      <w:r w:rsidR="00DB4519">
                        <w:t xml:space="preserve"> </w:t>
                      </w:r>
                      <w:r w:rsidR="00680A55">
                        <w:t xml:space="preserve">the </w:t>
                      </w:r>
                      <w:r w:rsidR="00DB4519">
                        <w:t>building of new theatres</w:t>
                      </w:r>
                      <w:r w:rsidR="001B13BF">
                        <w:t xml:space="preserve"> in Harrogate</w:t>
                      </w:r>
                      <w:r>
                        <w:t>.</w:t>
                      </w:r>
                      <w:r w:rsidR="00661171">
                        <w:t xml:space="preserve"> </w:t>
                      </w:r>
                      <w:r w:rsidR="003770F5">
                        <w:t xml:space="preserve">It is likely this </w:t>
                      </w:r>
                      <w:r w:rsidR="001B13BF">
                        <w:t xml:space="preserve">funding </w:t>
                      </w:r>
                      <w:r w:rsidR="003770F5">
                        <w:t>will increase as the year progresses.</w:t>
                      </w:r>
                    </w:p>
                    <w:p w14:paraId="0A8C78A3" w14:textId="77777777" w:rsidR="003770F5" w:rsidRDefault="003770F5" w:rsidP="00320AC2">
                      <w:pPr>
                        <w:tabs>
                          <w:tab w:val="left" w:pos="823"/>
                        </w:tabs>
                        <w:spacing w:before="1"/>
                        <w:ind w:right="143"/>
                      </w:pPr>
                    </w:p>
                    <w:p w14:paraId="3290F193" w14:textId="52BE9A8A" w:rsidR="00EA5735" w:rsidRDefault="003770F5" w:rsidP="00320AC2">
                      <w:pPr>
                        <w:tabs>
                          <w:tab w:val="left" w:pos="823"/>
                        </w:tabs>
                        <w:spacing w:before="1"/>
                        <w:ind w:right="143"/>
                      </w:pPr>
                      <w:r>
                        <w:t xml:space="preserve">Capital disposals by providers can also be reinvested </w:t>
                      </w:r>
                      <w:r w:rsidR="0060087B">
                        <w:t>into</w:t>
                      </w:r>
                      <w:r>
                        <w:t xml:space="preserve"> new capital spend.</w:t>
                      </w:r>
                    </w:p>
                    <w:p w14:paraId="4033F475" w14:textId="77777777" w:rsidR="00EA5735" w:rsidRDefault="00EA5735" w:rsidP="00320AC2">
                      <w:pPr>
                        <w:tabs>
                          <w:tab w:val="left" w:pos="823"/>
                        </w:tabs>
                        <w:spacing w:before="1"/>
                        <w:ind w:right="143"/>
                      </w:pPr>
                    </w:p>
                    <w:p w14:paraId="486486B8" w14:textId="77777777" w:rsidR="00EA5735" w:rsidRDefault="00EA5735" w:rsidP="00320AC2">
                      <w:pPr>
                        <w:tabs>
                          <w:tab w:val="left" w:pos="823"/>
                        </w:tabs>
                        <w:spacing w:before="1"/>
                        <w:ind w:right="143"/>
                      </w:pPr>
                    </w:p>
                    <w:p w14:paraId="0355F122" w14:textId="74E1D20C" w:rsidR="00320AC2" w:rsidRDefault="00320AC2" w:rsidP="00320AC2">
                      <w:pPr>
                        <w:tabs>
                          <w:tab w:val="left" w:pos="823"/>
                        </w:tabs>
                        <w:spacing w:before="1"/>
                        <w:ind w:right="143"/>
                      </w:pPr>
                    </w:p>
                    <w:p w14:paraId="4BE0728B" w14:textId="1F8C97F3" w:rsidR="00320AC2" w:rsidRDefault="00320AC2" w:rsidP="00320AC2">
                      <w:pPr>
                        <w:tabs>
                          <w:tab w:val="left" w:pos="823"/>
                        </w:tabs>
                        <w:spacing w:before="1"/>
                        <w:ind w:right="143"/>
                      </w:pPr>
                    </w:p>
                    <w:p w14:paraId="11BF024B" w14:textId="77777777" w:rsidR="00320AC2" w:rsidRDefault="00320AC2" w:rsidP="00320AC2">
                      <w:pPr>
                        <w:tabs>
                          <w:tab w:val="left" w:pos="823"/>
                        </w:tabs>
                        <w:spacing w:before="1"/>
                        <w:ind w:right="143"/>
                      </w:pPr>
                    </w:p>
                    <w:p w14:paraId="73ADB8B4" w14:textId="77777777" w:rsidR="00320AC2" w:rsidRDefault="00320AC2" w:rsidP="00320AC2">
                      <w:pPr>
                        <w:tabs>
                          <w:tab w:val="left" w:pos="823"/>
                        </w:tabs>
                        <w:spacing w:before="1"/>
                        <w:ind w:right="143"/>
                      </w:pPr>
                    </w:p>
                    <w:p w14:paraId="0E1AED6D" w14:textId="77777777" w:rsidR="00320AC2" w:rsidRDefault="00320AC2" w:rsidP="00320AC2">
                      <w:pPr>
                        <w:tabs>
                          <w:tab w:val="left" w:pos="823"/>
                        </w:tabs>
                        <w:spacing w:before="1"/>
                        <w:ind w:right="143"/>
                      </w:pPr>
                    </w:p>
                    <w:p w14:paraId="0A879FF4" w14:textId="77777777" w:rsidR="00320AC2" w:rsidRDefault="00320AC2" w:rsidP="00320AC2">
                      <w:pPr>
                        <w:tabs>
                          <w:tab w:val="left" w:pos="823"/>
                        </w:tabs>
                        <w:spacing w:before="1"/>
                        <w:ind w:right="143"/>
                      </w:pPr>
                    </w:p>
                    <w:p w14:paraId="551B56F8" w14:textId="77777777" w:rsidR="00320AC2" w:rsidRDefault="00320AC2" w:rsidP="00320AC2">
                      <w:pPr>
                        <w:tabs>
                          <w:tab w:val="left" w:pos="823"/>
                        </w:tabs>
                        <w:spacing w:before="1"/>
                        <w:ind w:right="143"/>
                      </w:pPr>
                    </w:p>
                    <w:p w14:paraId="17237892" w14:textId="77777777" w:rsidR="00320AC2" w:rsidRDefault="00320AC2" w:rsidP="00320AC2">
                      <w:pPr>
                        <w:tabs>
                          <w:tab w:val="left" w:pos="823"/>
                        </w:tabs>
                        <w:spacing w:before="1"/>
                        <w:ind w:right="143"/>
                      </w:pPr>
                    </w:p>
                    <w:p w14:paraId="09FB10FE" w14:textId="77777777" w:rsidR="00320AC2" w:rsidRDefault="00320AC2" w:rsidP="00320AC2">
                      <w:pPr>
                        <w:tabs>
                          <w:tab w:val="left" w:pos="823"/>
                        </w:tabs>
                        <w:spacing w:before="1"/>
                        <w:ind w:right="143"/>
                      </w:pPr>
                    </w:p>
                    <w:p w14:paraId="2836AA82" w14:textId="77777777" w:rsidR="00320AC2" w:rsidRDefault="00320AC2" w:rsidP="00320AC2">
                      <w:pPr>
                        <w:tabs>
                          <w:tab w:val="left" w:pos="823"/>
                        </w:tabs>
                        <w:spacing w:before="1"/>
                        <w:ind w:right="143"/>
                      </w:pPr>
                    </w:p>
                    <w:p w14:paraId="03A95D95" w14:textId="77777777" w:rsidR="00320AC2" w:rsidRDefault="00320AC2" w:rsidP="00320AC2">
                      <w:pPr>
                        <w:tabs>
                          <w:tab w:val="left" w:pos="823"/>
                        </w:tabs>
                        <w:spacing w:before="1"/>
                        <w:ind w:right="143"/>
                      </w:pPr>
                    </w:p>
                    <w:p w14:paraId="73A4FD58" w14:textId="77777777" w:rsidR="00320AC2" w:rsidRDefault="00320AC2" w:rsidP="00320AC2">
                      <w:pPr>
                        <w:tabs>
                          <w:tab w:val="left" w:pos="823"/>
                        </w:tabs>
                        <w:spacing w:before="1"/>
                        <w:ind w:right="143"/>
                      </w:pPr>
                    </w:p>
                    <w:p w14:paraId="33559264" w14:textId="77777777" w:rsidR="00320AC2" w:rsidRDefault="00320AC2" w:rsidP="00320AC2">
                      <w:pPr>
                        <w:tabs>
                          <w:tab w:val="left" w:pos="823"/>
                        </w:tabs>
                        <w:spacing w:before="1"/>
                        <w:ind w:right="143"/>
                      </w:pPr>
                    </w:p>
                    <w:p w14:paraId="7C0AE487" w14:textId="77777777" w:rsidR="00320AC2" w:rsidRDefault="00320AC2" w:rsidP="00320AC2">
                      <w:pPr>
                        <w:tabs>
                          <w:tab w:val="left" w:pos="823"/>
                        </w:tabs>
                        <w:spacing w:before="1"/>
                        <w:ind w:right="143"/>
                      </w:pPr>
                    </w:p>
                    <w:p w14:paraId="6D7B9046" w14:textId="77777777" w:rsidR="00320AC2" w:rsidRDefault="00320AC2" w:rsidP="00320AC2">
                      <w:pPr>
                        <w:tabs>
                          <w:tab w:val="left" w:pos="823"/>
                        </w:tabs>
                        <w:spacing w:before="1"/>
                        <w:ind w:right="143"/>
                      </w:pPr>
                    </w:p>
                  </w:txbxContent>
                </v:textbox>
                <w10:anchorlock/>
              </v:shape>
            </w:pict>
          </mc:Fallback>
        </mc:AlternateContent>
      </w:r>
    </w:p>
    <w:p w14:paraId="58FB165B" w14:textId="77777777" w:rsidR="00450BB5" w:rsidRDefault="00450BB5">
      <w:pPr>
        <w:pStyle w:val="BodyText"/>
        <w:rPr>
          <w:sz w:val="20"/>
        </w:rPr>
      </w:pPr>
    </w:p>
    <w:p w14:paraId="339595CC" w14:textId="77777777" w:rsidR="00450BB5" w:rsidRDefault="00450BB5">
      <w:pPr>
        <w:pStyle w:val="BodyText"/>
        <w:rPr>
          <w:sz w:val="20"/>
        </w:rPr>
      </w:pPr>
    </w:p>
    <w:p w14:paraId="0CA08CCD" w14:textId="77777777" w:rsidR="00450BB5" w:rsidRDefault="00450BB5">
      <w:pPr>
        <w:pStyle w:val="BodyText"/>
        <w:spacing w:before="5"/>
        <w:rPr>
          <w:sz w:val="12"/>
        </w:rPr>
      </w:pPr>
    </w:p>
    <w:tbl>
      <w:tblPr>
        <w:tblW w:w="0" w:type="auto"/>
        <w:tblInd w:w="13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9357"/>
      </w:tblGrid>
      <w:tr w:rsidR="00450BB5" w14:paraId="53B2CAE2" w14:textId="77777777">
        <w:trPr>
          <w:trHeight w:val="640"/>
        </w:trPr>
        <w:tc>
          <w:tcPr>
            <w:tcW w:w="9357" w:type="dxa"/>
            <w:shd w:val="clear" w:color="auto" w:fill="006FC0"/>
          </w:tcPr>
          <w:p w14:paraId="06465836" w14:textId="77777777" w:rsidR="00450BB5" w:rsidRDefault="00433934">
            <w:pPr>
              <w:pStyle w:val="TableParagraph"/>
              <w:spacing w:before="86"/>
              <w:rPr>
                <w:b/>
                <w:sz w:val="24"/>
              </w:rPr>
            </w:pPr>
            <w:r>
              <w:rPr>
                <w:b/>
                <w:color w:val="FFFFFF"/>
                <w:sz w:val="24"/>
              </w:rPr>
              <w:lastRenderedPageBreak/>
              <w:t>Capital</w:t>
            </w:r>
            <w:r>
              <w:rPr>
                <w:b/>
                <w:color w:val="FFFFFF"/>
                <w:spacing w:val="-8"/>
                <w:sz w:val="24"/>
              </w:rPr>
              <w:t xml:space="preserve"> </w:t>
            </w:r>
            <w:r>
              <w:rPr>
                <w:b/>
                <w:color w:val="FFFFFF"/>
                <w:spacing w:val="-2"/>
                <w:sz w:val="24"/>
              </w:rPr>
              <w:t>prioritisation</w:t>
            </w:r>
          </w:p>
        </w:tc>
      </w:tr>
      <w:tr w:rsidR="00450BB5" w14:paraId="4D90E8D6" w14:textId="77777777">
        <w:trPr>
          <w:trHeight w:val="4272"/>
        </w:trPr>
        <w:tc>
          <w:tcPr>
            <w:tcW w:w="9357" w:type="dxa"/>
          </w:tcPr>
          <w:p w14:paraId="525B9D49" w14:textId="77777777" w:rsidR="00661171" w:rsidRDefault="00661171" w:rsidP="00661171">
            <w:pPr>
              <w:pStyle w:val="TableParagraph"/>
              <w:tabs>
                <w:tab w:val="left" w:pos="828"/>
              </w:tabs>
              <w:spacing w:before="6" w:line="237" w:lineRule="auto"/>
              <w:ind w:right="333"/>
            </w:pPr>
          </w:p>
          <w:p w14:paraId="52B67CF4" w14:textId="77777777" w:rsidR="00680A55" w:rsidRDefault="00661171" w:rsidP="00661171">
            <w:pPr>
              <w:rPr>
                <w:sz w:val="24"/>
                <w:szCs w:val="24"/>
              </w:rPr>
            </w:pPr>
            <w:r w:rsidRPr="004D7482">
              <w:rPr>
                <w:sz w:val="24"/>
                <w:szCs w:val="24"/>
              </w:rPr>
              <w:t xml:space="preserve">The </w:t>
            </w:r>
            <w:r>
              <w:rPr>
                <w:sz w:val="24"/>
                <w:szCs w:val="24"/>
              </w:rPr>
              <w:t xml:space="preserve">capital </w:t>
            </w:r>
            <w:r w:rsidRPr="004D7482">
              <w:rPr>
                <w:sz w:val="24"/>
                <w:szCs w:val="24"/>
              </w:rPr>
              <w:t xml:space="preserve">prioritisation process </w:t>
            </w:r>
            <w:r w:rsidR="00E07B1C">
              <w:rPr>
                <w:sz w:val="24"/>
                <w:szCs w:val="24"/>
              </w:rPr>
              <w:t xml:space="preserve">agreed </w:t>
            </w:r>
            <w:r>
              <w:rPr>
                <w:sz w:val="24"/>
                <w:szCs w:val="24"/>
              </w:rPr>
              <w:t>within the IC</w:t>
            </w:r>
            <w:r w:rsidR="00E07B1C">
              <w:rPr>
                <w:sz w:val="24"/>
                <w:szCs w:val="24"/>
              </w:rPr>
              <w:t>S</w:t>
            </w:r>
            <w:r>
              <w:rPr>
                <w:sz w:val="24"/>
                <w:szCs w:val="24"/>
              </w:rPr>
              <w:t xml:space="preserve"> </w:t>
            </w:r>
            <w:r w:rsidR="00E07B1C">
              <w:rPr>
                <w:sz w:val="24"/>
                <w:szCs w:val="24"/>
              </w:rPr>
              <w:t xml:space="preserve">is focused on the strategic priorities of the system; namely </w:t>
            </w:r>
            <w:r w:rsidR="00680A55">
              <w:rPr>
                <w:sz w:val="24"/>
                <w:szCs w:val="24"/>
              </w:rPr>
              <w:t xml:space="preserve">recovering from covid, </w:t>
            </w:r>
            <w:r w:rsidR="00E07B1C">
              <w:rPr>
                <w:sz w:val="24"/>
                <w:szCs w:val="24"/>
              </w:rPr>
              <w:t xml:space="preserve">tackling significant backlog maintenance and replacement of aged assets alongside agreement to key strategic priorities for the system, such as Catterick Integrated Campus and the Vascular Intervention Unit in York.  </w:t>
            </w:r>
          </w:p>
          <w:p w14:paraId="7FE746C2" w14:textId="77777777" w:rsidR="00680A55" w:rsidRDefault="00680A55" w:rsidP="00661171">
            <w:pPr>
              <w:rPr>
                <w:sz w:val="24"/>
                <w:szCs w:val="24"/>
              </w:rPr>
            </w:pPr>
          </w:p>
          <w:p w14:paraId="34B629B6" w14:textId="2CBAD15E" w:rsidR="00680A55" w:rsidRDefault="00680A55" w:rsidP="00661171">
            <w:pPr>
              <w:rPr>
                <w:sz w:val="24"/>
                <w:szCs w:val="24"/>
              </w:rPr>
            </w:pPr>
            <w:r>
              <w:rPr>
                <w:sz w:val="24"/>
                <w:szCs w:val="24"/>
              </w:rPr>
              <w:t>As the system was notified of a three-year allocation (</w:t>
            </w:r>
            <w:r w:rsidR="001B13BF">
              <w:rPr>
                <w:sz w:val="24"/>
                <w:szCs w:val="24"/>
              </w:rPr>
              <w:t xml:space="preserve">2022/23-2024/25 with </w:t>
            </w:r>
            <w:r>
              <w:rPr>
                <w:sz w:val="24"/>
                <w:szCs w:val="24"/>
              </w:rPr>
              <w:t>specific value</w:t>
            </w:r>
            <w:r w:rsidR="001B13BF">
              <w:rPr>
                <w:sz w:val="24"/>
                <w:szCs w:val="24"/>
              </w:rPr>
              <w:t>s for each</w:t>
            </w:r>
            <w:r>
              <w:rPr>
                <w:sz w:val="24"/>
                <w:szCs w:val="24"/>
              </w:rPr>
              <w:t xml:space="preserve"> year) this has enabled planning and system prioritisation across </w:t>
            </w:r>
            <w:r w:rsidR="003770F5">
              <w:rPr>
                <w:sz w:val="24"/>
                <w:szCs w:val="24"/>
              </w:rPr>
              <w:t>this</w:t>
            </w:r>
            <w:r>
              <w:rPr>
                <w:sz w:val="24"/>
                <w:szCs w:val="24"/>
              </w:rPr>
              <w:t xml:space="preserve"> longer </w:t>
            </w:r>
            <w:r w:rsidR="0060087B">
              <w:rPr>
                <w:sz w:val="24"/>
                <w:szCs w:val="24"/>
              </w:rPr>
              <w:t>period</w:t>
            </w:r>
            <w:r>
              <w:rPr>
                <w:sz w:val="24"/>
                <w:szCs w:val="24"/>
              </w:rPr>
              <w:t xml:space="preserve">, although the challenge of delivering spend in each annual envelope </w:t>
            </w:r>
            <w:r w:rsidR="003770F5">
              <w:rPr>
                <w:sz w:val="24"/>
                <w:szCs w:val="24"/>
              </w:rPr>
              <w:t xml:space="preserve">does </w:t>
            </w:r>
            <w:r>
              <w:rPr>
                <w:sz w:val="24"/>
                <w:szCs w:val="24"/>
              </w:rPr>
              <w:t>remain.</w:t>
            </w:r>
          </w:p>
          <w:p w14:paraId="64FD2D6A" w14:textId="77777777" w:rsidR="00680A55" w:rsidRDefault="00680A55" w:rsidP="00661171">
            <w:pPr>
              <w:rPr>
                <w:sz w:val="24"/>
                <w:szCs w:val="24"/>
              </w:rPr>
            </w:pPr>
          </w:p>
          <w:p w14:paraId="5B5F5E12" w14:textId="3589431E" w:rsidR="00661171" w:rsidRDefault="00E07B1C" w:rsidP="00661171">
            <w:pPr>
              <w:rPr>
                <w:sz w:val="24"/>
                <w:szCs w:val="24"/>
              </w:rPr>
            </w:pPr>
            <w:r>
              <w:rPr>
                <w:sz w:val="24"/>
                <w:szCs w:val="24"/>
              </w:rPr>
              <w:t>The system has effectively managed capital between organisations throughout the three</w:t>
            </w:r>
            <w:r w:rsidR="003770F5">
              <w:rPr>
                <w:sz w:val="24"/>
                <w:szCs w:val="24"/>
              </w:rPr>
              <w:t>-</w:t>
            </w:r>
            <w:r>
              <w:rPr>
                <w:sz w:val="24"/>
                <w:szCs w:val="24"/>
              </w:rPr>
              <w:t>year capital programme with organisations bringing</w:t>
            </w:r>
            <w:r w:rsidR="008A306D">
              <w:rPr>
                <w:sz w:val="24"/>
                <w:szCs w:val="24"/>
              </w:rPr>
              <w:t xml:space="preserve"> </w:t>
            </w:r>
            <w:r>
              <w:rPr>
                <w:sz w:val="24"/>
                <w:szCs w:val="24"/>
              </w:rPr>
              <w:t>forward future year plans to mitigate slippages in other schemes, enabling the system to ensure it has fully committed its capital year on year. Th</w:t>
            </w:r>
            <w:r w:rsidR="00680A55">
              <w:rPr>
                <w:sz w:val="24"/>
                <w:szCs w:val="24"/>
              </w:rPr>
              <w:t>e</w:t>
            </w:r>
            <w:r>
              <w:rPr>
                <w:sz w:val="24"/>
                <w:szCs w:val="24"/>
              </w:rPr>
              <w:t xml:space="preserve"> </w:t>
            </w:r>
            <w:r w:rsidR="00680A55">
              <w:rPr>
                <w:sz w:val="24"/>
                <w:szCs w:val="24"/>
              </w:rPr>
              <w:t>prioritisation</w:t>
            </w:r>
            <w:r>
              <w:rPr>
                <w:sz w:val="24"/>
                <w:szCs w:val="24"/>
              </w:rPr>
              <w:t xml:space="preserve"> </w:t>
            </w:r>
            <w:r w:rsidR="001E6D63">
              <w:rPr>
                <w:sz w:val="24"/>
                <w:szCs w:val="24"/>
              </w:rPr>
              <w:t>framework agreed across the system in 2022</w:t>
            </w:r>
            <w:r w:rsidR="003770F5">
              <w:rPr>
                <w:sz w:val="24"/>
                <w:szCs w:val="24"/>
              </w:rPr>
              <w:t>/2</w:t>
            </w:r>
            <w:r w:rsidR="001E6D63">
              <w:rPr>
                <w:sz w:val="24"/>
                <w:szCs w:val="24"/>
              </w:rPr>
              <w:t xml:space="preserve">3 is </w:t>
            </w:r>
            <w:r w:rsidR="00661171" w:rsidRPr="004D7482">
              <w:rPr>
                <w:sz w:val="24"/>
                <w:szCs w:val="24"/>
              </w:rPr>
              <w:t>detailed below: -</w:t>
            </w:r>
          </w:p>
          <w:p w14:paraId="4A439E79" w14:textId="77777777" w:rsidR="00661171" w:rsidRPr="004D7482" w:rsidRDefault="00661171" w:rsidP="00661171">
            <w:pPr>
              <w:rPr>
                <w:sz w:val="24"/>
                <w:szCs w:val="24"/>
              </w:rPr>
            </w:pPr>
          </w:p>
          <w:p w14:paraId="74A8B6DF" w14:textId="679F06C6" w:rsidR="00661171" w:rsidRPr="00A739F8" w:rsidRDefault="00661171" w:rsidP="00661171">
            <w:pPr>
              <w:widowControl/>
              <w:numPr>
                <w:ilvl w:val="0"/>
                <w:numId w:val="15"/>
              </w:numPr>
              <w:autoSpaceDE/>
              <w:autoSpaceDN/>
              <w:rPr>
                <w:sz w:val="24"/>
                <w:szCs w:val="24"/>
              </w:rPr>
            </w:pPr>
            <w:r w:rsidRPr="00A739F8">
              <w:rPr>
                <w:sz w:val="24"/>
                <w:szCs w:val="24"/>
              </w:rPr>
              <w:t>A draft</w:t>
            </w:r>
            <w:r>
              <w:rPr>
                <w:sz w:val="24"/>
                <w:szCs w:val="24"/>
              </w:rPr>
              <w:t xml:space="preserve"> 3-year</w:t>
            </w:r>
            <w:r w:rsidRPr="00A739F8">
              <w:rPr>
                <w:sz w:val="24"/>
                <w:szCs w:val="24"/>
              </w:rPr>
              <w:t xml:space="preserve"> capital plan </w:t>
            </w:r>
            <w:r w:rsidR="001E6D63">
              <w:rPr>
                <w:sz w:val="24"/>
                <w:szCs w:val="24"/>
              </w:rPr>
              <w:t xml:space="preserve">is required from </w:t>
            </w:r>
            <w:r w:rsidRPr="00A739F8">
              <w:rPr>
                <w:sz w:val="24"/>
                <w:szCs w:val="24"/>
              </w:rPr>
              <w:t xml:space="preserve">each partner organisation </w:t>
            </w:r>
            <w:r w:rsidR="001E6D63">
              <w:rPr>
                <w:sz w:val="24"/>
                <w:szCs w:val="24"/>
              </w:rPr>
              <w:t>covering 20</w:t>
            </w:r>
            <w:r>
              <w:rPr>
                <w:sz w:val="24"/>
                <w:szCs w:val="24"/>
              </w:rPr>
              <w:t xml:space="preserve">22/23 </w:t>
            </w:r>
            <w:r w:rsidR="001E6D63">
              <w:rPr>
                <w:sz w:val="24"/>
                <w:szCs w:val="24"/>
              </w:rPr>
              <w:t>to 20</w:t>
            </w:r>
            <w:r>
              <w:rPr>
                <w:sz w:val="24"/>
                <w:szCs w:val="24"/>
              </w:rPr>
              <w:t>24/25</w:t>
            </w:r>
          </w:p>
          <w:p w14:paraId="077C7D28" w14:textId="4D12A5A2" w:rsidR="00661171" w:rsidRPr="00A739F8" w:rsidRDefault="00661171" w:rsidP="00661171">
            <w:pPr>
              <w:widowControl/>
              <w:numPr>
                <w:ilvl w:val="0"/>
                <w:numId w:val="15"/>
              </w:numPr>
              <w:autoSpaceDE/>
              <w:autoSpaceDN/>
              <w:rPr>
                <w:sz w:val="24"/>
                <w:szCs w:val="24"/>
              </w:rPr>
            </w:pPr>
            <w:r w:rsidRPr="00A739F8">
              <w:rPr>
                <w:sz w:val="24"/>
                <w:szCs w:val="24"/>
              </w:rPr>
              <w:t xml:space="preserve">As </w:t>
            </w:r>
            <w:r w:rsidR="003770F5">
              <w:rPr>
                <w:sz w:val="24"/>
                <w:szCs w:val="24"/>
              </w:rPr>
              <w:t xml:space="preserve">it </w:t>
            </w:r>
            <w:r>
              <w:rPr>
                <w:sz w:val="24"/>
                <w:szCs w:val="24"/>
              </w:rPr>
              <w:t xml:space="preserve">was assumed </w:t>
            </w:r>
            <w:r w:rsidR="003770F5">
              <w:rPr>
                <w:sz w:val="24"/>
                <w:szCs w:val="24"/>
              </w:rPr>
              <w:t xml:space="preserve">there was </w:t>
            </w:r>
            <w:r w:rsidRPr="00A739F8">
              <w:rPr>
                <w:sz w:val="24"/>
                <w:szCs w:val="24"/>
              </w:rPr>
              <w:t>no separate emergency capital process outside of the envelope, emergency/essential capital investments ha</w:t>
            </w:r>
            <w:r>
              <w:rPr>
                <w:sz w:val="24"/>
                <w:szCs w:val="24"/>
              </w:rPr>
              <w:t>d</w:t>
            </w:r>
            <w:r w:rsidRPr="00A739F8">
              <w:rPr>
                <w:sz w:val="24"/>
                <w:szCs w:val="24"/>
              </w:rPr>
              <w:t xml:space="preserve"> to be </w:t>
            </w:r>
            <w:r w:rsidR="00E07B1C">
              <w:rPr>
                <w:sz w:val="24"/>
                <w:szCs w:val="24"/>
              </w:rPr>
              <w:t>a top</w:t>
            </w:r>
            <w:r w:rsidRPr="00A739F8">
              <w:rPr>
                <w:sz w:val="24"/>
                <w:szCs w:val="24"/>
              </w:rPr>
              <w:t xml:space="preserve"> priority.  These will need to be clearly set out in the organisation’s plan with a clear rationale to enable a peer review and agreement by the Partnership. </w:t>
            </w:r>
          </w:p>
          <w:p w14:paraId="4DDA09A0" w14:textId="77777777" w:rsidR="00661171" w:rsidRPr="00A739F8" w:rsidRDefault="00661171" w:rsidP="00661171">
            <w:pPr>
              <w:widowControl/>
              <w:numPr>
                <w:ilvl w:val="0"/>
                <w:numId w:val="15"/>
              </w:numPr>
              <w:autoSpaceDE/>
              <w:autoSpaceDN/>
              <w:rPr>
                <w:sz w:val="24"/>
                <w:szCs w:val="24"/>
              </w:rPr>
            </w:pPr>
            <w:r w:rsidRPr="00A739F8">
              <w:rPr>
                <w:sz w:val="24"/>
                <w:szCs w:val="24"/>
              </w:rPr>
              <w:t xml:space="preserve">Investments that support the maintenance/replacement of existing assets will form the </w:t>
            </w:r>
            <w:r>
              <w:rPr>
                <w:sz w:val="24"/>
                <w:szCs w:val="24"/>
              </w:rPr>
              <w:t xml:space="preserve">bulk of commitments </w:t>
            </w:r>
            <w:r w:rsidRPr="00A739F8">
              <w:rPr>
                <w:sz w:val="24"/>
                <w:szCs w:val="24"/>
              </w:rPr>
              <w:t>against the ICS CDEL envelope (Depreciation)</w:t>
            </w:r>
          </w:p>
          <w:p w14:paraId="40B00B67" w14:textId="3B1A93CF" w:rsidR="00661171" w:rsidRPr="001E6D63" w:rsidRDefault="00661171" w:rsidP="00661171">
            <w:pPr>
              <w:widowControl/>
              <w:numPr>
                <w:ilvl w:val="0"/>
                <w:numId w:val="15"/>
              </w:numPr>
              <w:autoSpaceDE/>
              <w:autoSpaceDN/>
              <w:rPr>
                <w:i/>
                <w:iCs/>
                <w:sz w:val="24"/>
                <w:szCs w:val="24"/>
              </w:rPr>
            </w:pPr>
            <w:r w:rsidRPr="00A739F8">
              <w:rPr>
                <w:sz w:val="24"/>
                <w:szCs w:val="24"/>
              </w:rPr>
              <w:t xml:space="preserve">ICS strategic priorities identified and agreed by the partnership </w:t>
            </w:r>
            <w:r w:rsidRPr="001E6D63">
              <w:rPr>
                <w:i/>
                <w:iCs/>
                <w:sz w:val="24"/>
                <w:szCs w:val="24"/>
              </w:rPr>
              <w:t>(</w:t>
            </w:r>
            <w:r w:rsidR="003770F5">
              <w:rPr>
                <w:i/>
                <w:iCs/>
                <w:sz w:val="24"/>
                <w:szCs w:val="24"/>
              </w:rPr>
              <w:t xml:space="preserve">eg </w:t>
            </w:r>
            <w:r w:rsidRPr="001E6D63">
              <w:rPr>
                <w:i/>
                <w:iCs/>
                <w:sz w:val="24"/>
                <w:szCs w:val="24"/>
              </w:rPr>
              <w:t xml:space="preserve">Vascular Intervention Unit for 22/23-25/26 &amp; Catterick </w:t>
            </w:r>
            <w:r w:rsidR="00E07B1C" w:rsidRPr="001E6D63">
              <w:rPr>
                <w:i/>
                <w:iCs/>
                <w:sz w:val="24"/>
                <w:szCs w:val="24"/>
              </w:rPr>
              <w:t xml:space="preserve">Integrated Campus </w:t>
            </w:r>
            <w:r w:rsidRPr="001E6D63">
              <w:rPr>
                <w:i/>
                <w:iCs/>
                <w:sz w:val="24"/>
                <w:szCs w:val="24"/>
              </w:rPr>
              <w:t>agreed 23/24 &amp; 24/25</w:t>
            </w:r>
            <w:r w:rsidR="00E07B1C" w:rsidRPr="001E6D63">
              <w:rPr>
                <w:i/>
                <w:iCs/>
                <w:sz w:val="24"/>
                <w:szCs w:val="24"/>
              </w:rPr>
              <w:t xml:space="preserve">.  </w:t>
            </w:r>
          </w:p>
          <w:p w14:paraId="3CB244D0" w14:textId="0B70CE63" w:rsidR="00661171" w:rsidRPr="001E6D63" w:rsidRDefault="00661171" w:rsidP="00661171">
            <w:pPr>
              <w:widowControl/>
              <w:numPr>
                <w:ilvl w:val="0"/>
                <w:numId w:val="15"/>
              </w:numPr>
              <w:autoSpaceDE/>
              <w:autoSpaceDN/>
              <w:rPr>
                <w:i/>
                <w:iCs/>
                <w:sz w:val="24"/>
                <w:szCs w:val="24"/>
              </w:rPr>
            </w:pPr>
            <w:r w:rsidRPr="00A739F8">
              <w:rPr>
                <w:sz w:val="24"/>
                <w:szCs w:val="24"/>
              </w:rPr>
              <w:t>Completion of partially completed schemes</w:t>
            </w:r>
            <w:r w:rsidR="001E6D63">
              <w:rPr>
                <w:sz w:val="24"/>
                <w:szCs w:val="24"/>
              </w:rPr>
              <w:t xml:space="preserve"> need to be recognised</w:t>
            </w:r>
            <w:r w:rsidR="00E07B1C">
              <w:rPr>
                <w:sz w:val="24"/>
                <w:szCs w:val="24"/>
              </w:rPr>
              <w:t xml:space="preserve">, </w:t>
            </w:r>
            <w:r w:rsidR="00E07B1C" w:rsidRPr="001E6D63">
              <w:rPr>
                <w:i/>
                <w:iCs/>
                <w:sz w:val="24"/>
                <w:szCs w:val="24"/>
              </w:rPr>
              <w:t>such as the Vascular Intervention Unit</w:t>
            </w:r>
          </w:p>
          <w:p w14:paraId="0261470D" w14:textId="5D961698" w:rsidR="001E6D63" w:rsidRDefault="00661171" w:rsidP="001E6D63">
            <w:pPr>
              <w:widowControl/>
              <w:numPr>
                <w:ilvl w:val="0"/>
                <w:numId w:val="15"/>
              </w:numPr>
              <w:autoSpaceDE/>
              <w:autoSpaceDN/>
              <w:rPr>
                <w:sz w:val="24"/>
                <w:szCs w:val="24"/>
              </w:rPr>
            </w:pPr>
            <w:r w:rsidRPr="00A739F8">
              <w:rPr>
                <w:sz w:val="24"/>
                <w:szCs w:val="24"/>
              </w:rPr>
              <w:t>Management of capital across multiple years to reflect individual organisation capital needs to complete specific schemes</w:t>
            </w:r>
            <w:r w:rsidR="00E07B1C">
              <w:rPr>
                <w:sz w:val="24"/>
                <w:szCs w:val="24"/>
              </w:rPr>
              <w:t xml:space="preserve">. </w:t>
            </w:r>
            <w:r w:rsidR="00E07B1C" w:rsidRPr="001E6D63">
              <w:rPr>
                <w:i/>
                <w:iCs/>
                <w:sz w:val="24"/>
                <w:szCs w:val="24"/>
              </w:rPr>
              <w:t xml:space="preserve">For example Catterick has deferred from 23/24-25/26 to 24/25-25/26 and will be a first call on the next </w:t>
            </w:r>
            <w:r w:rsidR="0060087B" w:rsidRPr="001E6D63">
              <w:rPr>
                <w:i/>
                <w:iCs/>
                <w:sz w:val="24"/>
                <w:szCs w:val="24"/>
              </w:rPr>
              <w:t>three-year</w:t>
            </w:r>
            <w:r w:rsidR="00E07B1C" w:rsidRPr="001E6D63">
              <w:rPr>
                <w:i/>
                <w:iCs/>
                <w:sz w:val="24"/>
                <w:szCs w:val="24"/>
              </w:rPr>
              <w:t xml:space="preserve"> capital allocation. 23/24 slippage at NLaG was mitigated through Hull bringing forward some 24/25 schemes</w:t>
            </w:r>
            <w:r w:rsidR="003770F5">
              <w:rPr>
                <w:i/>
                <w:iCs/>
                <w:sz w:val="24"/>
                <w:szCs w:val="24"/>
              </w:rPr>
              <w:t>.  This is</w:t>
            </w:r>
            <w:r w:rsidR="00E07B1C" w:rsidRPr="001E6D63">
              <w:rPr>
                <w:i/>
                <w:iCs/>
                <w:sz w:val="24"/>
                <w:szCs w:val="24"/>
              </w:rPr>
              <w:t xml:space="preserve"> being unwound in 24/25 </w:t>
            </w:r>
            <w:r w:rsidR="001E6D63" w:rsidRPr="001E6D63">
              <w:rPr>
                <w:i/>
                <w:iCs/>
                <w:sz w:val="24"/>
                <w:szCs w:val="24"/>
              </w:rPr>
              <w:t>with</w:t>
            </w:r>
            <w:r w:rsidR="00E07B1C" w:rsidRPr="001E6D63">
              <w:rPr>
                <w:i/>
                <w:iCs/>
                <w:sz w:val="24"/>
                <w:szCs w:val="24"/>
              </w:rPr>
              <w:t xml:space="preserve"> NLaG receiving a larger share of the envelope and Hull</w:t>
            </w:r>
            <w:r w:rsidR="001E6D63" w:rsidRPr="001E6D63">
              <w:rPr>
                <w:i/>
                <w:iCs/>
                <w:sz w:val="24"/>
                <w:szCs w:val="24"/>
              </w:rPr>
              <w:t>'s</w:t>
            </w:r>
            <w:r w:rsidR="00E07B1C" w:rsidRPr="001E6D63">
              <w:rPr>
                <w:i/>
                <w:iCs/>
                <w:sz w:val="24"/>
                <w:szCs w:val="24"/>
              </w:rPr>
              <w:t xml:space="preserve"> </w:t>
            </w:r>
            <w:r w:rsidR="001E6D63" w:rsidRPr="001E6D63">
              <w:rPr>
                <w:i/>
                <w:iCs/>
                <w:sz w:val="24"/>
                <w:szCs w:val="24"/>
              </w:rPr>
              <w:t>falling</w:t>
            </w:r>
            <w:r w:rsidR="00E07B1C">
              <w:rPr>
                <w:sz w:val="24"/>
                <w:szCs w:val="24"/>
              </w:rPr>
              <w:t xml:space="preserve">. </w:t>
            </w:r>
          </w:p>
          <w:p w14:paraId="6DF65B09" w14:textId="7F36859D" w:rsidR="00661171" w:rsidRPr="001E6D63" w:rsidRDefault="00E07B1C" w:rsidP="001E6D63">
            <w:pPr>
              <w:widowControl/>
              <w:numPr>
                <w:ilvl w:val="0"/>
                <w:numId w:val="15"/>
              </w:numPr>
              <w:autoSpaceDE/>
              <w:autoSpaceDN/>
              <w:rPr>
                <w:sz w:val="24"/>
                <w:szCs w:val="24"/>
              </w:rPr>
            </w:pPr>
            <w:r w:rsidRPr="001E6D63">
              <w:rPr>
                <w:sz w:val="24"/>
                <w:szCs w:val="24"/>
              </w:rPr>
              <w:t xml:space="preserve">Where </w:t>
            </w:r>
            <w:r w:rsidR="00661171" w:rsidRPr="001E6D63">
              <w:rPr>
                <w:sz w:val="24"/>
                <w:szCs w:val="24"/>
              </w:rPr>
              <w:t>the total cost of planned capital investments in these categories exceed</w:t>
            </w:r>
            <w:r w:rsidRPr="001E6D63">
              <w:rPr>
                <w:sz w:val="24"/>
                <w:szCs w:val="24"/>
              </w:rPr>
              <w:t>ed</w:t>
            </w:r>
            <w:r w:rsidR="00661171" w:rsidRPr="001E6D63">
              <w:rPr>
                <w:sz w:val="24"/>
                <w:szCs w:val="24"/>
              </w:rPr>
              <w:t xml:space="preserve"> the confirmed CDEL envelope, </w:t>
            </w:r>
            <w:r w:rsidR="001E6D63" w:rsidRPr="001E6D63">
              <w:rPr>
                <w:sz w:val="24"/>
                <w:szCs w:val="24"/>
              </w:rPr>
              <w:t xml:space="preserve">then </w:t>
            </w:r>
            <w:r w:rsidR="00661171" w:rsidRPr="001E6D63">
              <w:rPr>
                <w:sz w:val="24"/>
                <w:szCs w:val="24"/>
              </w:rPr>
              <w:t>pro rata percentage reduction to each organisation to balance to the envelope of funding available</w:t>
            </w:r>
            <w:r w:rsidRPr="001E6D63">
              <w:rPr>
                <w:sz w:val="24"/>
                <w:szCs w:val="24"/>
              </w:rPr>
              <w:t xml:space="preserve"> would have been required.  </w:t>
            </w:r>
            <w:r w:rsidRPr="001E6D63">
              <w:rPr>
                <w:i/>
                <w:iCs/>
                <w:sz w:val="24"/>
                <w:szCs w:val="24"/>
              </w:rPr>
              <w:t>For 24/25 this has not been necessary</w:t>
            </w:r>
            <w:r w:rsidR="00B64B8D" w:rsidRPr="001E6D63">
              <w:rPr>
                <w:i/>
                <w:iCs/>
                <w:sz w:val="24"/>
                <w:szCs w:val="24"/>
              </w:rPr>
              <w:t>. M</w:t>
            </w:r>
            <w:r w:rsidR="003C321E" w:rsidRPr="001E6D63">
              <w:rPr>
                <w:i/>
                <w:iCs/>
                <w:sz w:val="24"/>
                <w:szCs w:val="24"/>
              </w:rPr>
              <w:t xml:space="preserve">ajor schemes </w:t>
            </w:r>
            <w:r w:rsidR="00B64B8D" w:rsidRPr="001E6D63">
              <w:rPr>
                <w:i/>
                <w:iCs/>
                <w:sz w:val="24"/>
                <w:szCs w:val="24"/>
              </w:rPr>
              <w:t>have been</w:t>
            </w:r>
            <w:r w:rsidR="003C321E" w:rsidRPr="001E6D63">
              <w:rPr>
                <w:i/>
                <w:iCs/>
                <w:sz w:val="24"/>
                <w:szCs w:val="24"/>
              </w:rPr>
              <w:t xml:space="preserve"> funded through nationally awarded capital focused primarily </w:t>
            </w:r>
            <w:r w:rsidR="003B1743" w:rsidRPr="001E6D63">
              <w:rPr>
                <w:i/>
                <w:iCs/>
                <w:sz w:val="24"/>
                <w:szCs w:val="24"/>
              </w:rPr>
              <w:t>on</w:t>
            </w:r>
            <w:r w:rsidR="003C321E" w:rsidRPr="001E6D63">
              <w:rPr>
                <w:i/>
                <w:iCs/>
                <w:sz w:val="24"/>
                <w:szCs w:val="24"/>
              </w:rPr>
              <w:t xml:space="preserve"> community diagnostic centres, elective recovery, digital </w:t>
            </w:r>
            <w:r w:rsidR="0060087B" w:rsidRPr="001E6D63">
              <w:rPr>
                <w:i/>
                <w:iCs/>
                <w:sz w:val="24"/>
                <w:szCs w:val="24"/>
              </w:rPr>
              <w:t>transformation,</w:t>
            </w:r>
            <w:r w:rsidR="003C321E" w:rsidRPr="001E6D63">
              <w:rPr>
                <w:i/>
                <w:iCs/>
                <w:sz w:val="24"/>
                <w:szCs w:val="24"/>
              </w:rPr>
              <w:t xml:space="preserve"> and urgent and emergency care</w:t>
            </w:r>
            <w:r w:rsidRPr="001E6D63">
              <w:rPr>
                <w:i/>
                <w:iCs/>
                <w:sz w:val="24"/>
                <w:szCs w:val="24"/>
              </w:rPr>
              <w:t>.</w:t>
            </w:r>
          </w:p>
          <w:p w14:paraId="2A8CD9B6" w14:textId="77777777" w:rsidR="00661171" w:rsidRDefault="00661171" w:rsidP="00661171">
            <w:pPr>
              <w:pStyle w:val="TableParagraph"/>
              <w:tabs>
                <w:tab w:val="left" w:pos="828"/>
              </w:tabs>
              <w:spacing w:before="6" w:line="237" w:lineRule="auto"/>
              <w:ind w:right="333"/>
            </w:pPr>
          </w:p>
          <w:p w14:paraId="33F188D0" w14:textId="4CDD49A4" w:rsidR="00661171" w:rsidRDefault="00822844" w:rsidP="00661171">
            <w:pPr>
              <w:pStyle w:val="TableParagraph"/>
              <w:tabs>
                <w:tab w:val="left" w:pos="828"/>
              </w:tabs>
              <w:spacing w:before="6" w:line="237" w:lineRule="auto"/>
              <w:ind w:right="333"/>
            </w:pPr>
            <w:r w:rsidRPr="00EC73A6">
              <w:t xml:space="preserve">The accounting treatment of </w:t>
            </w:r>
            <w:r w:rsidR="00F118EF" w:rsidRPr="00EC73A6">
              <w:t>IFRS16 remains a key</w:t>
            </w:r>
            <w:r w:rsidRPr="00EC73A6">
              <w:t xml:space="preserve"> </w:t>
            </w:r>
            <w:r w:rsidR="003C321E" w:rsidRPr="00EC73A6">
              <w:t>uncertainty</w:t>
            </w:r>
            <w:r w:rsidRPr="00EC73A6">
              <w:t xml:space="preserve"> at this stage of the year for </w:t>
            </w:r>
            <w:r w:rsidRPr="00EC73A6">
              <w:lastRenderedPageBreak/>
              <w:t xml:space="preserve">the system, with the assumption </w:t>
            </w:r>
            <w:r w:rsidR="002844F3" w:rsidRPr="00EC73A6">
              <w:t>this will be managed across the NHS.</w:t>
            </w:r>
          </w:p>
          <w:p w14:paraId="272DCD0B" w14:textId="77777777" w:rsidR="00661171" w:rsidRDefault="00661171" w:rsidP="00661171">
            <w:pPr>
              <w:pStyle w:val="TableParagraph"/>
              <w:tabs>
                <w:tab w:val="left" w:pos="828"/>
              </w:tabs>
              <w:spacing w:before="6" w:line="237" w:lineRule="auto"/>
              <w:ind w:right="333"/>
            </w:pPr>
          </w:p>
          <w:p w14:paraId="16B39FD5" w14:textId="4BFA3A52" w:rsidR="00604C90" w:rsidRDefault="001E6D63" w:rsidP="00661171">
            <w:pPr>
              <w:pStyle w:val="TableParagraph"/>
              <w:tabs>
                <w:tab w:val="left" w:pos="828"/>
              </w:tabs>
              <w:spacing w:before="6" w:line="237" w:lineRule="auto"/>
              <w:ind w:right="333"/>
            </w:pPr>
            <w:r>
              <w:t>With the organisation envelopes agreed at a system level, e</w:t>
            </w:r>
            <w:r w:rsidR="005A5735">
              <w:t xml:space="preserve">ach </w:t>
            </w:r>
            <w:r w:rsidR="00274530">
              <w:t>provider</w:t>
            </w:r>
            <w:r w:rsidR="005A5735">
              <w:t xml:space="preserve"> undertakes an internal prioriti</w:t>
            </w:r>
            <w:r w:rsidR="00604C90">
              <w:t>s</w:t>
            </w:r>
            <w:r w:rsidR="005A5735">
              <w:t xml:space="preserve">ation process to manage within their agreed </w:t>
            </w:r>
            <w:r w:rsidR="005A5735" w:rsidRPr="00604C90">
              <w:t>envelope</w:t>
            </w:r>
            <w:r w:rsidR="005A5735">
              <w:t xml:space="preserve"> of funding</w:t>
            </w:r>
            <w:r w:rsidR="00DB4519">
              <w:t xml:space="preserve"> </w:t>
            </w:r>
            <w:r w:rsidR="003770F5">
              <w:t>and</w:t>
            </w:r>
            <w:r w:rsidR="00DB4519">
              <w:t xml:space="preserve"> are endorsed by Trust Boards</w:t>
            </w:r>
            <w:r>
              <w:t>.</w:t>
            </w:r>
            <w:r w:rsidR="005A5735">
              <w:t xml:space="preserve">  </w:t>
            </w:r>
          </w:p>
          <w:p w14:paraId="16CE2F67" w14:textId="59158F69" w:rsidR="00604C90" w:rsidRDefault="005A5735" w:rsidP="00604C90">
            <w:pPr>
              <w:pStyle w:val="TableParagraph"/>
              <w:numPr>
                <w:ilvl w:val="0"/>
                <w:numId w:val="19"/>
              </w:numPr>
              <w:tabs>
                <w:tab w:val="left" w:pos="828"/>
              </w:tabs>
              <w:spacing w:before="6" w:line="237" w:lineRule="auto"/>
              <w:ind w:right="333"/>
            </w:pPr>
            <w:r>
              <w:t xml:space="preserve">Across the </w:t>
            </w:r>
            <w:r w:rsidR="003770F5">
              <w:t>H</w:t>
            </w:r>
            <w:r w:rsidR="001E6D63">
              <w:t xml:space="preserve">ospital </w:t>
            </w:r>
            <w:r>
              <w:t>Group in Hull and NLAG</w:t>
            </w:r>
            <w:r w:rsidR="001E6D63">
              <w:t>,</w:t>
            </w:r>
            <w:r>
              <w:t xml:space="preserve"> </w:t>
            </w:r>
            <w:r w:rsidRPr="005A5735">
              <w:t xml:space="preserve">a monthly capital committee </w:t>
            </w:r>
            <w:r>
              <w:t>focusses on</w:t>
            </w:r>
            <w:r w:rsidRPr="005A5735">
              <w:t xml:space="preserve"> draft</w:t>
            </w:r>
            <w:r>
              <w:t>ing</w:t>
            </w:r>
            <w:r w:rsidRPr="005A5735">
              <w:t xml:space="preserve"> the priorities based on the risk register, planned replacement and maintenance programmes and strategic priorities.  These are then endorsed by the Trust’s Capital &amp; Major Projects Committee and the Trust Board</w:t>
            </w:r>
            <w:r w:rsidR="00604C90">
              <w:t xml:space="preserve">.  </w:t>
            </w:r>
          </w:p>
          <w:p w14:paraId="303A0F6F" w14:textId="535196FF" w:rsidR="00604C90" w:rsidRDefault="001E6D63" w:rsidP="00604C90">
            <w:pPr>
              <w:pStyle w:val="TableParagraph"/>
              <w:numPr>
                <w:ilvl w:val="0"/>
                <w:numId w:val="19"/>
              </w:numPr>
              <w:tabs>
                <w:tab w:val="left" w:pos="828"/>
              </w:tabs>
              <w:spacing w:before="6" w:line="237" w:lineRule="auto"/>
              <w:ind w:right="333"/>
            </w:pPr>
            <w:r>
              <w:t xml:space="preserve">The </w:t>
            </w:r>
            <w:r w:rsidR="00604C90">
              <w:t xml:space="preserve">York internal prioritisation process is led by the Care Groups Chief </w:t>
            </w:r>
            <w:r>
              <w:t>O</w:t>
            </w:r>
            <w:r w:rsidR="00604C90">
              <w:t>perating Officers where each scheme is ranked and aligned against the Trust's Right Sizing strategy to focus on the high scoring schemes.  A review is undertaken for those that are not affordable in year to re-evaluate to confirm if the scheme needs to be higher prioriti</w:t>
            </w:r>
            <w:r>
              <w:t>s</w:t>
            </w:r>
            <w:r w:rsidR="00604C90">
              <w:t>ed in year</w:t>
            </w:r>
            <w:r w:rsidR="00E270F1">
              <w:t>.</w:t>
            </w:r>
          </w:p>
          <w:p w14:paraId="6E113147" w14:textId="77777777" w:rsidR="00210132" w:rsidRDefault="00E270F1" w:rsidP="00210132">
            <w:pPr>
              <w:pStyle w:val="TableParagraph"/>
              <w:numPr>
                <w:ilvl w:val="0"/>
                <w:numId w:val="19"/>
              </w:numPr>
              <w:tabs>
                <w:tab w:val="left" w:pos="828"/>
              </w:tabs>
              <w:spacing w:before="6" w:line="237" w:lineRule="auto"/>
              <w:ind w:right="333"/>
            </w:pPr>
            <w:r>
              <w:t xml:space="preserve">Harrogate prioritisation focuses on </w:t>
            </w:r>
            <w:r w:rsidRPr="00E270F1">
              <w:t xml:space="preserve">utilising the backlog survey and risk registers to prioritise </w:t>
            </w:r>
            <w:r>
              <w:t xml:space="preserve">the </w:t>
            </w:r>
            <w:r w:rsidRPr="00E270F1">
              <w:t>capital work</w:t>
            </w:r>
            <w:r w:rsidR="00DB4519">
              <w:t xml:space="preserve"> at the Environmental Board, which is agreed at executive committee and board.</w:t>
            </w:r>
          </w:p>
          <w:p w14:paraId="55853C2F" w14:textId="3F7825A0" w:rsidR="00604C90" w:rsidRDefault="00210132" w:rsidP="00216BB9">
            <w:pPr>
              <w:pStyle w:val="TableParagraph"/>
              <w:numPr>
                <w:ilvl w:val="0"/>
                <w:numId w:val="19"/>
              </w:numPr>
              <w:tabs>
                <w:tab w:val="left" w:pos="828"/>
              </w:tabs>
              <w:spacing w:before="6" w:line="237" w:lineRule="auto"/>
              <w:ind w:right="333"/>
            </w:pPr>
            <w:r w:rsidRPr="00210132">
              <w:t xml:space="preserve">Humber </w:t>
            </w:r>
            <w:r>
              <w:t xml:space="preserve">internal governance focuses on a bidding process on an annual basis which are reviewed and recommended through their Capital Group, executive and </w:t>
            </w:r>
            <w:r w:rsidR="003770F5">
              <w:t>b</w:t>
            </w:r>
            <w:r>
              <w:t xml:space="preserve">oard. </w:t>
            </w:r>
          </w:p>
          <w:p w14:paraId="2B71DAF5" w14:textId="77777777" w:rsidR="00604C90" w:rsidRDefault="00604C90" w:rsidP="00604C90">
            <w:pPr>
              <w:pStyle w:val="TableParagraph"/>
              <w:tabs>
                <w:tab w:val="left" w:pos="828"/>
              </w:tabs>
              <w:spacing w:before="6" w:line="237" w:lineRule="auto"/>
              <w:ind w:right="333"/>
            </w:pPr>
          </w:p>
          <w:p w14:paraId="272132F0" w14:textId="77777777" w:rsidR="00604C90" w:rsidRDefault="00604C90" w:rsidP="00604C90">
            <w:pPr>
              <w:pStyle w:val="TableParagraph"/>
              <w:tabs>
                <w:tab w:val="left" w:pos="828"/>
              </w:tabs>
              <w:spacing w:before="6" w:line="237" w:lineRule="auto"/>
              <w:ind w:right="333"/>
            </w:pPr>
          </w:p>
          <w:p w14:paraId="5821D371" w14:textId="6DF201C3" w:rsidR="00604C90" w:rsidRDefault="0060087B" w:rsidP="00604C90">
            <w:pPr>
              <w:pStyle w:val="TableParagraph"/>
              <w:tabs>
                <w:tab w:val="left" w:pos="828"/>
              </w:tabs>
              <w:spacing w:before="6" w:line="237" w:lineRule="auto"/>
              <w:ind w:right="333"/>
            </w:pPr>
            <w:r>
              <w:t>A few</w:t>
            </w:r>
            <w:r w:rsidR="00604C90">
              <w:t xml:space="preserve"> schemes have not been able to commence during </w:t>
            </w:r>
            <w:r w:rsidR="001B13BF">
              <w:t>20</w:t>
            </w:r>
            <w:r w:rsidR="00604C90">
              <w:t xml:space="preserve">24/25.  </w:t>
            </w:r>
            <w:r w:rsidR="00274530">
              <w:t>Most notable</w:t>
            </w:r>
            <w:r w:rsidR="003770F5">
              <w:t>,</w:t>
            </w:r>
            <w:r w:rsidR="00604C90">
              <w:t xml:space="preserve"> </w:t>
            </w:r>
            <w:r w:rsidR="003770F5">
              <w:t xml:space="preserve">the scale of outstanding </w:t>
            </w:r>
            <w:r w:rsidR="00604C90">
              <w:t xml:space="preserve">backlog maintenance </w:t>
            </w:r>
            <w:r w:rsidR="003770F5">
              <w:t>across the system remains high whilst d</w:t>
            </w:r>
            <w:r w:rsidR="00604C90">
              <w:t>igital solutions remain constrained by the availability of capital</w:t>
            </w:r>
            <w:r w:rsidR="003770F5">
              <w:t>.  This</w:t>
            </w:r>
            <w:r w:rsidR="00604C90">
              <w:t xml:space="preserve"> is managed by each organisation using their internal prioritisation process. </w:t>
            </w:r>
          </w:p>
          <w:p w14:paraId="790C0F3D" w14:textId="77777777" w:rsidR="00604C90" w:rsidRDefault="00604C90" w:rsidP="00604C90">
            <w:pPr>
              <w:pStyle w:val="TableParagraph"/>
              <w:tabs>
                <w:tab w:val="left" w:pos="828"/>
              </w:tabs>
              <w:spacing w:before="6" w:line="237" w:lineRule="auto"/>
              <w:ind w:right="333"/>
            </w:pPr>
          </w:p>
          <w:p w14:paraId="3FB97C08" w14:textId="24B9700B" w:rsidR="00604C90" w:rsidRDefault="00604C90" w:rsidP="00604C90">
            <w:pPr>
              <w:pStyle w:val="TableParagraph"/>
              <w:tabs>
                <w:tab w:val="left" w:pos="828"/>
              </w:tabs>
              <w:spacing w:before="6" w:line="237" w:lineRule="auto"/>
              <w:ind w:right="333"/>
            </w:pPr>
            <w:r>
              <w:t xml:space="preserve"> </w:t>
            </w:r>
          </w:p>
          <w:p w14:paraId="0729117F" w14:textId="3FABDFE7" w:rsidR="005A5735" w:rsidRDefault="00604C90" w:rsidP="00604C90">
            <w:pPr>
              <w:pStyle w:val="TableParagraph"/>
              <w:tabs>
                <w:tab w:val="left" w:pos="828"/>
              </w:tabs>
              <w:spacing w:before="6" w:line="237" w:lineRule="auto"/>
              <w:ind w:right="333"/>
            </w:pPr>
            <w:r>
              <w:t xml:space="preserve"> </w:t>
            </w:r>
          </w:p>
        </w:tc>
      </w:tr>
    </w:tbl>
    <w:p w14:paraId="4B414052" w14:textId="77777777" w:rsidR="00450BB5" w:rsidRDefault="00450BB5">
      <w:pPr>
        <w:pStyle w:val="BodyText"/>
        <w:rPr>
          <w:sz w:val="20"/>
        </w:rPr>
      </w:pPr>
    </w:p>
    <w:p w14:paraId="214D56D1" w14:textId="77777777" w:rsidR="00450BB5" w:rsidRDefault="00450BB5">
      <w:pPr>
        <w:pStyle w:val="BodyText"/>
        <w:rPr>
          <w:sz w:val="20"/>
        </w:rPr>
      </w:pPr>
    </w:p>
    <w:p w14:paraId="2F085F47" w14:textId="77777777" w:rsidR="00450BB5" w:rsidRDefault="00450BB5">
      <w:pPr>
        <w:pStyle w:val="BodyText"/>
        <w:spacing w:before="8" w:after="1"/>
        <w:rPr>
          <w:sz w:val="15"/>
        </w:rPr>
      </w:pPr>
    </w:p>
    <w:tbl>
      <w:tblPr>
        <w:tblW w:w="0" w:type="auto"/>
        <w:tblInd w:w="13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9357"/>
      </w:tblGrid>
      <w:tr w:rsidR="00450BB5" w14:paraId="683F6312" w14:textId="77777777">
        <w:trPr>
          <w:trHeight w:val="640"/>
        </w:trPr>
        <w:tc>
          <w:tcPr>
            <w:tcW w:w="9357" w:type="dxa"/>
            <w:shd w:val="clear" w:color="auto" w:fill="006FC0"/>
          </w:tcPr>
          <w:p w14:paraId="6F3BE7FA" w14:textId="77777777" w:rsidR="00450BB5" w:rsidRDefault="00433934">
            <w:pPr>
              <w:pStyle w:val="TableParagraph"/>
              <w:spacing w:before="84"/>
              <w:rPr>
                <w:b/>
                <w:sz w:val="24"/>
              </w:rPr>
            </w:pPr>
            <w:r>
              <w:rPr>
                <w:b/>
                <w:color w:val="FFFFFF"/>
                <w:sz w:val="24"/>
              </w:rPr>
              <w:t>Capital</w:t>
            </w:r>
            <w:r>
              <w:rPr>
                <w:b/>
                <w:color w:val="FFFFFF"/>
                <w:spacing w:val="-8"/>
                <w:sz w:val="24"/>
              </w:rPr>
              <w:t xml:space="preserve"> </w:t>
            </w:r>
            <w:r>
              <w:rPr>
                <w:b/>
                <w:color w:val="FFFFFF"/>
                <w:spacing w:val="-2"/>
                <w:sz w:val="24"/>
              </w:rPr>
              <w:t>planning</w:t>
            </w:r>
          </w:p>
        </w:tc>
      </w:tr>
      <w:tr w:rsidR="00450BB5" w14:paraId="124F3FFA" w14:textId="77777777">
        <w:trPr>
          <w:trHeight w:val="4733"/>
        </w:trPr>
        <w:tc>
          <w:tcPr>
            <w:tcW w:w="9357" w:type="dxa"/>
          </w:tcPr>
          <w:p w14:paraId="2F99AA4C" w14:textId="77777777" w:rsidR="00232CA9" w:rsidRPr="00EC73A6" w:rsidRDefault="00232CA9" w:rsidP="00232CA9">
            <w:pPr>
              <w:pStyle w:val="TableParagraph"/>
              <w:tabs>
                <w:tab w:val="left" w:pos="828"/>
              </w:tabs>
              <w:ind w:right="114"/>
            </w:pPr>
          </w:p>
          <w:p w14:paraId="34E627A8" w14:textId="77777777" w:rsidR="00232CA9" w:rsidRPr="00EC73A6" w:rsidRDefault="00232CA9" w:rsidP="00232CA9">
            <w:pPr>
              <w:pStyle w:val="TableParagraph"/>
              <w:tabs>
                <w:tab w:val="left" w:pos="828"/>
              </w:tabs>
              <w:ind w:right="114"/>
            </w:pPr>
          </w:p>
          <w:p w14:paraId="1808FFB5" w14:textId="2992DA82" w:rsidR="007105D9" w:rsidRDefault="007105D9" w:rsidP="00232CA9">
            <w:pPr>
              <w:pStyle w:val="TableParagraph"/>
              <w:tabs>
                <w:tab w:val="left" w:pos="828"/>
              </w:tabs>
              <w:ind w:right="114"/>
            </w:pPr>
            <w:r w:rsidRPr="00EC73A6">
              <w:t>Capital planning happens across the ICS as a system, at place and at within individual organisations.  Planning has undertaken</w:t>
            </w:r>
            <w:r>
              <w:t xml:space="preserve"> across providers whether that be by sector or geography and plans focus around delivering the objectives of the system.  </w:t>
            </w:r>
          </w:p>
          <w:p w14:paraId="27605987" w14:textId="77777777" w:rsidR="007105D9" w:rsidRDefault="007105D9" w:rsidP="00232CA9">
            <w:pPr>
              <w:pStyle w:val="TableParagraph"/>
              <w:tabs>
                <w:tab w:val="left" w:pos="828"/>
              </w:tabs>
              <w:ind w:right="114"/>
            </w:pPr>
          </w:p>
          <w:p w14:paraId="170F3635" w14:textId="77777777" w:rsidR="003770F5" w:rsidRDefault="003770F5" w:rsidP="00232CA9">
            <w:pPr>
              <w:pStyle w:val="TableParagraph"/>
              <w:tabs>
                <w:tab w:val="left" w:pos="828"/>
              </w:tabs>
              <w:ind w:right="114"/>
            </w:pPr>
          </w:p>
          <w:p w14:paraId="0EEF1F23" w14:textId="326B613A" w:rsidR="007105D9" w:rsidRDefault="007105D9" w:rsidP="00232CA9">
            <w:pPr>
              <w:pStyle w:val="TableParagraph"/>
              <w:tabs>
                <w:tab w:val="left" w:pos="828"/>
              </w:tabs>
              <w:ind w:right="114"/>
            </w:pPr>
            <w:r>
              <w:t xml:space="preserve">Appendix one details by provider the types of capital available between operational, IFRS16 (leases) and major national capital programmes.  Appendix two details the operational capital by expenditure type, broken down by backlog maintenance, equipment </w:t>
            </w:r>
            <w:r w:rsidR="003B1743">
              <w:t>purchases, major</w:t>
            </w:r>
            <w:r>
              <w:t xml:space="preserve"> new </w:t>
            </w:r>
            <w:r w:rsidR="0060087B">
              <w:t>builds,</w:t>
            </w:r>
            <w:r>
              <w:t xml:space="preserve"> and IT.</w:t>
            </w:r>
          </w:p>
          <w:p w14:paraId="2DD81E04" w14:textId="77777777" w:rsidR="007105D9" w:rsidRDefault="007105D9" w:rsidP="00232CA9">
            <w:pPr>
              <w:pStyle w:val="TableParagraph"/>
              <w:tabs>
                <w:tab w:val="left" w:pos="828"/>
              </w:tabs>
              <w:ind w:right="114"/>
            </w:pPr>
          </w:p>
          <w:p w14:paraId="58BAD3C4" w14:textId="77777777" w:rsidR="007105D9" w:rsidRDefault="007105D9" w:rsidP="00232CA9">
            <w:pPr>
              <w:pStyle w:val="TableParagraph"/>
              <w:tabs>
                <w:tab w:val="left" w:pos="828"/>
              </w:tabs>
              <w:ind w:right="114"/>
            </w:pPr>
          </w:p>
          <w:p w14:paraId="478AA70B" w14:textId="77777777" w:rsidR="007105D9" w:rsidRDefault="007105D9" w:rsidP="00232CA9">
            <w:pPr>
              <w:pStyle w:val="TableParagraph"/>
              <w:tabs>
                <w:tab w:val="left" w:pos="828"/>
              </w:tabs>
              <w:ind w:right="114"/>
            </w:pPr>
          </w:p>
          <w:p w14:paraId="3623000E" w14:textId="77777777" w:rsidR="007105D9" w:rsidRDefault="007105D9" w:rsidP="00232CA9">
            <w:pPr>
              <w:pStyle w:val="TableParagraph"/>
              <w:tabs>
                <w:tab w:val="left" w:pos="828"/>
              </w:tabs>
              <w:ind w:right="114"/>
            </w:pPr>
          </w:p>
          <w:p w14:paraId="00B1B804" w14:textId="77777777" w:rsidR="007105D9" w:rsidRDefault="007105D9" w:rsidP="00232CA9">
            <w:pPr>
              <w:pStyle w:val="TableParagraph"/>
              <w:tabs>
                <w:tab w:val="left" w:pos="828"/>
              </w:tabs>
              <w:ind w:right="114"/>
            </w:pPr>
          </w:p>
          <w:p w14:paraId="7EE26D93" w14:textId="77777777" w:rsidR="007105D9" w:rsidRDefault="007105D9" w:rsidP="00232CA9">
            <w:pPr>
              <w:pStyle w:val="TableParagraph"/>
              <w:tabs>
                <w:tab w:val="left" w:pos="828"/>
              </w:tabs>
              <w:ind w:right="114"/>
            </w:pPr>
          </w:p>
          <w:p w14:paraId="0E529C9F" w14:textId="77777777" w:rsidR="00232CA9" w:rsidRDefault="00232CA9" w:rsidP="007105D9">
            <w:pPr>
              <w:pStyle w:val="TableParagraph"/>
              <w:tabs>
                <w:tab w:val="left" w:pos="828"/>
              </w:tabs>
              <w:ind w:right="114"/>
            </w:pPr>
          </w:p>
        </w:tc>
      </w:tr>
    </w:tbl>
    <w:p w14:paraId="055626DA" w14:textId="77777777" w:rsidR="00450BB5" w:rsidRDefault="00450BB5">
      <w:pPr>
        <w:sectPr w:rsidR="00450BB5">
          <w:pgSz w:w="11910" w:h="16840"/>
          <w:pgMar w:top="1600" w:right="1100" w:bottom="1731" w:left="900" w:header="567" w:footer="950" w:gutter="0"/>
          <w:cols w:space="720"/>
        </w:sectPr>
      </w:pPr>
    </w:p>
    <w:tbl>
      <w:tblPr>
        <w:tblW w:w="0" w:type="auto"/>
        <w:tblInd w:w="13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9357"/>
      </w:tblGrid>
      <w:tr w:rsidR="00450BB5" w14:paraId="59B52643" w14:textId="77777777">
        <w:trPr>
          <w:trHeight w:val="637"/>
        </w:trPr>
        <w:tc>
          <w:tcPr>
            <w:tcW w:w="9357" w:type="dxa"/>
            <w:shd w:val="clear" w:color="auto" w:fill="006FC0"/>
          </w:tcPr>
          <w:p w14:paraId="551D222E" w14:textId="77777777" w:rsidR="00450BB5" w:rsidRDefault="00433934">
            <w:pPr>
              <w:pStyle w:val="TableParagraph"/>
              <w:spacing w:before="84"/>
              <w:rPr>
                <w:b/>
                <w:sz w:val="24"/>
              </w:rPr>
            </w:pPr>
            <w:r>
              <w:rPr>
                <w:b/>
                <w:color w:val="FFFFFF"/>
                <w:sz w:val="24"/>
              </w:rPr>
              <w:lastRenderedPageBreak/>
              <w:t>Overview</w:t>
            </w:r>
            <w:r>
              <w:rPr>
                <w:b/>
                <w:color w:val="FFFFFF"/>
                <w:spacing w:val="-4"/>
                <w:sz w:val="24"/>
              </w:rPr>
              <w:t xml:space="preserve"> </w:t>
            </w:r>
            <w:r>
              <w:rPr>
                <w:b/>
                <w:color w:val="FFFFFF"/>
                <w:sz w:val="24"/>
              </w:rPr>
              <w:t>of</w:t>
            </w:r>
            <w:r>
              <w:rPr>
                <w:b/>
                <w:color w:val="FFFFFF"/>
                <w:spacing w:val="-1"/>
                <w:sz w:val="24"/>
              </w:rPr>
              <w:t xml:space="preserve"> </w:t>
            </w:r>
            <w:r>
              <w:rPr>
                <w:b/>
                <w:color w:val="FFFFFF"/>
                <w:sz w:val="24"/>
              </w:rPr>
              <w:t>ongoing</w:t>
            </w:r>
            <w:r>
              <w:rPr>
                <w:b/>
                <w:color w:val="FFFFFF"/>
                <w:spacing w:val="-5"/>
                <w:sz w:val="24"/>
              </w:rPr>
              <w:t xml:space="preserve"> </w:t>
            </w:r>
            <w:r>
              <w:rPr>
                <w:b/>
                <w:color w:val="FFFFFF"/>
                <w:sz w:val="24"/>
              </w:rPr>
              <w:t>scheme</w:t>
            </w:r>
            <w:r>
              <w:rPr>
                <w:b/>
                <w:color w:val="FFFFFF"/>
                <w:spacing w:val="1"/>
                <w:sz w:val="24"/>
              </w:rPr>
              <w:t xml:space="preserve"> </w:t>
            </w:r>
            <w:r>
              <w:rPr>
                <w:b/>
                <w:color w:val="FFFFFF"/>
                <w:spacing w:val="-2"/>
                <w:sz w:val="24"/>
              </w:rPr>
              <w:t>progression</w:t>
            </w:r>
          </w:p>
        </w:tc>
      </w:tr>
      <w:tr w:rsidR="00450BB5" w14:paraId="2C13721B" w14:textId="77777777">
        <w:trPr>
          <w:trHeight w:val="4257"/>
        </w:trPr>
        <w:tc>
          <w:tcPr>
            <w:tcW w:w="9357" w:type="dxa"/>
          </w:tcPr>
          <w:p w14:paraId="54EB0E0D" w14:textId="77777777" w:rsidR="005A5735" w:rsidRPr="00EC73A6" w:rsidRDefault="005A5735" w:rsidP="005A5735">
            <w:pPr>
              <w:pStyle w:val="TableParagraph"/>
              <w:tabs>
                <w:tab w:val="left" w:pos="828"/>
              </w:tabs>
              <w:spacing w:line="269" w:lineRule="exact"/>
              <w:rPr>
                <w:spacing w:val="-2"/>
              </w:rPr>
            </w:pPr>
          </w:p>
          <w:p w14:paraId="4AFED0DA" w14:textId="7223A0E6" w:rsidR="005A5735" w:rsidRPr="00EC73A6" w:rsidRDefault="000B3A76" w:rsidP="005A5735">
            <w:pPr>
              <w:pStyle w:val="TableParagraph"/>
              <w:tabs>
                <w:tab w:val="left" w:pos="828"/>
              </w:tabs>
              <w:spacing w:line="269" w:lineRule="exact"/>
              <w:rPr>
                <w:spacing w:val="-2"/>
              </w:rPr>
            </w:pPr>
            <w:r w:rsidRPr="00EC73A6">
              <w:rPr>
                <w:spacing w:val="-2"/>
              </w:rPr>
              <w:t xml:space="preserve">Many programmes operate across multiple years.  The major items which </w:t>
            </w:r>
            <w:r w:rsidR="00B47F40" w:rsidRPr="00EC73A6">
              <w:rPr>
                <w:spacing w:val="-2"/>
              </w:rPr>
              <w:t>span multiple years which are being delivered during 2024/25 are:</w:t>
            </w:r>
          </w:p>
          <w:p w14:paraId="40718016" w14:textId="77777777" w:rsidR="000B3A76" w:rsidRPr="00EC73A6" w:rsidRDefault="000B3A76" w:rsidP="005A5735">
            <w:pPr>
              <w:pStyle w:val="TableParagraph"/>
              <w:tabs>
                <w:tab w:val="left" w:pos="828"/>
              </w:tabs>
              <w:spacing w:line="269" w:lineRule="exact"/>
              <w:rPr>
                <w:spacing w:val="-2"/>
              </w:rPr>
            </w:pPr>
          </w:p>
          <w:p w14:paraId="33336244" w14:textId="77777777" w:rsidR="000B3A76" w:rsidRPr="00EC73A6" w:rsidRDefault="007105D9" w:rsidP="000B3A76">
            <w:pPr>
              <w:pStyle w:val="TableParagraph"/>
              <w:numPr>
                <w:ilvl w:val="0"/>
                <w:numId w:val="22"/>
              </w:numPr>
              <w:tabs>
                <w:tab w:val="left" w:pos="828"/>
              </w:tabs>
              <w:spacing w:line="269" w:lineRule="exact"/>
              <w:rPr>
                <w:spacing w:val="-2"/>
              </w:rPr>
            </w:pPr>
            <w:r w:rsidRPr="00EC73A6">
              <w:rPr>
                <w:spacing w:val="-2"/>
              </w:rPr>
              <w:t>Community diagnostic programme is a multi year major programme delivering diagnostic capacity across the geography of the ICS.  This programme will aid elect</w:t>
            </w:r>
            <w:r w:rsidR="000B3A76" w:rsidRPr="00EC73A6">
              <w:rPr>
                <w:spacing w:val="-2"/>
              </w:rPr>
              <w:t>i</w:t>
            </w:r>
            <w:r w:rsidRPr="00EC73A6">
              <w:rPr>
                <w:spacing w:val="-2"/>
              </w:rPr>
              <w:t xml:space="preserve">ve recovery, speeding up the time </w:t>
            </w:r>
            <w:r w:rsidR="000B3A76" w:rsidRPr="00EC73A6">
              <w:rPr>
                <w:spacing w:val="-2"/>
              </w:rPr>
              <w:t>to</w:t>
            </w:r>
            <w:r w:rsidRPr="00EC73A6">
              <w:rPr>
                <w:spacing w:val="-2"/>
              </w:rPr>
              <w:t xml:space="preserve"> diagnostic access</w:t>
            </w:r>
            <w:r w:rsidR="000B3A76" w:rsidRPr="00EC73A6">
              <w:rPr>
                <w:spacing w:val="-2"/>
              </w:rPr>
              <w:t xml:space="preserve">. </w:t>
            </w:r>
          </w:p>
          <w:p w14:paraId="0D7F7499" w14:textId="735FA3EB" w:rsidR="000B3A76" w:rsidRPr="00EC73A6" w:rsidRDefault="000B3A76" w:rsidP="000B3A76">
            <w:pPr>
              <w:pStyle w:val="TableParagraph"/>
              <w:numPr>
                <w:ilvl w:val="0"/>
                <w:numId w:val="22"/>
              </w:numPr>
              <w:tabs>
                <w:tab w:val="left" w:pos="828"/>
              </w:tabs>
              <w:spacing w:line="269" w:lineRule="exact"/>
              <w:rPr>
                <w:spacing w:val="-2"/>
              </w:rPr>
            </w:pPr>
            <w:r w:rsidRPr="00EC73A6">
              <w:rPr>
                <w:spacing w:val="-2"/>
              </w:rPr>
              <w:t>Elective recovery programme.  In particular</w:t>
            </w:r>
            <w:r w:rsidR="0060087B" w:rsidRPr="00EC73A6">
              <w:rPr>
                <w:spacing w:val="-2"/>
              </w:rPr>
              <w:t>,</w:t>
            </w:r>
            <w:r w:rsidRPr="00EC73A6">
              <w:rPr>
                <w:spacing w:val="-2"/>
              </w:rPr>
              <w:t xml:space="preserve"> </w:t>
            </w:r>
            <w:r w:rsidR="0060087B" w:rsidRPr="00EC73A6">
              <w:rPr>
                <w:spacing w:val="-2"/>
              </w:rPr>
              <w:t xml:space="preserve">the </w:t>
            </w:r>
            <w:r w:rsidRPr="00EC73A6">
              <w:rPr>
                <w:spacing w:val="-2"/>
              </w:rPr>
              <w:t>Harrogate programme has moved from 23/24 to 24/25</w:t>
            </w:r>
          </w:p>
          <w:p w14:paraId="6E13AE23" w14:textId="5DCD64C6" w:rsidR="007105D9" w:rsidRPr="00EC73A6" w:rsidRDefault="000B3A76" w:rsidP="000B3A76">
            <w:pPr>
              <w:pStyle w:val="TableParagraph"/>
              <w:numPr>
                <w:ilvl w:val="0"/>
                <w:numId w:val="22"/>
              </w:numPr>
              <w:tabs>
                <w:tab w:val="left" w:pos="828"/>
              </w:tabs>
              <w:spacing w:line="269" w:lineRule="exact"/>
              <w:rPr>
                <w:spacing w:val="-2"/>
              </w:rPr>
            </w:pPr>
            <w:r w:rsidRPr="00EC73A6">
              <w:rPr>
                <w:spacing w:val="-2"/>
              </w:rPr>
              <w:t>York Vascular Intervention and elective recovery programmes have been brought together to deliver as one programme cross cutting several years.  This continues in to 24/</w:t>
            </w:r>
            <w:r w:rsidR="003B1743" w:rsidRPr="00EC73A6">
              <w:rPr>
                <w:spacing w:val="-2"/>
              </w:rPr>
              <w:t>25.</w:t>
            </w:r>
            <w:r w:rsidR="007105D9" w:rsidRPr="00EC73A6">
              <w:rPr>
                <w:spacing w:val="-2"/>
              </w:rPr>
              <w:t xml:space="preserve">  </w:t>
            </w:r>
          </w:p>
          <w:p w14:paraId="68620191" w14:textId="77777777" w:rsidR="007105D9" w:rsidRDefault="007105D9" w:rsidP="005A5735">
            <w:pPr>
              <w:pStyle w:val="TableParagraph"/>
              <w:tabs>
                <w:tab w:val="left" w:pos="828"/>
              </w:tabs>
              <w:spacing w:line="269" w:lineRule="exact"/>
              <w:rPr>
                <w:spacing w:val="-2"/>
              </w:rPr>
            </w:pPr>
          </w:p>
          <w:p w14:paraId="7060D022" w14:textId="77777777" w:rsidR="005A5735" w:rsidRDefault="005A5735" w:rsidP="005A5735">
            <w:pPr>
              <w:pStyle w:val="TableParagraph"/>
              <w:tabs>
                <w:tab w:val="left" w:pos="828"/>
              </w:tabs>
              <w:spacing w:line="269" w:lineRule="exact"/>
              <w:rPr>
                <w:spacing w:val="-2"/>
              </w:rPr>
            </w:pPr>
          </w:p>
          <w:p w14:paraId="053A0860" w14:textId="77777777" w:rsidR="005A5735" w:rsidRDefault="005A5735" w:rsidP="005A5735">
            <w:pPr>
              <w:pStyle w:val="TableParagraph"/>
              <w:tabs>
                <w:tab w:val="left" w:pos="828"/>
              </w:tabs>
              <w:spacing w:line="269" w:lineRule="exact"/>
              <w:rPr>
                <w:spacing w:val="-2"/>
              </w:rPr>
            </w:pPr>
          </w:p>
          <w:p w14:paraId="1C1350E7" w14:textId="77777777" w:rsidR="005A5735" w:rsidRDefault="005A5735" w:rsidP="005A5735">
            <w:pPr>
              <w:pStyle w:val="TableParagraph"/>
              <w:tabs>
                <w:tab w:val="left" w:pos="828"/>
              </w:tabs>
              <w:spacing w:line="269" w:lineRule="exact"/>
            </w:pPr>
          </w:p>
        </w:tc>
      </w:tr>
    </w:tbl>
    <w:p w14:paraId="010D3487" w14:textId="77777777" w:rsidR="00450BB5" w:rsidRDefault="00450BB5">
      <w:pPr>
        <w:pStyle w:val="BodyText"/>
        <w:rPr>
          <w:sz w:val="20"/>
        </w:rPr>
      </w:pPr>
    </w:p>
    <w:p w14:paraId="72A4D3CA" w14:textId="77777777" w:rsidR="00450BB5" w:rsidRDefault="00450BB5">
      <w:pPr>
        <w:pStyle w:val="BodyText"/>
        <w:rPr>
          <w:sz w:val="20"/>
        </w:rPr>
      </w:pPr>
    </w:p>
    <w:p w14:paraId="385DE7CB" w14:textId="77777777" w:rsidR="00450BB5" w:rsidRDefault="00450BB5">
      <w:pPr>
        <w:pStyle w:val="BodyText"/>
        <w:spacing w:before="8"/>
        <w:rPr>
          <w:sz w:val="16"/>
        </w:rPr>
      </w:pPr>
    </w:p>
    <w:tbl>
      <w:tblPr>
        <w:tblW w:w="0" w:type="auto"/>
        <w:tblInd w:w="13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9357"/>
      </w:tblGrid>
      <w:tr w:rsidR="00450BB5" w14:paraId="514B1F99" w14:textId="77777777">
        <w:trPr>
          <w:trHeight w:val="640"/>
        </w:trPr>
        <w:tc>
          <w:tcPr>
            <w:tcW w:w="9357" w:type="dxa"/>
            <w:shd w:val="clear" w:color="auto" w:fill="006FC0"/>
          </w:tcPr>
          <w:p w14:paraId="05921C0F" w14:textId="77777777" w:rsidR="00450BB5" w:rsidRDefault="00433934">
            <w:pPr>
              <w:pStyle w:val="TableParagraph"/>
              <w:spacing w:before="84"/>
              <w:rPr>
                <w:b/>
                <w:sz w:val="24"/>
              </w:rPr>
            </w:pPr>
            <w:r>
              <w:rPr>
                <w:b/>
                <w:color w:val="FFFFFF"/>
                <w:sz w:val="24"/>
              </w:rPr>
              <w:t>Risks</w:t>
            </w:r>
            <w:r>
              <w:rPr>
                <w:b/>
                <w:color w:val="FFFFFF"/>
                <w:spacing w:val="-5"/>
                <w:sz w:val="24"/>
              </w:rPr>
              <w:t xml:space="preserve"> </w:t>
            </w:r>
            <w:r>
              <w:rPr>
                <w:b/>
                <w:color w:val="FFFFFF"/>
                <w:sz w:val="24"/>
              </w:rPr>
              <w:t>and</w:t>
            </w:r>
            <w:r>
              <w:rPr>
                <w:b/>
                <w:color w:val="FFFFFF"/>
                <w:spacing w:val="-2"/>
                <w:sz w:val="24"/>
              </w:rPr>
              <w:t xml:space="preserve"> contingencies</w:t>
            </w:r>
          </w:p>
        </w:tc>
      </w:tr>
      <w:tr w:rsidR="00450BB5" w14:paraId="2D50AD8C" w14:textId="77777777">
        <w:trPr>
          <w:trHeight w:val="3497"/>
        </w:trPr>
        <w:tc>
          <w:tcPr>
            <w:tcW w:w="9357" w:type="dxa"/>
          </w:tcPr>
          <w:p w14:paraId="3904AC49" w14:textId="77777777" w:rsidR="005A5735" w:rsidRDefault="005A5735" w:rsidP="005A5735">
            <w:pPr>
              <w:pStyle w:val="TableParagraph"/>
              <w:tabs>
                <w:tab w:val="left" w:pos="828"/>
              </w:tabs>
              <w:spacing w:line="268" w:lineRule="exact"/>
              <w:rPr>
                <w:spacing w:val="-2"/>
              </w:rPr>
            </w:pPr>
          </w:p>
          <w:p w14:paraId="320F4320" w14:textId="20BC1FAC" w:rsidR="00680A55" w:rsidRDefault="00680A55" w:rsidP="00680A55">
            <w:pPr>
              <w:tabs>
                <w:tab w:val="left" w:pos="823"/>
              </w:tabs>
              <w:spacing w:before="1"/>
              <w:ind w:right="143"/>
            </w:pPr>
            <w:r>
              <w:t>The following details the key risks to the programme</w:t>
            </w:r>
            <w:r w:rsidR="001B13BF">
              <w:t>: -</w:t>
            </w:r>
          </w:p>
          <w:p w14:paraId="0E8EE012" w14:textId="77777777" w:rsidR="00680A55" w:rsidRDefault="00680A55" w:rsidP="00680A55">
            <w:pPr>
              <w:tabs>
                <w:tab w:val="left" w:pos="823"/>
              </w:tabs>
              <w:spacing w:before="1"/>
              <w:ind w:right="143"/>
            </w:pPr>
          </w:p>
          <w:p w14:paraId="1A36C3EB" w14:textId="77777777" w:rsidR="00680A55" w:rsidRDefault="00680A55" w:rsidP="00680A55">
            <w:pPr>
              <w:tabs>
                <w:tab w:val="left" w:pos="823"/>
              </w:tabs>
              <w:spacing w:before="1"/>
              <w:ind w:right="143"/>
            </w:pPr>
          </w:p>
          <w:p w14:paraId="4AACAFD3" w14:textId="77777777" w:rsidR="00E54271" w:rsidRPr="00E54271" w:rsidRDefault="00E54271" w:rsidP="00E54271">
            <w:pPr>
              <w:pStyle w:val="ListParagraph"/>
              <w:widowControl/>
              <w:numPr>
                <w:ilvl w:val="0"/>
                <w:numId w:val="16"/>
              </w:numPr>
              <w:autoSpaceDE/>
              <w:autoSpaceDN/>
              <w:contextualSpacing/>
              <w:rPr>
                <w:sz w:val="24"/>
                <w:szCs w:val="24"/>
              </w:rPr>
            </w:pPr>
            <w:r w:rsidRPr="00E54271">
              <w:rPr>
                <w:sz w:val="24"/>
                <w:szCs w:val="24"/>
              </w:rPr>
              <w:t xml:space="preserve">Backlog and replacement shortfalls mitigated through prioritisation process in each Trust. </w:t>
            </w:r>
          </w:p>
          <w:p w14:paraId="5DE20E43" w14:textId="1513FA86" w:rsidR="00E54271" w:rsidRPr="00E54271" w:rsidRDefault="00E54271" w:rsidP="00E54271">
            <w:pPr>
              <w:pStyle w:val="ListParagraph"/>
              <w:widowControl/>
              <w:numPr>
                <w:ilvl w:val="0"/>
                <w:numId w:val="16"/>
              </w:numPr>
              <w:autoSpaceDE/>
              <w:autoSpaceDN/>
              <w:contextualSpacing/>
              <w:rPr>
                <w:sz w:val="24"/>
                <w:szCs w:val="24"/>
              </w:rPr>
            </w:pPr>
            <w:r w:rsidRPr="00E54271">
              <w:rPr>
                <w:sz w:val="24"/>
                <w:szCs w:val="24"/>
              </w:rPr>
              <w:t xml:space="preserve">Approach to lease accounting (IFRS16) remains </w:t>
            </w:r>
            <w:r w:rsidR="003B1743" w:rsidRPr="00E54271">
              <w:rPr>
                <w:sz w:val="24"/>
                <w:szCs w:val="24"/>
              </w:rPr>
              <w:t>uncertain.</w:t>
            </w:r>
          </w:p>
          <w:p w14:paraId="444A0DA9" w14:textId="77777777" w:rsidR="00E54271" w:rsidRPr="00E54271" w:rsidRDefault="00E54271" w:rsidP="00E54271">
            <w:pPr>
              <w:pStyle w:val="ListParagraph"/>
              <w:widowControl/>
              <w:numPr>
                <w:ilvl w:val="0"/>
                <w:numId w:val="16"/>
              </w:numPr>
              <w:autoSpaceDE/>
              <w:autoSpaceDN/>
              <w:contextualSpacing/>
              <w:rPr>
                <w:sz w:val="24"/>
                <w:szCs w:val="24"/>
              </w:rPr>
            </w:pPr>
            <w:r w:rsidRPr="00E54271">
              <w:rPr>
                <w:sz w:val="24"/>
                <w:szCs w:val="24"/>
              </w:rPr>
              <w:t>Timing and profiling of multi year capital schemes within the 24/25 envelope.</w:t>
            </w:r>
          </w:p>
          <w:p w14:paraId="67FAE6C2" w14:textId="07D03AFD" w:rsidR="00E54271" w:rsidRPr="00E54271" w:rsidRDefault="00E54271" w:rsidP="00E54271">
            <w:pPr>
              <w:pStyle w:val="ListParagraph"/>
              <w:widowControl/>
              <w:numPr>
                <w:ilvl w:val="0"/>
                <w:numId w:val="16"/>
              </w:numPr>
              <w:autoSpaceDE/>
              <w:autoSpaceDN/>
              <w:contextualSpacing/>
              <w:rPr>
                <w:sz w:val="24"/>
                <w:szCs w:val="24"/>
              </w:rPr>
            </w:pPr>
            <w:r w:rsidRPr="00E54271">
              <w:rPr>
                <w:sz w:val="24"/>
                <w:szCs w:val="24"/>
              </w:rPr>
              <w:t xml:space="preserve">Digital (eg Electronic patient record) where capital is available but the spend will be across multiple future years.  </w:t>
            </w:r>
            <w:r w:rsidR="003B1743">
              <w:rPr>
                <w:sz w:val="24"/>
                <w:szCs w:val="24"/>
              </w:rPr>
              <w:t>The r</w:t>
            </w:r>
            <w:r w:rsidRPr="00E54271">
              <w:rPr>
                <w:sz w:val="24"/>
                <w:szCs w:val="24"/>
              </w:rPr>
              <w:t xml:space="preserve">isk </w:t>
            </w:r>
            <w:r w:rsidR="003B1743">
              <w:rPr>
                <w:sz w:val="24"/>
                <w:szCs w:val="24"/>
              </w:rPr>
              <w:t>is the phasing of spend is in line with when the capital allocation is available</w:t>
            </w:r>
            <w:r w:rsidRPr="00E54271">
              <w:rPr>
                <w:sz w:val="24"/>
                <w:szCs w:val="24"/>
              </w:rPr>
              <w:t>. Mitigated through bringing forward</w:t>
            </w:r>
            <w:r w:rsidR="003B1743">
              <w:rPr>
                <w:sz w:val="24"/>
                <w:szCs w:val="24"/>
              </w:rPr>
              <w:t>/deferring</w:t>
            </w:r>
            <w:r w:rsidRPr="00E54271">
              <w:rPr>
                <w:sz w:val="24"/>
                <w:szCs w:val="24"/>
              </w:rPr>
              <w:t xml:space="preserve"> future years </w:t>
            </w:r>
            <w:r w:rsidR="003B1743">
              <w:rPr>
                <w:sz w:val="24"/>
                <w:szCs w:val="24"/>
              </w:rPr>
              <w:t xml:space="preserve">operational </w:t>
            </w:r>
            <w:r w:rsidRPr="00E54271">
              <w:rPr>
                <w:sz w:val="24"/>
                <w:szCs w:val="24"/>
              </w:rPr>
              <w:t xml:space="preserve">capital to manage </w:t>
            </w:r>
            <w:r w:rsidR="003B1743">
              <w:rPr>
                <w:sz w:val="24"/>
                <w:szCs w:val="24"/>
              </w:rPr>
              <w:t xml:space="preserve">the digital allocation </w:t>
            </w:r>
            <w:r w:rsidRPr="00E54271">
              <w:rPr>
                <w:sz w:val="24"/>
                <w:szCs w:val="24"/>
              </w:rPr>
              <w:t>over the medium term.</w:t>
            </w:r>
          </w:p>
          <w:p w14:paraId="1F737C91" w14:textId="77777777" w:rsidR="00E54271" w:rsidRPr="00E54271" w:rsidRDefault="00E54271" w:rsidP="00E54271">
            <w:pPr>
              <w:pStyle w:val="ListParagraph"/>
              <w:widowControl/>
              <w:numPr>
                <w:ilvl w:val="0"/>
                <w:numId w:val="16"/>
              </w:numPr>
              <w:autoSpaceDE/>
              <w:autoSpaceDN/>
              <w:contextualSpacing/>
              <w:rPr>
                <w:sz w:val="24"/>
                <w:szCs w:val="24"/>
              </w:rPr>
            </w:pPr>
            <w:r w:rsidRPr="00E54271">
              <w:rPr>
                <w:sz w:val="24"/>
                <w:szCs w:val="24"/>
              </w:rPr>
              <w:t>Lead in times for supplier and lease equipment</w:t>
            </w:r>
          </w:p>
          <w:p w14:paraId="2C7E8338" w14:textId="77777777" w:rsidR="00E54271" w:rsidRPr="00E54271" w:rsidRDefault="00E54271" w:rsidP="00E54271">
            <w:pPr>
              <w:pStyle w:val="ListParagraph"/>
              <w:widowControl/>
              <w:numPr>
                <w:ilvl w:val="0"/>
                <w:numId w:val="16"/>
              </w:numPr>
              <w:autoSpaceDE/>
              <w:autoSpaceDN/>
              <w:contextualSpacing/>
              <w:rPr>
                <w:sz w:val="24"/>
                <w:szCs w:val="24"/>
              </w:rPr>
            </w:pPr>
            <w:r w:rsidRPr="00E54271">
              <w:rPr>
                <w:sz w:val="24"/>
                <w:szCs w:val="24"/>
              </w:rPr>
              <w:t>Late in year additional allocations of additional capital, leading to challenges around lead in times for delivery of such schemes.</w:t>
            </w:r>
          </w:p>
          <w:p w14:paraId="4519A48A" w14:textId="07077539" w:rsidR="00B97B2D" w:rsidRDefault="00B97B2D" w:rsidP="00E54271">
            <w:pPr>
              <w:pStyle w:val="ListParagraph"/>
              <w:widowControl/>
              <w:numPr>
                <w:ilvl w:val="0"/>
                <w:numId w:val="16"/>
              </w:numPr>
              <w:autoSpaceDE/>
              <w:autoSpaceDN/>
              <w:contextualSpacing/>
              <w:rPr>
                <w:sz w:val="24"/>
                <w:szCs w:val="24"/>
              </w:rPr>
            </w:pPr>
            <w:r>
              <w:rPr>
                <w:sz w:val="24"/>
                <w:szCs w:val="24"/>
              </w:rPr>
              <w:t xml:space="preserve">Tendering for capital schemes for 24/25 are being undertaken so there is a risk the outcome is not within the envelope of our capital. </w:t>
            </w:r>
          </w:p>
          <w:p w14:paraId="1C4F6514" w14:textId="5338CCE7" w:rsidR="00680A55" w:rsidRDefault="00680A55" w:rsidP="00E54271">
            <w:pPr>
              <w:pStyle w:val="ListParagraph"/>
              <w:widowControl/>
              <w:numPr>
                <w:ilvl w:val="0"/>
                <w:numId w:val="16"/>
              </w:numPr>
              <w:autoSpaceDE/>
              <w:autoSpaceDN/>
              <w:contextualSpacing/>
              <w:rPr>
                <w:sz w:val="24"/>
                <w:szCs w:val="24"/>
              </w:rPr>
            </w:pPr>
            <w:r w:rsidRPr="004D7482">
              <w:rPr>
                <w:sz w:val="24"/>
                <w:szCs w:val="24"/>
              </w:rPr>
              <w:t>Inflationary pressures continue to be a major challenge for our system (as with other systems) and delivering schemes on budget remains challenging</w:t>
            </w:r>
            <w:r>
              <w:rPr>
                <w:sz w:val="24"/>
                <w:szCs w:val="24"/>
              </w:rPr>
              <w:t>;</w:t>
            </w:r>
            <w:r w:rsidRPr="004D7482">
              <w:rPr>
                <w:sz w:val="24"/>
                <w:szCs w:val="24"/>
              </w:rPr>
              <w:t xml:space="preserve"> </w:t>
            </w:r>
            <w:r w:rsidR="00E54271">
              <w:rPr>
                <w:sz w:val="24"/>
                <w:szCs w:val="24"/>
              </w:rPr>
              <w:t>this has been</w:t>
            </w:r>
            <w:r w:rsidRPr="00864FB6">
              <w:rPr>
                <w:sz w:val="24"/>
                <w:szCs w:val="24"/>
              </w:rPr>
              <w:t xml:space="preserve"> mitigated </w:t>
            </w:r>
            <w:r w:rsidR="00E54271">
              <w:rPr>
                <w:sz w:val="24"/>
                <w:szCs w:val="24"/>
              </w:rPr>
              <w:t xml:space="preserve">each year </w:t>
            </w:r>
            <w:r w:rsidRPr="00864FB6">
              <w:rPr>
                <w:sz w:val="24"/>
                <w:szCs w:val="24"/>
              </w:rPr>
              <w:t>through value re-engineering and management of spend in year</w:t>
            </w:r>
            <w:r>
              <w:rPr>
                <w:sz w:val="24"/>
                <w:szCs w:val="24"/>
              </w:rPr>
              <w:t>.</w:t>
            </w:r>
          </w:p>
          <w:p w14:paraId="2CE57401" w14:textId="7042061D" w:rsidR="00680A55" w:rsidRDefault="00680A55" w:rsidP="00E54271">
            <w:pPr>
              <w:pStyle w:val="ListParagraph"/>
              <w:widowControl/>
              <w:numPr>
                <w:ilvl w:val="0"/>
                <w:numId w:val="16"/>
              </w:numPr>
              <w:autoSpaceDE/>
              <w:autoSpaceDN/>
              <w:contextualSpacing/>
              <w:rPr>
                <w:sz w:val="24"/>
                <w:szCs w:val="24"/>
              </w:rPr>
            </w:pPr>
            <w:r>
              <w:rPr>
                <w:sz w:val="24"/>
                <w:szCs w:val="24"/>
              </w:rPr>
              <w:t xml:space="preserve">Unknown </w:t>
            </w:r>
            <w:r w:rsidR="00E54271">
              <w:rPr>
                <w:sz w:val="24"/>
                <w:szCs w:val="24"/>
              </w:rPr>
              <w:t xml:space="preserve">in year </w:t>
            </w:r>
            <w:r>
              <w:rPr>
                <w:sz w:val="24"/>
                <w:szCs w:val="24"/>
              </w:rPr>
              <w:t>challenges requiring capital.  In 23/24 RAAC was identified in</w:t>
            </w:r>
            <w:r w:rsidR="00E54271">
              <w:rPr>
                <w:sz w:val="24"/>
                <w:szCs w:val="24"/>
              </w:rPr>
              <w:t xml:space="preserve"> </w:t>
            </w:r>
            <w:r w:rsidR="0060087B">
              <w:rPr>
                <w:sz w:val="24"/>
                <w:szCs w:val="24"/>
              </w:rPr>
              <w:t>several</w:t>
            </w:r>
            <w:r>
              <w:rPr>
                <w:sz w:val="24"/>
                <w:szCs w:val="24"/>
              </w:rPr>
              <w:t xml:space="preserve"> sites.  S</w:t>
            </w:r>
            <w:r w:rsidR="00E54271">
              <w:rPr>
                <w:sz w:val="24"/>
                <w:szCs w:val="24"/>
              </w:rPr>
              <w:t>o</w:t>
            </w:r>
            <w:r>
              <w:rPr>
                <w:sz w:val="24"/>
                <w:szCs w:val="24"/>
              </w:rPr>
              <w:t xml:space="preserve"> far this has been mitigated partially through national capital but remains a risk to be managed in year.</w:t>
            </w:r>
          </w:p>
          <w:p w14:paraId="25BA87EE" w14:textId="77777777" w:rsidR="00680A55" w:rsidRDefault="00680A55" w:rsidP="005A5735">
            <w:pPr>
              <w:pStyle w:val="TableParagraph"/>
              <w:tabs>
                <w:tab w:val="left" w:pos="828"/>
              </w:tabs>
              <w:spacing w:line="268" w:lineRule="exact"/>
              <w:rPr>
                <w:spacing w:val="-2"/>
              </w:rPr>
            </w:pPr>
          </w:p>
          <w:p w14:paraId="381FABD1" w14:textId="77777777" w:rsidR="00680A55" w:rsidRDefault="00680A55" w:rsidP="005A5735">
            <w:pPr>
              <w:pStyle w:val="TableParagraph"/>
              <w:tabs>
                <w:tab w:val="left" w:pos="828"/>
              </w:tabs>
              <w:spacing w:line="268" w:lineRule="exact"/>
              <w:rPr>
                <w:spacing w:val="-2"/>
              </w:rPr>
            </w:pPr>
          </w:p>
          <w:p w14:paraId="42B4CE07" w14:textId="77777777" w:rsidR="005A5735" w:rsidRDefault="005A5735" w:rsidP="00EB2AB8">
            <w:pPr>
              <w:pStyle w:val="TableParagraph"/>
              <w:tabs>
                <w:tab w:val="left" w:pos="828"/>
              </w:tabs>
              <w:spacing w:line="268" w:lineRule="exact"/>
              <w:ind w:left="0"/>
            </w:pPr>
          </w:p>
        </w:tc>
      </w:tr>
    </w:tbl>
    <w:p w14:paraId="0B1EA6E2" w14:textId="77777777" w:rsidR="00450BB5" w:rsidRDefault="00450BB5">
      <w:pPr>
        <w:pStyle w:val="BodyText"/>
        <w:rPr>
          <w:sz w:val="20"/>
        </w:rPr>
      </w:pPr>
    </w:p>
    <w:p w14:paraId="31F4E978" w14:textId="77777777" w:rsidR="00450BB5" w:rsidRDefault="00450BB5">
      <w:pPr>
        <w:pStyle w:val="BodyText"/>
        <w:rPr>
          <w:sz w:val="20"/>
        </w:rPr>
      </w:pPr>
    </w:p>
    <w:p w14:paraId="1BAD715E" w14:textId="77777777" w:rsidR="00450BB5" w:rsidRDefault="00450BB5">
      <w:pPr>
        <w:pStyle w:val="BodyText"/>
        <w:spacing w:before="8"/>
        <w:rPr>
          <w:sz w:val="15"/>
        </w:rPr>
      </w:pPr>
    </w:p>
    <w:tbl>
      <w:tblPr>
        <w:tblW w:w="0" w:type="auto"/>
        <w:tblInd w:w="13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9357"/>
      </w:tblGrid>
      <w:tr w:rsidR="00450BB5" w14:paraId="08F69442" w14:textId="77777777">
        <w:trPr>
          <w:trHeight w:val="637"/>
        </w:trPr>
        <w:tc>
          <w:tcPr>
            <w:tcW w:w="9357" w:type="dxa"/>
            <w:shd w:val="clear" w:color="auto" w:fill="006FC0"/>
          </w:tcPr>
          <w:p w14:paraId="67E2F5A4" w14:textId="77777777" w:rsidR="00450BB5" w:rsidRDefault="00433934">
            <w:pPr>
              <w:pStyle w:val="TableParagraph"/>
              <w:spacing w:before="84"/>
              <w:rPr>
                <w:b/>
                <w:sz w:val="24"/>
              </w:rPr>
            </w:pPr>
            <w:r>
              <w:rPr>
                <w:b/>
                <w:color w:val="FFFFFF"/>
                <w:sz w:val="24"/>
              </w:rPr>
              <w:t>Business</w:t>
            </w:r>
            <w:r>
              <w:rPr>
                <w:b/>
                <w:color w:val="FFFFFF"/>
                <w:spacing w:val="-3"/>
                <w:sz w:val="24"/>
              </w:rPr>
              <w:t xml:space="preserve"> </w:t>
            </w:r>
            <w:r>
              <w:rPr>
                <w:b/>
                <w:color w:val="FFFFFF"/>
                <w:sz w:val="24"/>
              </w:rPr>
              <w:t>cases</w:t>
            </w:r>
            <w:r>
              <w:rPr>
                <w:b/>
                <w:color w:val="FFFFFF"/>
                <w:spacing w:val="-5"/>
                <w:sz w:val="24"/>
              </w:rPr>
              <w:t xml:space="preserve"> </w:t>
            </w:r>
            <w:r>
              <w:rPr>
                <w:b/>
                <w:color w:val="FFFFFF"/>
                <w:sz w:val="24"/>
              </w:rPr>
              <w:t>in</w:t>
            </w:r>
            <w:r>
              <w:rPr>
                <w:b/>
                <w:color w:val="FFFFFF"/>
                <w:spacing w:val="-3"/>
                <w:sz w:val="24"/>
              </w:rPr>
              <w:t xml:space="preserve"> </w:t>
            </w:r>
            <w:r>
              <w:rPr>
                <w:b/>
                <w:color w:val="FFFFFF"/>
                <w:spacing w:val="-2"/>
                <w:sz w:val="24"/>
              </w:rPr>
              <w:t>2024/25</w:t>
            </w:r>
          </w:p>
        </w:tc>
      </w:tr>
      <w:tr w:rsidR="00450BB5" w14:paraId="39B96F1A" w14:textId="77777777">
        <w:trPr>
          <w:trHeight w:val="2457"/>
        </w:trPr>
        <w:tc>
          <w:tcPr>
            <w:tcW w:w="9357" w:type="dxa"/>
          </w:tcPr>
          <w:p w14:paraId="0FD5034D" w14:textId="77777777" w:rsidR="00686D35" w:rsidRDefault="00686D35" w:rsidP="00686D35">
            <w:pPr>
              <w:pStyle w:val="TableParagraph"/>
              <w:tabs>
                <w:tab w:val="left" w:pos="828"/>
              </w:tabs>
              <w:spacing w:line="252" w:lineRule="exact"/>
              <w:ind w:right="541"/>
            </w:pPr>
          </w:p>
          <w:p w14:paraId="79653D79" w14:textId="2687B818" w:rsidR="00686D35" w:rsidRDefault="00FB0950" w:rsidP="00686D35">
            <w:pPr>
              <w:pStyle w:val="TableParagraph"/>
              <w:tabs>
                <w:tab w:val="left" w:pos="828"/>
              </w:tabs>
              <w:spacing w:line="252" w:lineRule="exact"/>
              <w:ind w:right="541"/>
            </w:pPr>
            <w:r>
              <w:t>The business cases focus on delivering the overall objectives of the ICB, reducing elective backlogs, and focusing on reducing health inequalities across our system.</w:t>
            </w:r>
          </w:p>
          <w:p w14:paraId="25D776F0" w14:textId="77777777" w:rsidR="00686D35" w:rsidRDefault="00686D35" w:rsidP="00686D35">
            <w:pPr>
              <w:pStyle w:val="TableParagraph"/>
              <w:tabs>
                <w:tab w:val="left" w:pos="828"/>
              </w:tabs>
              <w:spacing w:line="252" w:lineRule="exact"/>
              <w:ind w:right="541"/>
            </w:pPr>
          </w:p>
          <w:p w14:paraId="10B65D79" w14:textId="28D45CF7" w:rsidR="00686D35" w:rsidRDefault="00FB0950" w:rsidP="00686D35">
            <w:pPr>
              <w:pStyle w:val="TableParagraph"/>
              <w:tabs>
                <w:tab w:val="left" w:pos="828"/>
              </w:tabs>
              <w:spacing w:line="252" w:lineRule="exact"/>
              <w:ind w:right="541"/>
            </w:pPr>
            <w:r>
              <w:t xml:space="preserve">Primary Care Integrated Care Campus.  </w:t>
            </w:r>
            <w:r w:rsidR="00686D35">
              <w:t xml:space="preserve">£24m Catterick Integrated Care Campus </w:t>
            </w:r>
            <w:r>
              <w:t>with the Ministry of Defence commenced the build phase in 2023/24 and continues during 2024/25.</w:t>
            </w:r>
          </w:p>
          <w:p w14:paraId="33C4C386" w14:textId="77777777" w:rsidR="00686D35" w:rsidRDefault="00686D35" w:rsidP="00686D35">
            <w:pPr>
              <w:pStyle w:val="TableParagraph"/>
              <w:tabs>
                <w:tab w:val="left" w:pos="828"/>
              </w:tabs>
              <w:spacing w:line="252" w:lineRule="exact"/>
              <w:ind w:right="541"/>
            </w:pPr>
          </w:p>
          <w:p w14:paraId="207A3887" w14:textId="0E4B26A2" w:rsidR="00B86F3C" w:rsidRPr="00B86F3C" w:rsidRDefault="00FB0950" w:rsidP="00B86F3C">
            <w:pPr>
              <w:pStyle w:val="TableParagraph"/>
              <w:tabs>
                <w:tab w:val="left" w:pos="828"/>
              </w:tabs>
              <w:spacing w:line="252" w:lineRule="exact"/>
              <w:ind w:right="541"/>
            </w:pPr>
            <w:r>
              <w:t xml:space="preserve">Elective Recovery - </w:t>
            </w:r>
            <w:r w:rsidR="00686D35" w:rsidRPr="00686D35">
              <w:t xml:space="preserve">Completion of the Day Surgery Unit </w:t>
            </w:r>
            <w:r>
              <w:t>at Castle Hill Hospital</w:t>
            </w:r>
            <w:r w:rsidR="00686D35" w:rsidRPr="00686D35">
              <w:t xml:space="preserve">.  This is </w:t>
            </w:r>
            <w:r>
              <w:t xml:space="preserve">a </w:t>
            </w:r>
            <w:r w:rsidR="00686D35" w:rsidRPr="00686D35">
              <w:t xml:space="preserve">£27m scheme commenced in 23/24 and will complete this year. </w:t>
            </w:r>
            <w:r w:rsidR="00B86F3C" w:rsidRPr="00B86F3C">
              <w:t>Completion of the new Digestive Diseases Unit providing additional endoscopy capacity</w:t>
            </w:r>
            <w:r w:rsidR="00B86F3C">
              <w:t>.</w:t>
            </w:r>
          </w:p>
          <w:p w14:paraId="20119DEB" w14:textId="0BD7556F" w:rsidR="00686D35" w:rsidRPr="00686D35" w:rsidRDefault="00FB0950" w:rsidP="00686D35">
            <w:pPr>
              <w:pStyle w:val="TableParagraph"/>
              <w:spacing w:before="110"/>
            </w:pPr>
            <w:r>
              <w:t xml:space="preserve">In Harrogate, a </w:t>
            </w:r>
            <w:r>
              <w:rPr>
                <w:lang w:val="en-US"/>
              </w:rPr>
              <w:t xml:space="preserve">£9.2m elective recovery scheme deferred from 2023/24 to 2024/25.  This will bring two additional theatres that will primarily be used for day cases and a ring fenced </w:t>
            </w:r>
            <w:r w:rsidR="0060087B">
              <w:rPr>
                <w:lang w:val="en-US"/>
              </w:rPr>
              <w:t>fourteen</w:t>
            </w:r>
            <w:r>
              <w:rPr>
                <w:lang w:val="en-US"/>
              </w:rPr>
              <w:t xml:space="preserve"> bedded (23 hour) unit and </w:t>
            </w:r>
            <w:r w:rsidR="0060087B">
              <w:rPr>
                <w:lang w:val="en-US"/>
              </w:rPr>
              <w:t>two</w:t>
            </w:r>
            <w:r>
              <w:rPr>
                <w:lang w:val="en-US"/>
              </w:rPr>
              <w:t xml:space="preserve"> treatment rooms. Work will commence September to October this year.</w:t>
            </w:r>
          </w:p>
          <w:p w14:paraId="19CE7FE3" w14:textId="77777777" w:rsidR="00FB0950" w:rsidRDefault="00FB0950" w:rsidP="00686D35">
            <w:pPr>
              <w:pStyle w:val="TableParagraph"/>
              <w:spacing w:before="110"/>
            </w:pPr>
          </w:p>
          <w:p w14:paraId="6C4D83A3" w14:textId="49BE58A3" w:rsidR="00686D35" w:rsidRPr="00686D35" w:rsidRDefault="00686D35" w:rsidP="00686D35">
            <w:pPr>
              <w:pStyle w:val="TableParagraph"/>
              <w:spacing w:before="110"/>
            </w:pPr>
            <w:r w:rsidRPr="00686D35">
              <w:t>Electronic Patient Record (EPR) O</w:t>
            </w:r>
            <w:r>
              <w:t xml:space="preserve">utline </w:t>
            </w:r>
            <w:r w:rsidRPr="00686D35">
              <w:t>B</w:t>
            </w:r>
            <w:r>
              <w:t xml:space="preserve">usiness </w:t>
            </w:r>
            <w:r w:rsidRPr="00686D35">
              <w:t>C</w:t>
            </w:r>
            <w:r>
              <w:t>ase</w:t>
            </w:r>
            <w:r w:rsidRPr="00686D35">
              <w:t xml:space="preserve"> and F</w:t>
            </w:r>
            <w:r>
              <w:t xml:space="preserve">ull </w:t>
            </w:r>
            <w:r w:rsidRPr="00686D35">
              <w:t>B</w:t>
            </w:r>
            <w:r>
              <w:t xml:space="preserve">usiness </w:t>
            </w:r>
            <w:r w:rsidRPr="00686D35">
              <w:t>C</w:t>
            </w:r>
            <w:r>
              <w:t>ase</w:t>
            </w:r>
            <w:r w:rsidRPr="00686D35">
              <w:t xml:space="preserve"> expected to be submitted this financial year –</w:t>
            </w:r>
            <w:r w:rsidR="00FB0950">
              <w:t xml:space="preserve"> this is being developed in partnership across the acute system with a </w:t>
            </w:r>
            <w:r w:rsidRPr="00686D35">
              <w:t xml:space="preserve">joint business case </w:t>
            </w:r>
            <w:r>
              <w:t xml:space="preserve">between HUTH </w:t>
            </w:r>
            <w:r w:rsidRPr="00686D35">
              <w:t xml:space="preserve">with NLaG.   </w:t>
            </w:r>
            <w:r w:rsidR="00D2619A">
              <w:t xml:space="preserve">York </w:t>
            </w:r>
            <w:r w:rsidR="00FB0950">
              <w:t xml:space="preserve">Trust </w:t>
            </w:r>
            <w:r w:rsidR="0060087B">
              <w:t>is</w:t>
            </w:r>
            <w:r w:rsidR="00FB0950">
              <w:t xml:space="preserve"> also </w:t>
            </w:r>
            <w:r w:rsidR="00D2619A">
              <w:t xml:space="preserve">developing </w:t>
            </w:r>
            <w:r w:rsidR="00FB0950">
              <w:t xml:space="preserve">a </w:t>
            </w:r>
            <w:r w:rsidR="00D2619A">
              <w:t xml:space="preserve">business case in collaboration with </w:t>
            </w:r>
            <w:r w:rsidR="00B47F40">
              <w:t>Harrogat</w:t>
            </w:r>
            <w:r w:rsidR="00FB0950">
              <w:t>e Trust.</w:t>
            </w:r>
          </w:p>
          <w:p w14:paraId="74BFF162" w14:textId="77777777" w:rsidR="00686D35" w:rsidRPr="00686D35" w:rsidRDefault="00686D35" w:rsidP="00686D35">
            <w:pPr>
              <w:pStyle w:val="TableParagraph"/>
              <w:spacing w:before="110"/>
            </w:pPr>
          </w:p>
          <w:p w14:paraId="72239FF3" w14:textId="68C48C55" w:rsidR="00686D35" w:rsidRPr="00686D35" w:rsidRDefault="00FB0950" w:rsidP="00B86F3C">
            <w:pPr>
              <w:pStyle w:val="TableParagraph"/>
              <w:spacing w:before="110"/>
              <w:ind w:left="0"/>
            </w:pPr>
            <w:r>
              <w:t xml:space="preserve">Community Diagnostics Programme - </w:t>
            </w:r>
            <w:r w:rsidR="00686D35" w:rsidRPr="00686D35">
              <w:t>Completion of the Hull CDC scheme</w:t>
            </w:r>
            <w:r w:rsidR="00686D35">
              <w:t xml:space="preserve"> in </w:t>
            </w:r>
            <w:r w:rsidR="00D2619A">
              <w:t>partnership</w:t>
            </w:r>
            <w:r w:rsidR="00686D35">
              <w:t xml:space="preserve"> with Hull City Council </w:t>
            </w:r>
            <w:r>
              <w:t>is</w:t>
            </w:r>
            <w:r w:rsidR="00686D35">
              <w:t xml:space="preserve"> expected to be complete by </w:t>
            </w:r>
            <w:r w:rsidR="00686D35" w:rsidRPr="00686D35">
              <w:t>March 25</w:t>
            </w:r>
            <w:r>
              <w:t>.  The Scarborough CDC hub is expected to be delivered this autumn.</w:t>
            </w:r>
          </w:p>
          <w:p w14:paraId="08C10345" w14:textId="77777777" w:rsidR="00686D35" w:rsidRDefault="00686D35" w:rsidP="00686D35">
            <w:pPr>
              <w:pStyle w:val="TableParagraph"/>
              <w:spacing w:before="110"/>
            </w:pPr>
          </w:p>
          <w:p w14:paraId="29F2F21C" w14:textId="6B8A673F" w:rsidR="00B3303B" w:rsidRDefault="00B3303B" w:rsidP="00DB4519">
            <w:pPr>
              <w:rPr>
                <w:lang w:val="en-US"/>
              </w:rPr>
            </w:pPr>
            <w:r>
              <w:rPr>
                <w:lang w:val="en-US"/>
              </w:rPr>
              <w:t>RAAC, £10.3m</w:t>
            </w:r>
            <w:r w:rsidR="00FB0950">
              <w:rPr>
                <w:lang w:val="en-US"/>
              </w:rPr>
              <w:t xml:space="preserve"> confirmed for Harrogate </w:t>
            </w:r>
            <w:r w:rsidR="0060087B">
              <w:rPr>
                <w:lang w:val="en-US"/>
              </w:rPr>
              <w:t>hospital</w:t>
            </w:r>
            <w:r w:rsidR="00FB0950">
              <w:rPr>
                <w:lang w:val="en-US"/>
              </w:rPr>
              <w:t xml:space="preserve"> with </w:t>
            </w:r>
            <w:r w:rsidR="0060087B">
              <w:rPr>
                <w:lang w:val="en-US"/>
              </w:rPr>
              <w:t xml:space="preserve">further </w:t>
            </w:r>
            <w:r w:rsidR="00FB0950">
              <w:rPr>
                <w:lang w:val="en-US"/>
              </w:rPr>
              <w:t>areas identified in York and Hull</w:t>
            </w:r>
            <w:r>
              <w:rPr>
                <w:lang w:val="en-US"/>
              </w:rPr>
              <w:t xml:space="preserve">. </w:t>
            </w:r>
            <w:r w:rsidR="0060087B">
              <w:rPr>
                <w:lang w:val="en-US"/>
              </w:rPr>
              <w:t>This involves</w:t>
            </w:r>
            <w:r>
              <w:rPr>
                <w:lang w:val="en-US"/>
              </w:rPr>
              <w:t xml:space="preserve"> services relocat</w:t>
            </w:r>
            <w:r w:rsidR="0060087B">
              <w:rPr>
                <w:lang w:val="en-US"/>
              </w:rPr>
              <w:t>ing</w:t>
            </w:r>
            <w:r>
              <w:rPr>
                <w:lang w:val="en-US"/>
              </w:rPr>
              <w:t xml:space="preserve"> </w:t>
            </w:r>
            <w:r w:rsidR="0060087B">
              <w:rPr>
                <w:lang w:val="en-US"/>
              </w:rPr>
              <w:t>with</w:t>
            </w:r>
            <w:r>
              <w:rPr>
                <w:lang w:val="en-US"/>
              </w:rPr>
              <w:t xml:space="preserve"> demolition due to commence in June </w:t>
            </w:r>
            <w:r w:rsidR="0060087B">
              <w:rPr>
                <w:lang w:val="en-US"/>
              </w:rPr>
              <w:t>and</w:t>
            </w:r>
            <w:r w:rsidR="00FB0950">
              <w:rPr>
                <w:lang w:val="en-US"/>
              </w:rPr>
              <w:t xml:space="preserve"> </w:t>
            </w:r>
            <w:r>
              <w:rPr>
                <w:lang w:val="en-US"/>
              </w:rPr>
              <w:t>the rebuild commenc</w:t>
            </w:r>
            <w:r w:rsidR="00FB0950">
              <w:rPr>
                <w:lang w:val="en-US"/>
              </w:rPr>
              <w:t>ing in the autumn</w:t>
            </w:r>
            <w:r>
              <w:rPr>
                <w:lang w:val="en-US"/>
              </w:rPr>
              <w:t>.</w:t>
            </w:r>
            <w:r w:rsidR="00FB0950">
              <w:rPr>
                <w:lang w:val="en-US"/>
              </w:rPr>
              <w:t xml:space="preserve"> Further RAAC schemes expected to </w:t>
            </w:r>
            <w:r w:rsidR="0060087B">
              <w:rPr>
                <w:lang w:val="en-US"/>
              </w:rPr>
              <w:t>be approved in year</w:t>
            </w:r>
            <w:r w:rsidR="00FB0950">
              <w:rPr>
                <w:lang w:val="en-US"/>
              </w:rPr>
              <w:t>.</w:t>
            </w:r>
          </w:p>
          <w:p w14:paraId="5A26DDA3" w14:textId="77777777" w:rsidR="00686D35" w:rsidRDefault="00686D35" w:rsidP="00FB0950">
            <w:pPr>
              <w:pStyle w:val="TableParagraph"/>
              <w:tabs>
                <w:tab w:val="left" w:pos="828"/>
              </w:tabs>
              <w:spacing w:line="252" w:lineRule="exact"/>
              <w:ind w:left="0" w:right="541"/>
            </w:pPr>
          </w:p>
          <w:p w14:paraId="0897919A" w14:textId="77777777" w:rsidR="00686D35" w:rsidRDefault="00686D35" w:rsidP="00686D35">
            <w:pPr>
              <w:pStyle w:val="TableParagraph"/>
              <w:tabs>
                <w:tab w:val="left" w:pos="828"/>
              </w:tabs>
              <w:spacing w:line="252" w:lineRule="exact"/>
              <w:ind w:right="541"/>
            </w:pPr>
          </w:p>
        </w:tc>
      </w:tr>
    </w:tbl>
    <w:p w14:paraId="19E80E17" w14:textId="77777777" w:rsidR="00450BB5" w:rsidRDefault="00450BB5">
      <w:pPr>
        <w:spacing w:line="252" w:lineRule="exact"/>
        <w:sectPr w:rsidR="00450BB5">
          <w:type w:val="continuous"/>
          <w:pgSz w:w="11910" w:h="16840"/>
          <w:pgMar w:top="1600" w:right="1100" w:bottom="1140" w:left="900" w:header="567" w:footer="950" w:gutter="0"/>
          <w:cols w:space="720"/>
        </w:sectPr>
      </w:pPr>
    </w:p>
    <w:p w14:paraId="7671536E" w14:textId="77777777" w:rsidR="00450BB5" w:rsidRDefault="00433934">
      <w:pPr>
        <w:pStyle w:val="BodyText"/>
        <w:ind w:left="119"/>
        <w:rPr>
          <w:sz w:val="20"/>
        </w:rPr>
      </w:pPr>
      <w:r>
        <w:rPr>
          <w:noProof/>
          <w:sz w:val="20"/>
        </w:rPr>
        <w:lastRenderedPageBreak/>
        <mc:AlternateContent>
          <mc:Choice Requires="wps">
            <w:drawing>
              <wp:inline distT="0" distB="0" distL="0" distR="0" wp14:anchorId="3BCCF573" wp14:editId="40F10AC7">
                <wp:extent cx="5942330" cy="828040"/>
                <wp:effectExtent l="9525" t="0" r="1270" b="10159"/>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330" cy="828040"/>
                        </a:xfrm>
                        <a:prstGeom prst="rect">
                          <a:avLst/>
                        </a:prstGeom>
                        <a:ln w="6096">
                          <a:solidFill>
                            <a:srgbClr val="000000"/>
                          </a:solidFill>
                          <a:prstDash val="sysDot"/>
                        </a:ln>
                      </wps:spPr>
                      <wps:txbx>
                        <w:txbxContent>
                          <w:p w14:paraId="7F1F34AA" w14:textId="761186EE" w:rsidR="00450BB5" w:rsidRPr="00EC73A6" w:rsidRDefault="00433934">
                            <w:pPr>
                              <w:numPr>
                                <w:ilvl w:val="0"/>
                                <w:numId w:val="4"/>
                              </w:numPr>
                              <w:tabs>
                                <w:tab w:val="left" w:pos="823"/>
                              </w:tabs>
                              <w:spacing w:before="2" w:line="237" w:lineRule="auto"/>
                              <w:ind w:right="202"/>
                            </w:pPr>
                            <w:r w:rsidRPr="00EC73A6">
                              <w:t>references</w:t>
                            </w:r>
                            <w:r w:rsidRPr="00EC73A6">
                              <w:rPr>
                                <w:spacing w:val="-4"/>
                              </w:rPr>
                              <w:t xml:space="preserve"> </w:t>
                            </w:r>
                            <w:r w:rsidRPr="00EC73A6">
                              <w:t>to</w:t>
                            </w:r>
                            <w:r w:rsidRPr="00EC73A6">
                              <w:rPr>
                                <w:spacing w:val="-1"/>
                              </w:rPr>
                              <w:t xml:space="preserve"> </w:t>
                            </w:r>
                            <w:r w:rsidRPr="00EC73A6">
                              <w:t>how</w:t>
                            </w:r>
                            <w:r w:rsidRPr="00EC73A6">
                              <w:rPr>
                                <w:spacing w:val="-3"/>
                              </w:rPr>
                              <w:t xml:space="preserve"> </w:t>
                            </w:r>
                            <w:r w:rsidRPr="00EC73A6">
                              <w:t>the</w:t>
                            </w:r>
                            <w:r w:rsidRPr="00EC73A6">
                              <w:rPr>
                                <w:spacing w:val="-4"/>
                              </w:rPr>
                              <w:t xml:space="preserve"> </w:t>
                            </w:r>
                            <w:r w:rsidRPr="00EC73A6">
                              <w:t>schemes</w:t>
                            </w:r>
                            <w:r w:rsidRPr="00EC73A6">
                              <w:rPr>
                                <w:spacing w:val="-2"/>
                              </w:rPr>
                              <w:t xml:space="preserve"> </w:t>
                            </w:r>
                            <w:r w:rsidRPr="00EC73A6">
                              <w:t>are</w:t>
                            </w:r>
                            <w:r w:rsidRPr="00EC73A6">
                              <w:rPr>
                                <w:spacing w:val="-3"/>
                              </w:rPr>
                              <w:t xml:space="preserve"> </w:t>
                            </w:r>
                            <w:r w:rsidRPr="00EC73A6">
                              <w:t>contributing</w:t>
                            </w:r>
                            <w:r w:rsidRPr="00EC73A6">
                              <w:rPr>
                                <w:spacing w:val="-4"/>
                              </w:rPr>
                              <w:t xml:space="preserve"> </w:t>
                            </w:r>
                            <w:r w:rsidRPr="00EC73A6">
                              <w:t>to</w:t>
                            </w:r>
                            <w:r w:rsidRPr="00EC73A6">
                              <w:rPr>
                                <w:spacing w:val="-2"/>
                              </w:rPr>
                              <w:t xml:space="preserve"> </w:t>
                            </w:r>
                            <w:r w:rsidRPr="00EC73A6">
                              <w:t>the</w:t>
                            </w:r>
                            <w:r w:rsidRPr="00EC73A6">
                              <w:rPr>
                                <w:spacing w:val="-4"/>
                              </w:rPr>
                              <w:t xml:space="preserve"> </w:t>
                            </w:r>
                            <w:r w:rsidRPr="00EC73A6">
                              <w:t>delivery</w:t>
                            </w:r>
                            <w:r w:rsidRPr="00EC73A6">
                              <w:rPr>
                                <w:spacing w:val="-1"/>
                              </w:rPr>
                              <w:t xml:space="preserve"> </w:t>
                            </w:r>
                            <w:r w:rsidRPr="00EC73A6">
                              <w:t>of</w:t>
                            </w:r>
                            <w:r w:rsidRPr="00EC73A6">
                              <w:rPr>
                                <w:spacing w:val="-2"/>
                              </w:rPr>
                              <w:t xml:space="preserve"> </w:t>
                            </w:r>
                            <w:r w:rsidRPr="00EC73A6">
                              <w:t>the</w:t>
                            </w:r>
                            <w:r w:rsidRPr="00EC73A6">
                              <w:rPr>
                                <w:spacing w:val="-2"/>
                              </w:rPr>
                              <w:t xml:space="preserve"> </w:t>
                            </w:r>
                            <w:r w:rsidRPr="00EC73A6">
                              <w:t>overarching</w:t>
                            </w:r>
                            <w:r w:rsidRPr="00EC73A6">
                              <w:rPr>
                                <w:spacing w:val="-2"/>
                              </w:rPr>
                              <w:t xml:space="preserve"> </w:t>
                            </w:r>
                            <w:r w:rsidRPr="00EC73A6">
                              <w:t xml:space="preserve">ICB aims and </w:t>
                            </w:r>
                            <w:r w:rsidR="0060087B" w:rsidRPr="00EC73A6">
                              <w:t>objectives.</w:t>
                            </w:r>
                          </w:p>
                          <w:p w14:paraId="6B344768" w14:textId="5045B3C2" w:rsidR="00450BB5" w:rsidRPr="00EC73A6" w:rsidRDefault="00433934">
                            <w:pPr>
                              <w:numPr>
                                <w:ilvl w:val="0"/>
                                <w:numId w:val="4"/>
                              </w:numPr>
                              <w:tabs>
                                <w:tab w:val="left" w:pos="823"/>
                              </w:tabs>
                              <w:spacing w:before="3" w:line="237" w:lineRule="auto"/>
                              <w:ind w:right="411"/>
                            </w:pPr>
                            <w:r w:rsidRPr="00EC73A6">
                              <w:t>details</w:t>
                            </w:r>
                            <w:r w:rsidRPr="00EC73A6">
                              <w:rPr>
                                <w:spacing w:val="-3"/>
                              </w:rPr>
                              <w:t xml:space="preserve"> </w:t>
                            </w:r>
                            <w:r w:rsidRPr="00EC73A6">
                              <w:t>of</w:t>
                            </w:r>
                            <w:r w:rsidRPr="00EC73A6">
                              <w:rPr>
                                <w:spacing w:val="-4"/>
                              </w:rPr>
                              <w:t xml:space="preserve"> </w:t>
                            </w:r>
                            <w:r w:rsidRPr="00EC73A6">
                              <w:t>any</w:t>
                            </w:r>
                            <w:r w:rsidRPr="00EC73A6">
                              <w:rPr>
                                <w:spacing w:val="-3"/>
                              </w:rPr>
                              <w:t xml:space="preserve"> </w:t>
                            </w:r>
                            <w:r w:rsidRPr="00EC73A6">
                              <w:t>bids</w:t>
                            </w:r>
                            <w:r w:rsidRPr="00EC73A6">
                              <w:rPr>
                                <w:spacing w:val="-5"/>
                              </w:rPr>
                              <w:t xml:space="preserve"> </w:t>
                            </w:r>
                            <w:r w:rsidRPr="00EC73A6">
                              <w:t>for</w:t>
                            </w:r>
                            <w:r w:rsidRPr="00EC73A6">
                              <w:rPr>
                                <w:spacing w:val="-3"/>
                              </w:rPr>
                              <w:t xml:space="preserve"> </w:t>
                            </w:r>
                            <w:r w:rsidRPr="00EC73A6">
                              <w:t>national</w:t>
                            </w:r>
                            <w:r w:rsidRPr="00EC73A6">
                              <w:rPr>
                                <w:spacing w:val="-4"/>
                              </w:rPr>
                              <w:t xml:space="preserve"> </w:t>
                            </w:r>
                            <w:r w:rsidRPr="00EC73A6">
                              <w:t>programmes,</w:t>
                            </w:r>
                            <w:r w:rsidRPr="00EC73A6">
                              <w:rPr>
                                <w:spacing w:val="-2"/>
                              </w:rPr>
                              <w:t xml:space="preserve"> </w:t>
                            </w:r>
                            <w:r w:rsidRPr="00EC73A6">
                              <w:t>planned</w:t>
                            </w:r>
                            <w:r w:rsidRPr="00EC73A6">
                              <w:rPr>
                                <w:spacing w:val="-4"/>
                              </w:rPr>
                              <w:t xml:space="preserve"> </w:t>
                            </w:r>
                            <w:r w:rsidRPr="00EC73A6">
                              <w:t>funding</w:t>
                            </w:r>
                            <w:r w:rsidRPr="00EC73A6">
                              <w:rPr>
                                <w:spacing w:val="-4"/>
                              </w:rPr>
                              <w:t xml:space="preserve"> </w:t>
                            </w:r>
                            <w:r w:rsidRPr="00EC73A6">
                              <w:t>assumptions</w:t>
                            </w:r>
                            <w:r w:rsidRPr="00EC73A6">
                              <w:rPr>
                                <w:spacing w:val="-5"/>
                              </w:rPr>
                              <w:t xml:space="preserve"> </w:t>
                            </w:r>
                            <w:r w:rsidRPr="00EC73A6">
                              <w:t>and</w:t>
                            </w:r>
                            <w:r w:rsidRPr="00EC73A6">
                              <w:rPr>
                                <w:spacing w:val="-4"/>
                              </w:rPr>
                              <w:t xml:space="preserve"> </w:t>
                            </w:r>
                            <w:r w:rsidRPr="00EC73A6">
                              <w:t xml:space="preserve">both the CDEL cover and any cash funding support where </w:t>
                            </w:r>
                            <w:r w:rsidR="0060087B" w:rsidRPr="00EC73A6">
                              <w:t>applicable.</w:t>
                            </w:r>
                          </w:p>
                        </w:txbxContent>
                      </wps:txbx>
                      <wps:bodyPr wrap="square" lIns="0" tIns="0" rIns="0" bIns="0" rtlCol="0">
                        <a:noAutofit/>
                      </wps:bodyPr>
                    </wps:wsp>
                  </a:graphicData>
                </a:graphic>
              </wp:inline>
            </w:drawing>
          </mc:Choice>
          <mc:Fallback>
            <w:pict>
              <v:shape w14:anchorId="3BCCF573" id="Textbox 46" o:spid="_x0000_s1027" type="#_x0000_t202" style="width:467.9pt;height: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" filled="f" strokeweight=".48pt">
                <v:stroke dashstyle="1 1"/>
                <v:path arrowok="t"/>
                <v:textbox inset="0,0,0,0">
                  <w:txbxContent>
                    <w:p w14:paraId="7F1F34AA" w14:textId="761186EE" w:rsidR="00450BB5" w:rsidRPr="00EC73A6" w:rsidRDefault="00433934">
                      <w:pPr>
                        <w:numPr>
                          <w:ilvl w:val="0"/>
                          <w:numId w:val="4"/>
                        </w:numPr>
                        <w:tabs>
                          <w:tab w:val="left" w:pos="823"/>
                        </w:tabs>
                        <w:spacing w:before="2" w:line="237" w:lineRule="auto"/>
                        <w:ind w:right="202"/>
                      </w:pPr>
                      <w:r w:rsidRPr="00EC73A6">
                        <w:t>references</w:t>
                      </w:r>
                      <w:r w:rsidRPr="00EC73A6">
                        <w:rPr>
                          <w:spacing w:val="-4"/>
                        </w:rPr>
                        <w:t xml:space="preserve"> </w:t>
                      </w:r>
                      <w:r w:rsidRPr="00EC73A6">
                        <w:t>to</w:t>
                      </w:r>
                      <w:r w:rsidRPr="00EC73A6">
                        <w:rPr>
                          <w:spacing w:val="-1"/>
                        </w:rPr>
                        <w:t xml:space="preserve"> </w:t>
                      </w:r>
                      <w:r w:rsidRPr="00EC73A6">
                        <w:t>how</w:t>
                      </w:r>
                      <w:r w:rsidRPr="00EC73A6">
                        <w:rPr>
                          <w:spacing w:val="-3"/>
                        </w:rPr>
                        <w:t xml:space="preserve"> </w:t>
                      </w:r>
                      <w:r w:rsidRPr="00EC73A6">
                        <w:t>the</w:t>
                      </w:r>
                      <w:r w:rsidRPr="00EC73A6">
                        <w:rPr>
                          <w:spacing w:val="-4"/>
                        </w:rPr>
                        <w:t xml:space="preserve"> </w:t>
                      </w:r>
                      <w:r w:rsidRPr="00EC73A6">
                        <w:t>schemes</w:t>
                      </w:r>
                      <w:r w:rsidRPr="00EC73A6">
                        <w:rPr>
                          <w:spacing w:val="-2"/>
                        </w:rPr>
                        <w:t xml:space="preserve"> </w:t>
                      </w:r>
                      <w:r w:rsidRPr="00EC73A6">
                        <w:t>are</w:t>
                      </w:r>
                      <w:r w:rsidRPr="00EC73A6">
                        <w:rPr>
                          <w:spacing w:val="-3"/>
                        </w:rPr>
                        <w:t xml:space="preserve"> </w:t>
                      </w:r>
                      <w:r w:rsidRPr="00EC73A6">
                        <w:t>contributing</w:t>
                      </w:r>
                      <w:r w:rsidRPr="00EC73A6">
                        <w:rPr>
                          <w:spacing w:val="-4"/>
                        </w:rPr>
                        <w:t xml:space="preserve"> </w:t>
                      </w:r>
                      <w:r w:rsidRPr="00EC73A6">
                        <w:t>to</w:t>
                      </w:r>
                      <w:r w:rsidRPr="00EC73A6">
                        <w:rPr>
                          <w:spacing w:val="-2"/>
                        </w:rPr>
                        <w:t xml:space="preserve"> </w:t>
                      </w:r>
                      <w:r w:rsidRPr="00EC73A6">
                        <w:t>the</w:t>
                      </w:r>
                      <w:r w:rsidRPr="00EC73A6">
                        <w:rPr>
                          <w:spacing w:val="-4"/>
                        </w:rPr>
                        <w:t xml:space="preserve"> </w:t>
                      </w:r>
                      <w:r w:rsidRPr="00EC73A6">
                        <w:t>delivery</w:t>
                      </w:r>
                      <w:r w:rsidRPr="00EC73A6">
                        <w:rPr>
                          <w:spacing w:val="-1"/>
                        </w:rPr>
                        <w:t xml:space="preserve"> </w:t>
                      </w:r>
                      <w:r w:rsidRPr="00EC73A6">
                        <w:t>of</w:t>
                      </w:r>
                      <w:r w:rsidRPr="00EC73A6">
                        <w:rPr>
                          <w:spacing w:val="-2"/>
                        </w:rPr>
                        <w:t xml:space="preserve"> </w:t>
                      </w:r>
                      <w:r w:rsidRPr="00EC73A6">
                        <w:t>the</w:t>
                      </w:r>
                      <w:r w:rsidRPr="00EC73A6">
                        <w:rPr>
                          <w:spacing w:val="-2"/>
                        </w:rPr>
                        <w:t xml:space="preserve"> </w:t>
                      </w:r>
                      <w:r w:rsidRPr="00EC73A6">
                        <w:t>overarching</w:t>
                      </w:r>
                      <w:r w:rsidRPr="00EC73A6">
                        <w:rPr>
                          <w:spacing w:val="-2"/>
                        </w:rPr>
                        <w:t xml:space="preserve"> </w:t>
                      </w:r>
                      <w:r w:rsidRPr="00EC73A6">
                        <w:t xml:space="preserve">ICB aims and </w:t>
                      </w:r>
                      <w:r w:rsidR="0060087B" w:rsidRPr="00EC73A6">
                        <w:t>objectives.</w:t>
                      </w:r>
                    </w:p>
                    <w:p w14:paraId="6B344768" w14:textId="5045B3C2" w:rsidR="00450BB5" w:rsidRPr="00EC73A6" w:rsidRDefault="00433934">
                      <w:pPr>
                        <w:numPr>
                          <w:ilvl w:val="0"/>
                          <w:numId w:val="4"/>
                        </w:numPr>
                        <w:tabs>
                          <w:tab w:val="left" w:pos="823"/>
                        </w:tabs>
                        <w:spacing w:before="3" w:line="237" w:lineRule="auto"/>
                        <w:ind w:right="411"/>
                      </w:pPr>
                      <w:r w:rsidRPr="00EC73A6">
                        <w:t>details</w:t>
                      </w:r>
                      <w:r w:rsidRPr="00EC73A6">
                        <w:rPr>
                          <w:spacing w:val="-3"/>
                        </w:rPr>
                        <w:t xml:space="preserve"> </w:t>
                      </w:r>
                      <w:r w:rsidRPr="00EC73A6">
                        <w:t>of</w:t>
                      </w:r>
                      <w:r w:rsidRPr="00EC73A6">
                        <w:rPr>
                          <w:spacing w:val="-4"/>
                        </w:rPr>
                        <w:t xml:space="preserve"> </w:t>
                      </w:r>
                      <w:r w:rsidRPr="00EC73A6">
                        <w:t>any</w:t>
                      </w:r>
                      <w:r w:rsidRPr="00EC73A6">
                        <w:rPr>
                          <w:spacing w:val="-3"/>
                        </w:rPr>
                        <w:t xml:space="preserve"> </w:t>
                      </w:r>
                      <w:r w:rsidRPr="00EC73A6">
                        <w:t>bids</w:t>
                      </w:r>
                      <w:r w:rsidRPr="00EC73A6">
                        <w:rPr>
                          <w:spacing w:val="-5"/>
                        </w:rPr>
                        <w:t xml:space="preserve"> </w:t>
                      </w:r>
                      <w:r w:rsidRPr="00EC73A6">
                        <w:t>for</w:t>
                      </w:r>
                      <w:r w:rsidRPr="00EC73A6">
                        <w:rPr>
                          <w:spacing w:val="-3"/>
                        </w:rPr>
                        <w:t xml:space="preserve"> </w:t>
                      </w:r>
                      <w:r w:rsidRPr="00EC73A6">
                        <w:t>national</w:t>
                      </w:r>
                      <w:r w:rsidRPr="00EC73A6">
                        <w:rPr>
                          <w:spacing w:val="-4"/>
                        </w:rPr>
                        <w:t xml:space="preserve"> </w:t>
                      </w:r>
                      <w:r w:rsidRPr="00EC73A6">
                        <w:t>programmes,</w:t>
                      </w:r>
                      <w:r w:rsidRPr="00EC73A6">
                        <w:rPr>
                          <w:spacing w:val="-2"/>
                        </w:rPr>
                        <w:t xml:space="preserve"> </w:t>
                      </w:r>
                      <w:r w:rsidRPr="00EC73A6">
                        <w:t>planned</w:t>
                      </w:r>
                      <w:r w:rsidRPr="00EC73A6">
                        <w:rPr>
                          <w:spacing w:val="-4"/>
                        </w:rPr>
                        <w:t xml:space="preserve"> </w:t>
                      </w:r>
                      <w:r w:rsidRPr="00EC73A6">
                        <w:t>funding</w:t>
                      </w:r>
                      <w:r w:rsidRPr="00EC73A6">
                        <w:rPr>
                          <w:spacing w:val="-4"/>
                        </w:rPr>
                        <w:t xml:space="preserve"> </w:t>
                      </w:r>
                      <w:r w:rsidRPr="00EC73A6">
                        <w:t>assumptions</w:t>
                      </w:r>
                      <w:r w:rsidRPr="00EC73A6">
                        <w:rPr>
                          <w:spacing w:val="-5"/>
                        </w:rPr>
                        <w:t xml:space="preserve"> </w:t>
                      </w:r>
                      <w:r w:rsidRPr="00EC73A6">
                        <w:t>and</w:t>
                      </w:r>
                      <w:r w:rsidRPr="00EC73A6">
                        <w:rPr>
                          <w:spacing w:val="-4"/>
                        </w:rPr>
                        <w:t xml:space="preserve"> </w:t>
                      </w:r>
                      <w:r w:rsidRPr="00EC73A6">
                        <w:t xml:space="preserve">both the CDEL cover and any cash funding support where </w:t>
                      </w:r>
                      <w:r w:rsidR="0060087B" w:rsidRPr="00EC73A6">
                        <w:t>applicable.</w:t>
                      </w:r>
                    </w:p>
                  </w:txbxContent>
                </v:textbox>
                <w10:anchorlock/>
              </v:shape>
            </w:pict>
          </mc:Fallback>
        </mc:AlternateContent>
      </w:r>
    </w:p>
    <w:p w14:paraId="749AA34F" w14:textId="77777777" w:rsidR="00450BB5" w:rsidRDefault="00450BB5">
      <w:pPr>
        <w:pStyle w:val="BodyText"/>
        <w:rPr>
          <w:sz w:val="20"/>
        </w:rPr>
      </w:pPr>
    </w:p>
    <w:p w14:paraId="6B7813BE" w14:textId="77777777" w:rsidR="00450BB5" w:rsidRDefault="00450BB5">
      <w:pPr>
        <w:pStyle w:val="BodyText"/>
        <w:rPr>
          <w:sz w:val="20"/>
        </w:rPr>
      </w:pPr>
    </w:p>
    <w:p w14:paraId="789A5E93" w14:textId="77777777" w:rsidR="00450BB5" w:rsidRDefault="00450BB5">
      <w:pPr>
        <w:pStyle w:val="BodyText"/>
        <w:spacing w:before="8"/>
        <w:rPr>
          <w:sz w:val="13"/>
        </w:rPr>
      </w:pPr>
    </w:p>
    <w:tbl>
      <w:tblPr>
        <w:tblW w:w="0" w:type="auto"/>
        <w:tblInd w:w="13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9357"/>
      </w:tblGrid>
      <w:tr w:rsidR="00450BB5" w14:paraId="7350B2C3" w14:textId="77777777">
        <w:trPr>
          <w:trHeight w:val="640"/>
        </w:trPr>
        <w:tc>
          <w:tcPr>
            <w:tcW w:w="9357" w:type="dxa"/>
            <w:shd w:val="clear" w:color="auto" w:fill="006FC0"/>
          </w:tcPr>
          <w:p w14:paraId="552B25A9" w14:textId="77777777" w:rsidR="00450BB5" w:rsidRDefault="00433934">
            <w:pPr>
              <w:pStyle w:val="TableParagraph"/>
              <w:spacing w:before="84"/>
              <w:rPr>
                <w:b/>
                <w:sz w:val="24"/>
              </w:rPr>
            </w:pPr>
            <w:r>
              <w:rPr>
                <w:b/>
                <w:color w:val="FFFFFF"/>
                <w:spacing w:val="-2"/>
                <w:sz w:val="24"/>
              </w:rPr>
              <w:t>Cross-system</w:t>
            </w:r>
            <w:r>
              <w:rPr>
                <w:b/>
                <w:color w:val="FFFFFF"/>
                <w:spacing w:val="1"/>
                <w:sz w:val="24"/>
              </w:rPr>
              <w:t xml:space="preserve"> </w:t>
            </w:r>
            <w:r>
              <w:rPr>
                <w:b/>
                <w:color w:val="FFFFFF"/>
                <w:spacing w:val="-2"/>
                <w:sz w:val="24"/>
              </w:rPr>
              <w:t>and</w:t>
            </w:r>
            <w:r>
              <w:rPr>
                <w:b/>
                <w:color w:val="FFFFFF"/>
                <w:spacing w:val="-1"/>
                <w:sz w:val="24"/>
              </w:rPr>
              <w:t xml:space="preserve"> </w:t>
            </w:r>
            <w:r>
              <w:rPr>
                <w:b/>
                <w:color w:val="FFFFFF"/>
                <w:spacing w:val="-2"/>
                <w:sz w:val="24"/>
              </w:rPr>
              <w:t>collaborative</w:t>
            </w:r>
            <w:r>
              <w:rPr>
                <w:b/>
                <w:color w:val="FFFFFF"/>
                <w:spacing w:val="5"/>
                <w:sz w:val="24"/>
              </w:rPr>
              <w:t xml:space="preserve"> </w:t>
            </w:r>
            <w:r>
              <w:rPr>
                <w:b/>
                <w:color w:val="FFFFFF"/>
                <w:spacing w:val="-2"/>
                <w:sz w:val="24"/>
              </w:rPr>
              <w:t>working</w:t>
            </w:r>
          </w:p>
        </w:tc>
      </w:tr>
      <w:tr w:rsidR="00450BB5" w14:paraId="47C998A0" w14:textId="77777777">
        <w:trPr>
          <w:trHeight w:val="3482"/>
        </w:trPr>
        <w:tc>
          <w:tcPr>
            <w:tcW w:w="9357" w:type="dxa"/>
          </w:tcPr>
          <w:p w14:paraId="415C83A8" w14:textId="77777777" w:rsidR="00D2619A" w:rsidRDefault="00D2619A" w:rsidP="00D2619A">
            <w:pPr>
              <w:pStyle w:val="TableParagraph"/>
              <w:tabs>
                <w:tab w:val="left" w:pos="828"/>
              </w:tabs>
              <w:spacing w:before="4" w:line="237" w:lineRule="auto"/>
              <w:ind w:right="787"/>
            </w:pPr>
          </w:p>
          <w:p w14:paraId="0418C0E6" w14:textId="77777777" w:rsidR="00D2619A" w:rsidRDefault="00D2619A" w:rsidP="00D2619A">
            <w:pPr>
              <w:pStyle w:val="TableParagraph"/>
              <w:tabs>
                <w:tab w:val="left" w:pos="828"/>
              </w:tabs>
              <w:spacing w:before="4" w:line="237" w:lineRule="auto"/>
              <w:ind w:right="787"/>
            </w:pPr>
            <w:r>
              <w:t xml:space="preserve">There is significant cross working across the system starting with the approach to allocating capital. Through collaborative working, the system is working together on significant strategic schemes for the system, for example the collaboration around developing new Electronic Patient Record systems.  </w:t>
            </w:r>
          </w:p>
          <w:p w14:paraId="36B35B3F" w14:textId="77777777" w:rsidR="00D2619A" w:rsidRDefault="00D2619A" w:rsidP="00D2619A">
            <w:pPr>
              <w:pStyle w:val="TableParagraph"/>
              <w:tabs>
                <w:tab w:val="left" w:pos="828"/>
              </w:tabs>
              <w:spacing w:before="4" w:line="237" w:lineRule="auto"/>
              <w:ind w:right="787"/>
            </w:pPr>
          </w:p>
          <w:p w14:paraId="62F018F2" w14:textId="5FFEB826" w:rsidR="00FB0950" w:rsidRDefault="00FB0950" w:rsidP="00D2619A">
            <w:pPr>
              <w:pStyle w:val="TableParagraph"/>
              <w:tabs>
                <w:tab w:val="left" w:pos="828"/>
              </w:tabs>
              <w:spacing w:before="4" w:line="237" w:lineRule="auto"/>
              <w:ind w:right="787"/>
            </w:pPr>
            <w:r>
              <w:t xml:space="preserve">The community diagnostic centre development is being managed as a single programme across the ICB and in Hull is being developed in collaboration with the council. </w:t>
            </w:r>
          </w:p>
          <w:p w14:paraId="76F4C039" w14:textId="77777777" w:rsidR="00FB0950" w:rsidRDefault="00FB0950" w:rsidP="00D2619A">
            <w:pPr>
              <w:pStyle w:val="TableParagraph"/>
              <w:tabs>
                <w:tab w:val="left" w:pos="828"/>
              </w:tabs>
              <w:spacing w:before="4" w:line="237" w:lineRule="auto"/>
              <w:ind w:right="787"/>
            </w:pPr>
          </w:p>
          <w:p w14:paraId="2A38EE84" w14:textId="2A972C67" w:rsidR="00D2619A" w:rsidRDefault="00D2619A" w:rsidP="00D2619A">
            <w:pPr>
              <w:pStyle w:val="TableParagraph"/>
              <w:tabs>
                <w:tab w:val="left" w:pos="828"/>
              </w:tabs>
              <w:spacing w:before="4" w:line="237" w:lineRule="auto"/>
              <w:ind w:right="787"/>
            </w:pPr>
            <w:r>
              <w:t>In year management of capital spend and slippage is well established</w:t>
            </w:r>
            <w:r w:rsidR="00FB0950">
              <w:t xml:space="preserve"> with</w:t>
            </w:r>
            <w:r w:rsidR="0097508A">
              <w:t xml:space="preserve"> partners</w:t>
            </w:r>
            <w:r>
              <w:t xml:space="preserve">, enabling </w:t>
            </w:r>
            <w:r w:rsidR="00FB0950">
              <w:t xml:space="preserve">Humber and North Yorkshire ICB </w:t>
            </w:r>
            <w:r>
              <w:t>to maximise its capital envelope</w:t>
            </w:r>
            <w:r w:rsidR="00FB0950">
              <w:t>.</w:t>
            </w:r>
            <w:r>
              <w:t xml:space="preserve"> </w:t>
            </w:r>
            <w:r w:rsidR="00FB0950">
              <w:t xml:space="preserve">The system </w:t>
            </w:r>
            <w:r>
              <w:t xml:space="preserve">has a successful track record of </w:t>
            </w:r>
            <w:r w:rsidR="0097508A">
              <w:t xml:space="preserve">working together to manage in year build programs enabling the system to </w:t>
            </w:r>
            <w:r w:rsidR="0060087B">
              <w:t>maximise</w:t>
            </w:r>
            <w:r w:rsidR="0097508A">
              <w:t xml:space="preserve"> the capital for the system through managing the profile of schemes and bringing forward schemes to mitigate in year slippage.</w:t>
            </w:r>
          </w:p>
          <w:p w14:paraId="0B1B9D8A" w14:textId="77777777" w:rsidR="00D2619A" w:rsidRDefault="00D2619A" w:rsidP="00D2619A">
            <w:pPr>
              <w:pStyle w:val="TableParagraph"/>
              <w:tabs>
                <w:tab w:val="left" w:pos="828"/>
              </w:tabs>
              <w:spacing w:before="4" w:line="237" w:lineRule="auto"/>
              <w:ind w:right="787"/>
            </w:pPr>
          </w:p>
          <w:p w14:paraId="33F136A1" w14:textId="40C8658D" w:rsidR="00D2619A" w:rsidRDefault="00D2619A" w:rsidP="00D2619A">
            <w:pPr>
              <w:pStyle w:val="TableParagraph"/>
              <w:tabs>
                <w:tab w:val="left" w:pos="828"/>
              </w:tabs>
              <w:spacing w:before="4" w:line="237" w:lineRule="auto"/>
              <w:ind w:right="787"/>
            </w:pPr>
          </w:p>
        </w:tc>
      </w:tr>
    </w:tbl>
    <w:p w14:paraId="1BF11FAC" w14:textId="77777777" w:rsidR="00450BB5" w:rsidRDefault="00450BB5">
      <w:pPr>
        <w:pStyle w:val="BodyText"/>
        <w:rPr>
          <w:sz w:val="20"/>
        </w:rPr>
      </w:pPr>
    </w:p>
    <w:p w14:paraId="0C58D265" w14:textId="77777777" w:rsidR="00450BB5" w:rsidRDefault="00450BB5">
      <w:pPr>
        <w:pStyle w:val="BodyText"/>
        <w:rPr>
          <w:sz w:val="20"/>
        </w:rPr>
      </w:pPr>
    </w:p>
    <w:p w14:paraId="468C160D" w14:textId="77777777" w:rsidR="00450BB5" w:rsidRDefault="00450BB5">
      <w:pPr>
        <w:pStyle w:val="BodyText"/>
        <w:spacing w:before="9"/>
        <w:rPr>
          <w:sz w:val="15"/>
        </w:rPr>
      </w:pPr>
    </w:p>
    <w:tbl>
      <w:tblPr>
        <w:tblW w:w="0" w:type="auto"/>
        <w:tblInd w:w="13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9357"/>
      </w:tblGrid>
      <w:tr w:rsidR="00450BB5" w14:paraId="5D8CB665" w14:textId="77777777">
        <w:trPr>
          <w:trHeight w:val="640"/>
        </w:trPr>
        <w:tc>
          <w:tcPr>
            <w:tcW w:w="9357" w:type="dxa"/>
            <w:shd w:val="clear" w:color="auto" w:fill="006FC0"/>
          </w:tcPr>
          <w:p w14:paraId="0736D4C1" w14:textId="77777777" w:rsidR="00450BB5" w:rsidRDefault="00433934">
            <w:pPr>
              <w:pStyle w:val="TableParagraph"/>
              <w:spacing w:before="84"/>
              <w:rPr>
                <w:b/>
                <w:sz w:val="24"/>
              </w:rPr>
            </w:pPr>
            <w:r>
              <w:rPr>
                <w:b/>
                <w:color w:val="FFFFFF"/>
                <w:sz w:val="24"/>
              </w:rPr>
              <w:t>Net</w:t>
            </w:r>
            <w:r>
              <w:rPr>
                <w:b/>
                <w:color w:val="FFFFFF"/>
                <w:spacing w:val="-2"/>
                <w:sz w:val="24"/>
              </w:rPr>
              <w:t xml:space="preserve"> </w:t>
            </w:r>
            <w:r>
              <w:rPr>
                <w:b/>
                <w:color w:val="FFFFFF"/>
                <w:sz w:val="24"/>
              </w:rPr>
              <w:t>zero</w:t>
            </w:r>
            <w:r>
              <w:rPr>
                <w:b/>
                <w:color w:val="FFFFFF"/>
                <w:spacing w:val="-2"/>
                <w:sz w:val="24"/>
              </w:rPr>
              <w:t xml:space="preserve"> </w:t>
            </w:r>
            <w:r>
              <w:rPr>
                <w:b/>
                <w:color w:val="FFFFFF"/>
                <w:sz w:val="24"/>
              </w:rPr>
              <w:t>carbon</w:t>
            </w:r>
            <w:r>
              <w:rPr>
                <w:b/>
                <w:color w:val="FFFFFF"/>
                <w:spacing w:val="-4"/>
                <w:sz w:val="24"/>
              </w:rPr>
              <w:t xml:space="preserve"> </w:t>
            </w:r>
            <w:r>
              <w:rPr>
                <w:b/>
                <w:color w:val="FFFFFF"/>
                <w:spacing w:val="-2"/>
                <w:sz w:val="24"/>
              </w:rPr>
              <w:t>strategy</w:t>
            </w:r>
          </w:p>
        </w:tc>
      </w:tr>
      <w:tr w:rsidR="00450BB5" w14:paraId="4497E550" w14:textId="77777777">
        <w:trPr>
          <w:trHeight w:val="2185"/>
        </w:trPr>
        <w:tc>
          <w:tcPr>
            <w:tcW w:w="9357" w:type="dxa"/>
          </w:tcPr>
          <w:p w14:paraId="3C15E921" w14:textId="77777777" w:rsidR="00D2619A" w:rsidRDefault="00D2619A" w:rsidP="00D2619A">
            <w:pPr>
              <w:pStyle w:val="TableParagraph"/>
              <w:tabs>
                <w:tab w:val="left" w:pos="828"/>
              </w:tabs>
              <w:spacing w:before="5" w:line="237" w:lineRule="auto"/>
              <w:ind w:right="311"/>
            </w:pPr>
          </w:p>
          <w:p w14:paraId="6F61BC2E" w14:textId="38974ADF" w:rsidR="00D2619A" w:rsidRDefault="00D2619A" w:rsidP="006043EF">
            <w:pPr>
              <w:pStyle w:val="TableParagraph"/>
              <w:tabs>
                <w:tab w:val="left" w:pos="828"/>
              </w:tabs>
              <w:spacing w:before="5" w:line="237" w:lineRule="auto"/>
              <w:ind w:right="311"/>
            </w:pPr>
            <w:r>
              <w:t xml:space="preserve">Net Zero is a key objective for the ICS.  Vital investment has been secured through the SALIX loan scheme over </w:t>
            </w:r>
            <w:r w:rsidR="0060087B">
              <w:t>several</w:t>
            </w:r>
            <w:r>
              <w:t xml:space="preserve"> years to focus on net zero.  The types of schemes this has funded are LED lighting, </w:t>
            </w:r>
            <w:r w:rsidR="0097508A">
              <w:t xml:space="preserve">deep bore hole drilling </w:t>
            </w:r>
            <w:r w:rsidR="006043EF">
              <w:t xml:space="preserve">and decarbonation schemes such as boiler replacement.  The digital investment in </w:t>
            </w:r>
            <w:r w:rsidR="0060087B">
              <w:t>online</w:t>
            </w:r>
            <w:r w:rsidR="006043EF">
              <w:t xml:space="preserve"> appointments across the system also contributes to the net zero ambition, reducing the cost and carbon emissions of our patients.</w:t>
            </w:r>
          </w:p>
          <w:p w14:paraId="414C5AE6" w14:textId="77777777" w:rsidR="006043EF" w:rsidRDefault="006043EF" w:rsidP="006043EF">
            <w:pPr>
              <w:pStyle w:val="TableParagraph"/>
              <w:tabs>
                <w:tab w:val="left" w:pos="828"/>
              </w:tabs>
              <w:spacing w:before="5" w:line="237" w:lineRule="auto"/>
              <w:ind w:right="311"/>
            </w:pPr>
          </w:p>
          <w:p w14:paraId="4CFE911C" w14:textId="77777777" w:rsidR="006043EF" w:rsidRDefault="006043EF" w:rsidP="006043EF">
            <w:pPr>
              <w:pStyle w:val="TableParagraph"/>
              <w:tabs>
                <w:tab w:val="left" w:pos="828"/>
              </w:tabs>
              <w:spacing w:before="5" w:line="237" w:lineRule="auto"/>
              <w:ind w:right="311"/>
            </w:pPr>
          </w:p>
          <w:p w14:paraId="7C0AC797" w14:textId="15B3FC4B" w:rsidR="006043EF" w:rsidRDefault="006043EF" w:rsidP="006043EF">
            <w:pPr>
              <w:pStyle w:val="TableParagraph"/>
              <w:tabs>
                <w:tab w:val="left" w:pos="828"/>
              </w:tabs>
              <w:spacing w:before="5" w:line="237" w:lineRule="auto"/>
              <w:ind w:right="311"/>
            </w:pPr>
          </w:p>
        </w:tc>
      </w:tr>
    </w:tbl>
    <w:p w14:paraId="124518D7" w14:textId="77777777" w:rsidR="00450BB5" w:rsidRDefault="00450BB5">
      <w:pPr>
        <w:pStyle w:val="BodyText"/>
        <w:rPr>
          <w:sz w:val="20"/>
        </w:rPr>
      </w:pPr>
    </w:p>
    <w:p w14:paraId="7FD69D5C" w14:textId="77777777" w:rsidR="00450BB5" w:rsidRDefault="00450BB5">
      <w:pPr>
        <w:pStyle w:val="BodyText"/>
        <w:rPr>
          <w:sz w:val="20"/>
        </w:rPr>
      </w:pPr>
    </w:p>
    <w:p w14:paraId="675FC788" w14:textId="77777777" w:rsidR="00450BB5" w:rsidRDefault="00450BB5">
      <w:pPr>
        <w:pStyle w:val="BodyText"/>
        <w:spacing w:before="9" w:after="1"/>
        <w:rPr>
          <w:sz w:val="15"/>
        </w:rPr>
      </w:pPr>
    </w:p>
    <w:tbl>
      <w:tblPr>
        <w:tblW w:w="0" w:type="auto"/>
        <w:tblInd w:w="13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9357"/>
      </w:tblGrid>
      <w:tr w:rsidR="00450BB5" w14:paraId="433EB48D" w14:textId="77777777">
        <w:trPr>
          <w:trHeight w:val="640"/>
        </w:trPr>
        <w:tc>
          <w:tcPr>
            <w:tcW w:w="9357" w:type="dxa"/>
            <w:shd w:val="clear" w:color="auto" w:fill="006FC0"/>
          </w:tcPr>
          <w:p w14:paraId="6076A903" w14:textId="77777777" w:rsidR="00450BB5" w:rsidRDefault="00433934">
            <w:pPr>
              <w:pStyle w:val="TableParagraph"/>
              <w:spacing w:before="84"/>
              <w:rPr>
                <w:b/>
                <w:sz w:val="24"/>
              </w:rPr>
            </w:pPr>
            <w:r>
              <w:rPr>
                <w:b/>
                <w:color w:val="FFFFFF"/>
                <w:sz w:val="24"/>
              </w:rPr>
              <w:t>System</w:t>
            </w:r>
            <w:r>
              <w:rPr>
                <w:b/>
                <w:color w:val="FFFFFF"/>
                <w:spacing w:val="-2"/>
                <w:sz w:val="24"/>
              </w:rPr>
              <w:t xml:space="preserve"> </w:t>
            </w:r>
            <w:r>
              <w:rPr>
                <w:b/>
                <w:color w:val="FFFFFF"/>
                <w:spacing w:val="-4"/>
                <w:sz w:val="24"/>
              </w:rPr>
              <w:t>CDEL</w:t>
            </w:r>
          </w:p>
        </w:tc>
      </w:tr>
      <w:tr w:rsidR="00450BB5" w14:paraId="2CD7C5EB" w14:textId="77777777">
        <w:trPr>
          <w:trHeight w:val="1413"/>
        </w:trPr>
        <w:tc>
          <w:tcPr>
            <w:tcW w:w="9357" w:type="dxa"/>
          </w:tcPr>
          <w:p w14:paraId="27D20991" w14:textId="77777777" w:rsidR="001B13BF" w:rsidRDefault="001B13BF" w:rsidP="001B13BF">
            <w:pPr>
              <w:pStyle w:val="TableParagraph"/>
              <w:tabs>
                <w:tab w:val="left" w:pos="828"/>
              </w:tabs>
              <w:spacing w:line="237" w:lineRule="auto"/>
              <w:ind w:right="200"/>
            </w:pPr>
          </w:p>
          <w:p w14:paraId="64019C58" w14:textId="241F1711" w:rsidR="001B13BF" w:rsidRDefault="001B13BF" w:rsidP="001B13BF">
            <w:pPr>
              <w:pStyle w:val="TableParagraph"/>
              <w:tabs>
                <w:tab w:val="left" w:pos="828"/>
              </w:tabs>
              <w:spacing w:line="237" w:lineRule="auto"/>
              <w:ind w:right="200"/>
            </w:pPr>
            <w:r>
              <w:t>The detail of our system capital plan and spend is provided in appendix one and two.</w:t>
            </w:r>
          </w:p>
        </w:tc>
      </w:tr>
    </w:tbl>
    <w:p w14:paraId="27044C6A" w14:textId="77777777" w:rsidR="00F00719" w:rsidRDefault="00F00719">
      <w:pPr>
        <w:sectPr w:rsidR="00F00719">
          <w:pgSz w:w="11910" w:h="16840"/>
          <w:pgMar w:top="1600" w:right="1100" w:bottom="1140" w:left="900" w:header="567" w:footer="950" w:gutter="0"/>
          <w:cols w:space="720"/>
        </w:sectPr>
      </w:pPr>
    </w:p>
    <w:p w14:paraId="6CD09C10" w14:textId="77777777" w:rsidR="00D01CA1" w:rsidRDefault="00D01CA1"/>
    <w:p w14:paraId="3B109E74" w14:textId="77777777" w:rsidR="00F00719" w:rsidRDefault="00F00719"/>
    <w:p w14:paraId="76ECFF83" w14:textId="77777777" w:rsidR="00F00719" w:rsidRDefault="00F00719"/>
    <w:p w14:paraId="6354DEC1" w14:textId="6AE7E9E0" w:rsidR="00F00719" w:rsidRDefault="003770F5">
      <w:r>
        <w:t>Appendix 1</w:t>
      </w:r>
    </w:p>
    <w:p w14:paraId="7890CE5B" w14:textId="77777777" w:rsidR="00F00719" w:rsidRDefault="00F00719"/>
    <w:p w14:paraId="29CF6755" w14:textId="1A35E19E" w:rsidR="00F00719" w:rsidRDefault="00F64B8F">
      <w:r w:rsidRPr="00F64B8F">
        <w:rPr>
          <w:noProof/>
        </w:rPr>
        <w:drawing>
          <wp:inline distT="0" distB="0" distL="0" distR="0" wp14:anchorId="520E5BE9" wp14:editId="25903B47">
            <wp:extent cx="8953500" cy="483298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53500" cy="4832985"/>
                    </a:xfrm>
                    <a:prstGeom prst="rect">
                      <a:avLst/>
                    </a:prstGeom>
                    <a:noFill/>
                    <a:ln>
                      <a:noFill/>
                    </a:ln>
                  </pic:spPr>
                </pic:pic>
              </a:graphicData>
            </a:graphic>
          </wp:inline>
        </w:drawing>
      </w:r>
    </w:p>
    <w:p w14:paraId="212C9924" w14:textId="77777777" w:rsidR="00232CA9" w:rsidRDefault="00232CA9"/>
    <w:p w14:paraId="429F56D7" w14:textId="77777777" w:rsidR="00232CA9" w:rsidRDefault="00232CA9"/>
    <w:p w14:paraId="47EAFA5C" w14:textId="77777777" w:rsidR="00232CA9" w:rsidRDefault="00232CA9"/>
    <w:p w14:paraId="610351A1" w14:textId="77777777" w:rsidR="00232CA9" w:rsidRDefault="00232CA9"/>
    <w:p w14:paraId="051F6FC2" w14:textId="77777777" w:rsidR="00232CA9" w:rsidRDefault="00232CA9"/>
    <w:p w14:paraId="6BB8AF2A" w14:textId="77777777" w:rsidR="00F64B8F" w:rsidRDefault="00F64B8F">
      <w:pPr>
        <w:rPr>
          <w:b/>
          <w:bCs/>
        </w:rPr>
      </w:pPr>
    </w:p>
    <w:p w14:paraId="35ADB7CD" w14:textId="293EDD33" w:rsidR="00232CA9" w:rsidRPr="00232CA9" w:rsidRDefault="003770F5">
      <w:pPr>
        <w:rPr>
          <w:b/>
          <w:bCs/>
        </w:rPr>
      </w:pPr>
      <w:r>
        <w:rPr>
          <w:b/>
          <w:bCs/>
        </w:rPr>
        <w:t xml:space="preserve">Appendix 2 - </w:t>
      </w:r>
      <w:r w:rsidR="00232CA9" w:rsidRPr="00232CA9">
        <w:rPr>
          <w:b/>
          <w:bCs/>
        </w:rPr>
        <w:t xml:space="preserve">Breakdown of Provider ICS </w:t>
      </w:r>
      <w:r>
        <w:rPr>
          <w:b/>
          <w:bCs/>
        </w:rPr>
        <w:t xml:space="preserve">Total Operating </w:t>
      </w:r>
      <w:r w:rsidR="00232CA9" w:rsidRPr="00232CA9">
        <w:rPr>
          <w:b/>
          <w:bCs/>
        </w:rPr>
        <w:t>Capital by Type</w:t>
      </w:r>
    </w:p>
    <w:p w14:paraId="5D1BEA22" w14:textId="77777777" w:rsidR="00232CA9" w:rsidRDefault="00232CA9"/>
    <w:p w14:paraId="6A6DA839" w14:textId="39926F19" w:rsidR="00232CA9" w:rsidRDefault="00B801BB">
      <w:r w:rsidRPr="00B801BB">
        <w:rPr>
          <w:noProof/>
        </w:rPr>
        <w:drawing>
          <wp:inline distT="0" distB="0" distL="0" distR="0" wp14:anchorId="58F777B9" wp14:editId="254A9713">
            <wp:extent cx="8305800" cy="30575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05800" cy="3057525"/>
                    </a:xfrm>
                    <a:prstGeom prst="rect">
                      <a:avLst/>
                    </a:prstGeom>
                    <a:noFill/>
                    <a:ln>
                      <a:noFill/>
                    </a:ln>
                  </pic:spPr>
                </pic:pic>
              </a:graphicData>
            </a:graphic>
          </wp:inline>
        </w:drawing>
      </w:r>
    </w:p>
    <w:sectPr w:rsidR="00232CA9" w:rsidSect="00F00719">
      <w:pgSz w:w="16840" w:h="11910" w:orient="landscape"/>
      <w:pgMar w:top="900" w:right="1600" w:bottom="1100" w:left="1140" w:header="567" w:footer="9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11DE2" w14:textId="77777777" w:rsidR="00D8130A" w:rsidRDefault="00D8130A">
      <w:r>
        <w:separator/>
      </w:r>
    </w:p>
  </w:endnote>
  <w:endnote w:type="continuationSeparator" w:id="0">
    <w:p w14:paraId="1527CFD1" w14:textId="77777777" w:rsidR="00D8130A" w:rsidRDefault="00D8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B740" w14:textId="77777777" w:rsidR="00450BB5" w:rsidRDefault="00433934">
    <w:pPr>
      <w:pStyle w:val="BodyText"/>
      <w:spacing w:line="14" w:lineRule="auto"/>
      <w:rPr>
        <w:sz w:val="20"/>
      </w:rPr>
    </w:pPr>
    <w:r>
      <w:rPr>
        <w:noProof/>
      </w:rPr>
      <mc:AlternateContent>
        <mc:Choice Requires="wps">
          <w:drawing>
            <wp:anchor distT="0" distB="0" distL="0" distR="0" simplePos="0" relativeHeight="486756864" behindDoc="1" locked="0" layoutInCell="1" allowOverlap="1" wp14:anchorId="5EFAD71C" wp14:editId="581B34A6">
              <wp:simplePos x="0" y="0"/>
              <wp:positionH relativeFrom="page">
                <wp:posOffset>629412</wp:posOffset>
              </wp:positionH>
              <wp:positionV relativeFrom="page">
                <wp:posOffset>9962388</wp:posOffset>
              </wp:positionV>
              <wp:extent cx="6301740" cy="635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1740" cy="6350"/>
                      </a:xfrm>
                      <a:custGeom>
                        <a:avLst/>
                        <a:gdLst/>
                        <a:ahLst/>
                        <a:cxnLst/>
                        <a:rect l="l" t="t" r="r" b="b"/>
                        <a:pathLst>
                          <a:path w="6301740" h="6350">
                            <a:moveTo>
                              <a:pt x="6301486" y="0"/>
                            </a:moveTo>
                            <a:lnTo>
                              <a:pt x="0" y="0"/>
                            </a:lnTo>
                            <a:lnTo>
                              <a:pt x="0" y="6095"/>
                            </a:lnTo>
                            <a:lnTo>
                              <a:pt x="6301486" y="6095"/>
                            </a:lnTo>
                            <a:lnTo>
                              <a:pt x="6301486" y="0"/>
                            </a:lnTo>
                            <a:close/>
                          </a:path>
                        </a:pathLst>
                      </a:custGeom>
                      <a:solidFill>
                        <a:srgbClr val="005EB8"/>
                      </a:solidFill>
                    </wps:spPr>
                    <wps:bodyPr wrap="square" lIns="0" tIns="0" rIns="0" bIns="0" rtlCol="0">
                      <a:prstTxWarp prst="textNoShape">
                        <a:avLst/>
                      </a:prstTxWarp>
                      <a:noAutofit/>
                    </wps:bodyPr>
                  </wps:wsp>
                </a:graphicData>
              </a:graphic>
            </wp:anchor>
          </w:drawing>
        </mc:Choice>
        <mc:Fallback>
          <w:pict>
            <v:shape w14:anchorId="7667C609" id="Graphic 42" o:spid="_x0000_s1026" style="position:absolute;margin-left:49.55pt;margin-top:784.45pt;width:496.2pt;height:.5pt;z-index:-16559616;visibility:visible;mso-wrap-style:square;mso-wrap-distance-left:0;mso-wrap-distance-top:0;mso-wrap-distance-right:0;mso-wrap-distance-bottom:0;mso-position-horizontal:absolute;mso-position-horizontal-relative:page;mso-position-vertical:absolute;mso-position-vertical-relative:page;v-text-anchor:top" coordsize="63017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" path="m6301486,l,,,6095r6301486,l6301486,xe" fillcolor="#005eb8" stroked="f">
              <v:path arrowok="t"/>
              <w10:wrap anchorx="page" anchory="page"/>
            </v:shape>
          </w:pict>
        </mc:Fallback>
      </mc:AlternateContent>
    </w:r>
    <w:r>
      <w:rPr>
        <w:noProof/>
      </w:rPr>
      <mc:AlternateContent>
        <mc:Choice Requires="wps">
          <w:drawing>
            <wp:anchor distT="0" distB="0" distL="0" distR="0" simplePos="0" relativeHeight="486757376" behindDoc="1" locked="0" layoutInCell="1" allowOverlap="1" wp14:anchorId="26BF983A" wp14:editId="1F3FAD55">
              <wp:simplePos x="0" y="0"/>
              <wp:positionH relativeFrom="page">
                <wp:posOffset>6709918</wp:posOffset>
              </wp:positionH>
              <wp:positionV relativeFrom="page">
                <wp:posOffset>10157672</wp:posOffset>
              </wp:positionV>
              <wp:extent cx="254000" cy="19621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196215"/>
                      </a:xfrm>
                      <a:prstGeom prst="rect">
                        <a:avLst/>
                      </a:prstGeom>
                    </wps:spPr>
                    <wps:txbx>
                      <w:txbxContent>
                        <w:p w14:paraId="6B8088F1" w14:textId="77777777" w:rsidR="00450BB5" w:rsidRDefault="00433934">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wps:txbx>
                    <wps:bodyPr wrap="square" lIns="0" tIns="0" rIns="0" bIns="0" rtlCol="0">
                      <a:noAutofit/>
                    </wps:bodyPr>
                  </wps:wsp>
                </a:graphicData>
              </a:graphic>
            </wp:anchor>
          </w:drawing>
        </mc:Choice>
        <mc:Fallback>
          <w:pict>
            <v:shapetype w14:anchorId="26BF983A" id="_x0000_t202" coordsize="21600,21600" o:spt="202" path="m,l,21600r21600,l21600,xe">
              <v:stroke joinstyle="miter"/>
              <v:path gradientshapeok="t" o:connecttype="rect"/>
            </v:shapetype>
            <v:shape id="Textbox 43" o:spid="_x0000_s1029" type="#_x0000_t202" style="position:absolute;margin-left:528.35pt;margin-top:799.8pt;width:20pt;height:15.45pt;z-index:-1655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" filled="f" stroked="f">
              <v:textbox inset="0,0,0,0">
                <w:txbxContent>
                  <w:p w14:paraId="6B8088F1" w14:textId="77777777" w:rsidR="00450BB5" w:rsidRDefault="00433934">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6757888" behindDoc="1" locked="0" layoutInCell="1" allowOverlap="1" wp14:anchorId="68E95B8F" wp14:editId="5B6A7A4E">
              <wp:simplePos x="0" y="0"/>
              <wp:positionH relativeFrom="page">
                <wp:posOffset>635000</wp:posOffset>
              </wp:positionH>
              <wp:positionV relativeFrom="page">
                <wp:posOffset>10192163</wp:posOffset>
              </wp:positionV>
              <wp:extent cx="1570355" cy="15367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0355" cy="153670"/>
                      </a:xfrm>
                      <a:prstGeom prst="rect">
                        <a:avLst/>
                      </a:prstGeom>
                    </wps:spPr>
                    <wps:txbx>
                      <w:txbxContent>
                        <w:p w14:paraId="0854C973" w14:textId="77777777" w:rsidR="00450BB5" w:rsidRDefault="00433934">
                          <w:pPr>
                            <w:spacing w:before="14"/>
                            <w:ind w:left="20"/>
                            <w:rPr>
                              <w:sz w:val="18"/>
                            </w:rPr>
                          </w:pPr>
                          <w:r>
                            <w:rPr>
                              <w:spacing w:val="-4"/>
                              <w:sz w:val="18"/>
                            </w:rPr>
                            <w:t>Copyright</w:t>
                          </w:r>
                          <w:r>
                            <w:rPr>
                              <w:spacing w:val="-7"/>
                              <w:sz w:val="18"/>
                            </w:rPr>
                            <w:t xml:space="preserve"> </w:t>
                          </w:r>
                          <w:r>
                            <w:rPr>
                              <w:spacing w:val="-4"/>
                              <w:sz w:val="18"/>
                            </w:rPr>
                            <w:t>©</w:t>
                          </w:r>
                          <w:r>
                            <w:rPr>
                              <w:spacing w:val="-10"/>
                              <w:sz w:val="18"/>
                            </w:rPr>
                            <w:t xml:space="preserve"> </w:t>
                          </w:r>
                          <w:r>
                            <w:rPr>
                              <w:spacing w:val="-4"/>
                              <w:sz w:val="18"/>
                            </w:rPr>
                            <w:t>NHS</w:t>
                          </w:r>
                          <w:r>
                            <w:rPr>
                              <w:spacing w:val="-7"/>
                              <w:sz w:val="18"/>
                            </w:rPr>
                            <w:t xml:space="preserve"> </w:t>
                          </w:r>
                          <w:r>
                            <w:rPr>
                              <w:spacing w:val="-4"/>
                              <w:sz w:val="18"/>
                            </w:rPr>
                            <w:t>England</w:t>
                          </w:r>
                          <w:r>
                            <w:rPr>
                              <w:spacing w:val="-9"/>
                              <w:sz w:val="18"/>
                            </w:rPr>
                            <w:t xml:space="preserve"> </w:t>
                          </w:r>
                          <w:r>
                            <w:rPr>
                              <w:spacing w:val="-4"/>
                              <w:sz w:val="18"/>
                            </w:rPr>
                            <w:t>2023</w:t>
                          </w:r>
                        </w:p>
                      </w:txbxContent>
                    </wps:txbx>
                    <wps:bodyPr wrap="square" lIns="0" tIns="0" rIns="0" bIns="0" rtlCol="0">
                      <a:noAutofit/>
                    </wps:bodyPr>
                  </wps:wsp>
                </a:graphicData>
              </a:graphic>
            </wp:anchor>
          </w:drawing>
        </mc:Choice>
        <mc:Fallback>
          <w:pict>
            <v:shape w14:anchorId="68E95B8F" id="Textbox 44" o:spid="_x0000_s1030" type="#_x0000_t202" style="position:absolute;margin-left:50pt;margin-top:802.55pt;width:123.65pt;height:12.1pt;z-index:-1655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" filled="f" stroked="f">
              <v:textbox inset="0,0,0,0">
                <w:txbxContent>
                  <w:p w14:paraId="0854C973" w14:textId="77777777" w:rsidR="00450BB5" w:rsidRDefault="00433934">
                    <w:pPr>
                      <w:spacing w:before="14"/>
                      <w:ind w:left="20"/>
                      <w:rPr>
                        <w:sz w:val="18"/>
                      </w:rPr>
                    </w:pPr>
                    <w:r>
                      <w:rPr>
                        <w:spacing w:val="-4"/>
                        <w:sz w:val="18"/>
                      </w:rPr>
                      <w:t>Copyright</w:t>
                    </w:r>
                    <w:r>
                      <w:rPr>
                        <w:spacing w:val="-7"/>
                        <w:sz w:val="18"/>
                      </w:rPr>
                      <w:t xml:space="preserve"> </w:t>
                    </w:r>
                    <w:r>
                      <w:rPr>
                        <w:spacing w:val="-4"/>
                        <w:sz w:val="18"/>
                      </w:rPr>
                      <w:t>©</w:t>
                    </w:r>
                    <w:r>
                      <w:rPr>
                        <w:spacing w:val="-10"/>
                        <w:sz w:val="18"/>
                      </w:rPr>
                      <w:t xml:space="preserve"> </w:t>
                    </w:r>
                    <w:r>
                      <w:rPr>
                        <w:spacing w:val="-4"/>
                        <w:sz w:val="18"/>
                      </w:rPr>
                      <w:t>NHS</w:t>
                    </w:r>
                    <w:r>
                      <w:rPr>
                        <w:spacing w:val="-7"/>
                        <w:sz w:val="18"/>
                      </w:rPr>
                      <w:t xml:space="preserve"> </w:t>
                    </w:r>
                    <w:r>
                      <w:rPr>
                        <w:spacing w:val="-4"/>
                        <w:sz w:val="18"/>
                      </w:rPr>
                      <w:t>England</w:t>
                    </w:r>
                    <w:r>
                      <w:rPr>
                        <w:spacing w:val="-9"/>
                        <w:sz w:val="18"/>
                      </w:rPr>
                      <w:t xml:space="preserve"> </w:t>
                    </w:r>
                    <w:r>
                      <w:rPr>
                        <w:spacing w:val="-4"/>
                        <w:sz w:val="18"/>
                      </w:rPr>
                      <w:t>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C1637" w14:textId="77777777" w:rsidR="00D8130A" w:rsidRDefault="00D8130A">
      <w:r>
        <w:separator/>
      </w:r>
    </w:p>
  </w:footnote>
  <w:footnote w:type="continuationSeparator" w:id="0">
    <w:p w14:paraId="70363AAE" w14:textId="77777777" w:rsidR="00D8130A" w:rsidRDefault="00D81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E5591" w14:textId="77777777" w:rsidR="00450BB5" w:rsidRDefault="00433934">
    <w:pPr>
      <w:pStyle w:val="BodyText"/>
      <w:spacing w:line="14" w:lineRule="auto"/>
      <w:rPr>
        <w:sz w:val="20"/>
      </w:rPr>
    </w:pPr>
    <w:r>
      <w:rPr>
        <w:noProof/>
      </w:rPr>
      <mc:AlternateContent>
        <mc:Choice Requires="wpg">
          <w:drawing>
            <wp:anchor distT="0" distB="0" distL="0" distR="0" simplePos="0" relativeHeight="486755328" behindDoc="1" locked="0" layoutInCell="1" allowOverlap="1" wp14:anchorId="69549F30" wp14:editId="6E6BED5F">
              <wp:simplePos x="0" y="0"/>
              <wp:positionH relativeFrom="page">
                <wp:posOffset>3960582</wp:posOffset>
              </wp:positionH>
              <wp:positionV relativeFrom="page">
                <wp:posOffset>360043</wp:posOffset>
              </wp:positionV>
              <wp:extent cx="3587115" cy="132715"/>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87115" cy="132715"/>
                        <a:chOff x="0" y="0"/>
                        <a:chExt cx="3587115" cy="132715"/>
                      </a:xfrm>
                    </wpg:grpSpPr>
                    <wps:wsp>
                      <wps:cNvPr id="36" name="Graphic 36"/>
                      <wps:cNvSpPr/>
                      <wps:spPr>
                        <a:xfrm>
                          <a:off x="0" y="0"/>
                          <a:ext cx="325120" cy="132715"/>
                        </a:xfrm>
                        <a:custGeom>
                          <a:avLst/>
                          <a:gdLst/>
                          <a:ahLst/>
                          <a:cxnLst/>
                          <a:rect l="l" t="t" r="r" b="b"/>
                          <a:pathLst>
                            <a:path w="325120" h="132715">
                              <a:moveTo>
                                <a:pt x="16063" y="0"/>
                              </a:moveTo>
                              <a:lnTo>
                                <a:pt x="325116" y="0"/>
                              </a:lnTo>
                              <a:lnTo>
                                <a:pt x="325117" y="132715"/>
                              </a:lnTo>
                              <a:lnTo>
                                <a:pt x="27519" y="132714"/>
                              </a:lnTo>
                              <a:lnTo>
                                <a:pt x="0" y="110168"/>
                              </a:lnTo>
                              <a:lnTo>
                                <a:pt x="0" y="19516"/>
                              </a:lnTo>
                              <a:lnTo>
                                <a:pt x="798" y="15440"/>
                              </a:lnTo>
                              <a:lnTo>
                                <a:pt x="7158" y="5930"/>
                              </a:lnTo>
                              <a:lnTo>
                                <a:pt x="16063" y="0"/>
                              </a:lnTo>
                              <a:close/>
                            </a:path>
                            <a:path w="325120" h="132715">
                              <a:moveTo>
                                <a:pt x="0" y="110168"/>
                              </a:moveTo>
                              <a:lnTo>
                                <a:pt x="27519" y="132715"/>
                              </a:lnTo>
                              <a:lnTo>
                                <a:pt x="16651" y="130464"/>
                              </a:lnTo>
                              <a:lnTo>
                                <a:pt x="7158" y="123886"/>
                              </a:lnTo>
                              <a:lnTo>
                                <a:pt x="798" y="114203"/>
                              </a:lnTo>
                              <a:lnTo>
                                <a:pt x="0" y="110168"/>
                              </a:lnTo>
                              <a:close/>
                            </a:path>
                            <a:path w="325120" h="132715">
                              <a:moveTo>
                                <a:pt x="0" y="110168"/>
                              </a:moveTo>
                              <a:lnTo>
                                <a:pt x="798" y="114203"/>
                              </a:lnTo>
                              <a:lnTo>
                                <a:pt x="7158" y="123886"/>
                              </a:lnTo>
                              <a:lnTo>
                                <a:pt x="16651" y="130464"/>
                              </a:lnTo>
                              <a:lnTo>
                                <a:pt x="27519" y="132715"/>
                              </a:lnTo>
                              <a:lnTo>
                                <a:pt x="0" y="132715"/>
                              </a:lnTo>
                              <a:lnTo>
                                <a:pt x="0" y="110168"/>
                              </a:lnTo>
                              <a:close/>
                            </a:path>
                          </a:pathLst>
                        </a:custGeom>
                        <a:solidFill>
                          <a:srgbClr val="82D1CA"/>
                        </a:solidFill>
                      </wps:spPr>
                      <wps:bodyPr wrap="square" lIns="0" tIns="0" rIns="0" bIns="0" rtlCol="0">
                        <a:prstTxWarp prst="textNoShape">
                          <a:avLst/>
                        </a:prstTxWarp>
                        <a:noAutofit/>
                      </wps:bodyPr>
                    </wps:wsp>
                    <wps:wsp>
                      <wps:cNvPr id="37" name="Graphic 37"/>
                      <wps:cNvSpPr/>
                      <wps:spPr>
                        <a:xfrm>
                          <a:off x="266681" y="0"/>
                          <a:ext cx="333375" cy="132715"/>
                        </a:xfrm>
                        <a:custGeom>
                          <a:avLst/>
                          <a:gdLst/>
                          <a:ahLst/>
                          <a:cxnLst/>
                          <a:rect l="l" t="t" r="r" b="b"/>
                          <a:pathLst>
                            <a:path w="333375" h="132715">
                              <a:moveTo>
                                <a:pt x="17586" y="0"/>
                              </a:moveTo>
                              <a:lnTo>
                                <a:pt x="332852" y="0"/>
                              </a:lnTo>
                              <a:lnTo>
                                <a:pt x="332853" y="132715"/>
                              </a:lnTo>
                              <a:lnTo>
                                <a:pt x="29042" y="132715"/>
                              </a:lnTo>
                              <a:lnTo>
                                <a:pt x="0" y="102465"/>
                              </a:lnTo>
                              <a:lnTo>
                                <a:pt x="0" y="27298"/>
                              </a:lnTo>
                              <a:lnTo>
                                <a:pt x="2321" y="15440"/>
                              </a:lnTo>
                              <a:lnTo>
                                <a:pt x="8681" y="5930"/>
                              </a:lnTo>
                              <a:lnTo>
                                <a:pt x="17586" y="0"/>
                              </a:lnTo>
                              <a:close/>
                            </a:path>
                          </a:pathLst>
                        </a:custGeom>
                        <a:solidFill>
                          <a:srgbClr val="00A399"/>
                        </a:solidFill>
                      </wps:spPr>
                      <wps:bodyPr wrap="square" lIns="0" tIns="0" rIns="0" bIns="0" rtlCol="0">
                        <a:prstTxWarp prst="textNoShape">
                          <a:avLst/>
                        </a:prstTxWarp>
                        <a:noAutofit/>
                      </wps:bodyPr>
                    </wps:wsp>
                    <wps:wsp>
                      <wps:cNvPr id="38" name="Graphic 38"/>
                      <wps:cNvSpPr/>
                      <wps:spPr>
                        <a:xfrm>
                          <a:off x="534886" y="0"/>
                          <a:ext cx="344805" cy="132715"/>
                        </a:xfrm>
                        <a:custGeom>
                          <a:avLst/>
                          <a:gdLst/>
                          <a:ahLst/>
                          <a:cxnLst/>
                          <a:rect l="l" t="t" r="r" b="b"/>
                          <a:pathLst>
                            <a:path w="344805" h="132715">
                              <a:moveTo>
                                <a:pt x="17758" y="0"/>
                              </a:moveTo>
                              <a:lnTo>
                                <a:pt x="344692" y="0"/>
                              </a:lnTo>
                              <a:lnTo>
                                <a:pt x="344693" y="132715"/>
                              </a:lnTo>
                              <a:lnTo>
                                <a:pt x="29055" y="132715"/>
                              </a:lnTo>
                              <a:lnTo>
                                <a:pt x="0" y="102465"/>
                              </a:lnTo>
                              <a:lnTo>
                                <a:pt x="0" y="27298"/>
                              </a:lnTo>
                              <a:lnTo>
                                <a:pt x="2379" y="15440"/>
                              </a:lnTo>
                              <a:lnTo>
                                <a:pt x="8835" y="5930"/>
                              </a:lnTo>
                              <a:lnTo>
                                <a:pt x="17758" y="0"/>
                              </a:lnTo>
                              <a:close/>
                            </a:path>
                          </a:pathLst>
                        </a:custGeom>
                        <a:solidFill>
                          <a:srgbClr val="0071CD"/>
                        </a:solidFill>
                      </wps:spPr>
                      <wps:bodyPr wrap="square" lIns="0" tIns="0" rIns="0" bIns="0" rtlCol="0">
                        <a:prstTxWarp prst="textNoShape">
                          <a:avLst/>
                        </a:prstTxWarp>
                        <a:noAutofit/>
                      </wps:bodyPr>
                    </wps:wsp>
                    <wps:wsp>
                      <wps:cNvPr id="39" name="Graphic 39"/>
                      <wps:cNvSpPr/>
                      <wps:spPr>
                        <a:xfrm>
                          <a:off x="803091" y="0"/>
                          <a:ext cx="2783840" cy="132715"/>
                        </a:xfrm>
                        <a:custGeom>
                          <a:avLst/>
                          <a:gdLst/>
                          <a:ahLst/>
                          <a:cxnLst/>
                          <a:rect l="l" t="t" r="r" b="b"/>
                          <a:pathLst>
                            <a:path w="2783840" h="132715">
                              <a:moveTo>
                                <a:pt x="17758" y="0"/>
                              </a:moveTo>
                              <a:lnTo>
                                <a:pt x="2783680" y="0"/>
                              </a:lnTo>
                              <a:lnTo>
                                <a:pt x="2783681" y="132715"/>
                              </a:lnTo>
                              <a:lnTo>
                                <a:pt x="29056" y="132715"/>
                              </a:lnTo>
                              <a:lnTo>
                                <a:pt x="0" y="102465"/>
                              </a:lnTo>
                              <a:lnTo>
                                <a:pt x="0" y="27298"/>
                              </a:lnTo>
                              <a:lnTo>
                                <a:pt x="2379" y="15440"/>
                              </a:lnTo>
                              <a:lnTo>
                                <a:pt x="8835" y="5930"/>
                              </a:lnTo>
                              <a:lnTo>
                                <a:pt x="17758" y="0"/>
                              </a:lnTo>
                              <a:close/>
                            </a:path>
                          </a:pathLst>
                        </a:custGeom>
                        <a:solidFill>
                          <a:srgbClr val="002E86"/>
                        </a:solidFill>
                      </wps:spPr>
                      <wps:bodyPr wrap="square" lIns="0" tIns="0" rIns="0" bIns="0" rtlCol="0">
                        <a:prstTxWarp prst="textNoShape">
                          <a:avLst/>
                        </a:prstTxWarp>
                        <a:noAutofit/>
                      </wps:bodyPr>
                    </wps:wsp>
                  </wpg:wgp>
                </a:graphicData>
              </a:graphic>
            </wp:anchor>
          </w:drawing>
        </mc:Choice>
        <mc:Fallback>
          <w:pict>
            <v:group w14:anchorId="31C5AA0A" id="Group 35" o:spid="_x0000_s1026" style="position:absolute;margin-left:311.85pt;margin-top:28.35pt;width:282.45pt;height:10.45pt;z-index:-16561152;mso-wrap-distance-left:0;mso-wrap-distance-right:0;mso-position-horizontal-relative:page;mso-position-vertical-relative:page" coordsize="35871,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">
              <v:shape id="Graphic 36" o:spid="_x0000_s1027" style="position:absolute;width:3251;height:1327;visibility:visible;mso-wrap-style:square;v-text-anchor:top" coordsize="325120,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" path="m16063,l325116,r1,132715l27519,132714,,110168,,19516,798,15440,7158,5930,16063,xem,110168r27519,22547l16651,130464,7158,123886,798,114203,,110168xem,110168r798,4035l7158,123886r9493,6578l27519,132715,,132715,,110168xe" fillcolor="#82d1ca" stroked="f">
                <v:path arrowok="t"/>
              </v:shape>
              <v:shape id="Graphic 37" o:spid="_x0000_s1028" style="position:absolute;left:2666;width:3334;height:1327;visibility:visible;mso-wrap-style:square;v-text-anchor:top" coordsize="333375,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" path="m17586,l332852,r1,132715l29042,132715,,102465,,27298,2321,15440,8681,5930,17586,xe" fillcolor="#00a399" stroked="f">
                <v:path arrowok="t"/>
              </v:shape>
              <v:shape id="Graphic 38" o:spid="_x0000_s1029" style="position:absolute;left:5348;width:3448;height:1327;visibility:visible;mso-wrap-style:square;v-text-anchor:top" coordsize="344805,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" path="m17758,l344692,r1,132715l29055,132715,,102465,,27298,2379,15440,8835,5930,17758,xe" fillcolor="#0071cd" stroked="f">
                <v:path arrowok="t"/>
              </v:shape>
              <v:shape id="Graphic 39" o:spid="_x0000_s1030" style="position:absolute;left:8030;width:27839;height:1327;visibility:visible;mso-wrap-style:square;v-text-anchor:top" coordsize="2783840,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" path="m17758,l2783680,r1,132715l29056,132715,,102465,,27298,2379,15440,8835,5930,17758,xe" fillcolor="#002e86" stroked="f">
                <v:path arrowok="t"/>
              </v:shape>
              <w10:wrap anchorx="page" anchory="page"/>
            </v:group>
          </w:pict>
        </mc:Fallback>
      </mc:AlternateContent>
    </w:r>
    <w:r>
      <w:rPr>
        <w:noProof/>
      </w:rPr>
      <mc:AlternateContent>
        <mc:Choice Requires="wps">
          <w:drawing>
            <wp:anchor distT="0" distB="0" distL="0" distR="0" simplePos="0" relativeHeight="486755840" behindDoc="1" locked="0" layoutInCell="1" allowOverlap="1" wp14:anchorId="3D7E35CC" wp14:editId="2DE29652">
              <wp:simplePos x="0" y="0"/>
              <wp:positionH relativeFrom="page">
                <wp:posOffset>629412</wp:posOffset>
              </wp:positionH>
              <wp:positionV relativeFrom="page">
                <wp:posOffset>795527</wp:posOffset>
              </wp:positionV>
              <wp:extent cx="6301740" cy="635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1740" cy="6350"/>
                      </a:xfrm>
                      <a:custGeom>
                        <a:avLst/>
                        <a:gdLst/>
                        <a:ahLst/>
                        <a:cxnLst/>
                        <a:rect l="l" t="t" r="r" b="b"/>
                        <a:pathLst>
                          <a:path w="6301740" h="6350">
                            <a:moveTo>
                              <a:pt x="6301486" y="0"/>
                            </a:moveTo>
                            <a:lnTo>
                              <a:pt x="0" y="0"/>
                            </a:lnTo>
                            <a:lnTo>
                              <a:pt x="0" y="6096"/>
                            </a:lnTo>
                            <a:lnTo>
                              <a:pt x="6301486" y="6096"/>
                            </a:lnTo>
                            <a:lnTo>
                              <a:pt x="63014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7BAFDB" id="Graphic 40" o:spid="_x0000_s1026" style="position:absolute;margin-left:49.55pt;margin-top:62.65pt;width:496.2pt;height:.5pt;z-index:-16560640;visibility:visible;mso-wrap-style:square;mso-wrap-distance-left:0;mso-wrap-distance-top:0;mso-wrap-distance-right:0;mso-wrap-distance-bottom:0;mso-position-horizontal:absolute;mso-position-horizontal-relative:page;mso-position-vertical:absolute;mso-position-vertical-relative:page;v-text-anchor:top" coordsize="63017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" path="m6301486,l,,,6096r6301486,l6301486,xe" fillcolor="black" stroked="f">
              <v:path arrowok="t"/>
              <w10:wrap anchorx="page" anchory="page"/>
            </v:shape>
          </w:pict>
        </mc:Fallback>
      </mc:AlternateContent>
    </w:r>
    <w:r>
      <w:rPr>
        <w:noProof/>
      </w:rPr>
      <mc:AlternateContent>
        <mc:Choice Requires="wps">
          <w:drawing>
            <wp:anchor distT="0" distB="0" distL="0" distR="0" simplePos="0" relativeHeight="486756352" behindDoc="1" locked="0" layoutInCell="1" allowOverlap="1" wp14:anchorId="68AD9F01" wp14:editId="67B9D3AF">
              <wp:simplePos x="0" y="0"/>
              <wp:positionH relativeFrom="page">
                <wp:posOffset>635000</wp:posOffset>
              </wp:positionH>
              <wp:positionV relativeFrom="page">
                <wp:posOffset>590593</wp:posOffset>
              </wp:positionV>
              <wp:extent cx="3663315" cy="16700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63315" cy="167005"/>
                      </a:xfrm>
                      <a:prstGeom prst="rect">
                        <a:avLst/>
                      </a:prstGeom>
                    </wps:spPr>
                    <wps:txbx>
                      <w:txbxContent>
                        <w:p w14:paraId="7BE32A7A" w14:textId="61645C6D" w:rsidR="00450BB5" w:rsidRDefault="00450BB5">
                          <w:pPr>
                            <w:spacing w:before="12"/>
                            <w:ind w:left="20"/>
                            <w:rPr>
                              <w:sz w:val="20"/>
                            </w:rPr>
                          </w:pPr>
                        </w:p>
                      </w:txbxContent>
                    </wps:txbx>
                    <wps:bodyPr wrap="square" lIns="0" tIns="0" rIns="0" bIns="0" rtlCol="0">
                      <a:noAutofit/>
                    </wps:bodyPr>
                  </wps:wsp>
                </a:graphicData>
              </a:graphic>
            </wp:anchor>
          </w:drawing>
        </mc:Choice>
        <mc:Fallback>
          <w:pict>
            <v:shapetype w14:anchorId="68AD9F01" id="_x0000_t202" coordsize="21600,21600" o:spt="202" path="m,l,21600r21600,l21600,xe">
              <v:stroke joinstyle="miter"/>
              <v:path gradientshapeok="t" o:connecttype="rect"/>
            </v:shapetype>
            <v:shape id="Textbox 41" o:spid="_x0000_s1028" type="#_x0000_t202" style="position:absolute;margin-left:50pt;margin-top:46.5pt;width:288.45pt;height:13.15pt;z-index:-1656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" filled="f" stroked="f">
              <v:textbox inset="0,0,0,0">
                <w:txbxContent>
                  <w:p w14:paraId="7BE32A7A" w14:textId="61645C6D" w:rsidR="00450BB5" w:rsidRDefault="00450BB5">
                    <w:pPr>
                      <w:spacing w:before="12"/>
                      <w:ind w:left="20"/>
                      <w:rPr>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E60C9"/>
    <w:multiLevelType w:val="hybridMultilevel"/>
    <w:tmpl w:val="B86EC642"/>
    <w:lvl w:ilvl="0" w:tplc="799CF666">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40E87C58">
      <w:numFmt w:val="bullet"/>
      <w:lvlText w:val="•"/>
      <w:lvlJc w:val="left"/>
      <w:pPr>
        <w:ind w:left="1672" w:hanging="360"/>
      </w:pPr>
      <w:rPr>
        <w:rFonts w:hint="default"/>
        <w:lang w:val="en-US" w:eastAsia="en-US" w:bidi="ar-SA"/>
      </w:rPr>
    </w:lvl>
    <w:lvl w:ilvl="2" w:tplc="A1B6696C">
      <w:numFmt w:val="bullet"/>
      <w:lvlText w:val="•"/>
      <w:lvlJc w:val="left"/>
      <w:pPr>
        <w:ind w:left="2525" w:hanging="360"/>
      </w:pPr>
      <w:rPr>
        <w:rFonts w:hint="default"/>
        <w:lang w:val="en-US" w:eastAsia="en-US" w:bidi="ar-SA"/>
      </w:rPr>
    </w:lvl>
    <w:lvl w:ilvl="3" w:tplc="DE480498">
      <w:numFmt w:val="bullet"/>
      <w:lvlText w:val="•"/>
      <w:lvlJc w:val="left"/>
      <w:pPr>
        <w:ind w:left="3378" w:hanging="360"/>
      </w:pPr>
      <w:rPr>
        <w:rFonts w:hint="default"/>
        <w:lang w:val="en-US" w:eastAsia="en-US" w:bidi="ar-SA"/>
      </w:rPr>
    </w:lvl>
    <w:lvl w:ilvl="4" w:tplc="9B34B1FE">
      <w:numFmt w:val="bullet"/>
      <w:lvlText w:val="•"/>
      <w:lvlJc w:val="left"/>
      <w:pPr>
        <w:ind w:left="4230" w:hanging="360"/>
      </w:pPr>
      <w:rPr>
        <w:rFonts w:hint="default"/>
        <w:lang w:val="en-US" w:eastAsia="en-US" w:bidi="ar-SA"/>
      </w:rPr>
    </w:lvl>
    <w:lvl w:ilvl="5" w:tplc="D4600E88">
      <w:numFmt w:val="bullet"/>
      <w:lvlText w:val="•"/>
      <w:lvlJc w:val="left"/>
      <w:pPr>
        <w:ind w:left="5083" w:hanging="360"/>
      </w:pPr>
      <w:rPr>
        <w:rFonts w:hint="default"/>
        <w:lang w:val="en-US" w:eastAsia="en-US" w:bidi="ar-SA"/>
      </w:rPr>
    </w:lvl>
    <w:lvl w:ilvl="6" w:tplc="DF8C8BD0">
      <w:numFmt w:val="bullet"/>
      <w:lvlText w:val="•"/>
      <w:lvlJc w:val="left"/>
      <w:pPr>
        <w:ind w:left="5936" w:hanging="360"/>
      </w:pPr>
      <w:rPr>
        <w:rFonts w:hint="default"/>
        <w:lang w:val="en-US" w:eastAsia="en-US" w:bidi="ar-SA"/>
      </w:rPr>
    </w:lvl>
    <w:lvl w:ilvl="7" w:tplc="417204CC">
      <w:numFmt w:val="bullet"/>
      <w:lvlText w:val="•"/>
      <w:lvlJc w:val="left"/>
      <w:pPr>
        <w:ind w:left="6788" w:hanging="360"/>
      </w:pPr>
      <w:rPr>
        <w:rFonts w:hint="default"/>
        <w:lang w:val="en-US" w:eastAsia="en-US" w:bidi="ar-SA"/>
      </w:rPr>
    </w:lvl>
    <w:lvl w:ilvl="8" w:tplc="69FA39E4">
      <w:numFmt w:val="bullet"/>
      <w:lvlText w:val="•"/>
      <w:lvlJc w:val="left"/>
      <w:pPr>
        <w:ind w:left="7641" w:hanging="360"/>
      </w:pPr>
      <w:rPr>
        <w:rFonts w:hint="default"/>
        <w:lang w:val="en-US" w:eastAsia="en-US" w:bidi="ar-SA"/>
      </w:rPr>
    </w:lvl>
  </w:abstractNum>
  <w:abstractNum w:abstractNumId="1" w15:restartNumberingAfterBreak="0">
    <w:nsid w:val="2901402E"/>
    <w:multiLevelType w:val="hybridMultilevel"/>
    <w:tmpl w:val="BA98E526"/>
    <w:lvl w:ilvl="0" w:tplc="904EA140">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7FF2CAFC">
      <w:numFmt w:val="bullet"/>
      <w:lvlText w:val="•"/>
      <w:lvlJc w:val="left"/>
      <w:pPr>
        <w:ind w:left="1672" w:hanging="360"/>
      </w:pPr>
      <w:rPr>
        <w:rFonts w:hint="default"/>
        <w:lang w:val="en-US" w:eastAsia="en-US" w:bidi="ar-SA"/>
      </w:rPr>
    </w:lvl>
    <w:lvl w:ilvl="2" w:tplc="9ED601D8">
      <w:numFmt w:val="bullet"/>
      <w:lvlText w:val="•"/>
      <w:lvlJc w:val="left"/>
      <w:pPr>
        <w:ind w:left="2525" w:hanging="360"/>
      </w:pPr>
      <w:rPr>
        <w:rFonts w:hint="default"/>
        <w:lang w:val="en-US" w:eastAsia="en-US" w:bidi="ar-SA"/>
      </w:rPr>
    </w:lvl>
    <w:lvl w:ilvl="3" w:tplc="1AE29BD2">
      <w:numFmt w:val="bullet"/>
      <w:lvlText w:val="•"/>
      <w:lvlJc w:val="left"/>
      <w:pPr>
        <w:ind w:left="3378" w:hanging="360"/>
      </w:pPr>
      <w:rPr>
        <w:rFonts w:hint="default"/>
        <w:lang w:val="en-US" w:eastAsia="en-US" w:bidi="ar-SA"/>
      </w:rPr>
    </w:lvl>
    <w:lvl w:ilvl="4" w:tplc="588C77D4">
      <w:numFmt w:val="bullet"/>
      <w:lvlText w:val="•"/>
      <w:lvlJc w:val="left"/>
      <w:pPr>
        <w:ind w:left="4230" w:hanging="360"/>
      </w:pPr>
      <w:rPr>
        <w:rFonts w:hint="default"/>
        <w:lang w:val="en-US" w:eastAsia="en-US" w:bidi="ar-SA"/>
      </w:rPr>
    </w:lvl>
    <w:lvl w:ilvl="5" w:tplc="8B781BB8">
      <w:numFmt w:val="bullet"/>
      <w:lvlText w:val="•"/>
      <w:lvlJc w:val="left"/>
      <w:pPr>
        <w:ind w:left="5083" w:hanging="360"/>
      </w:pPr>
      <w:rPr>
        <w:rFonts w:hint="default"/>
        <w:lang w:val="en-US" w:eastAsia="en-US" w:bidi="ar-SA"/>
      </w:rPr>
    </w:lvl>
    <w:lvl w:ilvl="6" w:tplc="BAF6E216">
      <w:numFmt w:val="bullet"/>
      <w:lvlText w:val="•"/>
      <w:lvlJc w:val="left"/>
      <w:pPr>
        <w:ind w:left="5936" w:hanging="360"/>
      </w:pPr>
      <w:rPr>
        <w:rFonts w:hint="default"/>
        <w:lang w:val="en-US" w:eastAsia="en-US" w:bidi="ar-SA"/>
      </w:rPr>
    </w:lvl>
    <w:lvl w:ilvl="7" w:tplc="291C78D8">
      <w:numFmt w:val="bullet"/>
      <w:lvlText w:val="•"/>
      <w:lvlJc w:val="left"/>
      <w:pPr>
        <w:ind w:left="6788" w:hanging="360"/>
      </w:pPr>
      <w:rPr>
        <w:rFonts w:hint="default"/>
        <w:lang w:val="en-US" w:eastAsia="en-US" w:bidi="ar-SA"/>
      </w:rPr>
    </w:lvl>
    <w:lvl w:ilvl="8" w:tplc="5FC6CB72">
      <w:numFmt w:val="bullet"/>
      <w:lvlText w:val="•"/>
      <w:lvlJc w:val="left"/>
      <w:pPr>
        <w:ind w:left="7641" w:hanging="360"/>
      </w:pPr>
      <w:rPr>
        <w:rFonts w:hint="default"/>
        <w:lang w:val="en-US" w:eastAsia="en-US" w:bidi="ar-SA"/>
      </w:rPr>
    </w:lvl>
  </w:abstractNum>
  <w:abstractNum w:abstractNumId="2" w15:restartNumberingAfterBreak="0">
    <w:nsid w:val="2D5A214C"/>
    <w:multiLevelType w:val="hybridMultilevel"/>
    <w:tmpl w:val="1AC0AAD6"/>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 w15:restartNumberingAfterBreak="0">
    <w:nsid w:val="35843C1A"/>
    <w:multiLevelType w:val="hybridMultilevel"/>
    <w:tmpl w:val="D80006BC"/>
    <w:lvl w:ilvl="0" w:tplc="A106F51A">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732CEE8C">
      <w:numFmt w:val="bullet"/>
      <w:lvlText w:val="•"/>
      <w:lvlJc w:val="left"/>
      <w:pPr>
        <w:ind w:left="1672" w:hanging="360"/>
      </w:pPr>
      <w:rPr>
        <w:rFonts w:hint="default"/>
        <w:lang w:val="en-US" w:eastAsia="en-US" w:bidi="ar-SA"/>
      </w:rPr>
    </w:lvl>
    <w:lvl w:ilvl="2" w:tplc="F4CA7E94">
      <w:numFmt w:val="bullet"/>
      <w:lvlText w:val="•"/>
      <w:lvlJc w:val="left"/>
      <w:pPr>
        <w:ind w:left="2525" w:hanging="360"/>
      </w:pPr>
      <w:rPr>
        <w:rFonts w:hint="default"/>
        <w:lang w:val="en-US" w:eastAsia="en-US" w:bidi="ar-SA"/>
      </w:rPr>
    </w:lvl>
    <w:lvl w:ilvl="3" w:tplc="9BA8EAC6">
      <w:numFmt w:val="bullet"/>
      <w:lvlText w:val="•"/>
      <w:lvlJc w:val="left"/>
      <w:pPr>
        <w:ind w:left="3378" w:hanging="360"/>
      </w:pPr>
      <w:rPr>
        <w:rFonts w:hint="default"/>
        <w:lang w:val="en-US" w:eastAsia="en-US" w:bidi="ar-SA"/>
      </w:rPr>
    </w:lvl>
    <w:lvl w:ilvl="4" w:tplc="4162B63C">
      <w:numFmt w:val="bullet"/>
      <w:lvlText w:val="•"/>
      <w:lvlJc w:val="left"/>
      <w:pPr>
        <w:ind w:left="4230" w:hanging="360"/>
      </w:pPr>
      <w:rPr>
        <w:rFonts w:hint="default"/>
        <w:lang w:val="en-US" w:eastAsia="en-US" w:bidi="ar-SA"/>
      </w:rPr>
    </w:lvl>
    <w:lvl w:ilvl="5" w:tplc="B48A9350">
      <w:numFmt w:val="bullet"/>
      <w:lvlText w:val="•"/>
      <w:lvlJc w:val="left"/>
      <w:pPr>
        <w:ind w:left="5083" w:hanging="360"/>
      </w:pPr>
      <w:rPr>
        <w:rFonts w:hint="default"/>
        <w:lang w:val="en-US" w:eastAsia="en-US" w:bidi="ar-SA"/>
      </w:rPr>
    </w:lvl>
    <w:lvl w:ilvl="6" w:tplc="0430FB34">
      <w:numFmt w:val="bullet"/>
      <w:lvlText w:val="•"/>
      <w:lvlJc w:val="left"/>
      <w:pPr>
        <w:ind w:left="5936" w:hanging="360"/>
      </w:pPr>
      <w:rPr>
        <w:rFonts w:hint="default"/>
        <w:lang w:val="en-US" w:eastAsia="en-US" w:bidi="ar-SA"/>
      </w:rPr>
    </w:lvl>
    <w:lvl w:ilvl="7" w:tplc="80025782">
      <w:numFmt w:val="bullet"/>
      <w:lvlText w:val="•"/>
      <w:lvlJc w:val="left"/>
      <w:pPr>
        <w:ind w:left="6788" w:hanging="360"/>
      </w:pPr>
      <w:rPr>
        <w:rFonts w:hint="default"/>
        <w:lang w:val="en-US" w:eastAsia="en-US" w:bidi="ar-SA"/>
      </w:rPr>
    </w:lvl>
    <w:lvl w:ilvl="8" w:tplc="74EA9BF0">
      <w:numFmt w:val="bullet"/>
      <w:lvlText w:val="•"/>
      <w:lvlJc w:val="left"/>
      <w:pPr>
        <w:ind w:left="7641" w:hanging="360"/>
      </w:pPr>
      <w:rPr>
        <w:rFonts w:hint="default"/>
        <w:lang w:val="en-US" w:eastAsia="en-US" w:bidi="ar-SA"/>
      </w:rPr>
    </w:lvl>
  </w:abstractNum>
  <w:abstractNum w:abstractNumId="4" w15:restartNumberingAfterBreak="0">
    <w:nsid w:val="38B838B5"/>
    <w:multiLevelType w:val="hybridMultilevel"/>
    <w:tmpl w:val="88D28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4317DD"/>
    <w:multiLevelType w:val="hybridMultilevel"/>
    <w:tmpl w:val="5136104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417F7695"/>
    <w:multiLevelType w:val="hybridMultilevel"/>
    <w:tmpl w:val="E690CE76"/>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7" w15:restartNumberingAfterBreak="0">
    <w:nsid w:val="422129B8"/>
    <w:multiLevelType w:val="hybridMultilevel"/>
    <w:tmpl w:val="5582E5F6"/>
    <w:lvl w:ilvl="0" w:tplc="08090001">
      <w:start w:val="1"/>
      <w:numFmt w:val="bullet"/>
      <w:lvlText w:val=""/>
      <w:lvlJc w:val="left"/>
      <w:pPr>
        <w:ind w:left="1220" w:hanging="360"/>
      </w:pPr>
      <w:rPr>
        <w:rFonts w:ascii="Symbol" w:hAnsi="Symbol" w:hint="default"/>
      </w:rPr>
    </w:lvl>
    <w:lvl w:ilvl="1" w:tplc="08090003" w:tentative="1">
      <w:start w:val="1"/>
      <w:numFmt w:val="bullet"/>
      <w:lvlText w:val="o"/>
      <w:lvlJc w:val="left"/>
      <w:pPr>
        <w:ind w:left="1940" w:hanging="360"/>
      </w:pPr>
      <w:rPr>
        <w:rFonts w:ascii="Courier New" w:hAnsi="Courier New" w:cs="Courier New" w:hint="default"/>
      </w:rPr>
    </w:lvl>
    <w:lvl w:ilvl="2" w:tplc="08090005" w:tentative="1">
      <w:start w:val="1"/>
      <w:numFmt w:val="bullet"/>
      <w:lvlText w:val=""/>
      <w:lvlJc w:val="left"/>
      <w:pPr>
        <w:ind w:left="2660" w:hanging="360"/>
      </w:pPr>
      <w:rPr>
        <w:rFonts w:ascii="Wingdings" w:hAnsi="Wingdings" w:hint="default"/>
      </w:rPr>
    </w:lvl>
    <w:lvl w:ilvl="3" w:tplc="08090001" w:tentative="1">
      <w:start w:val="1"/>
      <w:numFmt w:val="bullet"/>
      <w:lvlText w:val=""/>
      <w:lvlJc w:val="left"/>
      <w:pPr>
        <w:ind w:left="3380" w:hanging="360"/>
      </w:pPr>
      <w:rPr>
        <w:rFonts w:ascii="Symbol" w:hAnsi="Symbol" w:hint="default"/>
      </w:rPr>
    </w:lvl>
    <w:lvl w:ilvl="4" w:tplc="08090003" w:tentative="1">
      <w:start w:val="1"/>
      <w:numFmt w:val="bullet"/>
      <w:lvlText w:val="o"/>
      <w:lvlJc w:val="left"/>
      <w:pPr>
        <w:ind w:left="4100" w:hanging="360"/>
      </w:pPr>
      <w:rPr>
        <w:rFonts w:ascii="Courier New" w:hAnsi="Courier New" w:cs="Courier New" w:hint="default"/>
      </w:rPr>
    </w:lvl>
    <w:lvl w:ilvl="5" w:tplc="08090005" w:tentative="1">
      <w:start w:val="1"/>
      <w:numFmt w:val="bullet"/>
      <w:lvlText w:val=""/>
      <w:lvlJc w:val="left"/>
      <w:pPr>
        <w:ind w:left="4820" w:hanging="360"/>
      </w:pPr>
      <w:rPr>
        <w:rFonts w:ascii="Wingdings" w:hAnsi="Wingdings" w:hint="default"/>
      </w:rPr>
    </w:lvl>
    <w:lvl w:ilvl="6" w:tplc="08090001" w:tentative="1">
      <w:start w:val="1"/>
      <w:numFmt w:val="bullet"/>
      <w:lvlText w:val=""/>
      <w:lvlJc w:val="left"/>
      <w:pPr>
        <w:ind w:left="5540" w:hanging="360"/>
      </w:pPr>
      <w:rPr>
        <w:rFonts w:ascii="Symbol" w:hAnsi="Symbol" w:hint="default"/>
      </w:rPr>
    </w:lvl>
    <w:lvl w:ilvl="7" w:tplc="08090003" w:tentative="1">
      <w:start w:val="1"/>
      <w:numFmt w:val="bullet"/>
      <w:lvlText w:val="o"/>
      <w:lvlJc w:val="left"/>
      <w:pPr>
        <w:ind w:left="6260" w:hanging="360"/>
      </w:pPr>
      <w:rPr>
        <w:rFonts w:ascii="Courier New" w:hAnsi="Courier New" w:cs="Courier New" w:hint="default"/>
      </w:rPr>
    </w:lvl>
    <w:lvl w:ilvl="8" w:tplc="08090005" w:tentative="1">
      <w:start w:val="1"/>
      <w:numFmt w:val="bullet"/>
      <w:lvlText w:val=""/>
      <w:lvlJc w:val="left"/>
      <w:pPr>
        <w:ind w:left="6980" w:hanging="360"/>
      </w:pPr>
      <w:rPr>
        <w:rFonts w:ascii="Wingdings" w:hAnsi="Wingdings" w:hint="default"/>
      </w:rPr>
    </w:lvl>
  </w:abstractNum>
  <w:abstractNum w:abstractNumId="8" w15:restartNumberingAfterBreak="0">
    <w:nsid w:val="49477F13"/>
    <w:multiLevelType w:val="hybridMultilevel"/>
    <w:tmpl w:val="9C4A3B2A"/>
    <w:lvl w:ilvl="0" w:tplc="497CAC52">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6FB61938">
      <w:numFmt w:val="bullet"/>
      <w:lvlText w:val="•"/>
      <w:lvlJc w:val="left"/>
      <w:pPr>
        <w:ind w:left="1672" w:hanging="360"/>
      </w:pPr>
      <w:rPr>
        <w:rFonts w:hint="default"/>
        <w:lang w:val="en-US" w:eastAsia="en-US" w:bidi="ar-SA"/>
      </w:rPr>
    </w:lvl>
    <w:lvl w:ilvl="2" w:tplc="F7C01F14">
      <w:numFmt w:val="bullet"/>
      <w:lvlText w:val="•"/>
      <w:lvlJc w:val="left"/>
      <w:pPr>
        <w:ind w:left="2524" w:hanging="360"/>
      </w:pPr>
      <w:rPr>
        <w:rFonts w:hint="default"/>
        <w:lang w:val="en-US" w:eastAsia="en-US" w:bidi="ar-SA"/>
      </w:rPr>
    </w:lvl>
    <w:lvl w:ilvl="3" w:tplc="B63CC280">
      <w:numFmt w:val="bullet"/>
      <w:lvlText w:val="•"/>
      <w:lvlJc w:val="left"/>
      <w:pPr>
        <w:ind w:left="3376" w:hanging="360"/>
      </w:pPr>
      <w:rPr>
        <w:rFonts w:hint="default"/>
        <w:lang w:val="en-US" w:eastAsia="en-US" w:bidi="ar-SA"/>
      </w:rPr>
    </w:lvl>
    <w:lvl w:ilvl="4" w:tplc="3894F10C">
      <w:numFmt w:val="bullet"/>
      <w:lvlText w:val="•"/>
      <w:lvlJc w:val="left"/>
      <w:pPr>
        <w:ind w:left="4228" w:hanging="360"/>
      </w:pPr>
      <w:rPr>
        <w:rFonts w:hint="default"/>
        <w:lang w:val="en-US" w:eastAsia="en-US" w:bidi="ar-SA"/>
      </w:rPr>
    </w:lvl>
    <w:lvl w:ilvl="5" w:tplc="E60618C8">
      <w:numFmt w:val="bullet"/>
      <w:lvlText w:val="•"/>
      <w:lvlJc w:val="left"/>
      <w:pPr>
        <w:ind w:left="5081" w:hanging="360"/>
      </w:pPr>
      <w:rPr>
        <w:rFonts w:hint="default"/>
        <w:lang w:val="en-US" w:eastAsia="en-US" w:bidi="ar-SA"/>
      </w:rPr>
    </w:lvl>
    <w:lvl w:ilvl="6" w:tplc="27E86BF2">
      <w:numFmt w:val="bullet"/>
      <w:lvlText w:val="•"/>
      <w:lvlJc w:val="left"/>
      <w:pPr>
        <w:ind w:left="5933" w:hanging="360"/>
      </w:pPr>
      <w:rPr>
        <w:rFonts w:hint="default"/>
        <w:lang w:val="en-US" w:eastAsia="en-US" w:bidi="ar-SA"/>
      </w:rPr>
    </w:lvl>
    <w:lvl w:ilvl="7" w:tplc="8EC20BC6">
      <w:numFmt w:val="bullet"/>
      <w:lvlText w:val="•"/>
      <w:lvlJc w:val="left"/>
      <w:pPr>
        <w:ind w:left="6785" w:hanging="360"/>
      </w:pPr>
      <w:rPr>
        <w:rFonts w:hint="default"/>
        <w:lang w:val="en-US" w:eastAsia="en-US" w:bidi="ar-SA"/>
      </w:rPr>
    </w:lvl>
    <w:lvl w:ilvl="8" w:tplc="2BC8DB0E">
      <w:numFmt w:val="bullet"/>
      <w:lvlText w:val="•"/>
      <w:lvlJc w:val="left"/>
      <w:pPr>
        <w:ind w:left="7637" w:hanging="360"/>
      </w:pPr>
      <w:rPr>
        <w:rFonts w:hint="default"/>
        <w:lang w:val="en-US" w:eastAsia="en-US" w:bidi="ar-SA"/>
      </w:rPr>
    </w:lvl>
  </w:abstractNum>
  <w:abstractNum w:abstractNumId="9" w15:restartNumberingAfterBreak="0">
    <w:nsid w:val="49A61D41"/>
    <w:multiLevelType w:val="hybridMultilevel"/>
    <w:tmpl w:val="1CC655F0"/>
    <w:lvl w:ilvl="0" w:tplc="572815A8">
      <w:numFmt w:val="bullet"/>
      <w:lvlText w:val=""/>
      <w:lvlJc w:val="left"/>
      <w:pPr>
        <w:ind w:left="830" w:hanging="360"/>
      </w:pPr>
      <w:rPr>
        <w:rFonts w:ascii="Symbol" w:eastAsia="Symbol" w:hAnsi="Symbol" w:cs="Symbol" w:hint="default"/>
        <w:b w:val="0"/>
        <w:bCs w:val="0"/>
        <w:i w:val="0"/>
        <w:iCs w:val="0"/>
        <w:spacing w:val="0"/>
        <w:w w:val="100"/>
        <w:sz w:val="18"/>
        <w:szCs w:val="18"/>
        <w:lang w:val="en-US" w:eastAsia="en-US" w:bidi="ar-SA"/>
      </w:rPr>
    </w:lvl>
    <w:lvl w:ilvl="1" w:tplc="1B7A8650">
      <w:numFmt w:val="bullet"/>
      <w:lvlText w:val="•"/>
      <w:lvlJc w:val="left"/>
      <w:pPr>
        <w:ind w:left="1035" w:hanging="360"/>
      </w:pPr>
      <w:rPr>
        <w:rFonts w:hint="default"/>
        <w:lang w:val="en-US" w:eastAsia="en-US" w:bidi="ar-SA"/>
      </w:rPr>
    </w:lvl>
    <w:lvl w:ilvl="2" w:tplc="4F2CC936">
      <w:numFmt w:val="bullet"/>
      <w:lvlText w:val="•"/>
      <w:lvlJc w:val="left"/>
      <w:pPr>
        <w:ind w:left="1230" w:hanging="360"/>
      </w:pPr>
      <w:rPr>
        <w:rFonts w:hint="default"/>
        <w:lang w:val="en-US" w:eastAsia="en-US" w:bidi="ar-SA"/>
      </w:rPr>
    </w:lvl>
    <w:lvl w:ilvl="3" w:tplc="BC383AE4">
      <w:numFmt w:val="bullet"/>
      <w:lvlText w:val="•"/>
      <w:lvlJc w:val="left"/>
      <w:pPr>
        <w:ind w:left="1425" w:hanging="360"/>
      </w:pPr>
      <w:rPr>
        <w:rFonts w:hint="default"/>
        <w:lang w:val="en-US" w:eastAsia="en-US" w:bidi="ar-SA"/>
      </w:rPr>
    </w:lvl>
    <w:lvl w:ilvl="4" w:tplc="AC443290">
      <w:numFmt w:val="bullet"/>
      <w:lvlText w:val="•"/>
      <w:lvlJc w:val="left"/>
      <w:pPr>
        <w:ind w:left="1620" w:hanging="360"/>
      </w:pPr>
      <w:rPr>
        <w:rFonts w:hint="default"/>
        <w:lang w:val="en-US" w:eastAsia="en-US" w:bidi="ar-SA"/>
      </w:rPr>
    </w:lvl>
    <w:lvl w:ilvl="5" w:tplc="105639C8">
      <w:numFmt w:val="bullet"/>
      <w:lvlText w:val="•"/>
      <w:lvlJc w:val="left"/>
      <w:pPr>
        <w:ind w:left="1815" w:hanging="360"/>
      </w:pPr>
      <w:rPr>
        <w:rFonts w:hint="default"/>
        <w:lang w:val="en-US" w:eastAsia="en-US" w:bidi="ar-SA"/>
      </w:rPr>
    </w:lvl>
    <w:lvl w:ilvl="6" w:tplc="07E65B56">
      <w:numFmt w:val="bullet"/>
      <w:lvlText w:val="•"/>
      <w:lvlJc w:val="left"/>
      <w:pPr>
        <w:ind w:left="2010" w:hanging="360"/>
      </w:pPr>
      <w:rPr>
        <w:rFonts w:hint="default"/>
        <w:lang w:val="en-US" w:eastAsia="en-US" w:bidi="ar-SA"/>
      </w:rPr>
    </w:lvl>
    <w:lvl w:ilvl="7" w:tplc="4EF4808C">
      <w:numFmt w:val="bullet"/>
      <w:lvlText w:val="•"/>
      <w:lvlJc w:val="left"/>
      <w:pPr>
        <w:ind w:left="2205" w:hanging="360"/>
      </w:pPr>
      <w:rPr>
        <w:rFonts w:hint="default"/>
        <w:lang w:val="en-US" w:eastAsia="en-US" w:bidi="ar-SA"/>
      </w:rPr>
    </w:lvl>
    <w:lvl w:ilvl="8" w:tplc="1A5A56CE">
      <w:numFmt w:val="bullet"/>
      <w:lvlText w:val="•"/>
      <w:lvlJc w:val="left"/>
      <w:pPr>
        <w:ind w:left="2400" w:hanging="360"/>
      </w:pPr>
      <w:rPr>
        <w:rFonts w:hint="default"/>
        <w:lang w:val="en-US" w:eastAsia="en-US" w:bidi="ar-SA"/>
      </w:rPr>
    </w:lvl>
  </w:abstractNum>
  <w:abstractNum w:abstractNumId="10" w15:restartNumberingAfterBreak="0">
    <w:nsid w:val="4D7F48EC"/>
    <w:multiLevelType w:val="hybridMultilevel"/>
    <w:tmpl w:val="B50636D4"/>
    <w:lvl w:ilvl="0" w:tplc="CFF0AEA2">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1" w:tplc="0C6E135A">
      <w:numFmt w:val="bullet"/>
      <w:lvlText w:val="•"/>
      <w:lvlJc w:val="left"/>
      <w:pPr>
        <w:ind w:left="1822" w:hanging="360"/>
      </w:pPr>
      <w:rPr>
        <w:rFonts w:hint="default"/>
        <w:lang w:val="en-US" w:eastAsia="en-US" w:bidi="ar-SA"/>
      </w:rPr>
    </w:lvl>
    <w:lvl w:ilvl="2" w:tplc="E9EA7718">
      <w:numFmt w:val="bullet"/>
      <w:lvlText w:val="•"/>
      <w:lvlJc w:val="left"/>
      <w:pPr>
        <w:ind w:left="2785" w:hanging="360"/>
      </w:pPr>
      <w:rPr>
        <w:rFonts w:hint="default"/>
        <w:lang w:val="en-US" w:eastAsia="en-US" w:bidi="ar-SA"/>
      </w:rPr>
    </w:lvl>
    <w:lvl w:ilvl="3" w:tplc="326E01E0">
      <w:numFmt w:val="bullet"/>
      <w:lvlText w:val="•"/>
      <w:lvlJc w:val="left"/>
      <w:pPr>
        <w:ind w:left="3747" w:hanging="360"/>
      </w:pPr>
      <w:rPr>
        <w:rFonts w:hint="default"/>
        <w:lang w:val="en-US" w:eastAsia="en-US" w:bidi="ar-SA"/>
      </w:rPr>
    </w:lvl>
    <w:lvl w:ilvl="4" w:tplc="60F87E4E">
      <w:numFmt w:val="bullet"/>
      <w:lvlText w:val="•"/>
      <w:lvlJc w:val="left"/>
      <w:pPr>
        <w:ind w:left="4710" w:hanging="360"/>
      </w:pPr>
      <w:rPr>
        <w:rFonts w:hint="default"/>
        <w:lang w:val="en-US" w:eastAsia="en-US" w:bidi="ar-SA"/>
      </w:rPr>
    </w:lvl>
    <w:lvl w:ilvl="5" w:tplc="12C45E10">
      <w:numFmt w:val="bullet"/>
      <w:lvlText w:val="•"/>
      <w:lvlJc w:val="left"/>
      <w:pPr>
        <w:ind w:left="5673" w:hanging="360"/>
      </w:pPr>
      <w:rPr>
        <w:rFonts w:hint="default"/>
        <w:lang w:val="en-US" w:eastAsia="en-US" w:bidi="ar-SA"/>
      </w:rPr>
    </w:lvl>
    <w:lvl w:ilvl="6" w:tplc="F5D82744">
      <w:numFmt w:val="bullet"/>
      <w:lvlText w:val="•"/>
      <w:lvlJc w:val="left"/>
      <w:pPr>
        <w:ind w:left="6635" w:hanging="360"/>
      </w:pPr>
      <w:rPr>
        <w:rFonts w:hint="default"/>
        <w:lang w:val="en-US" w:eastAsia="en-US" w:bidi="ar-SA"/>
      </w:rPr>
    </w:lvl>
    <w:lvl w:ilvl="7" w:tplc="E99822F6">
      <w:numFmt w:val="bullet"/>
      <w:lvlText w:val="•"/>
      <w:lvlJc w:val="left"/>
      <w:pPr>
        <w:ind w:left="7598" w:hanging="360"/>
      </w:pPr>
      <w:rPr>
        <w:rFonts w:hint="default"/>
        <w:lang w:val="en-US" w:eastAsia="en-US" w:bidi="ar-SA"/>
      </w:rPr>
    </w:lvl>
    <w:lvl w:ilvl="8" w:tplc="A3E86CD4">
      <w:numFmt w:val="bullet"/>
      <w:lvlText w:val="•"/>
      <w:lvlJc w:val="left"/>
      <w:pPr>
        <w:ind w:left="8561" w:hanging="360"/>
      </w:pPr>
      <w:rPr>
        <w:rFonts w:hint="default"/>
        <w:lang w:val="en-US" w:eastAsia="en-US" w:bidi="ar-SA"/>
      </w:rPr>
    </w:lvl>
  </w:abstractNum>
  <w:abstractNum w:abstractNumId="11" w15:restartNumberingAfterBreak="0">
    <w:nsid w:val="509C310E"/>
    <w:multiLevelType w:val="hybridMultilevel"/>
    <w:tmpl w:val="53EC0C74"/>
    <w:lvl w:ilvl="0" w:tplc="FFBA190E">
      <w:numFmt w:val="bullet"/>
      <w:lvlText w:val=""/>
      <w:lvlJc w:val="left"/>
      <w:pPr>
        <w:ind w:left="823" w:hanging="360"/>
      </w:pPr>
      <w:rPr>
        <w:rFonts w:ascii="Symbol" w:eastAsia="Symbol" w:hAnsi="Symbol" w:cs="Symbol" w:hint="default"/>
        <w:b w:val="0"/>
        <w:bCs w:val="0"/>
        <w:i w:val="0"/>
        <w:iCs w:val="0"/>
        <w:spacing w:val="0"/>
        <w:w w:val="100"/>
        <w:sz w:val="22"/>
        <w:szCs w:val="22"/>
        <w:lang w:val="en-US" w:eastAsia="en-US" w:bidi="ar-SA"/>
      </w:rPr>
    </w:lvl>
    <w:lvl w:ilvl="1" w:tplc="9C4ED550">
      <w:numFmt w:val="bullet"/>
      <w:lvlText w:val="•"/>
      <w:lvlJc w:val="left"/>
      <w:pPr>
        <w:ind w:left="1672" w:hanging="360"/>
      </w:pPr>
      <w:rPr>
        <w:rFonts w:hint="default"/>
        <w:lang w:val="en-US" w:eastAsia="en-US" w:bidi="ar-SA"/>
      </w:rPr>
    </w:lvl>
    <w:lvl w:ilvl="2" w:tplc="F6AA8116">
      <w:numFmt w:val="bullet"/>
      <w:lvlText w:val="•"/>
      <w:lvlJc w:val="left"/>
      <w:pPr>
        <w:ind w:left="2525" w:hanging="360"/>
      </w:pPr>
      <w:rPr>
        <w:rFonts w:hint="default"/>
        <w:lang w:val="en-US" w:eastAsia="en-US" w:bidi="ar-SA"/>
      </w:rPr>
    </w:lvl>
    <w:lvl w:ilvl="3" w:tplc="CC2ADCFA">
      <w:numFmt w:val="bullet"/>
      <w:lvlText w:val="•"/>
      <w:lvlJc w:val="left"/>
      <w:pPr>
        <w:ind w:left="3378" w:hanging="360"/>
      </w:pPr>
      <w:rPr>
        <w:rFonts w:hint="default"/>
        <w:lang w:val="en-US" w:eastAsia="en-US" w:bidi="ar-SA"/>
      </w:rPr>
    </w:lvl>
    <w:lvl w:ilvl="4" w:tplc="EA52D854">
      <w:numFmt w:val="bullet"/>
      <w:lvlText w:val="•"/>
      <w:lvlJc w:val="left"/>
      <w:pPr>
        <w:ind w:left="4231" w:hanging="360"/>
      </w:pPr>
      <w:rPr>
        <w:rFonts w:hint="default"/>
        <w:lang w:val="en-US" w:eastAsia="en-US" w:bidi="ar-SA"/>
      </w:rPr>
    </w:lvl>
    <w:lvl w:ilvl="5" w:tplc="CCAA102C">
      <w:numFmt w:val="bullet"/>
      <w:lvlText w:val="•"/>
      <w:lvlJc w:val="left"/>
      <w:pPr>
        <w:ind w:left="5083" w:hanging="360"/>
      </w:pPr>
      <w:rPr>
        <w:rFonts w:hint="default"/>
        <w:lang w:val="en-US" w:eastAsia="en-US" w:bidi="ar-SA"/>
      </w:rPr>
    </w:lvl>
    <w:lvl w:ilvl="6" w:tplc="DED2DEBE">
      <w:numFmt w:val="bullet"/>
      <w:lvlText w:val="•"/>
      <w:lvlJc w:val="left"/>
      <w:pPr>
        <w:ind w:left="5936" w:hanging="360"/>
      </w:pPr>
      <w:rPr>
        <w:rFonts w:hint="default"/>
        <w:lang w:val="en-US" w:eastAsia="en-US" w:bidi="ar-SA"/>
      </w:rPr>
    </w:lvl>
    <w:lvl w:ilvl="7" w:tplc="B73042E6">
      <w:numFmt w:val="bullet"/>
      <w:lvlText w:val="•"/>
      <w:lvlJc w:val="left"/>
      <w:pPr>
        <w:ind w:left="6789" w:hanging="360"/>
      </w:pPr>
      <w:rPr>
        <w:rFonts w:hint="default"/>
        <w:lang w:val="en-US" w:eastAsia="en-US" w:bidi="ar-SA"/>
      </w:rPr>
    </w:lvl>
    <w:lvl w:ilvl="8" w:tplc="E15C270A">
      <w:numFmt w:val="bullet"/>
      <w:lvlText w:val="•"/>
      <w:lvlJc w:val="left"/>
      <w:pPr>
        <w:ind w:left="7642" w:hanging="360"/>
      </w:pPr>
      <w:rPr>
        <w:rFonts w:hint="default"/>
        <w:lang w:val="en-US" w:eastAsia="en-US" w:bidi="ar-SA"/>
      </w:rPr>
    </w:lvl>
  </w:abstractNum>
  <w:abstractNum w:abstractNumId="12" w15:restartNumberingAfterBreak="0">
    <w:nsid w:val="56327B7A"/>
    <w:multiLevelType w:val="hybridMultilevel"/>
    <w:tmpl w:val="B028A60E"/>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3" w15:restartNumberingAfterBreak="0">
    <w:nsid w:val="5BDC5E01"/>
    <w:multiLevelType w:val="hybridMultilevel"/>
    <w:tmpl w:val="191A54AE"/>
    <w:lvl w:ilvl="0" w:tplc="F4A03DB8">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1AB4D7B6">
      <w:numFmt w:val="bullet"/>
      <w:lvlText w:val="•"/>
      <w:lvlJc w:val="left"/>
      <w:pPr>
        <w:ind w:left="1672" w:hanging="360"/>
      </w:pPr>
      <w:rPr>
        <w:rFonts w:hint="default"/>
        <w:lang w:val="en-US" w:eastAsia="en-US" w:bidi="ar-SA"/>
      </w:rPr>
    </w:lvl>
    <w:lvl w:ilvl="2" w:tplc="DA627CEC">
      <w:numFmt w:val="bullet"/>
      <w:lvlText w:val="•"/>
      <w:lvlJc w:val="left"/>
      <w:pPr>
        <w:ind w:left="2525" w:hanging="360"/>
      </w:pPr>
      <w:rPr>
        <w:rFonts w:hint="default"/>
        <w:lang w:val="en-US" w:eastAsia="en-US" w:bidi="ar-SA"/>
      </w:rPr>
    </w:lvl>
    <w:lvl w:ilvl="3" w:tplc="D5DE5A82">
      <w:numFmt w:val="bullet"/>
      <w:lvlText w:val="•"/>
      <w:lvlJc w:val="left"/>
      <w:pPr>
        <w:ind w:left="3378" w:hanging="360"/>
      </w:pPr>
      <w:rPr>
        <w:rFonts w:hint="default"/>
        <w:lang w:val="en-US" w:eastAsia="en-US" w:bidi="ar-SA"/>
      </w:rPr>
    </w:lvl>
    <w:lvl w:ilvl="4" w:tplc="8BD01E46">
      <w:numFmt w:val="bullet"/>
      <w:lvlText w:val="•"/>
      <w:lvlJc w:val="left"/>
      <w:pPr>
        <w:ind w:left="4230" w:hanging="360"/>
      </w:pPr>
      <w:rPr>
        <w:rFonts w:hint="default"/>
        <w:lang w:val="en-US" w:eastAsia="en-US" w:bidi="ar-SA"/>
      </w:rPr>
    </w:lvl>
    <w:lvl w:ilvl="5" w:tplc="C9069214">
      <w:numFmt w:val="bullet"/>
      <w:lvlText w:val="•"/>
      <w:lvlJc w:val="left"/>
      <w:pPr>
        <w:ind w:left="5083" w:hanging="360"/>
      </w:pPr>
      <w:rPr>
        <w:rFonts w:hint="default"/>
        <w:lang w:val="en-US" w:eastAsia="en-US" w:bidi="ar-SA"/>
      </w:rPr>
    </w:lvl>
    <w:lvl w:ilvl="6" w:tplc="8C12053C">
      <w:numFmt w:val="bullet"/>
      <w:lvlText w:val="•"/>
      <w:lvlJc w:val="left"/>
      <w:pPr>
        <w:ind w:left="5936" w:hanging="360"/>
      </w:pPr>
      <w:rPr>
        <w:rFonts w:hint="default"/>
        <w:lang w:val="en-US" w:eastAsia="en-US" w:bidi="ar-SA"/>
      </w:rPr>
    </w:lvl>
    <w:lvl w:ilvl="7" w:tplc="1ED0514C">
      <w:numFmt w:val="bullet"/>
      <w:lvlText w:val="•"/>
      <w:lvlJc w:val="left"/>
      <w:pPr>
        <w:ind w:left="6788" w:hanging="360"/>
      </w:pPr>
      <w:rPr>
        <w:rFonts w:hint="default"/>
        <w:lang w:val="en-US" w:eastAsia="en-US" w:bidi="ar-SA"/>
      </w:rPr>
    </w:lvl>
    <w:lvl w:ilvl="8" w:tplc="54EEBE00">
      <w:numFmt w:val="bullet"/>
      <w:lvlText w:val="•"/>
      <w:lvlJc w:val="left"/>
      <w:pPr>
        <w:ind w:left="7641" w:hanging="360"/>
      </w:pPr>
      <w:rPr>
        <w:rFonts w:hint="default"/>
        <w:lang w:val="en-US" w:eastAsia="en-US" w:bidi="ar-SA"/>
      </w:rPr>
    </w:lvl>
  </w:abstractNum>
  <w:abstractNum w:abstractNumId="14" w15:restartNumberingAfterBreak="0">
    <w:nsid w:val="6383623B"/>
    <w:multiLevelType w:val="hybridMultilevel"/>
    <w:tmpl w:val="707CBA48"/>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5" w15:restartNumberingAfterBreak="0">
    <w:nsid w:val="6EAA3887"/>
    <w:multiLevelType w:val="hybridMultilevel"/>
    <w:tmpl w:val="B9FC949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6" w15:restartNumberingAfterBreak="0">
    <w:nsid w:val="72463240"/>
    <w:multiLevelType w:val="hybridMultilevel"/>
    <w:tmpl w:val="DBEA528A"/>
    <w:lvl w:ilvl="0" w:tplc="ECBED6E4">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9200A190">
      <w:numFmt w:val="bullet"/>
      <w:lvlText w:val="•"/>
      <w:lvlJc w:val="left"/>
      <w:pPr>
        <w:ind w:left="1672" w:hanging="360"/>
      </w:pPr>
      <w:rPr>
        <w:rFonts w:hint="default"/>
        <w:lang w:val="en-US" w:eastAsia="en-US" w:bidi="ar-SA"/>
      </w:rPr>
    </w:lvl>
    <w:lvl w:ilvl="2" w:tplc="7FDA2E9E">
      <w:numFmt w:val="bullet"/>
      <w:lvlText w:val="•"/>
      <w:lvlJc w:val="left"/>
      <w:pPr>
        <w:ind w:left="2525" w:hanging="360"/>
      </w:pPr>
      <w:rPr>
        <w:rFonts w:hint="default"/>
        <w:lang w:val="en-US" w:eastAsia="en-US" w:bidi="ar-SA"/>
      </w:rPr>
    </w:lvl>
    <w:lvl w:ilvl="3" w:tplc="CEDC72F0">
      <w:numFmt w:val="bullet"/>
      <w:lvlText w:val="•"/>
      <w:lvlJc w:val="left"/>
      <w:pPr>
        <w:ind w:left="3378" w:hanging="360"/>
      </w:pPr>
      <w:rPr>
        <w:rFonts w:hint="default"/>
        <w:lang w:val="en-US" w:eastAsia="en-US" w:bidi="ar-SA"/>
      </w:rPr>
    </w:lvl>
    <w:lvl w:ilvl="4" w:tplc="DFC2C0BA">
      <w:numFmt w:val="bullet"/>
      <w:lvlText w:val="•"/>
      <w:lvlJc w:val="left"/>
      <w:pPr>
        <w:ind w:left="4230" w:hanging="360"/>
      </w:pPr>
      <w:rPr>
        <w:rFonts w:hint="default"/>
        <w:lang w:val="en-US" w:eastAsia="en-US" w:bidi="ar-SA"/>
      </w:rPr>
    </w:lvl>
    <w:lvl w:ilvl="5" w:tplc="10BE911E">
      <w:numFmt w:val="bullet"/>
      <w:lvlText w:val="•"/>
      <w:lvlJc w:val="left"/>
      <w:pPr>
        <w:ind w:left="5083" w:hanging="360"/>
      </w:pPr>
      <w:rPr>
        <w:rFonts w:hint="default"/>
        <w:lang w:val="en-US" w:eastAsia="en-US" w:bidi="ar-SA"/>
      </w:rPr>
    </w:lvl>
    <w:lvl w:ilvl="6" w:tplc="984628E2">
      <w:numFmt w:val="bullet"/>
      <w:lvlText w:val="•"/>
      <w:lvlJc w:val="left"/>
      <w:pPr>
        <w:ind w:left="5936" w:hanging="360"/>
      </w:pPr>
      <w:rPr>
        <w:rFonts w:hint="default"/>
        <w:lang w:val="en-US" w:eastAsia="en-US" w:bidi="ar-SA"/>
      </w:rPr>
    </w:lvl>
    <w:lvl w:ilvl="7" w:tplc="AEDCB6A2">
      <w:numFmt w:val="bullet"/>
      <w:lvlText w:val="•"/>
      <w:lvlJc w:val="left"/>
      <w:pPr>
        <w:ind w:left="6788" w:hanging="360"/>
      </w:pPr>
      <w:rPr>
        <w:rFonts w:hint="default"/>
        <w:lang w:val="en-US" w:eastAsia="en-US" w:bidi="ar-SA"/>
      </w:rPr>
    </w:lvl>
    <w:lvl w:ilvl="8" w:tplc="00CE3CFE">
      <w:numFmt w:val="bullet"/>
      <w:lvlText w:val="•"/>
      <w:lvlJc w:val="left"/>
      <w:pPr>
        <w:ind w:left="7641" w:hanging="360"/>
      </w:pPr>
      <w:rPr>
        <w:rFonts w:hint="default"/>
        <w:lang w:val="en-US" w:eastAsia="en-US" w:bidi="ar-SA"/>
      </w:rPr>
    </w:lvl>
  </w:abstractNum>
  <w:abstractNum w:abstractNumId="17" w15:restartNumberingAfterBreak="0">
    <w:nsid w:val="73D22072"/>
    <w:multiLevelType w:val="hybridMultilevel"/>
    <w:tmpl w:val="E9F4E14C"/>
    <w:lvl w:ilvl="0" w:tplc="D0B2BB16">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D4764FAE">
      <w:numFmt w:val="bullet"/>
      <w:lvlText w:val="•"/>
      <w:lvlJc w:val="left"/>
      <w:pPr>
        <w:ind w:left="1672" w:hanging="360"/>
      </w:pPr>
      <w:rPr>
        <w:rFonts w:hint="default"/>
        <w:lang w:val="en-US" w:eastAsia="en-US" w:bidi="ar-SA"/>
      </w:rPr>
    </w:lvl>
    <w:lvl w:ilvl="2" w:tplc="222076B6">
      <w:numFmt w:val="bullet"/>
      <w:lvlText w:val="•"/>
      <w:lvlJc w:val="left"/>
      <w:pPr>
        <w:ind w:left="2525" w:hanging="360"/>
      </w:pPr>
      <w:rPr>
        <w:rFonts w:hint="default"/>
        <w:lang w:val="en-US" w:eastAsia="en-US" w:bidi="ar-SA"/>
      </w:rPr>
    </w:lvl>
    <w:lvl w:ilvl="3" w:tplc="ABCC427E">
      <w:numFmt w:val="bullet"/>
      <w:lvlText w:val="•"/>
      <w:lvlJc w:val="left"/>
      <w:pPr>
        <w:ind w:left="3378" w:hanging="360"/>
      </w:pPr>
      <w:rPr>
        <w:rFonts w:hint="default"/>
        <w:lang w:val="en-US" w:eastAsia="en-US" w:bidi="ar-SA"/>
      </w:rPr>
    </w:lvl>
    <w:lvl w:ilvl="4" w:tplc="2C10AAAA">
      <w:numFmt w:val="bullet"/>
      <w:lvlText w:val="•"/>
      <w:lvlJc w:val="left"/>
      <w:pPr>
        <w:ind w:left="4230" w:hanging="360"/>
      </w:pPr>
      <w:rPr>
        <w:rFonts w:hint="default"/>
        <w:lang w:val="en-US" w:eastAsia="en-US" w:bidi="ar-SA"/>
      </w:rPr>
    </w:lvl>
    <w:lvl w:ilvl="5" w:tplc="C0DAE9F2">
      <w:numFmt w:val="bullet"/>
      <w:lvlText w:val="•"/>
      <w:lvlJc w:val="left"/>
      <w:pPr>
        <w:ind w:left="5083" w:hanging="360"/>
      </w:pPr>
      <w:rPr>
        <w:rFonts w:hint="default"/>
        <w:lang w:val="en-US" w:eastAsia="en-US" w:bidi="ar-SA"/>
      </w:rPr>
    </w:lvl>
    <w:lvl w:ilvl="6" w:tplc="9710CDBE">
      <w:numFmt w:val="bullet"/>
      <w:lvlText w:val="•"/>
      <w:lvlJc w:val="left"/>
      <w:pPr>
        <w:ind w:left="5936" w:hanging="360"/>
      </w:pPr>
      <w:rPr>
        <w:rFonts w:hint="default"/>
        <w:lang w:val="en-US" w:eastAsia="en-US" w:bidi="ar-SA"/>
      </w:rPr>
    </w:lvl>
    <w:lvl w:ilvl="7" w:tplc="6C70A370">
      <w:numFmt w:val="bullet"/>
      <w:lvlText w:val="•"/>
      <w:lvlJc w:val="left"/>
      <w:pPr>
        <w:ind w:left="6788" w:hanging="360"/>
      </w:pPr>
      <w:rPr>
        <w:rFonts w:hint="default"/>
        <w:lang w:val="en-US" w:eastAsia="en-US" w:bidi="ar-SA"/>
      </w:rPr>
    </w:lvl>
    <w:lvl w:ilvl="8" w:tplc="71AC6DF6">
      <w:numFmt w:val="bullet"/>
      <w:lvlText w:val="•"/>
      <w:lvlJc w:val="left"/>
      <w:pPr>
        <w:ind w:left="7641" w:hanging="360"/>
      </w:pPr>
      <w:rPr>
        <w:rFonts w:hint="default"/>
        <w:lang w:val="en-US" w:eastAsia="en-US" w:bidi="ar-SA"/>
      </w:rPr>
    </w:lvl>
  </w:abstractNum>
  <w:abstractNum w:abstractNumId="18" w15:restartNumberingAfterBreak="0">
    <w:nsid w:val="7414774A"/>
    <w:multiLevelType w:val="hybridMultilevel"/>
    <w:tmpl w:val="5488787C"/>
    <w:lvl w:ilvl="0" w:tplc="BCD4BC1E">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467A02FC">
      <w:numFmt w:val="bullet"/>
      <w:lvlText w:val="•"/>
      <w:lvlJc w:val="left"/>
      <w:pPr>
        <w:ind w:left="1672" w:hanging="360"/>
      </w:pPr>
      <w:rPr>
        <w:rFonts w:hint="default"/>
        <w:lang w:val="en-US" w:eastAsia="en-US" w:bidi="ar-SA"/>
      </w:rPr>
    </w:lvl>
    <w:lvl w:ilvl="2" w:tplc="C34A7754">
      <w:numFmt w:val="bullet"/>
      <w:lvlText w:val="•"/>
      <w:lvlJc w:val="left"/>
      <w:pPr>
        <w:ind w:left="2525" w:hanging="360"/>
      </w:pPr>
      <w:rPr>
        <w:rFonts w:hint="default"/>
        <w:lang w:val="en-US" w:eastAsia="en-US" w:bidi="ar-SA"/>
      </w:rPr>
    </w:lvl>
    <w:lvl w:ilvl="3" w:tplc="7494B12C">
      <w:numFmt w:val="bullet"/>
      <w:lvlText w:val="•"/>
      <w:lvlJc w:val="left"/>
      <w:pPr>
        <w:ind w:left="3378" w:hanging="360"/>
      </w:pPr>
      <w:rPr>
        <w:rFonts w:hint="default"/>
        <w:lang w:val="en-US" w:eastAsia="en-US" w:bidi="ar-SA"/>
      </w:rPr>
    </w:lvl>
    <w:lvl w:ilvl="4" w:tplc="6608C102">
      <w:numFmt w:val="bullet"/>
      <w:lvlText w:val="•"/>
      <w:lvlJc w:val="left"/>
      <w:pPr>
        <w:ind w:left="4230" w:hanging="360"/>
      </w:pPr>
      <w:rPr>
        <w:rFonts w:hint="default"/>
        <w:lang w:val="en-US" w:eastAsia="en-US" w:bidi="ar-SA"/>
      </w:rPr>
    </w:lvl>
    <w:lvl w:ilvl="5" w:tplc="EAA09FBE">
      <w:numFmt w:val="bullet"/>
      <w:lvlText w:val="•"/>
      <w:lvlJc w:val="left"/>
      <w:pPr>
        <w:ind w:left="5083" w:hanging="360"/>
      </w:pPr>
      <w:rPr>
        <w:rFonts w:hint="default"/>
        <w:lang w:val="en-US" w:eastAsia="en-US" w:bidi="ar-SA"/>
      </w:rPr>
    </w:lvl>
    <w:lvl w:ilvl="6" w:tplc="A95CC3DE">
      <w:numFmt w:val="bullet"/>
      <w:lvlText w:val="•"/>
      <w:lvlJc w:val="left"/>
      <w:pPr>
        <w:ind w:left="5936" w:hanging="360"/>
      </w:pPr>
      <w:rPr>
        <w:rFonts w:hint="default"/>
        <w:lang w:val="en-US" w:eastAsia="en-US" w:bidi="ar-SA"/>
      </w:rPr>
    </w:lvl>
    <w:lvl w:ilvl="7" w:tplc="D2B6292C">
      <w:numFmt w:val="bullet"/>
      <w:lvlText w:val="•"/>
      <w:lvlJc w:val="left"/>
      <w:pPr>
        <w:ind w:left="6788" w:hanging="360"/>
      </w:pPr>
      <w:rPr>
        <w:rFonts w:hint="default"/>
        <w:lang w:val="en-US" w:eastAsia="en-US" w:bidi="ar-SA"/>
      </w:rPr>
    </w:lvl>
    <w:lvl w:ilvl="8" w:tplc="09F09E94">
      <w:numFmt w:val="bullet"/>
      <w:lvlText w:val="•"/>
      <w:lvlJc w:val="left"/>
      <w:pPr>
        <w:ind w:left="7641" w:hanging="360"/>
      </w:pPr>
      <w:rPr>
        <w:rFonts w:hint="default"/>
        <w:lang w:val="en-US" w:eastAsia="en-US" w:bidi="ar-SA"/>
      </w:rPr>
    </w:lvl>
  </w:abstractNum>
  <w:abstractNum w:abstractNumId="19" w15:restartNumberingAfterBreak="0">
    <w:nsid w:val="781B6503"/>
    <w:multiLevelType w:val="hybridMultilevel"/>
    <w:tmpl w:val="D2269F9E"/>
    <w:lvl w:ilvl="0" w:tplc="201AD666">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BB18038C">
      <w:numFmt w:val="bullet"/>
      <w:lvlText w:val="•"/>
      <w:lvlJc w:val="left"/>
      <w:pPr>
        <w:ind w:left="1672" w:hanging="360"/>
      </w:pPr>
      <w:rPr>
        <w:rFonts w:hint="default"/>
        <w:lang w:val="en-US" w:eastAsia="en-US" w:bidi="ar-SA"/>
      </w:rPr>
    </w:lvl>
    <w:lvl w:ilvl="2" w:tplc="6E52D524">
      <w:numFmt w:val="bullet"/>
      <w:lvlText w:val="•"/>
      <w:lvlJc w:val="left"/>
      <w:pPr>
        <w:ind w:left="2525" w:hanging="360"/>
      </w:pPr>
      <w:rPr>
        <w:rFonts w:hint="default"/>
        <w:lang w:val="en-US" w:eastAsia="en-US" w:bidi="ar-SA"/>
      </w:rPr>
    </w:lvl>
    <w:lvl w:ilvl="3" w:tplc="6C0A1FE0">
      <w:numFmt w:val="bullet"/>
      <w:lvlText w:val="•"/>
      <w:lvlJc w:val="left"/>
      <w:pPr>
        <w:ind w:left="3378" w:hanging="360"/>
      </w:pPr>
      <w:rPr>
        <w:rFonts w:hint="default"/>
        <w:lang w:val="en-US" w:eastAsia="en-US" w:bidi="ar-SA"/>
      </w:rPr>
    </w:lvl>
    <w:lvl w:ilvl="4" w:tplc="45D8FFA0">
      <w:numFmt w:val="bullet"/>
      <w:lvlText w:val="•"/>
      <w:lvlJc w:val="left"/>
      <w:pPr>
        <w:ind w:left="4230" w:hanging="360"/>
      </w:pPr>
      <w:rPr>
        <w:rFonts w:hint="default"/>
        <w:lang w:val="en-US" w:eastAsia="en-US" w:bidi="ar-SA"/>
      </w:rPr>
    </w:lvl>
    <w:lvl w:ilvl="5" w:tplc="46301708">
      <w:numFmt w:val="bullet"/>
      <w:lvlText w:val="•"/>
      <w:lvlJc w:val="left"/>
      <w:pPr>
        <w:ind w:left="5083" w:hanging="360"/>
      </w:pPr>
      <w:rPr>
        <w:rFonts w:hint="default"/>
        <w:lang w:val="en-US" w:eastAsia="en-US" w:bidi="ar-SA"/>
      </w:rPr>
    </w:lvl>
    <w:lvl w:ilvl="6" w:tplc="F378EDCA">
      <w:numFmt w:val="bullet"/>
      <w:lvlText w:val="•"/>
      <w:lvlJc w:val="left"/>
      <w:pPr>
        <w:ind w:left="5936" w:hanging="360"/>
      </w:pPr>
      <w:rPr>
        <w:rFonts w:hint="default"/>
        <w:lang w:val="en-US" w:eastAsia="en-US" w:bidi="ar-SA"/>
      </w:rPr>
    </w:lvl>
    <w:lvl w:ilvl="7" w:tplc="EF2CF5DE">
      <w:numFmt w:val="bullet"/>
      <w:lvlText w:val="•"/>
      <w:lvlJc w:val="left"/>
      <w:pPr>
        <w:ind w:left="6788" w:hanging="360"/>
      </w:pPr>
      <w:rPr>
        <w:rFonts w:hint="default"/>
        <w:lang w:val="en-US" w:eastAsia="en-US" w:bidi="ar-SA"/>
      </w:rPr>
    </w:lvl>
    <w:lvl w:ilvl="8" w:tplc="F6AA6202">
      <w:numFmt w:val="bullet"/>
      <w:lvlText w:val="•"/>
      <w:lvlJc w:val="left"/>
      <w:pPr>
        <w:ind w:left="7641" w:hanging="360"/>
      </w:pPr>
      <w:rPr>
        <w:rFonts w:hint="default"/>
        <w:lang w:val="en-US" w:eastAsia="en-US" w:bidi="ar-SA"/>
      </w:rPr>
    </w:lvl>
  </w:abstractNum>
  <w:abstractNum w:abstractNumId="20" w15:restartNumberingAfterBreak="0">
    <w:nsid w:val="7C784F0F"/>
    <w:multiLevelType w:val="hybridMultilevel"/>
    <w:tmpl w:val="52A87D40"/>
    <w:lvl w:ilvl="0" w:tplc="6212C966">
      <w:numFmt w:val="bullet"/>
      <w:lvlText w:val=""/>
      <w:lvlJc w:val="left"/>
      <w:pPr>
        <w:ind w:left="823" w:hanging="360"/>
      </w:pPr>
      <w:rPr>
        <w:rFonts w:ascii="Symbol" w:eastAsia="Symbol" w:hAnsi="Symbol" w:cs="Symbol" w:hint="default"/>
        <w:b w:val="0"/>
        <w:bCs w:val="0"/>
        <w:i w:val="0"/>
        <w:iCs w:val="0"/>
        <w:spacing w:val="0"/>
        <w:w w:val="100"/>
        <w:sz w:val="22"/>
        <w:szCs w:val="22"/>
        <w:lang w:val="en-US" w:eastAsia="en-US" w:bidi="ar-SA"/>
      </w:rPr>
    </w:lvl>
    <w:lvl w:ilvl="1" w:tplc="C576BD3E">
      <w:numFmt w:val="bullet"/>
      <w:lvlText w:val="•"/>
      <w:lvlJc w:val="left"/>
      <w:pPr>
        <w:ind w:left="1672" w:hanging="360"/>
      </w:pPr>
      <w:rPr>
        <w:rFonts w:hint="default"/>
        <w:lang w:val="en-US" w:eastAsia="en-US" w:bidi="ar-SA"/>
      </w:rPr>
    </w:lvl>
    <w:lvl w:ilvl="2" w:tplc="A9524D38">
      <w:numFmt w:val="bullet"/>
      <w:lvlText w:val="•"/>
      <w:lvlJc w:val="left"/>
      <w:pPr>
        <w:ind w:left="2525" w:hanging="360"/>
      </w:pPr>
      <w:rPr>
        <w:rFonts w:hint="default"/>
        <w:lang w:val="en-US" w:eastAsia="en-US" w:bidi="ar-SA"/>
      </w:rPr>
    </w:lvl>
    <w:lvl w:ilvl="3" w:tplc="D65E93A2">
      <w:numFmt w:val="bullet"/>
      <w:lvlText w:val="•"/>
      <w:lvlJc w:val="left"/>
      <w:pPr>
        <w:ind w:left="3378" w:hanging="360"/>
      </w:pPr>
      <w:rPr>
        <w:rFonts w:hint="default"/>
        <w:lang w:val="en-US" w:eastAsia="en-US" w:bidi="ar-SA"/>
      </w:rPr>
    </w:lvl>
    <w:lvl w:ilvl="4" w:tplc="4F143146">
      <w:numFmt w:val="bullet"/>
      <w:lvlText w:val="•"/>
      <w:lvlJc w:val="left"/>
      <w:pPr>
        <w:ind w:left="4231" w:hanging="360"/>
      </w:pPr>
      <w:rPr>
        <w:rFonts w:hint="default"/>
        <w:lang w:val="en-US" w:eastAsia="en-US" w:bidi="ar-SA"/>
      </w:rPr>
    </w:lvl>
    <w:lvl w:ilvl="5" w:tplc="B078A1E4">
      <w:numFmt w:val="bullet"/>
      <w:lvlText w:val="•"/>
      <w:lvlJc w:val="left"/>
      <w:pPr>
        <w:ind w:left="5083" w:hanging="360"/>
      </w:pPr>
      <w:rPr>
        <w:rFonts w:hint="default"/>
        <w:lang w:val="en-US" w:eastAsia="en-US" w:bidi="ar-SA"/>
      </w:rPr>
    </w:lvl>
    <w:lvl w:ilvl="6" w:tplc="3F7E1C52">
      <w:numFmt w:val="bullet"/>
      <w:lvlText w:val="•"/>
      <w:lvlJc w:val="left"/>
      <w:pPr>
        <w:ind w:left="5936" w:hanging="360"/>
      </w:pPr>
      <w:rPr>
        <w:rFonts w:hint="default"/>
        <w:lang w:val="en-US" w:eastAsia="en-US" w:bidi="ar-SA"/>
      </w:rPr>
    </w:lvl>
    <w:lvl w:ilvl="7" w:tplc="DC4A9236">
      <w:numFmt w:val="bullet"/>
      <w:lvlText w:val="•"/>
      <w:lvlJc w:val="left"/>
      <w:pPr>
        <w:ind w:left="6789" w:hanging="360"/>
      </w:pPr>
      <w:rPr>
        <w:rFonts w:hint="default"/>
        <w:lang w:val="en-US" w:eastAsia="en-US" w:bidi="ar-SA"/>
      </w:rPr>
    </w:lvl>
    <w:lvl w:ilvl="8" w:tplc="963617A2">
      <w:numFmt w:val="bullet"/>
      <w:lvlText w:val="•"/>
      <w:lvlJc w:val="left"/>
      <w:pPr>
        <w:ind w:left="7642" w:hanging="360"/>
      </w:pPr>
      <w:rPr>
        <w:rFonts w:hint="default"/>
        <w:lang w:val="en-US" w:eastAsia="en-US" w:bidi="ar-SA"/>
      </w:rPr>
    </w:lvl>
  </w:abstractNum>
  <w:abstractNum w:abstractNumId="21" w15:restartNumberingAfterBreak="0">
    <w:nsid w:val="7F897914"/>
    <w:multiLevelType w:val="hybridMultilevel"/>
    <w:tmpl w:val="B1663992"/>
    <w:lvl w:ilvl="0" w:tplc="20D25966">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1B4475EC">
      <w:numFmt w:val="bullet"/>
      <w:lvlText w:val="•"/>
      <w:lvlJc w:val="left"/>
      <w:pPr>
        <w:ind w:left="1672" w:hanging="360"/>
      </w:pPr>
      <w:rPr>
        <w:rFonts w:hint="default"/>
        <w:lang w:val="en-US" w:eastAsia="en-US" w:bidi="ar-SA"/>
      </w:rPr>
    </w:lvl>
    <w:lvl w:ilvl="2" w:tplc="3DF684E4">
      <w:numFmt w:val="bullet"/>
      <w:lvlText w:val="•"/>
      <w:lvlJc w:val="left"/>
      <w:pPr>
        <w:ind w:left="2525" w:hanging="360"/>
      </w:pPr>
      <w:rPr>
        <w:rFonts w:hint="default"/>
        <w:lang w:val="en-US" w:eastAsia="en-US" w:bidi="ar-SA"/>
      </w:rPr>
    </w:lvl>
    <w:lvl w:ilvl="3" w:tplc="C5A4C24C">
      <w:numFmt w:val="bullet"/>
      <w:lvlText w:val="•"/>
      <w:lvlJc w:val="left"/>
      <w:pPr>
        <w:ind w:left="3378" w:hanging="360"/>
      </w:pPr>
      <w:rPr>
        <w:rFonts w:hint="default"/>
        <w:lang w:val="en-US" w:eastAsia="en-US" w:bidi="ar-SA"/>
      </w:rPr>
    </w:lvl>
    <w:lvl w:ilvl="4" w:tplc="717E54FE">
      <w:numFmt w:val="bullet"/>
      <w:lvlText w:val="•"/>
      <w:lvlJc w:val="left"/>
      <w:pPr>
        <w:ind w:left="4230" w:hanging="360"/>
      </w:pPr>
      <w:rPr>
        <w:rFonts w:hint="default"/>
        <w:lang w:val="en-US" w:eastAsia="en-US" w:bidi="ar-SA"/>
      </w:rPr>
    </w:lvl>
    <w:lvl w:ilvl="5" w:tplc="2EB081D2">
      <w:numFmt w:val="bullet"/>
      <w:lvlText w:val="•"/>
      <w:lvlJc w:val="left"/>
      <w:pPr>
        <w:ind w:left="5083" w:hanging="360"/>
      </w:pPr>
      <w:rPr>
        <w:rFonts w:hint="default"/>
        <w:lang w:val="en-US" w:eastAsia="en-US" w:bidi="ar-SA"/>
      </w:rPr>
    </w:lvl>
    <w:lvl w:ilvl="6" w:tplc="D7F45F74">
      <w:numFmt w:val="bullet"/>
      <w:lvlText w:val="•"/>
      <w:lvlJc w:val="left"/>
      <w:pPr>
        <w:ind w:left="5936" w:hanging="360"/>
      </w:pPr>
      <w:rPr>
        <w:rFonts w:hint="default"/>
        <w:lang w:val="en-US" w:eastAsia="en-US" w:bidi="ar-SA"/>
      </w:rPr>
    </w:lvl>
    <w:lvl w:ilvl="7" w:tplc="73E804BC">
      <w:numFmt w:val="bullet"/>
      <w:lvlText w:val="•"/>
      <w:lvlJc w:val="left"/>
      <w:pPr>
        <w:ind w:left="6788" w:hanging="360"/>
      </w:pPr>
      <w:rPr>
        <w:rFonts w:hint="default"/>
        <w:lang w:val="en-US" w:eastAsia="en-US" w:bidi="ar-SA"/>
      </w:rPr>
    </w:lvl>
    <w:lvl w:ilvl="8" w:tplc="FED00954">
      <w:numFmt w:val="bullet"/>
      <w:lvlText w:val="•"/>
      <w:lvlJc w:val="left"/>
      <w:pPr>
        <w:ind w:left="7641" w:hanging="360"/>
      </w:pPr>
      <w:rPr>
        <w:rFonts w:hint="default"/>
        <w:lang w:val="en-US" w:eastAsia="en-US" w:bidi="ar-SA"/>
      </w:rPr>
    </w:lvl>
  </w:abstractNum>
  <w:num w:numId="1" w16cid:durableId="1415860308">
    <w:abstractNumId w:val="21"/>
  </w:num>
  <w:num w:numId="2" w16cid:durableId="400908536">
    <w:abstractNumId w:val="17"/>
  </w:num>
  <w:num w:numId="3" w16cid:durableId="687020768">
    <w:abstractNumId w:val="0"/>
  </w:num>
  <w:num w:numId="4" w16cid:durableId="1682273834">
    <w:abstractNumId w:val="20"/>
  </w:num>
  <w:num w:numId="5" w16cid:durableId="1546217197">
    <w:abstractNumId w:val="13"/>
  </w:num>
  <w:num w:numId="6" w16cid:durableId="1113478361">
    <w:abstractNumId w:val="19"/>
  </w:num>
  <w:num w:numId="7" w16cid:durableId="1542283491">
    <w:abstractNumId w:val="3"/>
  </w:num>
  <w:num w:numId="8" w16cid:durableId="406535963">
    <w:abstractNumId w:val="1"/>
  </w:num>
  <w:num w:numId="9" w16cid:durableId="1432511247">
    <w:abstractNumId w:val="18"/>
  </w:num>
  <w:num w:numId="10" w16cid:durableId="1436050044">
    <w:abstractNumId w:val="11"/>
  </w:num>
  <w:num w:numId="11" w16cid:durableId="517934600">
    <w:abstractNumId w:val="16"/>
  </w:num>
  <w:num w:numId="12" w16cid:durableId="822894666">
    <w:abstractNumId w:val="8"/>
  </w:num>
  <w:num w:numId="13" w16cid:durableId="231432913">
    <w:abstractNumId w:val="9"/>
  </w:num>
  <w:num w:numId="14" w16cid:durableId="404230274">
    <w:abstractNumId w:val="10"/>
  </w:num>
  <w:num w:numId="15" w16cid:durableId="862208687">
    <w:abstractNumId w:val="5"/>
  </w:num>
  <w:num w:numId="16" w16cid:durableId="1783961498">
    <w:abstractNumId w:val="4"/>
  </w:num>
  <w:num w:numId="17" w16cid:durableId="91245935">
    <w:abstractNumId w:val="14"/>
  </w:num>
  <w:num w:numId="18" w16cid:durableId="423958390">
    <w:abstractNumId w:val="7"/>
  </w:num>
  <w:num w:numId="19" w16cid:durableId="1029650494">
    <w:abstractNumId w:val="15"/>
  </w:num>
  <w:num w:numId="20" w16cid:durableId="1493450413">
    <w:abstractNumId w:val="6"/>
  </w:num>
  <w:num w:numId="21" w16cid:durableId="425806894">
    <w:abstractNumId w:val="12"/>
  </w:num>
  <w:num w:numId="22" w16cid:durableId="1250231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BB5"/>
    <w:rsid w:val="000B3A76"/>
    <w:rsid w:val="001B13BF"/>
    <w:rsid w:val="001E6D63"/>
    <w:rsid w:val="00210132"/>
    <w:rsid w:val="00227522"/>
    <w:rsid w:val="00232CA9"/>
    <w:rsid w:val="00274530"/>
    <w:rsid w:val="002844F3"/>
    <w:rsid w:val="002D6097"/>
    <w:rsid w:val="00320AC2"/>
    <w:rsid w:val="003770F5"/>
    <w:rsid w:val="003B1743"/>
    <w:rsid w:val="003C321E"/>
    <w:rsid w:val="00433934"/>
    <w:rsid w:val="00450BB5"/>
    <w:rsid w:val="0050738D"/>
    <w:rsid w:val="005A5735"/>
    <w:rsid w:val="005A7D7B"/>
    <w:rsid w:val="0060087B"/>
    <w:rsid w:val="006043EF"/>
    <w:rsid w:val="00604C90"/>
    <w:rsid w:val="00614108"/>
    <w:rsid w:val="006238BF"/>
    <w:rsid w:val="00661171"/>
    <w:rsid w:val="00680A55"/>
    <w:rsid w:val="00686D35"/>
    <w:rsid w:val="007105D9"/>
    <w:rsid w:val="0077429D"/>
    <w:rsid w:val="00801F0D"/>
    <w:rsid w:val="00822844"/>
    <w:rsid w:val="008A306D"/>
    <w:rsid w:val="008B689A"/>
    <w:rsid w:val="008F5608"/>
    <w:rsid w:val="0097508A"/>
    <w:rsid w:val="00997BA9"/>
    <w:rsid w:val="00AA5AD0"/>
    <w:rsid w:val="00AC4D14"/>
    <w:rsid w:val="00AD33D6"/>
    <w:rsid w:val="00AF1F2A"/>
    <w:rsid w:val="00AF2C32"/>
    <w:rsid w:val="00B3303B"/>
    <w:rsid w:val="00B47F40"/>
    <w:rsid w:val="00B51E30"/>
    <w:rsid w:val="00B54AC4"/>
    <w:rsid w:val="00B64B8D"/>
    <w:rsid w:val="00B7761D"/>
    <w:rsid w:val="00B801BB"/>
    <w:rsid w:val="00B860CA"/>
    <w:rsid w:val="00B86F3C"/>
    <w:rsid w:val="00B959FA"/>
    <w:rsid w:val="00B97B2D"/>
    <w:rsid w:val="00BA579E"/>
    <w:rsid w:val="00C15454"/>
    <w:rsid w:val="00C63D3A"/>
    <w:rsid w:val="00D01CA1"/>
    <w:rsid w:val="00D2619A"/>
    <w:rsid w:val="00D8130A"/>
    <w:rsid w:val="00DA233C"/>
    <w:rsid w:val="00DB4519"/>
    <w:rsid w:val="00DC421A"/>
    <w:rsid w:val="00E07B1C"/>
    <w:rsid w:val="00E270F1"/>
    <w:rsid w:val="00E437FB"/>
    <w:rsid w:val="00E54271"/>
    <w:rsid w:val="00EA5735"/>
    <w:rsid w:val="00EB2AB8"/>
    <w:rsid w:val="00EC73A6"/>
    <w:rsid w:val="00EF6A6E"/>
    <w:rsid w:val="00F00719"/>
    <w:rsid w:val="00F118EF"/>
    <w:rsid w:val="00F5228C"/>
    <w:rsid w:val="00F64B8F"/>
    <w:rsid w:val="00FB0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79F99"/>
  <w15:docId w15:val="{DE7CF6D2-6C4D-4C28-A2CD-1B4FF804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73"/>
      <w:ind w:left="140"/>
      <w:outlineLvl w:val="0"/>
    </w:pPr>
    <w:rPr>
      <w:b/>
      <w:bCs/>
      <w:sz w:val="80"/>
      <w:szCs w:val="80"/>
    </w:rPr>
  </w:style>
  <w:style w:type="paragraph" w:styleId="Heading2">
    <w:name w:val="heading 2"/>
    <w:basedOn w:val="Normal"/>
    <w:uiPriority w:val="9"/>
    <w:unhideWhenUsed/>
    <w:qFormat/>
    <w:pPr>
      <w:ind w:left="140"/>
      <w:outlineLvl w:val="1"/>
    </w:pPr>
    <w:rPr>
      <w:b/>
      <w:bCs/>
      <w:sz w:val="32"/>
      <w:szCs w:val="32"/>
    </w:rPr>
  </w:style>
  <w:style w:type="paragraph" w:styleId="Heading3">
    <w:name w:val="heading 3"/>
    <w:basedOn w:val="Normal"/>
    <w:uiPriority w:val="9"/>
    <w:unhideWhenUsed/>
    <w:qFormat/>
    <w:pPr>
      <w:spacing w:before="216"/>
      <w:ind w:left="140"/>
      <w:outlineLvl w:val="2"/>
    </w:pPr>
    <w:rPr>
      <w:sz w:val="28"/>
      <w:szCs w:val="28"/>
    </w:rPr>
  </w:style>
  <w:style w:type="paragraph" w:styleId="Heading4">
    <w:name w:val="heading 4"/>
    <w:basedOn w:val="Normal"/>
    <w:uiPriority w:val="9"/>
    <w:unhideWhenUsed/>
    <w:qFormat/>
    <w:pPr>
      <w:ind w:left="860" w:hanging="36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21"/>
      <w:ind w:left="140"/>
    </w:pPr>
    <w:rPr>
      <w:sz w:val="28"/>
      <w:szCs w:val="28"/>
    </w:rPr>
  </w:style>
  <w:style w:type="paragraph" w:styleId="TOC2">
    <w:name w:val="toc 2"/>
    <w:basedOn w:val="Normal"/>
    <w:uiPriority w:val="1"/>
    <w:qFormat/>
    <w:pPr>
      <w:spacing w:before="100"/>
      <w:ind w:left="361"/>
    </w:pPr>
    <w:rPr>
      <w:sz w:val="28"/>
      <w:szCs w:val="28"/>
    </w:rPr>
  </w:style>
  <w:style w:type="paragraph" w:styleId="TOC3">
    <w:name w:val="toc 3"/>
    <w:basedOn w:val="Normal"/>
    <w:uiPriority w:val="1"/>
    <w:qFormat/>
    <w:pPr>
      <w:spacing w:before="142"/>
      <w:ind w:left="579"/>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60" w:hanging="360"/>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661171"/>
    <w:pPr>
      <w:widowControl/>
      <w:autoSpaceDE/>
      <w:autoSpaceDN/>
    </w:pPr>
    <w:rPr>
      <w:rFonts w:ascii="Tahoma" w:eastAsia="Calibri" w:hAnsi="Tahoma" w:cs="Tahoma"/>
      <w:color w:val="FF0000"/>
      <w:sz w:val="16"/>
      <w:szCs w:val="16"/>
    </w:rPr>
  </w:style>
  <w:style w:type="character" w:customStyle="1" w:styleId="BalloonTextChar">
    <w:name w:val="Balloon Text Char"/>
    <w:basedOn w:val="DefaultParagraphFont"/>
    <w:link w:val="BalloonText"/>
    <w:uiPriority w:val="99"/>
    <w:semiHidden/>
    <w:rsid w:val="00661171"/>
    <w:rPr>
      <w:rFonts w:ascii="Tahoma" w:eastAsia="Calibri" w:hAnsi="Tahoma" w:cs="Tahoma"/>
      <w:color w:val="FF0000"/>
      <w:sz w:val="16"/>
      <w:szCs w:val="16"/>
      <w:lang w:val="en-GB"/>
    </w:rPr>
  </w:style>
  <w:style w:type="paragraph" w:styleId="EndnoteText">
    <w:name w:val="endnote text"/>
    <w:basedOn w:val="Normal"/>
    <w:link w:val="EndnoteTextChar"/>
    <w:uiPriority w:val="99"/>
    <w:semiHidden/>
    <w:unhideWhenUsed/>
    <w:rsid w:val="00B860CA"/>
    <w:rPr>
      <w:sz w:val="20"/>
      <w:szCs w:val="20"/>
    </w:rPr>
  </w:style>
  <w:style w:type="character" w:customStyle="1" w:styleId="EndnoteTextChar">
    <w:name w:val="Endnote Text Char"/>
    <w:basedOn w:val="DefaultParagraphFont"/>
    <w:link w:val="EndnoteText"/>
    <w:uiPriority w:val="99"/>
    <w:semiHidden/>
    <w:rsid w:val="00B860CA"/>
    <w:rPr>
      <w:rFonts w:ascii="Arial" w:eastAsia="Arial" w:hAnsi="Arial" w:cs="Arial"/>
      <w:sz w:val="20"/>
      <w:szCs w:val="20"/>
    </w:rPr>
  </w:style>
  <w:style w:type="character" w:styleId="EndnoteReference">
    <w:name w:val="endnote reference"/>
    <w:basedOn w:val="DefaultParagraphFont"/>
    <w:uiPriority w:val="99"/>
    <w:semiHidden/>
    <w:unhideWhenUsed/>
    <w:rsid w:val="00B860CA"/>
    <w:rPr>
      <w:vertAlign w:val="superscript"/>
    </w:rPr>
  </w:style>
  <w:style w:type="paragraph" w:styleId="Header">
    <w:name w:val="header"/>
    <w:basedOn w:val="Normal"/>
    <w:link w:val="HeaderChar"/>
    <w:uiPriority w:val="99"/>
    <w:unhideWhenUsed/>
    <w:rsid w:val="00DA233C"/>
    <w:pPr>
      <w:tabs>
        <w:tab w:val="center" w:pos="4513"/>
        <w:tab w:val="right" w:pos="9026"/>
      </w:tabs>
    </w:pPr>
  </w:style>
  <w:style w:type="character" w:customStyle="1" w:styleId="HeaderChar">
    <w:name w:val="Header Char"/>
    <w:basedOn w:val="DefaultParagraphFont"/>
    <w:link w:val="Header"/>
    <w:uiPriority w:val="99"/>
    <w:rsid w:val="00DA233C"/>
    <w:rPr>
      <w:rFonts w:ascii="Arial" w:eastAsia="Arial" w:hAnsi="Arial" w:cs="Arial"/>
      <w:lang w:val="en-GB"/>
    </w:rPr>
  </w:style>
  <w:style w:type="paragraph" w:styleId="Footer">
    <w:name w:val="footer"/>
    <w:basedOn w:val="Normal"/>
    <w:link w:val="FooterChar"/>
    <w:uiPriority w:val="99"/>
    <w:unhideWhenUsed/>
    <w:rsid w:val="00DA233C"/>
    <w:pPr>
      <w:tabs>
        <w:tab w:val="center" w:pos="4513"/>
        <w:tab w:val="right" w:pos="9026"/>
      </w:tabs>
    </w:pPr>
  </w:style>
  <w:style w:type="character" w:customStyle="1" w:styleId="FooterChar">
    <w:name w:val="Footer Char"/>
    <w:basedOn w:val="DefaultParagraphFont"/>
    <w:link w:val="Footer"/>
    <w:uiPriority w:val="99"/>
    <w:rsid w:val="00DA233C"/>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798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D1D5B-48FC-4D7D-83DD-700A83180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2021</Words>
  <Characters>11521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Guidance on developing joint capital resource use plans 2024/25</vt:lpstr>
    </vt:vector>
  </TitlesOfParts>
  <Company/>
  <LinksUpToDate>false</LinksUpToDate>
  <CharactersWithSpaces>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developing joint capital resource use plans 2024/25</dc:title>
  <dc:subject>Guidance on developing joint capital resource use plans 2024/25</dc:subject>
  <dc:creator>NHS England</dc:creator>
  <cp:keywords>Guidance on developing joint capital resource use plans 2024/25</cp:keywords>
  <cp:lastModifiedBy>BRADLEY, Mark (NHS HUMBER AND NORTH YORKSHIRE ICB - 42D)</cp:lastModifiedBy>
  <cp:revision>3</cp:revision>
  <dcterms:created xsi:type="dcterms:W3CDTF">2024-08-05T15:20:00Z</dcterms:created>
  <dcterms:modified xsi:type="dcterms:W3CDTF">2024-08-05T15:29:00Z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2024-03-20T00:00:00Z</vt:filetime>
  </property>
  <property fmtid="{D5CDD505-2E9C-101B-9397-08002B2CF9AE}" pid="3" name="Creator">
    <vt:lpwstr>Microsoft® Word for Microsoft 365</vt:lpwstr>
  </property>
  <property fmtid="{D5CDD505-2E9C-101B-9397-08002B2CF9AE}" pid="4" name="LastSaved">
    <vt:filetime>2024-05-13T00:00:00Z</vt:filetime>
  </property>
  <property fmtid="{D5CDD505-2E9C-101B-9397-08002B2CF9AE}" pid="5" name="Producer">
    <vt:lpwstr>Microsoft® Word for Microsoft 365</vt:lpwstr>
  </property>
</Properties>
</file>