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86816" w14:textId="77777777" w:rsidR="000B688A" w:rsidRPr="00BA510D" w:rsidRDefault="000B688A" w:rsidP="000B688A">
      <w:pPr>
        <w:spacing w:before="200" w:after="60"/>
        <w:jc w:val="center"/>
        <w:rPr>
          <w:rFonts w:cs="Arial"/>
        </w:rPr>
      </w:pPr>
    </w:p>
    <w:p w14:paraId="676E0941" w14:textId="2698CA6C" w:rsidR="000B688A" w:rsidRPr="00BA510D" w:rsidRDefault="000B688A" w:rsidP="000B688A">
      <w:pPr>
        <w:spacing w:before="200" w:after="60"/>
        <w:jc w:val="center"/>
        <w:rPr>
          <w:rFonts w:cs="Arial"/>
        </w:rPr>
      </w:pPr>
      <w:r w:rsidRPr="00BA510D">
        <w:rPr>
          <w:rFonts w:cs="Arial"/>
          <w:u w:val="single"/>
        </w:rPr>
        <w:t xml:space="preserve">Dated                                                     </w:t>
      </w:r>
      <w:bookmarkStart w:id="0" w:name="month0"/>
      <w:bookmarkEnd w:id="0"/>
      <w:r w:rsidR="00237F25" w:rsidRPr="00BA510D">
        <w:rPr>
          <w:rFonts w:cs="Arial"/>
          <w:noProof/>
          <w:u w:val="single"/>
        </w:rPr>
        <w:t>202</w:t>
      </w:r>
      <w:r w:rsidR="001A597F">
        <w:rPr>
          <w:rFonts w:cs="Arial"/>
          <w:noProof/>
          <w:u w:val="single"/>
        </w:rPr>
        <w:t>4</w:t>
      </w:r>
    </w:p>
    <w:p w14:paraId="0365E6B9" w14:textId="77777777" w:rsidR="000B688A" w:rsidRPr="00BA510D" w:rsidRDefault="000B688A" w:rsidP="000B688A">
      <w:pPr>
        <w:spacing w:before="200" w:after="60"/>
        <w:jc w:val="center"/>
        <w:rPr>
          <w:rFonts w:cs="Arial"/>
        </w:rPr>
      </w:pPr>
    </w:p>
    <w:p w14:paraId="7750EE17" w14:textId="77777777" w:rsidR="000B688A" w:rsidRPr="00BA510D" w:rsidRDefault="000B688A" w:rsidP="000B688A">
      <w:pPr>
        <w:spacing w:before="200" w:after="60"/>
        <w:jc w:val="center"/>
        <w:rPr>
          <w:rFonts w:cs="Arial"/>
        </w:rPr>
      </w:pPr>
    </w:p>
    <w:tbl>
      <w:tblPr>
        <w:tblW w:w="0" w:type="auto"/>
        <w:jc w:val="center"/>
        <w:tblLayout w:type="fixed"/>
        <w:tblLook w:val="0000" w:firstRow="0" w:lastRow="0" w:firstColumn="0" w:lastColumn="0" w:noHBand="0" w:noVBand="0"/>
      </w:tblPr>
      <w:tblGrid>
        <w:gridCol w:w="578"/>
        <w:gridCol w:w="4944"/>
        <w:gridCol w:w="573"/>
      </w:tblGrid>
      <w:tr w:rsidR="000B688A" w:rsidRPr="00BA510D" w14:paraId="36AFBE3B" w14:textId="77777777" w:rsidTr="00FB6E26">
        <w:trPr>
          <w:jc w:val="center"/>
        </w:trPr>
        <w:tc>
          <w:tcPr>
            <w:tcW w:w="578" w:type="dxa"/>
          </w:tcPr>
          <w:p w14:paraId="76CAF2F8" w14:textId="77777777" w:rsidR="000B688A" w:rsidRPr="00BA510D" w:rsidRDefault="000B688A" w:rsidP="000B688A">
            <w:pPr>
              <w:spacing w:before="200" w:after="60"/>
              <w:jc w:val="center"/>
              <w:rPr>
                <w:rFonts w:cs="Arial"/>
                <w:color w:val="808080"/>
              </w:rPr>
            </w:pPr>
            <w:bookmarkStart w:id="1" w:name="party1"/>
            <w:bookmarkEnd w:id="1"/>
          </w:p>
        </w:tc>
        <w:tc>
          <w:tcPr>
            <w:tcW w:w="4944" w:type="dxa"/>
          </w:tcPr>
          <w:p w14:paraId="62D815CB" w14:textId="77777777" w:rsidR="000B688A" w:rsidRPr="00BA510D" w:rsidRDefault="000B688A" w:rsidP="000B688A">
            <w:pPr>
              <w:spacing w:before="200" w:after="60"/>
              <w:jc w:val="center"/>
              <w:rPr>
                <w:rFonts w:cs="Arial"/>
                <w:b/>
              </w:rPr>
            </w:pPr>
            <w:bookmarkStart w:id="2" w:name="party1txt"/>
            <w:bookmarkEnd w:id="2"/>
          </w:p>
        </w:tc>
        <w:tc>
          <w:tcPr>
            <w:tcW w:w="573" w:type="dxa"/>
          </w:tcPr>
          <w:p w14:paraId="16C8F6C6" w14:textId="77777777" w:rsidR="000B688A" w:rsidRPr="00BA510D" w:rsidRDefault="000B688A" w:rsidP="000B688A">
            <w:pPr>
              <w:spacing w:before="200" w:after="60"/>
              <w:jc w:val="center"/>
              <w:rPr>
                <w:rFonts w:cs="Arial"/>
              </w:rPr>
            </w:pPr>
          </w:p>
        </w:tc>
      </w:tr>
      <w:tr w:rsidR="000B688A" w:rsidRPr="00BA510D" w14:paraId="64EC09A9" w14:textId="77777777" w:rsidTr="00FB6E26">
        <w:trPr>
          <w:jc w:val="center"/>
        </w:trPr>
        <w:tc>
          <w:tcPr>
            <w:tcW w:w="578" w:type="dxa"/>
          </w:tcPr>
          <w:p w14:paraId="0F21AF09" w14:textId="2C6BDF69" w:rsidR="000B688A" w:rsidRPr="00BA510D" w:rsidRDefault="000B688A" w:rsidP="000B688A">
            <w:pPr>
              <w:spacing w:before="200" w:after="60"/>
              <w:jc w:val="center"/>
              <w:rPr>
                <w:rFonts w:cs="Arial"/>
              </w:rPr>
            </w:pPr>
          </w:p>
        </w:tc>
        <w:tc>
          <w:tcPr>
            <w:tcW w:w="4944" w:type="dxa"/>
          </w:tcPr>
          <w:p w14:paraId="1A449854" w14:textId="11B6C9E4" w:rsidR="000B688A" w:rsidRPr="00BA510D" w:rsidRDefault="000B688A" w:rsidP="000B688A">
            <w:pPr>
              <w:spacing w:before="200" w:after="60"/>
              <w:jc w:val="center"/>
              <w:rPr>
                <w:rFonts w:cs="Arial"/>
                <w:b/>
              </w:rPr>
            </w:pPr>
          </w:p>
        </w:tc>
        <w:tc>
          <w:tcPr>
            <w:tcW w:w="573" w:type="dxa"/>
          </w:tcPr>
          <w:p w14:paraId="5494A0DC" w14:textId="77777777" w:rsidR="000B688A" w:rsidRPr="00BA510D" w:rsidRDefault="000B688A" w:rsidP="000B688A">
            <w:pPr>
              <w:spacing w:before="200" w:after="60"/>
              <w:jc w:val="center"/>
              <w:rPr>
                <w:rFonts w:cs="Arial"/>
              </w:rPr>
            </w:pPr>
          </w:p>
        </w:tc>
      </w:tr>
      <w:tr w:rsidR="000B688A" w:rsidRPr="00BA510D" w14:paraId="1786829C" w14:textId="77777777" w:rsidTr="00FB6E26">
        <w:trPr>
          <w:jc w:val="center"/>
        </w:trPr>
        <w:tc>
          <w:tcPr>
            <w:tcW w:w="578" w:type="dxa"/>
          </w:tcPr>
          <w:p w14:paraId="4E3B8E42" w14:textId="77777777" w:rsidR="000B688A" w:rsidRPr="00BA510D" w:rsidRDefault="000B688A" w:rsidP="000B688A">
            <w:pPr>
              <w:spacing w:before="200" w:after="60"/>
              <w:jc w:val="center"/>
              <w:rPr>
                <w:rFonts w:cs="Arial"/>
                <w:color w:val="808080"/>
              </w:rPr>
            </w:pPr>
          </w:p>
        </w:tc>
        <w:tc>
          <w:tcPr>
            <w:tcW w:w="4944" w:type="dxa"/>
          </w:tcPr>
          <w:p w14:paraId="5DCD4919" w14:textId="41667FBC" w:rsidR="000B688A" w:rsidRPr="00BA510D" w:rsidRDefault="000B688A" w:rsidP="000B688A">
            <w:pPr>
              <w:spacing w:before="200" w:after="60"/>
              <w:jc w:val="center"/>
              <w:rPr>
                <w:rFonts w:cs="Arial"/>
                <w:b/>
              </w:rPr>
            </w:pPr>
          </w:p>
        </w:tc>
        <w:tc>
          <w:tcPr>
            <w:tcW w:w="573" w:type="dxa"/>
          </w:tcPr>
          <w:p w14:paraId="277A3D18" w14:textId="77777777" w:rsidR="000B688A" w:rsidRPr="00BA510D" w:rsidRDefault="000B688A" w:rsidP="000B688A">
            <w:pPr>
              <w:spacing w:before="200" w:after="60"/>
              <w:jc w:val="center"/>
              <w:rPr>
                <w:rFonts w:cs="Arial"/>
              </w:rPr>
            </w:pPr>
          </w:p>
        </w:tc>
      </w:tr>
      <w:tr w:rsidR="00D73B80" w:rsidRPr="00BA510D" w14:paraId="7FF7B191" w14:textId="77777777" w:rsidTr="00FB6E26">
        <w:trPr>
          <w:jc w:val="center"/>
        </w:trPr>
        <w:tc>
          <w:tcPr>
            <w:tcW w:w="578" w:type="dxa"/>
          </w:tcPr>
          <w:p w14:paraId="1E4D59B0" w14:textId="0B326BA3" w:rsidR="00D73B80" w:rsidRPr="00BA510D" w:rsidRDefault="00D73B80" w:rsidP="000B688A">
            <w:pPr>
              <w:spacing w:before="200" w:after="60"/>
              <w:jc w:val="center"/>
              <w:rPr>
                <w:rFonts w:cs="Arial"/>
                <w:color w:val="808080"/>
              </w:rPr>
            </w:pPr>
            <w:r w:rsidRPr="00BA510D">
              <w:rPr>
                <w:rFonts w:cs="Arial"/>
                <w:color w:val="808080"/>
              </w:rPr>
              <w:t>(</w:t>
            </w:r>
            <w:r w:rsidR="00B318B8">
              <w:rPr>
                <w:rFonts w:cs="Arial"/>
                <w:color w:val="808080"/>
              </w:rPr>
              <w:t>1</w:t>
            </w:r>
            <w:r w:rsidRPr="00BA510D">
              <w:rPr>
                <w:rFonts w:cs="Arial"/>
                <w:color w:val="808080"/>
              </w:rPr>
              <w:t xml:space="preserve">) </w:t>
            </w:r>
          </w:p>
        </w:tc>
        <w:tc>
          <w:tcPr>
            <w:tcW w:w="4944" w:type="dxa"/>
          </w:tcPr>
          <w:p w14:paraId="18768590" w14:textId="5E4167EE" w:rsidR="00D73B80" w:rsidRPr="00BA510D" w:rsidRDefault="006A31C1" w:rsidP="00353E9F">
            <w:pPr>
              <w:spacing w:before="200" w:after="60"/>
              <w:jc w:val="center"/>
              <w:rPr>
                <w:rFonts w:cs="Arial"/>
              </w:rPr>
            </w:pPr>
            <w:r>
              <w:rPr>
                <w:rFonts w:cs="Arial"/>
                <w:b/>
              </w:rPr>
              <w:t>[</w:t>
            </w:r>
            <w:r w:rsidR="00D73B80" w:rsidRPr="00BA510D">
              <w:rPr>
                <w:rFonts w:ascii="Wingdings" w:eastAsia="Wingdings" w:hAnsi="Wingdings" w:cs="Wingdings"/>
                <w:b/>
              </w:rPr>
              <w:t>l</w:t>
            </w:r>
            <w:r>
              <w:rPr>
                <w:rFonts w:cs="Arial"/>
                <w:b/>
              </w:rPr>
              <w:t>]</w:t>
            </w:r>
            <w:r w:rsidR="00D73B80" w:rsidRPr="00BA510D">
              <w:rPr>
                <w:rFonts w:cs="Arial"/>
                <w:b/>
              </w:rPr>
              <w:t xml:space="preserve"> </w:t>
            </w:r>
            <w:r w:rsidR="00353E9F" w:rsidRPr="00BA510D">
              <w:rPr>
                <w:rFonts w:cs="Arial"/>
                <w:b/>
              </w:rPr>
              <w:t>INTEGRATED CARE BOARD</w:t>
            </w:r>
          </w:p>
        </w:tc>
        <w:tc>
          <w:tcPr>
            <w:tcW w:w="573" w:type="dxa"/>
          </w:tcPr>
          <w:p w14:paraId="15EEA9E0" w14:textId="77777777" w:rsidR="00D73B80" w:rsidRPr="00BA510D" w:rsidRDefault="00D73B80" w:rsidP="000B688A">
            <w:pPr>
              <w:spacing w:before="200" w:after="60"/>
              <w:jc w:val="center"/>
              <w:rPr>
                <w:rFonts w:cs="Arial"/>
              </w:rPr>
            </w:pPr>
          </w:p>
        </w:tc>
      </w:tr>
      <w:tr w:rsidR="005011CB" w:rsidRPr="00BA510D" w14:paraId="7019C092" w14:textId="77777777" w:rsidTr="00FB6E26">
        <w:trPr>
          <w:jc w:val="center"/>
        </w:trPr>
        <w:tc>
          <w:tcPr>
            <w:tcW w:w="578" w:type="dxa"/>
          </w:tcPr>
          <w:p w14:paraId="5C63F48C" w14:textId="77777777" w:rsidR="005011CB" w:rsidRPr="00BA510D" w:rsidRDefault="005011CB" w:rsidP="000B688A">
            <w:pPr>
              <w:spacing w:before="200" w:after="60"/>
              <w:jc w:val="center"/>
              <w:rPr>
                <w:rFonts w:cs="Arial"/>
                <w:color w:val="808080"/>
              </w:rPr>
            </w:pPr>
          </w:p>
        </w:tc>
        <w:tc>
          <w:tcPr>
            <w:tcW w:w="4944" w:type="dxa"/>
          </w:tcPr>
          <w:p w14:paraId="01A975DB" w14:textId="77777777" w:rsidR="005011CB" w:rsidRPr="00BA510D" w:rsidRDefault="005011CB" w:rsidP="00D73B80">
            <w:pPr>
              <w:spacing w:before="200" w:after="60"/>
              <w:jc w:val="center"/>
              <w:rPr>
                <w:rFonts w:cs="Arial"/>
                <w:b/>
              </w:rPr>
            </w:pPr>
            <w:r w:rsidRPr="00BA510D">
              <w:rPr>
                <w:rFonts w:cs="Arial"/>
                <w:b/>
              </w:rPr>
              <w:t>- and -</w:t>
            </w:r>
          </w:p>
        </w:tc>
        <w:tc>
          <w:tcPr>
            <w:tcW w:w="573" w:type="dxa"/>
          </w:tcPr>
          <w:p w14:paraId="5D1B019D" w14:textId="77777777" w:rsidR="005011CB" w:rsidRPr="00BA510D" w:rsidRDefault="005011CB" w:rsidP="000B688A">
            <w:pPr>
              <w:spacing w:before="200" w:after="60"/>
              <w:jc w:val="center"/>
              <w:rPr>
                <w:rFonts w:cs="Arial"/>
              </w:rPr>
            </w:pPr>
          </w:p>
        </w:tc>
      </w:tr>
      <w:tr w:rsidR="007D5651" w:rsidRPr="00BA510D" w14:paraId="22AFADAD" w14:textId="77777777" w:rsidTr="00FB6E26">
        <w:trPr>
          <w:jc w:val="center"/>
        </w:trPr>
        <w:tc>
          <w:tcPr>
            <w:tcW w:w="578" w:type="dxa"/>
          </w:tcPr>
          <w:p w14:paraId="26FD92DB" w14:textId="55601F4C" w:rsidR="007D5651" w:rsidRPr="00BA510D" w:rsidRDefault="007D5651" w:rsidP="007D5651">
            <w:pPr>
              <w:spacing w:before="200" w:after="60"/>
              <w:jc w:val="center"/>
              <w:rPr>
                <w:rFonts w:cs="Arial"/>
                <w:color w:val="808080"/>
              </w:rPr>
            </w:pPr>
            <w:r w:rsidRPr="00BA510D">
              <w:rPr>
                <w:rFonts w:cs="Arial"/>
                <w:color w:val="808080"/>
              </w:rPr>
              <w:t>(</w:t>
            </w:r>
            <w:r w:rsidR="00B318B8">
              <w:rPr>
                <w:rFonts w:cs="Arial"/>
                <w:color w:val="808080"/>
              </w:rPr>
              <w:t>2</w:t>
            </w:r>
            <w:r w:rsidRPr="00BA510D">
              <w:rPr>
                <w:rFonts w:cs="Arial"/>
                <w:color w:val="808080"/>
              </w:rPr>
              <w:t>)</w:t>
            </w:r>
          </w:p>
        </w:tc>
        <w:tc>
          <w:tcPr>
            <w:tcW w:w="4944" w:type="dxa"/>
          </w:tcPr>
          <w:p w14:paraId="68F7B219" w14:textId="567B0331" w:rsidR="007D5651" w:rsidRPr="00BA510D" w:rsidRDefault="006A31C1" w:rsidP="007D5651">
            <w:pPr>
              <w:spacing w:before="200" w:after="60"/>
              <w:jc w:val="center"/>
              <w:rPr>
                <w:rFonts w:cs="Arial"/>
                <w:b/>
              </w:rPr>
            </w:pPr>
            <w:r>
              <w:rPr>
                <w:rFonts w:cs="Arial"/>
                <w:b/>
              </w:rPr>
              <w:t>[</w:t>
            </w:r>
            <w:r w:rsidR="007D5651" w:rsidRPr="00BA510D">
              <w:rPr>
                <w:rFonts w:ascii="Wingdings" w:eastAsia="Wingdings" w:hAnsi="Wingdings" w:cs="Wingdings"/>
                <w:b/>
              </w:rPr>
              <w:t>l</w:t>
            </w:r>
            <w:r>
              <w:rPr>
                <w:rFonts w:cs="Arial"/>
                <w:b/>
              </w:rPr>
              <w:t>]</w:t>
            </w:r>
            <w:r w:rsidR="007D5651" w:rsidRPr="00BA510D">
              <w:rPr>
                <w:rFonts w:cs="Arial"/>
                <w:b/>
              </w:rPr>
              <w:t xml:space="preserve"> INTEGRATED CARE BOARD</w:t>
            </w:r>
          </w:p>
          <w:p w14:paraId="0178616C" w14:textId="77777777" w:rsidR="007D5651" w:rsidRPr="00BA510D" w:rsidRDefault="007D5651" w:rsidP="007D5651">
            <w:pPr>
              <w:spacing w:before="200" w:after="60"/>
              <w:jc w:val="center"/>
              <w:rPr>
                <w:rFonts w:cs="Arial"/>
                <w:b/>
              </w:rPr>
            </w:pPr>
            <w:r w:rsidRPr="00BA510D">
              <w:rPr>
                <w:rFonts w:cs="Arial"/>
                <w:b/>
              </w:rPr>
              <w:t>- and -</w:t>
            </w:r>
          </w:p>
        </w:tc>
        <w:tc>
          <w:tcPr>
            <w:tcW w:w="573" w:type="dxa"/>
          </w:tcPr>
          <w:p w14:paraId="023E14C6" w14:textId="77777777" w:rsidR="007D5651" w:rsidRPr="00BA510D" w:rsidRDefault="007D5651" w:rsidP="007D5651">
            <w:pPr>
              <w:spacing w:before="200" w:after="60"/>
              <w:jc w:val="center"/>
              <w:rPr>
                <w:rFonts w:cs="Arial"/>
              </w:rPr>
            </w:pPr>
          </w:p>
        </w:tc>
      </w:tr>
      <w:tr w:rsidR="007D5651" w:rsidRPr="00BA510D" w14:paraId="055D5AC9" w14:textId="77777777" w:rsidTr="00FB6E26">
        <w:trPr>
          <w:jc w:val="center"/>
        </w:trPr>
        <w:tc>
          <w:tcPr>
            <w:tcW w:w="578" w:type="dxa"/>
          </w:tcPr>
          <w:p w14:paraId="48A6783C" w14:textId="2C558D73" w:rsidR="007D5651" w:rsidRPr="00BA510D" w:rsidRDefault="007D5651" w:rsidP="007D5651">
            <w:pPr>
              <w:spacing w:before="200" w:after="60"/>
              <w:jc w:val="center"/>
              <w:rPr>
                <w:rFonts w:cs="Arial"/>
                <w:color w:val="808080"/>
              </w:rPr>
            </w:pPr>
            <w:r w:rsidRPr="00BA510D">
              <w:rPr>
                <w:rFonts w:cs="Arial"/>
                <w:color w:val="808080"/>
              </w:rPr>
              <w:t>(</w:t>
            </w:r>
            <w:r w:rsidR="00B318B8">
              <w:rPr>
                <w:rFonts w:cs="Arial"/>
                <w:color w:val="808080"/>
              </w:rPr>
              <w:t>3</w:t>
            </w:r>
            <w:r w:rsidRPr="00BA510D">
              <w:rPr>
                <w:rFonts w:cs="Arial"/>
                <w:color w:val="808080"/>
              </w:rPr>
              <w:t>)</w:t>
            </w:r>
          </w:p>
        </w:tc>
        <w:tc>
          <w:tcPr>
            <w:tcW w:w="4944" w:type="dxa"/>
          </w:tcPr>
          <w:p w14:paraId="355F71B3" w14:textId="64F2543B" w:rsidR="007D5651" w:rsidRPr="00BA510D" w:rsidRDefault="006A31C1" w:rsidP="006C3CF6">
            <w:pPr>
              <w:pStyle w:val="ListParagraph"/>
              <w:spacing w:before="200" w:after="60"/>
              <w:ind w:left="869"/>
              <w:rPr>
                <w:rFonts w:cs="Arial"/>
                <w:b/>
              </w:rPr>
            </w:pPr>
            <w:r>
              <w:rPr>
                <w:rFonts w:cs="Arial"/>
                <w:b/>
              </w:rPr>
              <w:t>[</w:t>
            </w:r>
            <w:r w:rsidR="007D5651" w:rsidRPr="00BA510D">
              <w:rPr>
                <w:rFonts w:ascii="Wingdings" w:eastAsia="Wingdings" w:hAnsi="Wingdings" w:cs="Wingdings"/>
                <w:b/>
              </w:rPr>
              <w:t>l</w:t>
            </w:r>
            <w:r>
              <w:rPr>
                <w:rFonts w:cs="Arial"/>
                <w:b/>
              </w:rPr>
              <w:t>]</w:t>
            </w:r>
            <w:r w:rsidR="007D5651" w:rsidRPr="00BA510D">
              <w:rPr>
                <w:rFonts w:cs="Arial"/>
                <w:b/>
              </w:rPr>
              <w:t xml:space="preserve"> INTEGRATED CARE BOARD</w:t>
            </w:r>
          </w:p>
        </w:tc>
        <w:tc>
          <w:tcPr>
            <w:tcW w:w="573" w:type="dxa"/>
          </w:tcPr>
          <w:p w14:paraId="29999E5F" w14:textId="77777777" w:rsidR="007D5651" w:rsidRPr="00BA510D" w:rsidRDefault="007D5651" w:rsidP="007D5651">
            <w:pPr>
              <w:spacing w:before="200" w:after="60"/>
              <w:jc w:val="center"/>
              <w:rPr>
                <w:rFonts w:cs="Arial"/>
              </w:rPr>
            </w:pPr>
          </w:p>
        </w:tc>
      </w:tr>
      <w:tr w:rsidR="00B318B8" w:rsidRPr="00BA510D" w14:paraId="41F7190A" w14:textId="77777777">
        <w:trPr>
          <w:gridAfter w:val="1"/>
          <w:wAfter w:w="573" w:type="dxa"/>
          <w:jc w:val="center"/>
        </w:trPr>
        <w:tc>
          <w:tcPr>
            <w:tcW w:w="578" w:type="dxa"/>
          </w:tcPr>
          <w:p w14:paraId="2FBFC4CE" w14:textId="77777777" w:rsidR="00B318B8" w:rsidRPr="00BA510D" w:rsidRDefault="00B318B8" w:rsidP="009612CC">
            <w:pPr>
              <w:jc w:val="left"/>
              <w:rPr>
                <w:rFonts w:cs="Arial"/>
                <w:color w:val="808080"/>
              </w:rPr>
            </w:pPr>
          </w:p>
        </w:tc>
        <w:tc>
          <w:tcPr>
            <w:tcW w:w="4944" w:type="dxa"/>
          </w:tcPr>
          <w:p w14:paraId="6AEDDAFD" w14:textId="19AA8F3B" w:rsidR="00B318B8" w:rsidRPr="00BA510D" w:rsidRDefault="00B318B8">
            <w:pPr>
              <w:spacing w:before="200" w:after="60"/>
              <w:jc w:val="center"/>
              <w:rPr>
                <w:rFonts w:cs="Arial"/>
                <w:b/>
              </w:rPr>
            </w:pPr>
          </w:p>
        </w:tc>
      </w:tr>
    </w:tbl>
    <w:p w14:paraId="6970944E" w14:textId="143F18CE" w:rsidR="000B688A" w:rsidRPr="00BA510D" w:rsidRDefault="00D73B80" w:rsidP="00D73B80">
      <w:pPr>
        <w:spacing w:before="200" w:after="60"/>
        <w:jc w:val="center"/>
        <w:rPr>
          <w:rFonts w:cs="Arial"/>
          <w:b/>
          <w:color w:val="808080"/>
          <w:u w:val="single"/>
        </w:rPr>
      </w:pPr>
      <w:r w:rsidRPr="00BA510D">
        <w:rPr>
          <w:rFonts w:cs="Arial"/>
          <w:b/>
          <w:color w:val="808080"/>
          <w:u w:val="single"/>
        </w:rPr>
        <w:tab/>
      </w:r>
      <w:r w:rsidRPr="00BA510D">
        <w:rPr>
          <w:rFonts w:cs="Arial"/>
          <w:b/>
          <w:color w:val="808080"/>
          <w:u w:val="single"/>
        </w:rPr>
        <w:tab/>
      </w:r>
      <w:r w:rsidRPr="00BA510D">
        <w:rPr>
          <w:rFonts w:cs="Arial"/>
          <w:b/>
          <w:color w:val="808080"/>
          <w:u w:val="single"/>
        </w:rPr>
        <w:tab/>
      </w:r>
      <w:r w:rsidRPr="00BA510D">
        <w:rPr>
          <w:rFonts w:cs="Arial"/>
          <w:b/>
          <w:color w:val="808080"/>
          <w:u w:val="single"/>
        </w:rPr>
        <w:tab/>
      </w:r>
      <w:r w:rsidRPr="00BA510D">
        <w:rPr>
          <w:rFonts w:cs="Arial"/>
          <w:b/>
          <w:color w:val="808080"/>
          <w:u w:val="single"/>
        </w:rPr>
        <w:tab/>
      </w:r>
      <w:r w:rsidRPr="00BA510D">
        <w:rPr>
          <w:rFonts w:cs="Arial"/>
          <w:b/>
          <w:color w:val="808080"/>
          <w:u w:val="single"/>
        </w:rPr>
        <w:tab/>
      </w:r>
      <w:r w:rsidRPr="00BA510D">
        <w:rPr>
          <w:rFonts w:cs="Arial"/>
          <w:b/>
          <w:color w:val="808080"/>
          <w:u w:val="single"/>
        </w:rPr>
        <w:tab/>
      </w:r>
      <w:r w:rsidRPr="00BA510D">
        <w:rPr>
          <w:rFonts w:cs="Arial"/>
          <w:b/>
          <w:color w:val="808080"/>
          <w:u w:val="single"/>
        </w:rPr>
        <w:tab/>
      </w:r>
      <w:r w:rsidRPr="00BA510D">
        <w:rPr>
          <w:rFonts w:cs="Arial"/>
          <w:b/>
          <w:color w:val="808080"/>
          <w:u w:val="single"/>
        </w:rPr>
        <w:tab/>
      </w:r>
    </w:p>
    <w:p w14:paraId="1EF65286" w14:textId="4E37B237" w:rsidR="000B688A" w:rsidRPr="00BA510D" w:rsidRDefault="009612CC" w:rsidP="000B688A">
      <w:pPr>
        <w:spacing w:before="200" w:after="60"/>
        <w:jc w:val="center"/>
        <w:rPr>
          <w:rFonts w:cs="Arial"/>
          <w:color w:val="808080"/>
          <w:sz w:val="36"/>
          <w:szCs w:val="36"/>
        </w:rPr>
      </w:pPr>
      <w:bookmarkStart w:id="3" w:name="heading1"/>
      <w:bookmarkEnd w:id="3"/>
      <w:r>
        <w:rPr>
          <w:rFonts w:cs="Arial"/>
          <w:color w:val="808080"/>
          <w:sz w:val="36"/>
          <w:szCs w:val="36"/>
        </w:rPr>
        <w:t>ICB Collaboration Agreement</w:t>
      </w:r>
    </w:p>
    <w:p w14:paraId="6AC89E84" w14:textId="77777777" w:rsidR="00D73B80" w:rsidRPr="00BA510D" w:rsidRDefault="00D73B80" w:rsidP="000B688A">
      <w:pPr>
        <w:spacing w:before="200" w:after="60"/>
        <w:jc w:val="center"/>
        <w:rPr>
          <w:rFonts w:cs="Arial"/>
          <w:b/>
          <w:color w:val="808080"/>
          <w:u w:val="single"/>
        </w:rPr>
      </w:pPr>
      <w:r w:rsidRPr="00BA510D">
        <w:rPr>
          <w:rFonts w:cs="Arial"/>
          <w:b/>
          <w:color w:val="808080"/>
          <w:u w:val="single"/>
        </w:rPr>
        <w:tab/>
      </w:r>
      <w:r w:rsidRPr="00BA510D">
        <w:rPr>
          <w:rFonts w:cs="Arial"/>
          <w:b/>
          <w:color w:val="808080"/>
          <w:u w:val="single"/>
        </w:rPr>
        <w:tab/>
      </w:r>
      <w:r w:rsidRPr="00BA510D">
        <w:rPr>
          <w:rFonts w:cs="Arial"/>
          <w:b/>
          <w:color w:val="808080"/>
          <w:u w:val="single"/>
        </w:rPr>
        <w:tab/>
      </w:r>
      <w:r w:rsidRPr="00BA510D">
        <w:rPr>
          <w:rFonts w:cs="Arial"/>
          <w:b/>
          <w:color w:val="808080"/>
          <w:u w:val="single"/>
        </w:rPr>
        <w:tab/>
      </w:r>
      <w:r w:rsidRPr="00BA510D">
        <w:rPr>
          <w:rFonts w:cs="Arial"/>
          <w:b/>
          <w:color w:val="808080"/>
          <w:u w:val="single"/>
        </w:rPr>
        <w:tab/>
      </w:r>
      <w:r w:rsidRPr="00BA510D">
        <w:rPr>
          <w:rFonts w:cs="Arial"/>
          <w:b/>
          <w:color w:val="808080"/>
          <w:u w:val="single"/>
        </w:rPr>
        <w:tab/>
      </w:r>
      <w:r w:rsidRPr="00BA510D">
        <w:rPr>
          <w:rFonts w:cs="Arial"/>
          <w:b/>
          <w:color w:val="808080"/>
          <w:u w:val="single"/>
        </w:rPr>
        <w:tab/>
      </w:r>
      <w:r w:rsidRPr="00BA510D">
        <w:rPr>
          <w:rFonts w:cs="Arial"/>
          <w:b/>
          <w:color w:val="808080"/>
          <w:u w:val="single"/>
        </w:rPr>
        <w:tab/>
      </w:r>
      <w:r w:rsidRPr="00BA510D">
        <w:rPr>
          <w:rFonts w:cs="Arial"/>
          <w:b/>
          <w:color w:val="808080"/>
          <w:u w:val="single"/>
        </w:rPr>
        <w:tab/>
      </w:r>
      <w:r w:rsidRPr="00BA510D">
        <w:rPr>
          <w:rFonts w:cs="Arial"/>
          <w:b/>
          <w:color w:val="808080"/>
          <w:u w:val="single"/>
        </w:rPr>
        <w:tab/>
      </w:r>
      <w:r w:rsidRPr="00BA510D">
        <w:rPr>
          <w:rFonts w:cs="Arial"/>
          <w:b/>
          <w:color w:val="808080"/>
          <w:u w:val="single"/>
        </w:rPr>
        <w:tab/>
      </w:r>
      <w:r w:rsidRPr="00BA510D">
        <w:rPr>
          <w:rFonts w:cs="Arial"/>
          <w:b/>
          <w:color w:val="808080"/>
          <w:u w:val="single"/>
        </w:rPr>
        <w:tab/>
      </w:r>
    </w:p>
    <w:p w14:paraId="2D7624DE" w14:textId="77777777" w:rsidR="000B688A" w:rsidRDefault="00791543" w:rsidP="000B688A">
      <w:pPr>
        <w:spacing w:before="200" w:after="60"/>
        <w:jc w:val="center"/>
        <w:rPr>
          <w:rFonts w:cs="Arial"/>
        </w:rPr>
      </w:pPr>
      <w:bookmarkStart w:id="4" w:name="draft"/>
      <w:bookmarkEnd w:id="4"/>
      <w:r w:rsidRPr="00C02A7A">
        <w:rPr>
          <w:rFonts w:cs="Arial"/>
          <w:highlight w:val="yellow"/>
        </w:rPr>
        <w:t>DRAFT - NOT AVAILABLE FOR ACCEPTANCE</w:t>
      </w:r>
    </w:p>
    <w:p w14:paraId="71B38973" w14:textId="67B44713" w:rsidR="00735AB2" w:rsidRPr="00BA510D" w:rsidRDefault="00FE0C27" w:rsidP="000B688A">
      <w:pPr>
        <w:spacing w:before="200" w:after="60"/>
        <w:jc w:val="center"/>
        <w:rPr>
          <w:rFonts w:cs="Arial"/>
        </w:rPr>
      </w:pPr>
      <w:r w:rsidRPr="008363DF">
        <w:rPr>
          <w:rFonts w:cs="Arial"/>
          <w:highlight w:val="yellow"/>
        </w:rPr>
        <w:t xml:space="preserve">THIS IS A </w:t>
      </w:r>
      <w:r w:rsidR="00735AB2" w:rsidRPr="008363DF">
        <w:rPr>
          <w:rFonts w:cs="Arial"/>
          <w:highlight w:val="yellow"/>
        </w:rPr>
        <w:t xml:space="preserve">TEMPLATE DOCUMENT FOR </w:t>
      </w:r>
      <w:r w:rsidR="00E7299F">
        <w:rPr>
          <w:rFonts w:cs="Arial"/>
          <w:highlight w:val="yellow"/>
        </w:rPr>
        <w:t>PARTNERS</w:t>
      </w:r>
      <w:r w:rsidR="00E7299F" w:rsidRPr="008363DF">
        <w:rPr>
          <w:rFonts w:cs="Arial"/>
          <w:highlight w:val="yellow"/>
        </w:rPr>
        <w:t xml:space="preserve"> </w:t>
      </w:r>
      <w:r w:rsidR="00735AB2" w:rsidRPr="008363DF">
        <w:rPr>
          <w:rFonts w:cs="Arial"/>
          <w:highlight w:val="yellow"/>
        </w:rPr>
        <w:t xml:space="preserve">TO </w:t>
      </w:r>
      <w:r w:rsidR="00E40771">
        <w:rPr>
          <w:rFonts w:cs="Arial"/>
          <w:highlight w:val="yellow"/>
        </w:rPr>
        <w:t xml:space="preserve">ADAPT AND </w:t>
      </w:r>
      <w:r w:rsidR="00735AB2" w:rsidRPr="008363DF">
        <w:rPr>
          <w:rFonts w:cs="Arial"/>
          <w:highlight w:val="yellow"/>
        </w:rPr>
        <w:t>COMPLETE</w:t>
      </w:r>
    </w:p>
    <w:p w14:paraId="3FB4B17A" w14:textId="77777777" w:rsidR="002240DC" w:rsidRDefault="002240DC" w:rsidP="000B688A">
      <w:pPr>
        <w:spacing w:before="200" w:after="60"/>
        <w:jc w:val="center"/>
        <w:rPr>
          <w:rFonts w:cs="Arial"/>
        </w:rPr>
      </w:pPr>
    </w:p>
    <w:p w14:paraId="0F8A031A" w14:textId="3CA5C799" w:rsidR="002240DC" w:rsidRDefault="002240DC">
      <w:pPr>
        <w:jc w:val="left"/>
        <w:rPr>
          <w:rFonts w:cs="Arial"/>
        </w:rPr>
      </w:pPr>
      <w:r>
        <w:rPr>
          <w:rFonts w:cs="Arial"/>
        </w:rPr>
        <w:br w:type="page"/>
      </w:r>
    </w:p>
    <w:p w14:paraId="3EE7198A" w14:textId="77777777" w:rsidR="002240DC" w:rsidRPr="00BA510D" w:rsidRDefault="002240DC" w:rsidP="000B688A">
      <w:pPr>
        <w:spacing w:before="200" w:after="60"/>
        <w:jc w:val="center"/>
        <w:rPr>
          <w:rFonts w:cs="Arial"/>
        </w:rPr>
      </w:pPr>
    </w:p>
    <w:p w14:paraId="28711651" w14:textId="77777777" w:rsidR="00704D0D" w:rsidRPr="00BA510D" w:rsidRDefault="00704D0D" w:rsidP="000B688A">
      <w:pPr>
        <w:pStyle w:val="CoversheetTitle"/>
        <w:spacing w:before="200" w:after="60"/>
        <w:rPr>
          <w:rFonts w:cs="Arial"/>
          <w:smallCaps w:val="0"/>
        </w:rPr>
      </w:pPr>
    </w:p>
    <w:p w14:paraId="4DD2F321" w14:textId="77777777" w:rsidR="0096624B" w:rsidRPr="00EF60D4" w:rsidRDefault="0096624B" w:rsidP="0096624B">
      <w:pPr>
        <w:pBdr>
          <w:top w:val="single" w:sz="6" w:space="0" w:color="auto"/>
        </w:pBdr>
        <w:spacing w:line="312" w:lineRule="auto"/>
        <w:rPr>
          <w:rFonts w:cs="Arial"/>
          <w:sz w:val="22"/>
          <w:szCs w:val="22"/>
        </w:rPr>
      </w:pPr>
    </w:p>
    <w:p w14:paraId="30C613CD" w14:textId="77777777" w:rsidR="0096624B" w:rsidRPr="00EF60D4" w:rsidRDefault="0096624B" w:rsidP="0096624B">
      <w:pPr>
        <w:spacing w:line="312" w:lineRule="auto"/>
        <w:rPr>
          <w:rFonts w:cs="Arial"/>
          <w:sz w:val="22"/>
          <w:szCs w:val="22"/>
        </w:rPr>
      </w:pPr>
      <w:r w:rsidRPr="00EF60D4">
        <w:rPr>
          <w:rFonts w:cs="Arial"/>
          <w:b/>
          <w:sz w:val="22"/>
          <w:szCs w:val="22"/>
        </w:rPr>
        <w:t>Table of contents</w:t>
      </w:r>
    </w:p>
    <w:p w14:paraId="39F27F02" w14:textId="77777777" w:rsidR="0096624B" w:rsidRPr="00EF60D4" w:rsidRDefault="0096624B" w:rsidP="0096624B">
      <w:pPr>
        <w:pStyle w:val="Header"/>
        <w:spacing w:after="160" w:line="312" w:lineRule="auto"/>
        <w:rPr>
          <w:rFonts w:cs="Arial"/>
          <w:sz w:val="22"/>
          <w:szCs w:val="22"/>
        </w:rPr>
      </w:pPr>
      <w:r w:rsidRPr="00EF60D4">
        <w:rPr>
          <w:rFonts w:cs="Arial"/>
          <w:sz w:val="22"/>
          <w:szCs w:val="22"/>
        </w:rPr>
        <w:t>Clause heading and number</w:t>
      </w:r>
      <w:r w:rsidRPr="00EF60D4">
        <w:rPr>
          <w:rFonts w:cs="Arial"/>
          <w:sz w:val="22"/>
          <w:szCs w:val="22"/>
        </w:rPr>
        <w:tab/>
        <w:t>Page number</w:t>
      </w:r>
    </w:p>
    <w:p w14:paraId="26FF39E8" w14:textId="77777777" w:rsidR="0096624B" w:rsidRPr="00EF60D4" w:rsidRDefault="0096624B" w:rsidP="0096624B">
      <w:pPr>
        <w:pBdr>
          <w:top w:val="single" w:sz="6" w:space="1" w:color="auto"/>
        </w:pBdr>
        <w:spacing w:line="312" w:lineRule="auto"/>
        <w:rPr>
          <w:rFonts w:cs="Arial"/>
          <w:sz w:val="22"/>
          <w:szCs w:val="22"/>
        </w:rPr>
      </w:pPr>
    </w:p>
    <w:sdt>
      <w:sdtPr>
        <w:rPr>
          <w:rFonts w:ascii="Arial" w:eastAsia="Times New Roman" w:hAnsi="Arial" w:cs="Times New Roman"/>
          <w:color w:val="auto"/>
          <w:sz w:val="20"/>
          <w:szCs w:val="20"/>
          <w:lang w:val="en-GB" w:eastAsia="en-GB"/>
        </w:rPr>
        <w:id w:val="2017731741"/>
        <w:docPartObj>
          <w:docPartGallery w:val="Table of Contents"/>
          <w:docPartUnique/>
        </w:docPartObj>
      </w:sdtPr>
      <w:sdtEndPr>
        <w:rPr>
          <w:b/>
          <w:bCs/>
          <w:noProof/>
        </w:rPr>
      </w:sdtEndPr>
      <w:sdtContent>
        <w:p w14:paraId="285D4C61" w14:textId="77777777" w:rsidR="0096624B" w:rsidRDefault="0096624B" w:rsidP="006D0637">
          <w:pPr>
            <w:pStyle w:val="TOCHeading"/>
            <w:spacing w:before="0" w:line="240" w:lineRule="auto"/>
          </w:pPr>
        </w:p>
        <w:p w14:paraId="06A11CA5" w14:textId="60FF4AB1" w:rsidR="0044441A" w:rsidRDefault="00317D4F">
          <w:pPr>
            <w:pStyle w:val="TOC1"/>
            <w:rPr>
              <w:rFonts w:asciiTheme="minorHAnsi" w:eastAsiaTheme="minorEastAsia" w:hAnsiTheme="minorHAnsi" w:cstheme="minorBidi"/>
              <w:caps w:val="0"/>
              <w:noProof/>
              <w:kern w:val="2"/>
              <w:sz w:val="22"/>
              <w:szCs w:val="22"/>
              <w14:ligatures w14:val="standardContextual"/>
            </w:rPr>
          </w:pPr>
          <w:r>
            <w:rPr>
              <w:caps w:val="0"/>
            </w:rPr>
            <w:fldChar w:fldCharType="begin"/>
          </w:r>
          <w:r>
            <w:rPr>
              <w:caps w:val="0"/>
            </w:rPr>
            <w:instrText xml:space="preserve"> TOC \h \z \t "Heading 1,1,Style Sch Title + 11 pt,1" </w:instrText>
          </w:r>
          <w:r>
            <w:rPr>
              <w:caps w:val="0"/>
            </w:rPr>
            <w:fldChar w:fldCharType="separate"/>
          </w:r>
          <w:hyperlink w:anchor="_Toc152864743" w:history="1">
            <w:r w:rsidR="0044441A" w:rsidRPr="009B34F3">
              <w:rPr>
                <w:rStyle w:val="Hyperlink"/>
                <w:noProof/>
              </w:rPr>
              <w:t>1.</w:t>
            </w:r>
            <w:r w:rsidR="0044441A">
              <w:rPr>
                <w:rFonts w:asciiTheme="minorHAnsi" w:eastAsiaTheme="minorEastAsia" w:hAnsiTheme="minorHAnsi" w:cstheme="minorBidi"/>
                <w:caps w:val="0"/>
                <w:noProof/>
                <w:kern w:val="2"/>
                <w:sz w:val="22"/>
                <w:szCs w:val="22"/>
                <w14:ligatures w14:val="standardContextual"/>
              </w:rPr>
              <w:tab/>
            </w:r>
            <w:r w:rsidR="0044441A" w:rsidRPr="009B34F3">
              <w:rPr>
                <w:rStyle w:val="Hyperlink"/>
                <w:noProof/>
              </w:rPr>
              <w:t>COMMENCEMENT AND DURATION</w:t>
            </w:r>
            <w:r w:rsidR="0044441A">
              <w:rPr>
                <w:noProof/>
                <w:webHidden/>
              </w:rPr>
              <w:tab/>
            </w:r>
            <w:r w:rsidR="0044441A">
              <w:rPr>
                <w:noProof/>
                <w:webHidden/>
              </w:rPr>
              <w:fldChar w:fldCharType="begin"/>
            </w:r>
            <w:r w:rsidR="0044441A">
              <w:rPr>
                <w:noProof/>
                <w:webHidden/>
              </w:rPr>
              <w:instrText xml:space="preserve"> PAGEREF _Toc152864743 \h </w:instrText>
            </w:r>
            <w:r w:rsidR="0044441A">
              <w:rPr>
                <w:noProof/>
                <w:webHidden/>
              </w:rPr>
            </w:r>
            <w:r w:rsidR="0044441A">
              <w:rPr>
                <w:noProof/>
                <w:webHidden/>
              </w:rPr>
              <w:fldChar w:fldCharType="separate"/>
            </w:r>
            <w:r w:rsidR="009916F0">
              <w:rPr>
                <w:noProof/>
                <w:webHidden/>
              </w:rPr>
              <w:t>5</w:t>
            </w:r>
            <w:r w:rsidR="0044441A">
              <w:rPr>
                <w:noProof/>
                <w:webHidden/>
              </w:rPr>
              <w:fldChar w:fldCharType="end"/>
            </w:r>
          </w:hyperlink>
        </w:p>
        <w:p w14:paraId="6DD48C74" w14:textId="29290B73"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44" w:history="1">
            <w:r w:rsidRPr="009B34F3">
              <w:rPr>
                <w:rStyle w:val="Hyperlink"/>
                <w:noProof/>
              </w:rPr>
              <w:t>2.</w:t>
            </w:r>
            <w:r>
              <w:rPr>
                <w:rFonts w:asciiTheme="minorHAnsi" w:eastAsiaTheme="minorEastAsia" w:hAnsiTheme="minorHAnsi" w:cstheme="minorBidi"/>
                <w:caps w:val="0"/>
                <w:noProof/>
                <w:kern w:val="2"/>
                <w:sz w:val="22"/>
                <w:szCs w:val="22"/>
                <w14:ligatures w14:val="standardContextual"/>
              </w:rPr>
              <w:tab/>
            </w:r>
            <w:r w:rsidRPr="009B34F3">
              <w:rPr>
                <w:rStyle w:val="Hyperlink"/>
                <w:noProof/>
              </w:rPr>
              <w:t>principles and aims</w:t>
            </w:r>
            <w:r>
              <w:rPr>
                <w:noProof/>
                <w:webHidden/>
              </w:rPr>
              <w:tab/>
            </w:r>
            <w:r>
              <w:rPr>
                <w:noProof/>
                <w:webHidden/>
              </w:rPr>
              <w:fldChar w:fldCharType="begin"/>
            </w:r>
            <w:r>
              <w:rPr>
                <w:noProof/>
                <w:webHidden/>
              </w:rPr>
              <w:instrText xml:space="preserve"> PAGEREF _Toc152864744 \h </w:instrText>
            </w:r>
            <w:r>
              <w:rPr>
                <w:noProof/>
                <w:webHidden/>
              </w:rPr>
            </w:r>
            <w:r>
              <w:rPr>
                <w:noProof/>
                <w:webHidden/>
              </w:rPr>
              <w:fldChar w:fldCharType="separate"/>
            </w:r>
            <w:r w:rsidR="009916F0">
              <w:rPr>
                <w:noProof/>
                <w:webHidden/>
              </w:rPr>
              <w:t>5</w:t>
            </w:r>
            <w:r>
              <w:rPr>
                <w:noProof/>
                <w:webHidden/>
              </w:rPr>
              <w:fldChar w:fldCharType="end"/>
            </w:r>
          </w:hyperlink>
        </w:p>
        <w:p w14:paraId="0E1D25EB" w14:textId="3D247E9E"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45" w:history="1">
            <w:r w:rsidRPr="009B34F3">
              <w:rPr>
                <w:rStyle w:val="Hyperlink"/>
                <w:rFonts w:cs="Arial"/>
                <w:noProof/>
              </w:rPr>
              <w:t>3.</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SCOPE OF THE ARRANGEMENTS</w:t>
            </w:r>
            <w:r>
              <w:rPr>
                <w:noProof/>
                <w:webHidden/>
              </w:rPr>
              <w:tab/>
            </w:r>
            <w:r>
              <w:rPr>
                <w:noProof/>
                <w:webHidden/>
              </w:rPr>
              <w:fldChar w:fldCharType="begin"/>
            </w:r>
            <w:r>
              <w:rPr>
                <w:noProof/>
                <w:webHidden/>
              </w:rPr>
              <w:instrText xml:space="preserve"> PAGEREF _Toc152864745 \h </w:instrText>
            </w:r>
            <w:r>
              <w:rPr>
                <w:noProof/>
                <w:webHidden/>
              </w:rPr>
            </w:r>
            <w:r>
              <w:rPr>
                <w:noProof/>
                <w:webHidden/>
              </w:rPr>
              <w:fldChar w:fldCharType="separate"/>
            </w:r>
            <w:r w:rsidR="009916F0">
              <w:rPr>
                <w:noProof/>
                <w:webHidden/>
              </w:rPr>
              <w:t>6</w:t>
            </w:r>
            <w:r>
              <w:rPr>
                <w:noProof/>
                <w:webHidden/>
              </w:rPr>
              <w:fldChar w:fldCharType="end"/>
            </w:r>
          </w:hyperlink>
        </w:p>
        <w:p w14:paraId="0F4471E1" w14:textId="5751577F"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46" w:history="1">
            <w:r w:rsidRPr="009B34F3">
              <w:rPr>
                <w:rStyle w:val="Hyperlink"/>
                <w:noProof/>
              </w:rPr>
              <w:t>4.</w:t>
            </w:r>
            <w:r>
              <w:rPr>
                <w:rFonts w:asciiTheme="minorHAnsi" w:eastAsiaTheme="minorEastAsia" w:hAnsiTheme="minorHAnsi" w:cstheme="minorBidi"/>
                <w:caps w:val="0"/>
                <w:noProof/>
                <w:kern w:val="2"/>
                <w:sz w:val="22"/>
                <w:szCs w:val="22"/>
                <w14:ligatures w14:val="standardContextual"/>
              </w:rPr>
              <w:tab/>
            </w:r>
            <w:r w:rsidRPr="009B34F3">
              <w:rPr>
                <w:rStyle w:val="Hyperlink"/>
                <w:noProof/>
              </w:rPr>
              <w:t>Functions</w:t>
            </w:r>
            <w:r>
              <w:rPr>
                <w:noProof/>
                <w:webHidden/>
              </w:rPr>
              <w:tab/>
            </w:r>
            <w:r>
              <w:rPr>
                <w:noProof/>
                <w:webHidden/>
              </w:rPr>
              <w:fldChar w:fldCharType="begin"/>
            </w:r>
            <w:r>
              <w:rPr>
                <w:noProof/>
                <w:webHidden/>
              </w:rPr>
              <w:instrText xml:space="preserve"> PAGEREF _Toc152864746 \h </w:instrText>
            </w:r>
            <w:r>
              <w:rPr>
                <w:noProof/>
                <w:webHidden/>
              </w:rPr>
            </w:r>
            <w:r>
              <w:rPr>
                <w:noProof/>
                <w:webHidden/>
              </w:rPr>
              <w:fldChar w:fldCharType="separate"/>
            </w:r>
            <w:r w:rsidR="009916F0">
              <w:rPr>
                <w:noProof/>
                <w:webHidden/>
              </w:rPr>
              <w:t>6</w:t>
            </w:r>
            <w:r>
              <w:rPr>
                <w:noProof/>
                <w:webHidden/>
              </w:rPr>
              <w:fldChar w:fldCharType="end"/>
            </w:r>
          </w:hyperlink>
        </w:p>
        <w:p w14:paraId="4FD17F7B" w14:textId="37566835"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47" w:history="1">
            <w:r w:rsidRPr="009B34F3">
              <w:rPr>
                <w:rStyle w:val="Hyperlink"/>
                <w:rFonts w:cs="Arial"/>
                <w:noProof/>
              </w:rPr>
              <w:t>5.</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COMMISSIONING TEAM</w:t>
            </w:r>
            <w:r>
              <w:rPr>
                <w:noProof/>
                <w:webHidden/>
              </w:rPr>
              <w:tab/>
            </w:r>
            <w:r>
              <w:rPr>
                <w:noProof/>
                <w:webHidden/>
              </w:rPr>
              <w:fldChar w:fldCharType="begin"/>
            </w:r>
            <w:r>
              <w:rPr>
                <w:noProof/>
                <w:webHidden/>
              </w:rPr>
              <w:instrText xml:space="preserve"> PAGEREF _Toc152864747 \h </w:instrText>
            </w:r>
            <w:r>
              <w:rPr>
                <w:noProof/>
                <w:webHidden/>
              </w:rPr>
            </w:r>
            <w:r>
              <w:rPr>
                <w:noProof/>
                <w:webHidden/>
              </w:rPr>
              <w:fldChar w:fldCharType="separate"/>
            </w:r>
            <w:r w:rsidR="009916F0">
              <w:rPr>
                <w:noProof/>
                <w:webHidden/>
              </w:rPr>
              <w:t>7</w:t>
            </w:r>
            <w:r>
              <w:rPr>
                <w:noProof/>
                <w:webHidden/>
              </w:rPr>
              <w:fldChar w:fldCharType="end"/>
            </w:r>
          </w:hyperlink>
        </w:p>
        <w:p w14:paraId="33147B1C" w14:textId="5C20BFBF"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48" w:history="1">
            <w:r w:rsidRPr="009B34F3">
              <w:rPr>
                <w:rStyle w:val="Hyperlink"/>
                <w:rFonts w:cs="Arial"/>
                <w:noProof/>
              </w:rPr>
              <w:t>6.</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STAFFING</w:t>
            </w:r>
            <w:r>
              <w:rPr>
                <w:noProof/>
                <w:webHidden/>
              </w:rPr>
              <w:tab/>
            </w:r>
            <w:r>
              <w:rPr>
                <w:noProof/>
                <w:webHidden/>
              </w:rPr>
              <w:fldChar w:fldCharType="begin"/>
            </w:r>
            <w:r>
              <w:rPr>
                <w:noProof/>
                <w:webHidden/>
              </w:rPr>
              <w:instrText xml:space="preserve"> PAGEREF _Toc152864748 \h </w:instrText>
            </w:r>
            <w:r>
              <w:rPr>
                <w:noProof/>
                <w:webHidden/>
              </w:rPr>
            </w:r>
            <w:r>
              <w:rPr>
                <w:noProof/>
                <w:webHidden/>
              </w:rPr>
              <w:fldChar w:fldCharType="separate"/>
            </w:r>
            <w:r w:rsidR="009916F0">
              <w:rPr>
                <w:noProof/>
                <w:webHidden/>
              </w:rPr>
              <w:t>7</w:t>
            </w:r>
            <w:r>
              <w:rPr>
                <w:noProof/>
                <w:webHidden/>
              </w:rPr>
              <w:fldChar w:fldCharType="end"/>
            </w:r>
          </w:hyperlink>
        </w:p>
        <w:p w14:paraId="33C3AA74" w14:textId="24541490"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49" w:history="1">
            <w:r w:rsidRPr="009B34F3">
              <w:rPr>
                <w:rStyle w:val="Hyperlink"/>
                <w:rFonts w:cs="Arial"/>
                <w:noProof/>
              </w:rPr>
              <w:t>7.</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JOINT COMMITTEE</w:t>
            </w:r>
            <w:r>
              <w:rPr>
                <w:noProof/>
                <w:webHidden/>
              </w:rPr>
              <w:tab/>
            </w:r>
            <w:r>
              <w:rPr>
                <w:noProof/>
                <w:webHidden/>
              </w:rPr>
              <w:fldChar w:fldCharType="begin"/>
            </w:r>
            <w:r>
              <w:rPr>
                <w:noProof/>
                <w:webHidden/>
              </w:rPr>
              <w:instrText xml:space="preserve"> PAGEREF _Toc152864749 \h </w:instrText>
            </w:r>
            <w:r>
              <w:rPr>
                <w:noProof/>
                <w:webHidden/>
              </w:rPr>
            </w:r>
            <w:r>
              <w:rPr>
                <w:noProof/>
                <w:webHidden/>
              </w:rPr>
              <w:fldChar w:fldCharType="separate"/>
            </w:r>
            <w:r w:rsidR="009916F0">
              <w:rPr>
                <w:noProof/>
                <w:webHidden/>
              </w:rPr>
              <w:t>7</w:t>
            </w:r>
            <w:r>
              <w:rPr>
                <w:noProof/>
                <w:webHidden/>
              </w:rPr>
              <w:fldChar w:fldCharType="end"/>
            </w:r>
          </w:hyperlink>
        </w:p>
        <w:p w14:paraId="746EF057" w14:textId="16AD9F7B"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50" w:history="1">
            <w:r w:rsidRPr="009B34F3">
              <w:rPr>
                <w:rStyle w:val="Hyperlink"/>
                <w:noProof/>
              </w:rPr>
              <w:t>8.</w:t>
            </w:r>
            <w:r>
              <w:rPr>
                <w:rFonts w:asciiTheme="minorHAnsi" w:eastAsiaTheme="minorEastAsia" w:hAnsiTheme="minorHAnsi" w:cstheme="minorBidi"/>
                <w:caps w:val="0"/>
                <w:noProof/>
                <w:kern w:val="2"/>
                <w:sz w:val="22"/>
                <w:szCs w:val="22"/>
                <w14:ligatures w14:val="standardContextual"/>
              </w:rPr>
              <w:tab/>
            </w:r>
            <w:r w:rsidRPr="009B34F3">
              <w:rPr>
                <w:rStyle w:val="Hyperlink"/>
                <w:noProof/>
              </w:rPr>
              <w:t>Governance</w:t>
            </w:r>
            <w:r>
              <w:rPr>
                <w:noProof/>
                <w:webHidden/>
              </w:rPr>
              <w:tab/>
            </w:r>
            <w:r>
              <w:rPr>
                <w:noProof/>
                <w:webHidden/>
              </w:rPr>
              <w:fldChar w:fldCharType="begin"/>
            </w:r>
            <w:r>
              <w:rPr>
                <w:noProof/>
                <w:webHidden/>
              </w:rPr>
              <w:instrText xml:space="preserve"> PAGEREF _Toc152864750 \h </w:instrText>
            </w:r>
            <w:r>
              <w:rPr>
                <w:noProof/>
                <w:webHidden/>
              </w:rPr>
            </w:r>
            <w:r>
              <w:rPr>
                <w:noProof/>
                <w:webHidden/>
              </w:rPr>
              <w:fldChar w:fldCharType="separate"/>
            </w:r>
            <w:r w:rsidR="009916F0">
              <w:rPr>
                <w:noProof/>
                <w:webHidden/>
              </w:rPr>
              <w:t>7</w:t>
            </w:r>
            <w:r>
              <w:rPr>
                <w:noProof/>
                <w:webHidden/>
              </w:rPr>
              <w:fldChar w:fldCharType="end"/>
            </w:r>
          </w:hyperlink>
        </w:p>
        <w:p w14:paraId="5F072F64" w14:textId="35E8FC1D"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51" w:history="1">
            <w:r w:rsidRPr="009B34F3">
              <w:rPr>
                <w:rStyle w:val="Hyperlink"/>
                <w:noProof/>
              </w:rPr>
              <w:t>9.</w:t>
            </w:r>
            <w:r>
              <w:rPr>
                <w:rFonts w:asciiTheme="minorHAnsi" w:eastAsiaTheme="minorEastAsia" w:hAnsiTheme="minorHAnsi" w:cstheme="minorBidi"/>
                <w:caps w:val="0"/>
                <w:noProof/>
                <w:kern w:val="2"/>
                <w:sz w:val="22"/>
                <w:szCs w:val="22"/>
                <w14:ligatures w14:val="standardContextual"/>
              </w:rPr>
              <w:tab/>
            </w:r>
            <w:r w:rsidRPr="009B34F3">
              <w:rPr>
                <w:rStyle w:val="Hyperlink"/>
                <w:noProof/>
              </w:rPr>
              <w:t>Pooled funds, Non-Pooled Funds and risk sharing</w:t>
            </w:r>
            <w:r>
              <w:rPr>
                <w:noProof/>
                <w:webHidden/>
              </w:rPr>
              <w:tab/>
            </w:r>
            <w:r>
              <w:rPr>
                <w:noProof/>
                <w:webHidden/>
              </w:rPr>
              <w:fldChar w:fldCharType="begin"/>
            </w:r>
            <w:r>
              <w:rPr>
                <w:noProof/>
                <w:webHidden/>
              </w:rPr>
              <w:instrText xml:space="preserve"> PAGEREF _Toc152864751 \h </w:instrText>
            </w:r>
            <w:r>
              <w:rPr>
                <w:noProof/>
                <w:webHidden/>
              </w:rPr>
            </w:r>
            <w:r>
              <w:rPr>
                <w:noProof/>
                <w:webHidden/>
              </w:rPr>
              <w:fldChar w:fldCharType="separate"/>
            </w:r>
            <w:r w:rsidR="009916F0">
              <w:rPr>
                <w:noProof/>
                <w:webHidden/>
              </w:rPr>
              <w:t>8</w:t>
            </w:r>
            <w:r>
              <w:rPr>
                <w:noProof/>
                <w:webHidden/>
              </w:rPr>
              <w:fldChar w:fldCharType="end"/>
            </w:r>
          </w:hyperlink>
        </w:p>
        <w:p w14:paraId="31B1FDD9" w14:textId="57250188"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52" w:history="1">
            <w:r w:rsidRPr="009B34F3">
              <w:rPr>
                <w:rStyle w:val="Hyperlink"/>
                <w:rFonts w:cs="Arial"/>
                <w:noProof/>
              </w:rPr>
              <w:t>10.</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Review</w:t>
            </w:r>
            <w:r>
              <w:rPr>
                <w:noProof/>
                <w:webHidden/>
              </w:rPr>
              <w:tab/>
            </w:r>
            <w:r>
              <w:rPr>
                <w:noProof/>
                <w:webHidden/>
              </w:rPr>
              <w:fldChar w:fldCharType="begin"/>
            </w:r>
            <w:r>
              <w:rPr>
                <w:noProof/>
                <w:webHidden/>
              </w:rPr>
              <w:instrText xml:space="preserve"> PAGEREF _Toc152864752 \h </w:instrText>
            </w:r>
            <w:r>
              <w:rPr>
                <w:noProof/>
                <w:webHidden/>
              </w:rPr>
            </w:r>
            <w:r>
              <w:rPr>
                <w:noProof/>
                <w:webHidden/>
              </w:rPr>
              <w:fldChar w:fldCharType="separate"/>
            </w:r>
            <w:r w:rsidR="009916F0">
              <w:rPr>
                <w:noProof/>
                <w:webHidden/>
              </w:rPr>
              <w:t>8</w:t>
            </w:r>
            <w:r>
              <w:rPr>
                <w:noProof/>
                <w:webHidden/>
              </w:rPr>
              <w:fldChar w:fldCharType="end"/>
            </w:r>
          </w:hyperlink>
        </w:p>
        <w:p w14:paraId="1464449A" w14:textId="607F0886"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53" w:history="1">
            <w:r w:rsidRPr="009B34F3">
              <w:rPr>
                <w:rStyle w:val="Hyperlink"/>
                <w:rFonts w:cs="Arial"/>
                <w:noProof/>
              </w:rPr>
              <w:t>11.</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Complaints</w:t>
            </w:r>
            <w:r>
              <w:rPr>
                <w:noProof/>
                <w:webHidden/>
              </w:rPr>
              <w:tab/>
            </w:r>
            <w:r>
              <w:rPr>
                <w:noProof/>
                <w:webHidden/>
              </w:rPr>
              <w:fldChar w:fldCharType="begin"/>
            </w:r>
            <w:r>
              <w:rPr>
                <w:noProof/>
                <w:webHidden/>
              </w:rPr>
              <w:instrText xml:space="preserve"> PAGEREF _Toc152864753 \h </w:instrText>
            </w:r>
            <w:r>
              <w:rPr>
                <w:noProof/>
                <w:webHidden/>
              </w:rPr>
            </w:r>
            <w:r>
              <w:rPr>
                <w:noProof/>
                <w:webHidden/>
              </w:rPr>
              <w:fldChar w:fldCharType="separate"/>
            </w:r>
            <w:r w:rsidR="009916F0">
              <w:rPr>
                <w:noProof/>
                <w:webHidden/>
              </w:rPr>
              <w:t>8</w:t>
            </w:r>
            <w:r>
              <w:rPr>
                <w:noProof/>
                <w:webHidden/>
              </w:rPr>
              <w:fldChar w:fldCharType="end"/>
            </w:r>
          </w:hyperlink>
        </w:p>
        <w:p w14:paraId="65A88875" w14:textId="617496EE"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54" w:history="1">
            <w:r w:rsidRPr="009B34F3">
              <w:rPr>
                <w:rStyle w:val="Hyperlink"/>
                <w:noProof/>
              </w:rPr>
              <w:t>12.</w:t>
            </w:r>
            <w:r>
              <w:rPr>
                <w:rFonts w:asciiTheme="minorHAnsi" w:eastAsiaTheme="minorEastAsia" w:hAnsiTheme="minorHAnsi" w:cstheme="minorBidi"/>
                <w:caps w:val="0"/>
                <w:noProof/>
                <w:kern w:val="2"/>
                <w:sz w:val="22"/>
                <w:szCs w:val="22"/>
                <w14:ligatures w14:val="standardContextual"/>
              </w:rPr>
              <w:tab/>
            </w:r>
            <w:r w:rsidRPr="009B34F3">
              <w:rPr>
                <w:rStyle w:val="Hyperlink"/>
                <w:noProof/>
              </w:rPr>
              <w:t>Finances</w:t>
            </w:r>
            <w:r>
              <w:rPr>
                <w:noProof/>
                <w:webHidden/>
              </w:rPr>
              <w:tab/>
            </w:r>
            <w:r>
              <w:rPr>
                <w:noProof/>
                <w:webHidden/>
              </w:rPr>
              <w:fldChar w:fldCharType="begin"/>
            </w:r>
            <w:r>
              <w:rPr>
                <w:noProof/>
                <w:webHidden/>
              </w:rPr>
              <w:instrText xml:space="preserve"> PAGEREF _Toc152864754 \h </w:instrText>
            </w:r>
            <w:r>
              <w:rPr>
                <w:noProof/>
                <w:webHidden/>
              </w:rPr>
            </w:r>
            <w:r>
              <w:rPr>
                <w:noProof/>
                <w:webHidden/>
              </w:rPr>
              <w:fldChar w:fldCharType="separate"/>
            </w:r>
            <w:r w:rsidR="009916F0">
              <w:rPr>
                <w:noProof/>
                <w:webHidden/>
              </w:rPr>
              <w:t>8</w:t>
            </w:r>
            <w:r>
              <w:rPr>
                <w:noProof/>
                <w:webHidden/>
              </w:rPr>
              <w:fldChar w:fldCharType="end"/>
            </w:r>
          </w:hyperlink>
        </w:p>
        <w:p w14:paraId="0D87D968" w14:textId="33BCF16F"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55" w:history="1">
            <w:r w:rsidRPr="009B34F3">
              <w:rPr>
                <w:rStyle w:val="Hyperlink"/>
                <w:rFonts w:cs="Arial"/>
                <w:noProof/>
              </w:rPr>
              <w:t>13.</w:t>
            </w:r>
            <w:r>
              <w:rPr>
                <w:rFonts w:asciiTheme="minorHAnsi" w:eastAsiaTheme="minorEastAsia" w:hAnsiTheme="minorHAnsi" w:cstheme="minorBidi"/>
                <w:caps w:val="0"/>
                <w:noProof/>
                <w:kern w:val="2"/>
                <w:sz w:val="22"/>
                <w:szCs w:val="22"/>
                <w14:ligatures w14:val="standardContextual"/>
              </w:rPr>
              <w:tab/>
            </w:r>
            <w:r w:rsidRPr="009B34F3">
              <w:rPr>
                <w:rStyle w:val="Hyperlink"/>
                <w:noProof/>
              </w:rPr>
              <w:t>Variation</w:t>
            </w:r>
            <w:r>
              <w:rPr>
                <w:noProof/>
                <w:webHidden/>
              </w:rPr>
              <w:tab/>
            </w:r>
            <w:r>
              <w:rPr>
                <w:noProof/>
                <w:webHidden/>
              </w:rPr>
              <w:fldChar w:fldCharType="begin"/>
            </w:r>
            <w:r>
              <w:rPr>
                <w:noProof/>
                <w:webHidden/>
              </w:rPr>
              <w:instrText xml:space="preserve"> PAGEREF _Toc152864755 \h </w:instrText>
            </w:r>
            <w:r>
              <w:rPr>
                <w:noProof/>
                <w:webHidden/>
              </w:rPr>
            </w:r>
            <w:r>
              <w:rPr>
                <w:noProof/>
                <w:webHidden/>
              </w:rPr>
              <w:fldChar w:fldCharType="separate"/>
            </w:r>
            <w:r w:rsidR="009916F0">
              <w:rPr>
                <w:noProof/>
                <w:webHidden/>
              </w:rPr>
              <w:t>8</w:t>
            </w:r>
            <w:r>
              <w:rPr>
                <w:noProof/>
                <w:webHidden/>
              </w:rPr>
              <w:fldChar w:fldCharType="end"/>
            </w:r>
          </w:hyperlink>
        </w:p>
        <w:p w14:paraId="2FAC29A6" w14:textId="40F327E1"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56" w:history="1">
            <w:r w:rsidRPr="009B34F3">
              <w:rPr>
                <w:rStyle w:val="Hyperlink"/>
                <w:rFonts w:cs="Arial"/>
                <w:noProof/>
              </w:rPr>
              <w:t>14.</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Data Protection</w:t>
            </w:r>
            <w:r>
              <w:rPr>
                <w:noProof/>
                <w:webHidden/>
              </w:rPr>
              <w:tab/>
            </w:r>
            <w:r>
              <w:rPr>
                <w:noProof/>
                <w:webHidden/>
              </w:rPr>
              <w:fldChar w:fldCharType="begin"/>
            </w:r>
            <w:r>
              <w:rPr>
                <w:noProof/>
                <w:webHidden/>
              </w:rPr>
              <w:instrText xml:space="preserve"> PAGEREF _Toc152864756 \h </w:instrText>
            </w:r>
            <w:r>
              <w:rPr>
                <w:noProof/>
                <w:webHidden/>
              </w:rPr>
            </w:r>
            <w:r>
              <w:rPr>
                <w:noProof/>
                <w:webHidden/>
              </w:rPr>
              <w:fldChar w:fldCharType="separate"/>
            </w:r>
            <w:r w:rsidR="009916F0">
              <w:rPr>
                <w:noProof/>
                <w:webHidden/>
              </w:rPr>
              <w:t>9</w:t>
            </w:r>
            <w:r>
              <w:rPr>
                <w:noProof/>
                <w:webHidden/>
              </w:rPr>
              <w:fldChar w:fldCharType="end"/>
            </w:r>
          </w:hyperlink>
        </w:p>
        <w:p w14:paraId="7AC687FD" w14:textId="7FE0D017"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57" w:history="1">
            <w:r w:rsidRPr="009B34F3">
              <w:rPr>
                <w:rStyle w:val="Hyperlink"/>
                <w:rFonts w:cs="Arial"/>
                <w:noProof/>
              </w:rPr>
              <w:t>15.</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IT inter-operability</w:t>
            </w:r>
            <w:r>
              <w:rPr>
                <w:noProof/>
                <w:webHidden/>
              </w:rPr>
              <w:tab/>
            </w:r>
            <w:r>
              <w:rPr>
                <w:noProof/>
                <w:webHidden/>
              </w:rPr>
              <w:fldChar w:fldCharType="begin"/>
            </w:r>
            <w:r>
              <w:rPr>
                <w:noProof/>
                <w:webHidden/>
              </w:rPr>
              <w:instrText xml:space="preserve"> PAGEREF _Toc152864757 \h </w:instrText>
            </w:r>
            <w:r>
              <w:rPr>
                <w:noProof/>
                <w:webHidden/>
              </w:rPr>
            </w:r>
            <w:r>
              <w:rPr>
                <w:noProof/>
                <w:webHidden/>
              </w:rPr>
              <w:fldChar w:fldCharType="separate"/>
            </w:r>
            <w:r w:rsidR="009916F0">
              <w:rPr>
                <w:noProof/>
                <w:webHidden/>
              </w:rPr>
              <w:t>10</w:t>
            </w:r>
            <w:r>
              <w:rPr>
                <w:noProof/>
                <w:webHidden/>
              </w:rPr>
              <w:fldChar w:fldCharType="end"/>
            </w:r>
          </w:hyperlink>
        </w:p>
        <w:p w14:paraId="2D5BE814" w14:textId="71464343"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58" w:history="1">
            <w:r w:rsidRPr="009B34F3">
              <w:rPr>
                <w:rStyle w:val="Hyperlink"/>
                <w:rFonts w:cs="Arial"/>
                <w:noProof/>
              </w:rPr>
              <w:t>16.</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Further arrangements</w:t>
            </w:r>
            <w:r>
              <w:rPr>
                <w:noProof/>
                <w:webHidden/>
              </w:rPr>
              <w:tab/>
            </w:r>
            <w:r>
              <w:rPr>
                <w:noProof/>
                <w:webHidden/>
              </w:rPr>
              <w:fldChar w:fldCharType="begin"/>
            </w:r>
            <w:r>
              <w:rPr>
                <w:noProof/>
                <w:webHidden/>
              </w:rPr>
              <w:instrText xml:space="preserve"> PAGEREF _Toc152864758 \h </w:instrText>
            </w:r>
            <w:r>
              <w:rPr>
                <w:noProof/>
                <w:webHidden/>
              </w:rPr>
            </w:r>
            <w:r>
              <w:rPr>
                <w:noProof/>
                <w:webHidden/>
              </w:rPr>
              <w:fldChar w:fldCharType="separate"/>
            </w:r>
            <w:r w:rsidR="009916F0">
              <w:rPr>
                <w:noProof/>
                <w:webHidden/>
              </w:rPr>
              <w:t>10</w:t>
            </w:r>
            <w:r>
              <w:rPr>
                <w:noProof/>
                <w:webHidden/>
              </w:rPr>
              <w:fldChar w:fldCharType="end"/>
            </w:r>
          </w:hyperlink>
        </w:p>
        <w:p w14:paraId="39E301C9" w14:textId="2B501B3A"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59" w:history="1">
            <w:r w:rsidRPr="009B34F3">
              <w:rPr>
                <w:rStyle w:val="Hyperlink"/>
                <w:rFonts w:cs="Arial"/>
                <w:noProof/>
              </w:rPr>
              <w:t>17.</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FREEDOM OF INFORMATION</w:t>
            </w:r>
            <w:r>
              <w:rPr>
                <w:noProof/>
                <w:webHidden/>
              </w:rPr>
              <w:tab/>
            </w:r>
            <w:r>
              <w:rPr>
                <w:noProof/>
                <w:webHidden/>
              </w:rPr>
              <w:fldChar w:fldCharType="begin"/>
            </w:r>
            <w:r>
              <w:rPr>
                <w:noProof/>
                <w:webHidden/>
              </w:rPr>
              <w:instrText xml:space="preserve"> PAGEREF _Toc152864759 \h </w:instrText>
            </w:r>
            <w:r>
              <w:rPr>
                <w:noProof/>
                <w:webHidden/>
              </w:rPr>
            </w:r>
            <w:r>
              <w:rPr>
                <w:noProof/>
                <w:webHidden/>
              </w:rPr>
              <w:fldChar w:fldCharType="separate"/>
            </w:r>
            <w:r w:rsidR="009916F0">
              <w:rPr>
                <w:noProof/>
                <w:webHidden/>
              </w:rPr>
              <w:t>11</w:t>
            </w:r>
            <w:r>
              <w:rPr>
                <w:noProof/>
                <w:webHidden/>
              </w:rPr>
              <w:fldChar w:fldCharType="end"/>
            </w:r>
          </w:hyperlink>
        </w:p>
        <w:p w14:paraId="54C8508A" w14:textId="6C8191C6"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60" w:history="1">
            <w:r w:rsidRPr="009B34F3">
              <w:rPr>
                <w:rStyle w:val="Hyperlink"/>
                <w:rFonts w:cs="Arial"/>
                <w:noProof/>
              </w:rPr>
              <w:t>18.</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Conflicts of Interest and Transparency on Gifts and Hospitality</w:t>
            </w:r>
            <w:r>
              <w:rPr>
                <w:noProof/>
                <w:webHidden/>
              </w:rPr>
              <w:tab/>
            </w:r>
            <w:r>
              <w:rPr>
                <w:noProof/>
                <w:webHidden/>
              </w:rPr>
              <w:fldChar w:fldCharType="begin"/>
            </w:r>
            <w:r>
              <w:rPr>
                <w:noProof/>
                <w:webHidden/>
              </w:rPr>
              <w:instrText xml:space="preserve"> PAGEREF _Toc152864760 \h </w:instrText>
            </w:r>
            <w:r>
              <w:rPr>
                <w:noProof/>
                <w:webHidden/>
              </w:rPr>
            </w:r>
            <w:r>
              <w:rPr>
                <w:noProof/>
                <w:webHidden/>
              </w:rPr>
              <w:fldChar w:fldCharType="separate"/>
            </w:r>
            <w:r w:rsidR="009916F0">
              <w:rPr>
                <w:noProof/>
                <w:webHidden/>
              </w:rPr>
              <w:t>11</w:t>
            </w:r>
            <w:r>
              <w:rPr>
                <w:noProof/>
                <w:webHidden/>
              </w:rPr>
              <w:fldChar w:fldCharType="end"/>
            </w:r>
          </w:hyperlink>
        </w:p>
        <w:p w14:paraId="23C693C7" w14:textId="579A6268"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61" w:history="1">
            <w:r w:rsidRPr="009B34F3">
              <w:rPr>
                <w:rStyle w:val="Hyperlink"/>
                <w:rFonts w:cs="Arial"/>
                <w:noProof/>
              </w:rPr>
              <w:t>19.</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CONFIDENTIALITY</w:t>
            </w:r>
            <w:r>
              <w:rPr>
                <w:noProof/>
                <w:webHidden/>
              </w:rPr>
              <w:tab/>
            </w:r>
            <w:r>
              <w:rPr>
                <w:noProof/>
                <w:webHidden/>
              </w:rPr>
              <w:fldChar w:fldCharType="begin"/>
            </w:r>
            <w:r>
              <w:rPr>
                <w:noProof/>
                <w:webHidden/>
              </w:rPr>
              <w:instrText xml:space="preserve"> PAGEREF _Toc152864761 \h </w:instrText>
            </w:r>
            <w:r>
              <w:rPr>
                <w:noProof/>
                <w:webHidden/>
              </w:rPr>
            </w:r>
            <w:r>
              <w:rPr>
                <w:noProof/>
                <w:webHidden/>
              </w:rPr>
              <w:fldChar w:fldCharType="separate"/>
            </w:r>
            <w:r w:rsidR="009916F0">
              <w:rPr>
                <w:noProof/>
                <w:webHidden/>
              </w:rPr>
              <w:t>11</w:t>
            </w:r>
            <w:r>
              <w:rPr>
                <w:noProof/>
                <w:webHidden/>
              </w:rPr>
              <w:fldChar w:fldCharType="end"/>
            </w:r>
          </w:hyperlink>
        </w:p>
        <w:p w14:paraId="14200460" w14:textId="0DBA87FB"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62" w:history="1">
            <w:r w:rsidRPr="009B34F3">
              <w:rPr>
                <w:rStyle w:val="Hyperlink"/>
                <w:noProof/>
              </w:rPr>
              <w:t>20.</w:t>
            </w:r>
            <w:r>
              <w:rPr>
                <w:rFonts w:asciiTheme="minorHAnsi" w:eastAsiaTheme="minorEastAsia" w:hAnsiTheme="minorHAnsi" w:cstheme="minorBidi"/>
                <w:caps w:val="0"/>
                <w:noProof/>
                <w:kern w:val="2"/>
                <w:sz w:val="22"/>
                <w:szCs w:val="22"/>
                <w14:ligatures w14:val="standardContextual"/>
              </w:rPr>
              <w:tab/>
            </w:r>
            <w:r w:rsidRPr="009B34F3">
              <w:rPr>
                <w:rStyle w:val="Hyperlink"/>
                <w:noProof/>
              </w:rPr>
              <w:t>liabilities</w:t>
            </w:r>
            <w:r>
              <w:rPr>
                <w:noProof/>
                <w:webHidden/>
              </w:rPr>
              <w:tab/>
            </w:r>
            <w:r>
              <w:rPr>
                <w:noProof/>
                <w:webHidden/>
              </w:rPr>
              <w:fldChar w:fldCharType="begin"/>
            </w:r>
            <w:r>
              <w:rPr>
                <w:noProof/>
                <w:webHidden/>
              </w:rPr>
              <w:instrText xml:space="preserve"> PAGEREF _Toc152864762 \h </w:instrText>
            </w:r>
            <w:r>
              <w:rPr>
                <w:noProof/>
                <w:webHidden/>
              </w:rPr>
            </w:r>
            <w:r>
              <w:rPr>
                <w:noProof/>
                <w:webHidden/>
              </w:rPr>
              <w:fldChar w:fldCharType="separate"/>
            </w:r>
            <w:r w:rsidR="009916F0">
              <w:rPr>
                <w:noProof/>
                <w:webHidden/>
              </w:rPr>
              <w:t>12</w:t>
            </w:r>
            <w:r>
              <w:rPr>
                <w:noProof/>
                <w:webHidden/>
              </w:rPr>
              <w:fldChar w:fldCharType="end"/>
            </w:r>
          </w:hyperlink>
        </w:p>
        <w:p w14:paraId="2B548A81" w14:textId="2A1E978F"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63" w:history="1">
            <w:r w:rsidRPr="009B34F3">
              <w:rPr>
                <w:rStyle w:val="Hyperlink"/>
                <w:rFonts w:cs="Arial"/>
                <w:noProof/>
              </w:rPr>
              <w:t>21.</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DISPUTE RESOLUTION</w:t>
            </w:r>
            <w:r>
              <w:rPr>
                <w:noProof/>
                <w:webHidden/>
              </w:rPr>
              <w:tab/>
            </w:r>
            <w:r>
              <w:rPr>
                <w:noProof/>
                <w:webHidden/>
              </w:rPr>
              <w:fldChar w:fldCharType="begin"/>
            </w:r>
            <w:r>
              <w:rPr>
                <w:noProof/>
                <w:webHidden/>
              </w:rPr>
              <w:instrText xml:space="preserve"> PAGEREF _Toc152864763 \h </w:instrText>
            </w:r>
            <w:r>
              <w:rPr>
                <w:noProof/>
                <w:webHidden/>
              </w:rPr>
            </w:r>
            <w:r>
              <w:rPr>
                <w:noProof/>
                <w:webHidden/>
              </w:rPr>
              <w:fldChar w:fldCharType="separate"/>
            </w:r>
            <w:r w:rsidR="009916F0">
              <w:rPr>
                <w:noProof/>
                <w:webHidden/>
              </w:rPr>
              <w:t>13</w:t>
            </w:r>
            <w:r>
              <w:rPr>
                <w:noProof/>
                <w:webHidden/>
              </w:rPr>
              <w:fldChar w:fldCharType="end"/>
            </w:r>
          </w:hyperlink>
        </w:p>
        <w:p w14:paraId="6552301B" w14:textId="5D04986D"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64" w:history="1">
            <w:r w:rsidRPr="009B34F3">
              <w:rPr>
                <w:rStyle w:val="Hyperlink"/>
                <w:rFonts w:cs="Arial"/>
                <w:noProof/>
              </w:rPr>
              <w:t>22.</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Breaches of the agreement</w:t>
            </w:r>
            <w:r>
              <w:rPr>
                <w:noProof/>
                <w:webHidden/>
              </w:rPr>
              <w:tab/>
            </w:r>
            <w:r>
              <w:rPr>
                <w:noProof/>
                <w:webHidden/>
              </w:rPr>
              <w:fldChar w:fldCharType="begin"/>
            </w:r>
            <w:r>
              <w:rPr>
                <w:noProof/>
                <w:webHidden/>
              </w:rPr>
              <w:instrText xml:space="preserve"> PAGEREF _Toc152864764 \h </w:instrText>
            </w:r>
            <w:r>
              <w:rPr>
                <w:noProof/>
                <w:webHidden/>
              </w:rPr>
            </w:r>
            <w:r>
              <w:rPr>
                <w:noProof/>
                <w:webHidden/>
              </w:rPr>
              <w:fldChar w:fldCharType="separate"/>
            </w:r>
            <w:r w:rsidR="009916F0">
              <w:rPr>
                <w:noProof/>
                <w:webHidden/>
              </w:rPr>
              <w:t>13</w:t>
            </w:r>
            <w:r>
              <w:rPr>
                <w:noProof/>
                <w:webHidden/>
              </w:rPr>
              <w:fldChar w:fldCharType="end"/>
            </w:r>
          </w:hyperlink>
        </w:p>
        <w:p w14:paraId="1D0C7352" w14:textId="1F2BBDDC"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65" w:history="1">
            <w:r w:rsidRPr="009B34F3">
              <w:rPr>
                <w:rStyle w:val="Hyperlink"/>
                <w:noProof/>
              </w:rPr>
              <w:t>23.</w:t>
            </w:r>
            <w:r>
              <w:rPr>
                <w:rFonts w:asciiTheme="minorHAnsi" w:eastAsiaTheme="minorEastAsia" w:hAnsiTheme="minorHAnsi" w:cstheme="minorBidi"/>
                <w:caps w:val="0"/>
                <w:noProof/>
                <w:kern w:val="2"/>
                <w:sz w:val="22"/>
                <w:szCs w:val="22"/>
                <w14:ligatures w14:val="standardContextual"/>
              </w:rPr>
              <w:tab/>
            </w:r>
            <w:r w:rsidRPr="009B34F3">
              <w:rPr>
                <w:rStyle w:val="Hyperlink"/>
                <w:noProof/>
              </w:rPr>
              <w:t>Termination AND Default</w:t>
            </w:r>
            <w:r>
              <w:rPr>
                <w:noProof/>
                <w:webHidden/>
              </w:rPr>
              <w:tab/>
            </w:r>
            <w:r>
              <w:rPr>
                <w:noProof/>
                <w:webHidden/>
              </w:rPr>
              <w:fldChar w:fldCharType="begin"/>
            </w:r>
            <w:r>
              <w:rPr>
                <w:noProof/>
                <w:webHidden/>
              </w:rPr>
              <w:instrText xml:space="preserve"> PAGEREF _Toc152864765 \h </w:instrText>
            </w:r>
            <w:r>
              <w:rPr>
                <w:noProof/>
                <w:webHidden/>
              </w:rPr>
            </w:r>
            <w:r>
              <w:rPr>
                <w:noProof/>
                <w:webHidden/>
              </w:rPr>
              <w:fldChar w:fldCharType="separate"/>
            </w:r>
            <w:r w:rsidR="009916F0">
              <w:rPr>
                <w:noProof/>
                <w:webHidden/>
              </w:rPr>
              <w:t>14</w:t>
            </w:r>
            <w:r>
              <w:rPr>
                <w:noProof/>
                <w:webHidden/>
              </w:rPr>
              <w:fldChar w:fldCharType="end"/>
            </w:r>
          </w:hyperlink>
        </w:p>
        <w:p w14:paraId="01B0DFC5" w14:textId="0D50EC8D"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66" w:history="1">
            <w:r w:rsidRPr="009B34F3">
              <w:rPr>
                <w:rStyle w:val="Hyperlink"/>
                <w:rFonts w:cs="Arial"/>
                <w:noProof/>
              </w:rPr>
              <w:t>24.</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CONSEQUENCES OF TERMINATION</w:t>
            </w:r>
            <w:r>
              <w:rPr>
                <w:noProof/>
                <w:webHidden/>
              </w:rPr>
              <w:tab/>
            </w:r>
            <w:r>
              <w:rPr>
                <w:noProof/>
                <w:webHidden/>
              </w:rPr>
              <w:fldChar w:fldCharType="begin"/>
            </w:r>
            <w:r>
              <w:rPr>
                <w:noProof/>
                <w:webHidden/>
              </w:rPr>
              <w:instrText xml:space="preserve"> PAGEREF _Toc152864766 \h </w:instrText>
            </w:r>
            <w:r>
              <w:rPr>
                <w:noProof/>
                <w:webHidden/>
              </w:rPr>
            </w:r>
            <w:r>
              <w:rPr>
                <w:noProof/>
                <w:webHidden/>
              </w:rPr>
              <w:fldChar w:fldCharType="separate"/>
            </w:r>
            <w:r w:rsidR="009916F0">
              <w:rPr>
                <w:noProof/>
                <w:webHidden/>
              </w:rPr>
              <w:t>14</w:t>
            </w:r>
            <w:r>
              <w:rPr>
                <w:noProof/>
                <w:webHidden/>
              </w:rPr>
              <w:fldChar w:fldCharType="end"/>
            </w:r>
          </w:hyperlink>
        </w:p>
        <w:p w14:paraId="798526E9" w14:textId="447AE002"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67" w:history="1">
            <w:r w:rsidRPr="009B34F3">
              <w:rPr>
                <w:rStyle w:val="Hyperlink"/>
                <w:rFonts w:cs="Arial"/>
                <w:noProof/>
              </w:rPr>
              <w:t>25.</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PUBLICITY</w:t>
            </w:r>
            <w:r>
              <w:rPr>
                <w:noProof/>
                <w:webHidden/>
              </w:rPr>
              <w:tab/>
            </w:r>
            <w:r>
              <w:rPr>
                <w:noProof/>
                <w:webHidden/>
              </w:rPr>
              <w:fldChar w:fldCharType="begin"/>
            </w:r>
            <w:r>
              <w:rPr>
                <w:noProof/>
                <w:webHidden/>
              </w:rPr>
              <w:instrText xml:space="preserve"> PAGEREF _Toc152864767 \h </w:instrText>
            </w:r>
            <w:r>
              <w:rPr>
                <w:noProof/>
                <w:webHidden/>
              </w:rPr>
            </w:r>
            <w:r>
              <w:rPr>
                <w:noProof/>
                <w:webHidden/>
              </w:rPr>
              <w:fldChar w:fldCharType="separate"/>
            </w:r>
            <w:r w:rsidR="009916F0">
              <w:rPr>
                <w:noProof/>
                <w:webHidden/>
              </w:rPr>
              <w:t>15</w:t>
            </w:r>
            <w:r>
              <w:rPr>
                <w:noProof/>
                <w:webHidden/>
              </w:rPr>
              <w:fldChar w:fldCharType="end"/>
            </w:r>
          </w:hyperlink>
        </w:p>
        <w:p w14:paraId="0432A825" w14:textId="7D47C747"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68" w:history="1">
            <w:r w:rsidRPr="009B34F3">
              <w:rPr>
                <w:rStyle w:val="Hyperlink"/>
                <w:rFonts w:cs="Arial"/>
                <w:noProof/>
              </w:rPr>
              <w:t>26.</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EXCLUSION OF PARTNERSHIP OR AGENCY</w:t>
            </w:r>
            <w:r>
              <w:rPr>
                <w:noProof/>
                <w:webHidden/>
              </w:rPr>
              <w:tab/>
            </w:r>
            <w:r>
              <w:rPr>
                <w:noProof/>
                <w:webHidden/>
              </w:rPr>
              <w:fldChar w:fldCharType="begin"/>
            </w:r>
            <w:r>
              <w:rPr>
                <w:noProof/>
                <w:webHidden/>
              </w:rPr>
              <w:instrText xml:space="preserve"> PAGEREF _Toc152864768 \h </w:instrText>
            </w:r>
            <w:r>
              <w:rPr>
                <w:noProof/>
                <w:webHidden/>
              </w:rPr>
            </w:r>
            <w:r>
              <w:rPr>
                <w:noProof/>
                <w:webHidden/>
              </w:rPr>
              <w:fldChar w:fldCharType="separate"/>
            </w:r>
            <w:r w:rsidR="009916F0">
              <w:rPr>
                <w:noProof/>
                <w:webHidden/>
              </w:rPr>
              <w:t>15</w:t>
            </w:r>
            <w:r>
              <w:rPr>
                <w:noProof/>
                <w:webHidden/>
              </w:rPr>
              <w:fldChar w:fldCharType="end"/>
            </w:r>
          </w:hyperlink>
        </w:p>
        <w:p w14:paraId="2669426C" w14:textId="47B4D03B"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69" w:history="1">
            <w:r w:rsidRPr="009B34F3">
              <w:rPr>
                <w:rStyle w:val="Hyperlink"/>
                <w:rFonts w:cs="Arial"/>
                <w:noProof/>
              </w:rPr>
              <w:t>27.</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THIRD PARTY RIGHTS</w:t>
            </w:r>
            <w:r>
              <w:rPr>
                <w:noProof/>
                <w:webHidden/>
              </w:rPr>
              <w:tab/>
            </w:r>
            <w:r>
              <w:rPr>
                <w:noProof/>
                <w:webHidden/>
              </w:rPr>
              <w:fldChar w:fldCharType="begin"/>
            </w:r>
            <w:r>
              <w:rPr>
                <w:noProof/>
                <w:webHidden/>
              </w:rPr>
              <w:instrText xml:space="preserve"> PAGEREF _Toc152864769 \h </w:instrText>
            </w:r>
            <w:r>
              <w:rPr>
                <w:noProof/>
                <w:webHidden/>
              </w:rPr>
            </w:r>
            <w:r>
              <w:rPr>
                <w:noProof/>
                <w:webHidden/>
              </w:rPr>
              <w:fldChar w:fldCharType="separate"/>
            </w:r>
            <w:r w:rsidR="009916F0">
              <w:rPr>
                <w:noProof/>
                <w:webHidden/>
              </w:rPr>
              <w:t>15</w:t>
            </w:r>
            <w:r>
              <w:rPr>
                <w:noProof/>
                <w:webHidden/>
              </w:rPr>
              <w:fldChar w:fldCharType="end"/>
            </w:r>
          </w:hyperlink>
        </w:p>
        <w:p w14:paraId="2F25FECE" w14:textId="24BD4C7E"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70" w:history="1">
            <w:r w:rsidRPr="009B34F3">
              <w:rPr>
                <w:rStyle w:val="Hyperlink"/>
                <w:noProof/>
              </w:rPr>
              <w:t>28.</w:t>
            </w:r>
            <w:r>
              <w:rPr>
                <w:rFonts w:asciiTheme="minorHAnsi" w:eastAsiaTheme="minorEastAsia" w:hAnsiTheme="minorHAnsi" w:cstheme="minorBidi"/>
                <w:caps w:val="0"/>
                <w:noProof/>
                <w:kern w:val="2"/>
                <w:sz w:val="22"/>
                <w:szCs w:val="22"/>
                <w14:ligatures w14:val="standardContextual"/>
              </w:rPr>
              <w:tab/>
            </w:r>
            <w:r w:rsidRPr="009B34F3">
              <w:rPr>
                <w:rStyle w:val="Hyperlink"/>
                <w:noProof/>
              </w:rPr>
              <w:t>NOTICES</w:t>
            </w:r>
            <w:r>
              <w:rPr>
                <w:noProof/>
                <w:webHidden/>
              </w:rPr>
              <w:tab/>
            </w:r>
            <w:r>
              <w:rPr>
                <w:noProof/>
                <w:webHidden/>
              </w:rPr>
              <w:fldChar w:fldCharType="begin"/>
            </w:r>
            <w:r>
              <w:rPr>
                <w:noProof/>
                <w:webHidden/>
              </w:rPr>
              <w:instrText xml:space="preserve"> PAGEREF _Toc152864770 \h </w:instrText>
            </w:r>
            <w:r>
              <w:rPr>
                <w:noProof/>
                <w:webHidden/>
              </w:rPr>
            </w:r>
            <w:r>
              <w:rPr>
                <w:noProof/>
                <w:webHidden/>
              </w:rPr>
              <w:fldChar w:fldCharType="separate"/>
            </w:r>
            <w:r w:rsidR="009916F0">
              <w:rPr>
                <w:noProof/>
                <w:webHidden/>
              </w:rPr>
              <w:t>15</w:t>
            </w:r>
            <w:r>
              <w:rPr>
                <w:noProof/>
                <w:webHidden/>
              </w:rPr>
              <w:fldChar w:fldCharType="end"/>
            </w:r>
          </w:hyperlink>
        </w:p>
        <w:p w14:paraId="5FACE8F2" w14:textId="7536213A"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71" w:history="1">
            <w:r w:rsidRPr="009B34F3">
              <w:rPr>
                <w:rStyle w:val="Hyperlink"/>
                <w:rFonts w:cs="Arial"/>
                <w:noProof/>
              </w:rPr>
              <w:t>29.</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ASSIGNMENT AND SUBCONTRACTING</w:t>
            </w:r>
            <w:r>
              <w:rPr>
                <w:noProof/>
                <w:webHidden/>
              </w:rPr>
              <w:tab/>
            </w:r>
            <w:r>
              <w:rPr>
                <w:noProof/>
                <w:webHidden/>
              </w:rPr>
              <w:fldChar w:fldCharType="begin"/>
            </w:r>
            <w:r>
              <w:rPr>
                <w:noProof/>
                <w:webHidden/>
              </w:rPr>
              <w:instrText xml:space="preserve"> PAGEREF _Toc152864771 \h </w:instrText>
            </w:r>
            <w:r>
              <w:rPr>
                <w:noProof/>
                <w:webHidden/>
              </w:rPr>
            </w:r>
            <w:r>
              <w:rPr>
                <w:noProof/>
                <w:webHidden/>
              </w:rPr>
              <w:fldChar w:fldCharType="separate"/>
            </w:r>
            <w:r w:rsidR="009916F0">
              <w:rPr>
                <w:noProof/>
                <w:webHidden/>
              </w:rPr>
              <w:t>16</w:t>
            </w:r>
            <w:r>
              <w:rPr>
                <w:noProof/>
                <w:webHidden/>
              </w:rPr>
              <w:fldChar w:fldCharType="end"/>
            </w:r>
          </w:hyperlink>
        </w:p>
        <w:p w14:paraId="07716A07" w14:textId="45F6525E"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72" w:history="1">
            <w:r w:rsidRPr="009B34F3">
              <w:rPr>
                <w:rStyle w:val="Hyperlink"/>
                <w:rFonts w:cs="Arial"/>
                <w:noProof/>
              </w:rPr>
              <w:t>30.</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SEVERABILITY</w:t>
            </w:r>
            <w:r>
              <w:rPr>
                <w:noProof/>
                <w:webHidden/>
              </w:rPr>
              <w:tab/>
            </w:r>
            <w:r>
              <w:rPr>
                <w:noProof/>
                <w:webHidden/>
              </w:rPr>
              <w:fldChar w:fldCharType="begin"/>
            </w:r>
            <w:r>
              <w:rPr>
                <w:noProof/>
                <w:webHidden/>
              </w:rPr>
              <w:instrText xml:space="preserve"> PAGEREF _Toc152864772 \h </w:instrText>
            </w:r>
            <w:r>
              <w:rPr>
                <w:noProof/>
                <w:webHidden/>
              </w:rPr>
            </w:r>
            <w:r>
              <w:rPr>
                <w:noProof/>
                <w:webHidden/>
              </w:rPr>
              <w:fldChar w:fldCharType="separate"/>
            </w:r>
            <w:r w:rsidR="009916F0">
              <w:rPr>
                <w:noProof/>
                <w:webHidden/>
              </w:rPr>
              <w:t>16</w:t>
            </w:r>
            <w:r>
              <w:rPr>
                <w:noProof/>
                <w:webHidden/>
              </w:rPr>
              <w:fldChar w:fldCharType="end"/>
            </w:r>
          </w:hyperlink>
        </w:p>
        <w:p w14:paraId="24FD476A" w14:textId="6B20C82C"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73" w:history="1">
            <w:r w:rsidRPr="009B34F3">
              <w:rPr>
                <w:rStyle w:val="Hyperlink"/>
                <w:rFonts w:cs="Arial"/>
                <w:noProof/>
              </w:rPr>
              <w:t>31.</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WAIVER</w:t>
            </w:r>
            <w:r>
              <w:rPr>
                <w:noProof/>
                <w:webHidden/>
              </w:rPr>
              <w:tab/>
            </w:r>
            <w:r>
              <w:rPr>
                <w:noProof/>
                <w:webHidden/>
              </w:rPr>
              <w:fldChar w:fldCharType="begin"/>
            </w:r>
            <w:r>
              <w:rPr>
                <w:noProof/>
                <w:webHidden/>
              </w:rPr>
              <w:instrText xml:space="preserve"> PAGEREF _Toc152864773 \h </w:instrText>
            </w:r>
            <w:r>
              <w:rPr>
                <w:noProof/>
                <w:webHidden/>
              </w:rPr>
            </w:r>
            <w:r>
              <w:rPr>
                <w:noProof/>
                <w:webHidden/>
              </w:rPr>
              <w:fldChar w:fldCharType="separate"/>
            </w:r>
            <w:r w:rsidR="009916F0">
              <w:rPr>
                <w:noProof/>
                <w:webHidden/>
              </w:rPr>
              <w:t>16</w:t>
            </w:r>
            <w:r>
              <w:rPr>
                <w:noProof/>
                <w:webHidden/>
              </w:rPr>
              <w:fldChar w:fldCharType="end"/>
            </w:r>
          </w:hyperlink>
        </w:p>
        <w:p w14:paraId="23A9822E" w14:textId="622FE2DF"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74" w:history="1">
            <w:r w:rsidRPr="009B34F3">
              <w:rPr>
                <w:rStyle w:val="Hyperlink"/>
                <w:rFonts w:cs="Arial"/>
                <w:noProof/>
              </w:rPr>
              <w:t>32.</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STATUS</w:t>
            </w:r>
            <w:r>
              <w:rPr>
                <w:noProof/>
                <w:webHidden/>
              </w:rPr>
              <w:tab/>
            </w:r>
            <w:r>
              <w:rPr>
                <w:noProof/>
                <w:webHidden/>
              </w:rPr>
              <w:fldChar w:fldCharType="begin"/>
            </w:r>
            <w:r>
              <w:rPr>
                <w:noProof/>
                <w:webHidden/>
              </w:rPr>
              <w:instrText xml:space="preserve"> PAGEREF _Toc152864774 \h </w:instrText>
            </w:r>
            <w:r>
              <w:rPr>
                <w:noProof/>
                <w:webHidden/>
              </w:rPr>
            </w:r>
            <w:r>
              <w:rPr>
                <w:noProof/>
                <w:webHidden/>
              </w:rPr>
              <w:fldChar w:fldCharType="separate"/>
            </w:r>
            <w:r w:rsidR="009916F0">
              <w:rPr>
                <w:noProof/>
                <w:webHidden/>
              </w:rPr>
              <w:t>16</w:t>
            </w:r>
            <w:r>
              <w:rPr>
                <w:noProof/>
                <w:webHidden/>
              </w:rPr>
              <w:fldChar w:fldCharType="end"/>
            </w:r>
          </w:hyperlink>
        </w:p>
        <w:p w14:paraId="38F3DBEE" w14:textId="68B1C0ED"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75" w:history="1">
            <w:r w:rsidRPr="009B34F3">
              <w:rPr>
                <w:rStyle w:val="Hyperlink"/>
                <w:noProof/>
              </w:rPr>
              <w:t>33.</w:t>
            </w:r>
            <w:r>
              <w:rPr>
                <w:rFonts w:asciiTheme="minorHAnsi" w:eastAsiaTheme="minorEastAsia" w:hAnsiTheme="minorHAnsi" w:cstheme="minorBidi"/>
                <w:caps w:val="0"/>
                <w:noProof/>
                <w:kern w:val="2"/>
                <w:sz w:val="22"/>
                <w:szCs w:val="22"/>
                <w14:ligatures w14:val="standardContextual"/>
              </w:rPr>
              <w:tab/>
            </w:r>
            <w:r w:rsidRPr="009B34F3">
              <w:rPr>
                <w:rStyle w:val="Hyperlink"/>
                <w:noProof/>
              </w:rPr>
              <w:t>ENTIRE AGREEMENT</w:t>
            </w:r>
            <w:r>
              <w:rPr>
                <w:noProof/>
                <w:webHidden/>
              </w:rPr>
              <w:tab/>
            </w:r>
            <w:r>
              <w:rPr>
                <w:noProof/>
                <w:webHidden/>
              </w:rPr>
              <w:fldChar w:fldCharType="begin"/>
            </w:r>
            <w:r>
              <w:rPr>
                <w:noProof/>
                <w:webHidden/>
              </w:rPr>
              <w:instrText xml:space="preserve"> PAGEREF _Toc152864775 \h </w:instrText>
            </w:r>
            <w:r>
              <w:rPr>
                <w:noProof/>
                <w:webHidden/>
              </w:rPr>
            </w:r>
            <w:r>
              <w:rPr>
                <w:noProof/>
                <w:webHidden/>
              </w:rPr>
              <w:fldChar w:fldCharType="separate"/>
            </w:r>
            <w:r w:rsidR="009916F0">
              <w:rPr>
                <w:noProof/>
                <w:webHidden/>
              </w:rPr>
              <w:t>16</w:t>
            </w:r>
            <w:r>
              <w:rPr>
                <w:noProof/>
                <w:webHidden/>
              </w:rPr>
              <w:fldChar w:fldCharType="end"/>
            </w:r>
          </w:hyperlink>
        </w:p>
        <w:p w14:paraId="7E48FC4B" w14:textId="5A0B18E6"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76" w:history="1">
            <w:r w:rsidRPr="009B34F3">
              <w:rPr>
                <w:rStyle w:val="Hyperlink"/>
                <w:rFonts w:cs="Arial"/>
                <w:noProof/>
              </w:rPr>
              <w:t>34.</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GOVERNING LAW AND JURISDICTION</w:t>
            </w:r>
            <w:r>
              <w:rPr>
                <w:noProof/>
                <w:webHidden/>
              </w:rPr>
              <w:tab/>
            </w:r>
            <w:r>
              <w:rPr>
                <w:noProof/>
                <w:webHidden/>
              </w:rPr>
              <w:fldChar w:fldCharType="begin"/>
            </w:r>
            <w:r>
              <w:rPr>
                <w:noProof/>
                <w:webHidden/>
              </w:rPr>
              <w:instrText xml:space="preserve"> PAGEREF _Toc152864776 \h </w:instrText>
            </w:r>
            <w:r>
              <w:rPr>
                <w:noProof/>
                <w:webHidden/>
              </w:rPr>
            </w:r>
            <w:r>
              <w:rPr>
                <w:noProof/>
                <w:webHidden/>
              </w:rPr>
              <w:fldChar w:fldCharType="separate"/>
            </w:r>
            <w:r w:rsidR="009916F0">
              <w:rPr>
                <w:noProof/>
                <w:webHidden/>
              </w:rPr>
              <w:t>16</w:t>
            </w:r>
            <w:r>
              <w:rPr>
                <w:noProof/>
                <w:webHidden/>
              </w:rPr>
              <w:fldChar w:fldCharType="end"/>
            </w:r>
          </w:hyperlink>
        </w:p>
        <w:p w14:paraId="5103CA59" w14:textId="4E38C86C"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77" w:history="1">
            <w:r w:rsidRPr="009B34F3">
              <w:rPr>
                <w:rStyle w:val="Hyperlink"/>
                <w:rFonts w:cs="Arial"/>
                <w:noProof/>
              </w:rPr>
              <w:t>35.</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FAIR DEALINGS</w:t>
            </w:r>
            <w:r>
              <w:rPr>
                <w:noProof/>
                <w:webHidden/>
              </w:rPr>
              <w:tab/>
            </w:r>
            <w:r>
              <w:rPr>
                <w:noProof/>
                <w:webHidden/>
              </w:rPr>
              <w:fldChar w:fldCharType="begin"/>
            </w:r>
            <w:r>
              <w:rPr>
                <w:noProof/>
                <w:webHidden/>
              </w:rPr>
              <w:instrText xml:space="preserve"> PAGEREF _Toc152864777 \h </w:instrText>
            </w:r>
            <w:r>
              <w:rPr>
                <w:noProof/>
                <w:webHidden/>
              </w:rPr>
            </w:r>
            <w:r>
              <w:rPr>
                <w:noProof/>
                <w:webHidden/>
              </w:rPr>
              <w:fldChar w:fldCharType="separate"/>
            </w:r>
            <w:r w:rsidR="009916F0">
              <w:rPr>
                <w:noProof/>
                <w:webHidden/>
              </w:rPr>
              <w:t>16</w:t>
            </w:r>
            <w:r>
              <w:rPr>
                <w:noProof/>
                <w:webHidden/>
              </w:rPr>
              <w:fldChar w:fldCharType="end"/>
            </w:r>
          </w:hyperlink>
        </w:p>
        <w:p w14:paraId="197690FA" w14:textId="51B63D01"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78" w:history="1">
            <w:r w:rsidRPr="009B34F3">
              <w:rPr>
                <w:rStyle w:val="Hyperlink"/>
                <w:rFonts w:cs="Arial"/>
                <w:noProof/>
              </w:rPr>
              <w:t>36.</w:t>
            </w:r>
            <w:r>
              <w:rPr>
                <w:rFonts w:asciiTheme="minorHAnsi" w:eastAsiaTheme="minorEastAsia" w:hAnsiTheme="minorHAnsi" w:cstheme="minorBidi"/>
                <w:caps w:val="0"/>
                <w:noProof/>
                <w:kern w:val="2"/>
                <w:sz w:val="22"/>
                <w:szCs w:val="22"/>
                <w14:ligatures w14:val="standardContextual"/>
              </w:rPr>
              <w:tab/>
            </w:r>
            <w:r w:rsidRPr="009B34F3">
              <w:rPr>
                <w:rStyle w:val="Hyperlink"/>
                <w:rFonts w:cs="Arial"/>
                <w:noProof/>
              </w:rPr>
              <w:t>COUNTERPARTS</w:t>
            </w:r>
            <w:r>
              <w:rPr>
                <w:noProof/>
                <w:webHidden/>
              </w:rPr>
              <w:tab/>
            </w:r>
            <w:r>
              <w:rPr>
                <w:noProof/>
                <w:webHidden/>
              </w:rPr>
              <w:fldChar w:fldCharType="begin"/>
            </w:r>
            <w:r>
              <w:rPr>
                <w:noProof/>
                <w:webHidden/>
              </w:rPr>
              <w:instrText xml:space="preserve"> PAGEREF _Toc152864778 \h </w:instrText>
            </w:r>
            <w:r>
              <w:rPr>
                <w:noProof/>
                <w:webHidden/>
              </w:rPr>
            </w:r>
            <w:r>
              <w:rPr>
                <w:noProof/>
                <w:webHidden/>
              </w:rPr>
              <w:fldChar w:fldCharType="separate"/>
            </w:r>
            <w:r w:rsidR="009916F0">
              <w:rPr>
                <w:noProof/>
                <w:webHidden/>
              </w:rPr>
              <w:t>16</w:t>
            </w:r>
            <w:r>
              <w:rPr>
                <w:noProof/>
                <w:webHidden/>
              </w:rPr>
              <w:fldChar w:fldCharType="end"/>
            </w:r>
          </w:hyperlink>
        </w:p>
        <w:p w14:paraId="74A475B9" w14:textId="15CC6075"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79" w:history="1">
            <w:r w:rsidRPr="009B34F3">
              <w:rPr>
                <w:rStyle w:val="Hyperlink"/>
                <w:noProof/>
              </w:rPr>
              <w:t>SCHEDULE 1: DEFINITIONS AND INTERPRETATIONS</w:t>
            </w:r>
            <w:r>
              <w:rPr>
                <w:noProof/>
                <w:webHidden/>
              </w:rPr>
              <w:tab/>
            </w:r>
            <w:r>
              <w:rPr>
                <w:noProof/>
                <w:webHidden/>
              </w:rPr>
              <w:fldChar w:fldCharType="begin"/>
            </w:r>
            <w:r>
              <w:rPr>
                <w:noProof/>
                <w:webHidden/>
              </w:rPr>
              <w:instrText xml:space="preserve"> PAGEREF _Toc152864779 \h </w:instrText>
            </w:r>
            <w:r>
              <w:rPr>
                <w:noProof/>
                <w:webHidden/>
              </w:rPr>
            </w:r>
            <w:r>
              <w:rPr>
                <w:noProof/>
                <w:webHidden/>
              </w:rPr>
              <w:fldChar w:fldCharType="separate"/>
            </w:r>
            <w:r w:rsidR="009916F0">
              <w:rPr>
                <w:noProof/>
                <w:webHidden/>
              </w:rPr>
              <w:t>18</w:t>
            </w:r>
            <w:r>
              <w:rPr>
                <w:noProof/>
                <w:webHidden/>
              </w:rPr>
              <w:fldChar w:fldCharType="end"/>
            </w:r>
          </w:hyperlink>
        </w:p>
        <w:p w14:paraId="64452F2B" w14:textId="1515DD87"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80" w:history="1">
            <w:r w:rsidRPr="009B34F3">
              <w:rPr>
                <w:rStyle w:val="Hyperlink"/>
                <w:noProof/>
              </w:rPr>
              <w:t>SCHEDULE 2: GOVERNANCE ARRANGEMENTS</w:t>
            </w:r>
            <w:r>
              <w:rPr>
                <w:noProof/>
                <w:webHidden/>
              </w:rPr>
              <w:tab/>
            </w:r>
            <w:r>
              <w:rPr>
                <w:noProof/>
                <w:webHidden/>
              </w:rPr>
              <w:fldChar w:fldCharType="begin"/>
            </w:r>
            <w:r>
              <w:rPr>
                <w:noProof/>
                <w:webHidden/>
              </w:rPr>
              <w:instrText xml:space="preserve"> PAGEREF _Toc152864780 \h </w:instrText>
            </w:r>
            <w:r>
              <w:rPr>
                <w:noProof/>
                <w:webHidden/>
              </w:rPr>
            </w:r>
            <w:r>
              <w:rPr>
                <w:noProof/>
                <w:webHidden/>
              </w:rPr>
              <w:fldChar w:fldCharType="separate"/>
            </w:r>
            <w:r w:rsidR="009916F0">
              <w:rPr>
                <w:noProof/>
                <w:webHidden/>
              </w:rPr>
              <w:t>26</w:t>
            </w:r>
            <w:r>
              <w:rPr>
                <w:noProof/>
                <w:webHidden/>
              </w:rPr>
              <w:fldChar w:fldCharType="end"/>
            </w:r>
          </w:hyperlink>
        </w:p>
        <w:p w14:paraId="4D2F734A" w14:textId="6F823231"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81" w:history="1">
            <w:r w:rsidRPr="009B34F3">
              <w:rPr>
                <w:rStyle w:val="Hyperlink"/>
                <w:noProof/>
              </w:rPr>
              <w:t>SCHEDULE 3: INDIVIDUAL SCHEMES</w:t>
            </w:r>
            <w:r>
              <w:rPr>
                <w:noProof/>
                <w:webHidden/>
              </w:rPr>
              <w:tab/>
            </w:r>
            <w:r>
              <w:rPr>
                <w:noProof/>
                <w:webHidden/>
              </w:rPr>
              <w:fldChar w:fldCharType="begin"/>
            </w:r>
            <w:r>
              <w:rPr>
                <w:noProof/>
                <w:webHidden/>
              </w:rPr>
              <w:instrText xml:space="preserve"> PAGEREF _Toc152864781 \h </w:instrText>
            </w:r>
            <w:r>
              <w:rPr>
                <w:noProof/>
                <w:webHidden/>
              </w:rPr>
            </w:r>
            <w:r>
              <w:rPr>
                <w:noProof/>
                <w:webHidden/>
              </w:rPr>
              <w:fldChar w:fldCharType="separate"/>
            </w:r>
            <w:r w:rsidR="009916F0">
              <w:rPr>
                <w:noProof/>
                <w:webHidden/>
              </w:rPr>
              <w:t>27</w:t>
            </w:r>
            <w:r>
              <w:rPr>
                <w:noProof/>
                <w:webHidden/>
              </w:rPr>
              <w:fldChar w:fldCharType="end"/>
            </w:r>
          </w:hyperlink>
        </w:p>
        <w:p w14:paraId="3066C296" w14:textId="6ED29DFD"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82" w:history="1">
            <w:r w:rsidRPr="009B34F3">
              <w:rPr>
                <w:rStyle w:val="Hyperlink"/>
                <w:noProof/>
              </w:rPr>
              <w:t>SCHEDULE 4: FINANCIAL ARRANGEMENTS</w:t>
            </w:r>
            <w:r>
              <w:rPr>
                <w:noProof/>
                <w:webHidden/>
              </w:rPr>
              <w:tab/>
            </w:r>
            <w:r>
              <w:rPr>
                <w:noProof/>
                <w:webHidden/>
              </w:rPr>
              <w:fldChar w:fldCharType="begin"/>
            </w:r>
            <w:r>
              <w:rPr>
                <w:noProof/>
                <w:webHidden/>
              </w:rPr>
              <w:instrText xml:space="preserve"> PAGEREF _Toc152864782 \h </w:instrText>
            </w:r>
            <w:r>
              <w:rPr>
                <w:noProof/>
                <w:webHidden/>
              </w:rPr>
            </w:r>
            <w:r>
              <w:rPr>
                <w:noProof/>
                <w:webHidden/>
              </w:rPr>
              <w:fldChar w:fldCharType="separate"/>
            </w:r>
            <w:r w:rsidR="009916F0">
              <w:rPr>
                <w:noProof/>
                <w:webHidden/>
              </w:rPr>
              <w:t>33</w:t>
            </w:r>
            <w:r>
              <w:rPr>
                <w:noProof/>
                <w:webHidden/>
              </w:rPr>
              <w:fldChar w:fldCharType="end"/>
            </w:r>
          </w:hyperlink>
        </w:p>
        <w:p w14:paraId="7143D320" w14:textId="2AB8A927"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83" w:history="1">
            <w:r w:rsidRPr="009B34F3">
              <w:rPr>
                <w:rStyle w:val="Hyperlink"/>
                <w:noProof/>
              </w:rPr>
              <w:t>SCHEDULE 5: JOINT COMMITTEES</w:t>
            </w:r>
            <w:r>
              <w:rPr>
                <w:noProof/>
                <w:webHidden/>
              </w:rPr>
              <w:tab/>
            </w:r>
            <w:r>
              <w:rPr>
                <w:noProof/>
                <w:webHidden/>
              </w:rPr>
              <w:fldChar w:fldCharType="begin"/>
            </w:r>
            <w:r>
              <w:rPr>
                <w:noProof/>
                <w:webHidden/>
              </w:rPr>
              <w:instrText xml:space="preserve"> PAGEREF _Toc152864783 \h </w:instrText>
            </w:r>
            <w:r>
              <w:rPr>
                <w:noProof/>
                <w:webHidden/>
              </w:rPr>
            </w:r>
            <w:r>
              <w:rPr>
                <w:noProof/>
                <w:webHidden/>
              </w:rPr>
              <w:fldChar w:fldCharType="separate"/>
            </w:r>
            <w:r w:rsidR="009916F0">
              <w:rPr>
                <w:noProof/>
                <w:webHidden/>
              </w:rPr>
              <w:t>38</w:t>
            </w:r>
            <w:r>
              <w:rPr>
                <w:noProof/>
                <w:webHidden/>
              </w:rPr>
              <w:fldChar w:fldCharType="end"/>
            </w:r>
          </w:hyperlink>
        </w:p>
        <w:p w14:paraId="52075C46" w14:textId="2B95B577"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84" w:history="1">
            <w:r w:rsidRPr="009B34F3">
              <w:rPr>
                <w:rStyle w:val="Hyperlink"/>
                <w:noProof/>
              </w:rPr>
              <w:t>SCHEDULE 6: FURTHER INFORMATION GOVERNANCE AND SHARING PROVISIONS</w:t>
            </w:r>
            <w:r>
              <w:rPr>
                <w:noProof/>
                <w:webHidden/>
              </w:rPr>
              <w:tab/>
            </w:r>
            <w:r>
              <w:rPr>
                <w:noProof/>
                <w:webHidden/>
              </w:rPr>
              <w:fldChar w:fldCharType="begin"/>
            </w:r>
            <w:r>
              <w:rPr>
                <w:noProof/>
                <w:webHidden/>
              </w:rPr>
              <w:instrText xml:space="preserve"> PAGEREF _Toc152864784 \h </w:instrText>
            </w:r>
            <w:r>
              <w:rPr>
                <w:noProof/>
                <w:webHidden/>
              </w:rPr>
            </w:r>
            <w:r>
              <w:rPr>
                <w:noProof/>
                <w:webHidden/>
              </w:rPr>
              <w:fldChar w:fldCharType="separate"/>
            </w:r>
            <w:r w:rsidR="009916F0">
              <w:rPr>
                <w:noProof/>
                <w:webHidden/>
              </w:rPr>
              <w:t>39</w:t>
            </w:r>
            <w:r>
              <w:rPr>
                <w:noProof/>
                <w:webHidden/>
              </w:rPr>
              <w:fldChar w:fldCharType="end"/>
            </w:r>
          </w:hyperlink>
        </w:p>
        <w:p w14:paraId="7F6BC7C3" w14:textId="495342A3" w:rsidR="0044441A" w:rsidRDefault="0044441A">
          <w:pPr>
            <w:pStyle w:val="TOC1"/>
            <w:rPr>
              <w:rFonts w:asciiTheme="minorHAnsi" w:eastAsiaTheme="minorEastAsia" w:hAnsiTheme="minorHAnsi" w:cstheme="minorBidi"/>
              <w:caps w:val="0"/>
              <w:noProof/>
              <w:kern w:val="2"/>
              <w:sz w:val="22"/>
              <w:szCs w:val="22"/>
              <w14:ligatures w14:val="standardContextual"/>
            </w:rPr>
          </w:pPr>
          <w:hyperlink w:anchor="_Toc152864785" w:history="1">
            <w:r w:rsidRPr="009B34F3">
              <w:rPr>
                <w:rStyle w:val="Hyperlink"/>
                <w:noProof/>
              </w:rPr>
              <w:t>SCHEDULE 7: COMMISSIONING TEAM ARRANGEMENTS</w:t>
            </w:r>
            <w:r>
              <w:rPr>
                <w:noProof/>
                <w:webHidden/>
              </w:rPr>
              <w:tab/>
            </w:r>
            <w:r>
              <w:rPr>
                <w:noProof/>
                <w:webHidden/>
              </w:rPr>
              <w:fldChar w:fldCharType="begin"/>
            </w:r>
            <w:r>
              <w:rPr>
                <w:noProof/>
                <w:webHidden/>
              </w:rPr>
              <w:instrText xml:space="preserve"> PAGEREF _Toc152864785 \h </w:instrText>
            </w:r>
            <w:r>
              <w:rPr>
                <w:noProof/>
                <w:webHidden/>
              </w:rPr>
            </w:r>
            <w:r>
              <w:rPr>
                <w:noProof/>
                <w:webHidden/>
              </w:rPr>
              <w:fldChar w:fldCharType="separate"/>
            </w:r>
            <w:r w:rsidR="009916F0">
              <w:rPr>
                <w:noProof/>
                <w:webHidden/>
              </w:rPr>
              <w:t>46</w:t>
            </w:r>
            <w:r>
              <w:rPr>
                <w:noProof/>
                <w:webHidden/>
              </w:rPr>
              <w:fldChar w:fldCharType="end"/>
            </w:r>
          </w:hyperlink>
        </w:p>
        <w:p w14:paraId="1A11EEAF" w14:textId="64DB77FA" w:rsidR="0096624B" w:rsidRDefault="00317D4F" w:rsidP="006D0637">
          <w:r>
            <w:rPr>
              <w:caps/>
            </w:rPr>
            <w:fldChar w:fldCharType="end"/>
          </w:r>
        </w:p>
      </w:sdtContent>
    </w:sdt>
    <w:p w14:paraId="3CFE5E1B" w14:textId="77777777" w:rsidR="001B5FCD" w:rsidRDefault="001B5FCD">
      <w:pPr>
        <w:jc w:val="left"/>
        <w:rPr>
          <w:rFonts w:cs="Arial"/>
          <w:b/>
        </w:rPr>
      </w:pPr>
    </w:p>
    <w:p w14:paraId="056D03EF" w14:textId="77777777" w:rsidR="001B5FCD" w:rsidRDefault="001B5FCD">
      <w:pPr>
        <w:jc w:val="left"/>
        <w:rPr>
          <w:rFonts w:cs="Arial"/>
          <w:b/>
        </w:rPr>
      </w:pPr>
    </w:p>
    <w:p w14:paraId="423C9E4C" w14:textId="77777777" w:rsidR="001B5FCD" w:rsidRDefault="001B5FCD">
      <w:pPr>
        <w:jc w:val="left"/>
        <w:rPr>
          <w:rFonts w:cs="Arial"/>
          <w:b/>
        </w:rPr>
      </w:pPr>
    </w:p>
    <w:p w14:paraId="2A91A579" w14:textId="77777777" w:rsidR="001B5FCD" w:rsidRDefault="001B5FCD">
      <w:pPr>
        <w:jc w:val="left"/>
        <w:rPr>
          <w:rFonts w:cs="Arial"/>
          <w:b/>
        </w:rPr>
      </w:pPr>
    </w:p>
    <w:p w14:paraId="3085E0F5" w14:textId="77777777" w:rsidR="001B5FCD" w:rsidRDefault="001B5FCD">
      <w:pPr>
        <w:jc w:val="left"/>
        <w:rPr>
          <w:rFonts w:cs="Arial"/>
          <w:b/>
        </w:rPr>
      </w:pPr>
    </w:p>
    <w:p w14:paraId="1B13F438" w14:textId="77777777" w:rsidR="001B5FCD" w:rsidRDefault="001B5FCD">
      <w:pPr>
        <w:jc w:val="left"/>
        <w:rPr>
          <w:rFonts w:cs="Arial"/>
          <w:b/>
        </w:rPr>
      </w:pPr>
    </w:p>
    <w:p w14:paraId="678CBA52" w14:textId="77777777" w:rsidR="001B5FCD" w:rsidRDefault="001B5FCD">
      <w:pPr>
        <w:jc w:val="left"/>
        <w:rPr>
          <w:rFonts w:cs="Arial"/>
          <w:b/>
        </w:rPr>
      </w:pPr>
    </w:p>
    <w:p w14:paraId="1CD4BB8D" w14:textId="77777777" w:rsidR="001B5FCD" w:rsidRDefault="001B5FCD">
      <w:pPr>
        <w:jc w:val="left"/>
        <w:rPr>
          <w:rFonts w:cs="Arial"/>
          <w:b/>
        </w:rPr>
      </w:pPr>
    </w:p>
    <w:p w14:paraId="282BC8F2" w14:textId="77777777" w:rsidR="001B5FCD" w:rsidRDefault="001B5FCD">
      <w:pPr>
        <w:jc w:val="left"/>
        <w:rPr>
          <w:rFonts w:cs="Arial"/>
          <w:b/>
        </w:rPr>
      </w:pPr>
    </w:p>
    <w:p w14:paraId="32C8B2A6" w14:textId="77777777" w:rsidR="001B5FCD" w:rsidRDefault="001B5FCD">
      <w:pPr>
        <w:jc w:val="left"/>
        <w:rPr>
          <w:rFonts w:cs="Arial"/>
          <w:b/>
        </w:rPr>
      </w:pPr>
      <w:r>
        <w:rPr>
          <w:rFonts w:cs="Arial"/>
          <w:b/>
        </w:rPr>
        <w:br w:type="page"/>
      </w:r>
    </w:p>
    <w:p w14:paraId="587A4FC3" w14:textId="69065D6E" w:rsidR="00791543" w:rsidRPr="00BA510D" w:rsidRDefault="00791543" w:rsidP="00791543">
      <w:pPr>
        <w:pStyle w:val="DocSpace"/>
        <w:tabs>
          <w:tab w:val="left" w:leader="dot" w:pos="5103"/>
          <w:tab w:val="right" w:leader="dot" w:pos="9072"/>
        </w:tabs>
        <w:rPr>
          <w:rFonts w:cs="Arial"/>
        </w:rPr>
      </w:pPr>
      <w:r w:rsidRPr="00BA510D">
        <w:rPr>
          <w:rFonts w:cs="Arial"/>
          <w:b/>
        </w:rPr>
        <w:lastRenderedPageBreak/>
        <w:t>THIS AGREEMENT</w:t>
      </w:r>
      <w:r w:rsidRPr="00BA510D">
        <w:rPr>
          <w:rFonts w:cs="Arial"/>
        </w:rPr>
        <w:t xml:space="preserve"> is made on th</w:t>
      </w:r>
      <w:bookmarkStart w:id="5" w:name="day1"/>
      <w:bookmarkEnd w:id="5"/>
      <w:r w:rsidRPr="00BA510D">
        <w:rPr>
          <w:rFonts w:cs="Arial"/>
        </w:rPr>
        <w:t xml:space="preserve">e_________ day of </w:t>
      </w:r>
      <w:bookmarkStart w:id="6" w:name="month1"/>
      <w:bookmarkEnd w:id="6"/>
      <w:r w:rsidRPr="00BA510D">
        <w:rPr>
          <w:rFonts w:cs="Arial"/>
        </w:rPr>
        <w:t>____________</w:t>
      </w:r>
      <w:r w:rsidRPr="00BA510D">
        <w:rPr>
          <w:rFonts w:cs="Arial"/>
          <w:noProof/>
        </w:rPr>
        <w:t>20</w:t>
      </w:r>
      <w:r w:rsidR="00237F25" w:rsidRPr="00BA510D">
        <w:rPr>
          <w:rFonts w:cs="Arial"/>
          <w:noProof/>
        </w:rPr>
        <w:t>2</w:t>
      </w:r>
      <w:r w:rsidR="00CF1E80">
        <w:rPr>
          <w:rFonts w:cs="Arial"/>
          <w:noProof/>
        </w:rPr>
        <w:t>4</w:t>
      </w:r>
    </w:p>
    <w:p w14:paraId="6752D44A" w14:textId="108B6DB0" w:rsidR="00C03B43" w:rsidRPr="00BA510D" w:rsidRDefault="00791543" w:rsidP="000B688A">
      <w:pPr>
        <w:pStyle w:val="1stIntroHeadings"/>
        <w:spacing w:before="200" w:after="60"/>
        <w:rPr>
          <w:rFonts w:cs="Arial"/>
          <w:smallCaps w:val="0"/>
          <w:sz w:val="20"/>
        </w:rPr>
      </w:pPr>
      <w:r w:rsidRPr="00BA510D">
        <w:rPr>
          <w:rFonts w:cs="Arial"/>
          <w:smallCaps w:val="0"/>
          <w:sz w:val="20"/>
        </w:rPr>
        <w:t>BETWEEN:</w:t>
      </w:r>
    </w:p>
    <w:p w14:paraId="7437E12B" w14:textId="050FDBDC" w:rsidR="00061DE7" w:rsidRPr="00BA510D" w:rsidRDefault="006A31C1" w:rsidP="00061DE7">
      <w:pPr>
        <w:pStyle w:val="1Parties"/>
        <w:spacing w:before="200" w:after="60"/>
        <w:rPr>
          <w:rFonts w:cs="Arial"/>
        </w:rPr>
      </w:pPr>
      <w:r>
        <w:rPr>
          <w:rFonts w:cs="Arial"/>
          <w:b/>
        </w:rPr>
        <w:t>[</w:t>
      </w:r>
      <w:r w:rsidR="00061DE7" w:rsidRPr="00BA510D">
        <w:rPr>
          <w:rFonts w:ascii="Wingdings" w:eastAsia="Wingdings" w:hAnsi="Wingdings" w:cs="Wingdings"/>
          <w:b/>
        </w:rPr>
        <w:t>l</w:t>
      </w:r>
      <w:r>
        <w:rPr>
          <w:rFonts w:cs="Arial"/>
          <w:b/>
        </w:rPr>
        <w:t>]</w:t>
      </w:r>
      <w:r w:rsidR="00061DE7" w:rsidRPr="00BA510D">
        <w:rPr>
          <w:rFonts w:cs="Arial"/>
          <w:b/>
        </w:rPr>
        <w:t xml:space="preserve">  </w:t>
      </w:r>
      <w:r w:rsidR="0046240D" w:rsidRPr="00BA510D">
        <w:rPr>
          <w:rFonts w:cs="Arial"/>
          <w:b/>
        </w:rPr>
        <w:t>Integrated Care</w:t>
      </w:r>
      <w:r w:rsidR="00353E9F" w:rsidRPr="00BA510D">
        <w:rPr>
          <w:rFonts w:cs="Arial"/>
          <w:b/>
        </w:rPr>
        <w:t xml:space="preserve"> Board</w:t>
      </w:r>
      <w:r w:rsidR="00061DE7" w:rsidRPr="00BA510D">
        <w:rPr>
          <w:rFonts w:cs="Arial"/>
        </w:rPr>
        <w:t xml:space="preserve"> of [insert address] ("</w:t>
      </w:r>
      <w:r>
        <w:rPr>
          <w:rFonts w:cs="Arial"/>
        </w:rPr>
        <w:t>[</w:t>
      </w:r>
      <w:r w:rsidR="00061DE7" w:rsidRPr="00BA510D">
        <w:rPr>
          <w:rFonts w:ascii="Wingdings" w:eastAsia="Wingdings" w:hAnsi="Wingdings" w:cs="Wingdings"/>
        </w:rPr>
        <w:t>l</w:t>
      </w:r>
      <w:r>
        <w:rPr>
          <w:rFonts w:cs="Arial"/>
        </w:rPr>
        <w:t>]</w:t>
      </w:r>
      <w:r w:rsidR="00061DE7" w:rsidRPr="00BA510D">
        <w:rPr>
          <w:rFonts w:cs="Arial"/>
        </w:rPr>
        <w:t xml:space="preserve"> </w:t>
      </w:r>
      <w:r w:rsidR="00353E9F" w:rsidRPr="00BA510D">
        <w:rPr>
          <w:rStyle w:val="Defterm"/>
          <w:rFonts w:cs="Arial"/>
          <w:sz w:val="20"/>
        </w:rPr>
        <w:t>ICB</w:t>
      </w:r>
      <w:r w:rsidR="00061DE7" w:rsidRPr="00BA510D">
        <w:rPr>
          <w:rStyle w:val="Defterm"/>
          <w:rFonts w:cs="Arial"/>
          <w:sz w:val="20"/>
        </w:rPr>
        <w:t>"</w:t>
      </w:r>
      <w:r w:rsidR="00061DE7" w:rsidRPr="00BA510D">
        <w:rPr>
          <w:rFonts w:cs="Arial"/>
        </w:rPr>
        <w:t xml:space="preserve">); </w:t>
      </w:r>
    </w:p>
    <w:p w14:paraId="1EC61F8A" w14:textId="2647974A" w:rsidR="007D5651" w:rsidRPr="00BA510D" w:rsidRDefault="006A31C1" w:rsidP="00061DE7">
      <w:pPr>
        <w:pStyle w:val="1Parties"/>
        <w:spacing w:before="200" w:after="60"/>
        <w:rPr>
          <w:rFonts w:cs="Arial"/>
        </w:rPr>
      </w:pPr>
      <w:r>
        <w:rPr>
          <w:rFonts w:cs="Arial"/>
          <w:b/>
        </w:rPr>
        <w:t>[</w:t>
      </w:r>
      <w:r w:rsidR="00061DE7" w:rsidRPr="00BA510D">
        <w:rPr>
          <w:rFonts w:ascii="Wingdings" w:eastAsia="Wingdings" w:hAnsi="Wingdings" w:cs="Wingdings"/>
          <w:b/>
        </w:rPr>
        <w:t>l</w:t>
      </w:r>
      <w:r>
        <w:rPr>
          <w:rFonts w:cs="Arial"/>
          <w:b/>
        </w:rPr>
        <w:t>]</w:t>
      </w:r>
      <w:r w:rsidR="00061DE7" w:rsidRPr="00BA510D">
        <w:rPr>
          <w:rFonts w:cs="Arial"/>
          <w:b/>
        </w:rPr>
        <w:t xml:space="preserve">  </w:t>
      </w:r>
      <w:r w:rsidR="00353E9F" w:rsidRPr="00BA510D">
        <w:rPr>
          <w:rFonts w:cs="Arial"/>
          <w:b/>
        </w:rPr>
        <w:t xml:space="preserve">Integrated </w:t>
      </w:r>
      <w:r w:rsidR="0046240D" w:rsidRPr="00BA510D">
        <w:rPr>
          <w:rFonts w:cs="Arial"/>
          <w:b/>
        </w:rPr>
        <w:t>Care Board</w:t>
      </w:r>
      <w:r w:rsidR="00061DE7" w:rsidRPr="00BA510D">
        <w:rPr>
          <w:rFonts w:cs="Arial"/>
        </w:rPr>
        <w:t xml:space="preserve"> of [insert address] ("</w:t>
      </w:r>
      <w:r>
        <w:rPr>
          <w:rFonts w:cs="Arial"/>
        </w:rPr>
        <w:t>[</w:t>
      </w:r>
      <w:r w:rsidR="00061DE7" w:rsidRPr="00BA510D">
        <w:rPr>
          <w:rFonts w:ascii="Wingdings" w:eastAsia="Wingdings" w:hAnsi="Wingdings" w:cs="Wingdings"/>
        </w:rPr>
        <w:t>l</w:t>
      </w:r>
      <w:r>
        <w:rPr>
          <w:rFonts w:cs="Arial"/>
        </w:rPr>
        <w:t>]</w:t>
      </w:r>
      <w:r w:rsidR="00061DE7" w:rsidRPr="00BA510D">
        <w:rPr>
          <w:rFonts w:cs="Arial"/>
        </w:rPr>
        <w:t xml:space="preserve"> </w:t>
      </w:r>
      <w:r w:rsidR="00353E9F" w:rsidRPr="00BA510D">
        <w:rPr>
          <w:rStyle w:val="Defterm"/>
          <w:rFonts w:cs="Arial"/>
          <w:sz w:val="20"/>
        </w:rPr>
        <w:t>ICB</w:t>
      </w:r>
      <w:r w:rsidR="00061DE7" w:rsidRPr="00BA510D">
        <w:rPr>
          <w:rStyle w:val="Defterm"/>
          <w:rFonts w:cs="Arial"/>
          <w:sz w:val="20"/>
        </w:rPr>
        <w:t>"</w:t>
      </w:r>
      <w:r w:rsidR="00061DE7" w:rsidRPr="00BA510D">
        <w:rPr>
          <w:rFonts w:cs="Arial"/>
        </w:rPr>
        <w:t>);</w:t>
      </w:r>
      <w:r w:rsidR="007D5651" w:rsidRPr="00BA510D">
        <w:rPr>
          <w:rFonts w:cs="Arial"/>
        </w:rPr>
        <w:t xml:space="preserve"> and</w:t>
      </w:r>
    </w:p>
    <w:p w14:paraId="3D3199F6" w14:textId="77777777" w:rsidR="00A308CA" w:rsidRDefault="006A31C1" w:rsidP="00A308CA">
      <w:pPr>
        <w:pStyle w:val="1Parties"/>
        <w:spacing w:before="200" w:after="60"/>
        <w:rPr>
          <w:rFonts w:cs="Arial"/>
        </w:rPr>
      </w:pPr>
      <w:r>
        <w:rPr>
          <w:rFonts w:cs="Arial"/>
          <w:b/>
        </w:rPr>
        <w:t>[</w:t>
      </w:r>
      <w:r w:rsidR="007D5651" w:rsidRPr="00BA510D">
        <w:rPr>
          <w:rFonts w:ascii="Wingdings" w:eastAsia="Wingdings" w:hAnsi="Wingdings" w:cs="Wingdings"/>
          <w:b/>
        </w:rPr>
        <w:t>l</w:t>
      </w:r>
      <w:r>
        <w:rPr>
          <w:rFonts w:cs="Arial"/>
          <w:b/>
        </w:rPr>
        <w:t>]</w:t>
      </w:r>
      <w:r w:rsidR="007D5651" w:rsidRPr="00BA510D">
        <w:rPr>
          <w:rFonts w:cs="Arial"/>
          <w:b/>
        </w:rPr>
        <w:t xml:space="preserve">  Integrated Care Board</w:t>
      </w:r>
      <w:r w:rsidR="007D5651" w:rsidRPr="00BA510D">
        <w:rPr>
          <w:rFonts w:cs="Arial"/>
        </w:rPr>
        <w:t xml:space="preserve"> of [insert address] ("</w:t>
      </w:r>
      <w:r>
        <w:rPr>
          <w:rFonts w:cs="Arial"/>
        </w:rPr>
        <w:t>[</w:t>
      </w:r>
      <w:r w:rsidR="007D5651" w:rsidRPr="00BA510D">
        <w:rPr>
          <w:rFonts w:ascii="Wingdings" w:eastAsia="Wingdings" w:hAnsi="Wingdings" w:cs="Wingdings"/>
        </w:rPr>
        <w:t>l</w:t>
      </w:r>
      <w:r>
        <w:rPr>
          <w:rFonts w:cs="Arial"/>
        </w:rPr>
        <w:t>]</w:t>
      </w:r>
      <w:r w:rsidR="007D5651" w:rsidRPr="00BA510D">
        <w:rPr>
          <w:rFonts w:cs="Arial"/>
        </w:rPr>
        <w:t xml:space="preserve"> </w:t>
      </w:r>
      <w:r w:rsidR="007D5651" w:rsidRPr="00BA510D">
        <w:rPr>
          <w:rStyle w:val="Defterm"/>
          <w:rFonts w:cs="Arial"/>
          <w:sz w:val="20"/>
        </w:rPr>
        <w:t>ICB"</w:t>
      </w:r>
      <w:r w:rsidR="00A308CA">
        <w:rPr>
          <w:rFonts w:cs="Arial"/>
        </w:rPr>
        <w:t>; and</w:t>
      </w:r>
    </w:p>
    <w:p w14:paraId="6AEE0BBD" w14:textId="12FF2ED8" w:rsidR="004A7A0C" w:rsidRPr="009A48D6" w:rsidRDefault="004A7A0C" w:rsidP="004A7A0C">
      <w:pPr>
        <w:pStyle w:val="1Parties"/>
        <w:numPr>
          <w:ilvl w:val="0"/>
          <w:numId w:val="0"/>
        </w:numPr>
        <w:spacing w:before="200" w:after="60"/>
        <w:rPr>
          <w:rFonts w:cs="Arial"/>
          <w:bCs/>
        </w:rPr>
      </w:pPr>
      <w:r w:rsidRPr="009A48D6">
        <w:rPr>
          <w:rFonts w:cs="Arial"/>
          <w:bCs/>
          <w:highlight w:val="yellow"/>
        </w:rPr>
        <w:t>[</w:t>
      </w:r>
      <w:r w:rsidR="009A48D6" w:rsidRPr="009A48D6">
        <w:rPr>
          <w:rFonts w:cs="Arial"/>
          <w:bCs/>
          <w:highlight w:val="yellow"/>
        </w:rPr>
        <w:t>GUIDANCE: a</w:t>
      </w:r>
      <w:r w:rsidR="007B05F2" w:rsidRPr="009A48D6">
        <w:rPr>
          <w:rFonts w:cs="Arial"/>
          <w:bCs/>
          <w:highlight w:val="yellow"/>
        </w:rPr>
        <w:t>dd in any partners including NHS E</w:t>
      </w:r>
      <w:r w:rsidR="002D3BDC" w:rsidRPr="009A48D6">
        <w:rPr>
          <w:rFonts w:cs="Arial"/>
          <w:bCs/>
          <w:highlight w:val="yellow"/>
        </w:rPr>
        <w:t>ngland</w:t>
      </w:r>
      <w:r w:rsidR="007B05F2" w:rsidRPr="009A48D6">
        <w:rPr>
          <w:rFonts w:cs="Arial"/>
          <w:bCs/>
          <w:highlight w:val="yellow"/>
        </w:rPr>
        <w:t xml:space="preserve"> if to be a partner]</w:t>
      </w:r>
      <w:r w:rsidR="009A48D6">
        <w:rPr>
          <w:rFonts w:cs="Arial"/>
          <w:bCs/>
        </w:rPr>
        <w:t xml:space="preserve">. </w:t>
      </w:r>
    </w:p>
    <w:p w14:paraId="7E5495B7" w14:textId="77777777" w:rsidR="00C03B43" w:rsidRPr="00BA510D" w:rsidRDefault="004A5BF8" w:rsidP="000B688A">
      <w:pPr>
        <w:pStyle w:val="1Parties"/>
        <w:numPr>
          <w:ilvl w:val="0"/>
          <w:numId w:val="0"/>
        </w:numPr>
        <w:spacing w:before="200" w:after="60"/>
        <w:rPr>
          <w:rFonts w:cs="Arial"/>
        </w:rPr>
      </w:pPr>
      <w:r w:rsidRPr="00BA510D">
        <w:rPr>
          <w:rFonts w:cs="Arial"/>
        </w:rPr>
        <w:t xml:space="preserve">each a "Partner" and together the </w:t>
      </w:r>
      <w:r w:rsidR="0047387C" w:rsidRPr="00BA510D">
        <w:rPr>
          <w:rFonts w:cs="Arial"/>
        </w:rPr>
        <w:t>“</w:t>
      </w:r>
      <w:r w:rsidRPr="00BA510D">
        <w:rPr>
          <w:rFonts w:cs="Arial"/>
        </w:rPr>
        <w:t>Partners”</w:t>
      </w:r>
      <w:r w:rsidR="0092079E" w:rsidRPr="00BA510D">
        <w:rPr>
          <w:rFonts w:cs="Arial"/>
        </w:rPr>
        <w:t xml:space="preserve">. </w:t>
      </w:r>
    </w:p>
    <w:p w14:paraId="0E007E40" w14:textId="512E8DF9" w:rsidR="00061DE7" w:rsidRPr="00BA510D" w:rsidRDefault="006A31C1" w:rsidP="00061DE7">
      <w:pPr>
        <w:pStyle w:val="1Parties"/>
        <w:numPr>
          <w:ilvl w:val="0"/>
          <w:numId w:val="0"/>
        </w:numPr>
        <w:spacing w:before="200" w:after="60"/>
        <w:rPr>
          <w:rFonts w:cs="Arial"/>
        </w:rPr>
      </w:pPr>
      <w:r>
        <w:rPr>
          <w:rFonts w:cs="Arial"/>
        </w:rPr>
        <w:t>[</w:t>
      </w:r>
      <w:r w:rsidR="00061DE7" w:rsidRPr="00BA510D">
        <w:rPr>
          <w:rFonts w:ascii="Wingdings" w:eastAsia="Wingdings" w:hAnsi="Wingdings" w:cs="Wingdings"/>
        </w:rPr>
        <w:t>l</w:t>
      </w:r>
      <w:r>
        <w:rPr>
          <w:rFonts w:cs="Arial"/>
        </w:rPr>
        <w:t>]</w:t>
      </w:r>
      <w:r w:rsidR="00061DE7" w:rsidRPr="00BA510D">
        <w:rPr>
          <w:rFonts w:cs="Arial"/>
        </w:rPr>
        <w:t xml:space="preserve"> </w:t>
      </w:r>
      <w:r w:rsidR="0046240D" w:rsidRPr="00BA510D">
        <w:rPr>
          <w:rStyle w:val="Defterm"/>
          <w:rFonts w:cs="Arial"/>
          <w:sz w:val="20"/>
        </w:rPr>
        <w:t>ICB</w:t>
      </w:r>
      <w:r w:rsidR="00061DE7" w:rsidRPr="00BA510D">
        <w:rPr>
          <w:rStyle w:val="Defterm"/>
          <w:rFonts w:cs="Arial"/>
          <w:b w:val="0"/>
          <w:sz w:val="20"/>
        </w:rPr>
        <w:t>,</w:t>
      </w:r>
      <w:r w:rsidR="00061DE7" w:rsidRPr="00BA510D">
        <w:rPr>
          <w:rStyle w:val="Defterm"/>
          <w:rFonts w:cs="Arial"/>
          <w:sz w:val="20"/>
        </w:rPr>
        <w:t xml:space="preserve"> </w:t>
      </w:r>
      <w:r>
        <w:rPr>
          <w:rFonts w:cs="Arial"/>
        </w:rPr>
        <w:t>[</w:t>
      </w:r>
      <w:r w:rsidR="00061DE7" w:rsidRPr="00BA510D">
        <w:rPr>
          <w:rFonts w:ascii="Wingdings" w:eastAsia="Wingdings" w:hAnsi="Wingdings" w:cs="Wingdings"/>
        </w:rPr>
        <w:t>l</w:t>
      </w:r>
      <w:r>
        <w:rPr>
          <w:rFonts w:cs="Arial"/>
        </w:rPr>
        <w:t>]</w:t>
      </w:r>
      <w:r w:rsidR="00061DE7" w:rsidRPr="00BA510D">
        <w:rPr>
          <w:rFonts w:cs="Arial"/>
        </w:rPr>
        <w:t xml:space="preserve"> </w:t>
      </w:r>
      <w:r w:rsidR="0046240D" w:rsidRPr="00BA510D">
        <w:rPr>
          <w:rStyle w:val="Defterm"/>
          <w:rFonts w:cs="Arial"/>
          <w:sz w:val="20"/>
        </w:rPr>
        <w:t>ICB</w:t>
      </w:r>
      <w:r w:rsidR="00061DE7" w:rsidRPr="00BA510D">
        <w:rPr>
          <w:rStyle w:val="Defterm"/>
          <w:rFonts w:cs="Arial"/>
          <w:sz w:val="20"/>
        </w:rPr>
        <w:t xml:space="preserve"> </w:t>
      </w:r>
      <w:r w:rsidR="00061DE7" w:rsidRPr="00BA510D">
        <w:rPr>
          <w:rStyle w:val="Defterm"/>
          <w:rFonts w:cs="Arial"/>
          <w:b w:val="0"/>
          <w:sz w:val="20"/>
        </w:rPr>
        <w:t>and</w:t>
      </w:r>
      <w:r w:rsidR="00061DE7" w:rsidRPr="00BA510D">
        <w:rPr>
          <w:rStyle w:val="Defterm"/>
          <w:rFonts w:cs="Arial"/>
          <w:sz w:val="20"/>
        </w:rPr>
        <w:t xml:space="preserve"> </w:t>
      </w:r>
      <w:r>
        <w:rPr>
          <w:rFonts w:cs="Arial"/>
        </w:rPr>
        <w:t>[</w:t>
      </w:r>
      <w:r w:rsidR="00061DE7" w:rsidRPr="00BA510D">
        <w:rPr>
          <w:rFonts w:ascii="Wingdings" w:eastAsia="Wingdings" w:hAnsi="Wingdings" w:cs="Wingdings"/>
        </w:rPr>
        <w:t>l</w:t>
      </w:r>
      <w:r>
        <w:rPr>
          <w:rFonts w:cs="Arial"/>
        </w:rPr>
        <w:t>]</w:t>
      </w:r>
      <w:r w:rsidR="00061DE7" w:rsidRPr="00BA510D">
        <w:rPr>
          <w:rFonts w:cs="Arial"/>
        </w:rPr>
        <w:t xml:space="preserve"> </w:t>
      </w:r>
      <w:r w:rsidR="0046240D" w:rsidRPr="00BA510D">
        <w:rPr>
          <w:rStyle w:val="Defterm"/>
          <w:rFonts w:cs="Arial"/>
          <w:sz w:val="20"/>
        </w:rPr>
        <w:t>ICB</w:t>
      </w:r>
      <w:r w:rsidR="00061DE7" w:rsidRPr="00BA510D">
        <w:rPr>
          <w:rStyle w:val="Defterm"/>
          <w:rFonts w:cs="Arial"/>
          <w:sz w:val="20"/>
        </w:rPr>
        <w:t xml:space="preserve"> </w:t>
      </w:r>
      <w:r w:rsidR="00061DE7" w:rsidRPr="00BA510D">
        <w:rPr>
          <w:rStyle w:val="Defterm"/>
          <w:rFonts w:cs="Arial"/>
          <w:b w:val="0"/>
          <w:sz w:val="20"/>
        </w:rPr>
        <w:t>are together referred to in this Agreement as the</w:t>
      </w:r>
      <w:r w:rsidR="00061DE7" w:rsidRPr="00BA510D">
        <w:rPr>
          <w:rStyle w:val="Defterm"/>
          <w:rFonts w:cs="Arial"/>
          <w:sz w:val="20"/>
        </w:rPr>
        <w:t xml:space="preserve"> “</w:t>
      </w:r>
      <w:r w:rsidR="0046240D" w:rsidRPr="00BA510D">
        <w:rPr>
          <w:rStyle w:val="Defterm"/>
          <w:rFonts w:cs="Arial"/>
          <w:sz w:val="20"/>
        </w:rPr>
        <w:t>ICBs</w:t>
      </w:r>
      <w:r w:rsidR="00061DE7" w:rsidRPr="00BA510D">
        <w:rPr>
          <w:rStyle w:val="Defterm"/>
          <w:rFonts w:cs="Arial"/>
          <w:sz w:val="20"/>
        </w:rPr>
        <w:t xml:space="preserve">”, </w:t>
      </w:r>
      <w:r w:rsidR="00061DE7" w:rsidRPr="00BA510D">
        <w:rPr>
          <w:rStyle w:val="Defterm"/>
          <w:rFonts w:cs="Arial"/>
          <w:b w:val="0"/>
          <w:sz w:val="20"/>
        </w:rPr>
        <w:t>and</w:t>
      </w:r>
      <w:r w:rsidR="00061DE7" w:rsidRPr="00BA510D">
        <w:rPr>
          <w:rStyle w:val="Defterm"/>
          <w:rFonts w:cs="Arial"/>
          <w:sz w:val="20"/>
        </w:rPr>
        <w:t xml:space="preserve"> “</w:t>
      </w:r>
      <w:r w:rsidR="0046240D" w:rsidRPr="00BA510D">
        <w:rPr>
          <w:rStyle w:val="Defterm"/>
          <w:rFonts w:cs="Arial"/>
          <w:sz w:val="20"/>
        </w:rPr>
        <w:t>ICB</w:t>
      </w:r>
      <w:r w:rsidR="00061DE7" w:rsidRPr="00BA510D">
        <w:rPr>
          <w:rStyle w:val="Defterm"/>
          <w:rFonts w:cs="Arial"/>
          <w:sz w:val="20"/>
        </w:rPr>
        <w:t xml:space="preserve">” </w:t>
      </w:r>
      <w:r w:rsidR="00061DE7" w:rsidRPr="00BA510D">
        <w:rPr>
          <w:rStyle w:val="Defterm"/>
          <w:rFonts w:cs="Arial"/>
          <w:b w:val="0"/>
          <w:sz w:val="20"/>
        </w:rPr>
        <w:t xml:space="preserve">shall mean any of them. </w:t>
      </w:r>
    </w:p>
    <w:p w14:paraId="43F81EF6" w14:textId="77777777" w:rsidR="00C03B43" w:rsidRPr="00BA510D" w:rsidRDefault="009F608D" w:rsidP="000B688A">
      <w:pPr>
        <w:pStyle w:val="1stIntroHeadings"/>
        <w:spacing w:before="200" w:after="60"/>
        <w:rPr>
          <w:rFonts w:cs="Arial"/>
          <w:smallCaps w:val="0"/>
          <w:sz w:val="20"/>
        </w:rPr>
      </w:pPr>
      <w:r w:rsidRPr="00BA510D">
        <w:rPr>
          <w:rFonts w:cs="Arial"/>
          <w:smallCaps w:val="0"/>
          <w:sz w:val="20"/>
        </w:rPr>
        <w:t>BACKGROUND</w:t>
      </w:r>
    </w:p>
    <w:p w14:paraId="20C8A8AC" w14:textId="77777777" w:rsidR="00061DE7" w:rsidRPr="00BA510D" w:rsidRDefault="0031773E" w:rsidP="000B688A">
      <w:pPr>
        <w:pStyle w:val="ABackground"/>
        <w:numPr>
          <w:ilvl w:val="0"/>
          <w:numId w:val="19"/>
        </w:numPr>
        <w:spacing w:before="200" w:after="60"/>
        <w:rPr>
          <w:rFonts w:cs="Arial"/>
        </w:rPr>
      </w:pPr>
      <w:bookmarkStart w:id="7" w:name="a726348"/>
      <w:r w:rsidRPr="00BA510D">
        <w:rPr>
          <w:rFonts w:cs="Arial"/>
        </w:rPr>
        <w:t>NHS England has statutory functions to make arrangements for the provision of prescribed services for the purposes of the NHS</w:t>
      </w:r>
      <w:r w:rsidR="00507993" w:rsidRPr="00BA510D">
        <w:rPr>
          <w:rFonts w:cs="Arial"/>
        </w:rPr>
        <w:t xml:space="preserve">.  </w:t>
      </w:r>
    </w:p>
    <w:p w14:paraId="4CFB9823" w14:textId="08CF651E" w:rsidR="008C2359" w:rsidRPr="00BA510D" w:rsidRDefault="00DC2624" w:rsidP="000B688A">
      <w:pPr>
        <w:pStyle w:val="ABackground"/>
        <w:numPr>
          <w:ilvl w:val="0"/>
          <w:numId w:val="19"/>
        </w:numPr>
        <w:spacing w:before="200" w:after="60"/>
        <w:rPr>
          <w:rFonts w:cs="Arial"/>
        </w:rPr>
      </w:pPr>
      <w:r w:rsidRPr="00BA510D">
        <w:rPr>
          <w:rFonts w:cs="Arial"/>
        </w:rPr>
        <w:t xml:space="preserve">The </w:t>
      </w:r>
      <w:r w:rsidR="00353E9F" w:rsidRPr="00BA510D">
        <w:rPr>
          <w:rFonts w:cs="Arial"/>
        </w:rPr>
        <w:t>ICB</w:t>
      </w:r>
      <w:r w:rsidR="0046240D" w:rsidRPr="00BA510D">
        <w:rPr>
          <w:rFonts w:cs="Arial"/>
        </w:rPr>
        <w:t>s</w:t>
      </w:r>
      <w:r w:rsidR="00353E9F" w:rsidRPr="00BA510D">
        <w:rPr>
          <w:rFonts w:cs="Arial"/>
        </w:rPr>
        <w:t xml:space="preserve"> </w:t>
      </w:r>
      <w:r w:rsidR="00061DE7" w:rsidRPr="00BA510D">
        <w:rPr>
          <w:rFonts w:cs="Arial"/>
        </w:rPr>
        <w:t>have</w:t>
      </w:r>
      <w:r w:rsidR="0031773E" w:rsidRPr="00BA510D">
        <w:rPr>
          <w:rFonts w:cs="Arial"/>
        </w:rPr>
        <w:t xml:space="preserve"> statutory functions to make arrangements for the provision of services for the purposes of the NHS in </w:t>
      </w:r>
      <w:r w:rsidR="0046240D" w:rsidRPr="00BA510D">
        <w:rPr>
          <w:rFonts w:cs="Arial"/>
        </w:rPr>
        <w:t>their</w:t>
      </w:r>
      <w:r w:rsidR="0031773E" w:rsidRPr="00BA510D">
        <w:rPr>
          <w:rFonts w:cs="Arial"/>
        </w:rPr>
        <w:t xml:space="preserve"> </w:t>
      </w:r>
      <w:r w:rsidR="0071143E">
        <w:rPr>
          <w:rFonts w:cs="Arial"/>
        </w:rPr>
        <w:t>A</w:t>
      </w:r>
      <w:r w:rsidR="0071143E" w:rsidRPr="00BA510D">
        <w:rPr>
          <w:rFonts w:cs="Arial"/>
        </w:rPr>
        <w:t>reas</w:t>
      </w:r>
      <w:r w:rsidR="0031773E" w:rsidRPr="00BA510D">
        <w:rPr>
          <w:rFonts w:cs="Arial"/>
        </w:rPr>
        <w:t>, apart from those commissioned by NHS England</w:t>
      </w:r>
      <w:r w:rsidR="00313EDB" w:rsidRPr="00BA510D">
        <w:rPr>
          <w:rFonts w:cs="Arial"/>
        </w:rPr>
        <w:t>.</w:t>
      </w:r>
    </w:p>
    <w:p w14:paraId="6B0865C2" w14:textId="626CBD31" w:rsidR="00061DE7" w:rsidRDefault="00061DE7" w:rsidP="00061DE7">
      <w:pPr>
        <w:pStyle w:val="ABackground"/>
        <w:numPr>
          <w:ilvl w:val="0"/>
          <w:numId w:val="19"/>
        </w:numPr>
        <w:spacing w:before="200" w:after="60"/>
        <w:rPr>
          <w:rFonts w:cs="Arial"/>
        </w:rPr>
      </w:pPr>
      <w:r w:rsidRPr="00BA510D">
        <w:rPr>
          <w:rFonts w:cs="Arial"/>
        </w:rPr>
        <w:t xml:space="preserve">Pursuant to section </w:t>
      </w:r>
      <w:r w:rsidR="00353E9F" w:rsidRPr="00BA510D">
        <w:rPr>
          <w:rFonts w:cs="Arial"/>
        </w:rPr>
        <w:t>65Z5</w:t>
      </w:r>
      <w:r w:rsidRPr="00BA510D">
        <w:rPr>
          <w:rFonts w:cs="Arial"/>
        </w:rPr>
        <w:t xml:space="preserve"> of the</w:t>
      </w:r>
      <w:r w:rsidR="00AB260D">
        <w:rPr>
          <w:rFonts w:cs="Arial"/>
        </w:rPr>
        <w:t xml:space="preserve"> NHS</w:t>
      </w:r>
      <w:r w:rsidRPr="00BA510D">
        <w:rPr>
          <w:rFonts w:cs="Arial"/>
        </w:rPr>
        <w:t xml:space="preserve"> Act, NHS England and the </w:t>
      </w:r>
      <w:r w:rsidR="00353E9F" w:rsidRPr="00BA510D">
        <w:rPr>
          <w:rFonts w:cs="Arial"/>
        </w:rPr>
        <w:t>ICB</w:t>
      </w:r>
      <w:r w:rsidR="0046240D" w:rsidRPr="00BA510D">
        <w:rPr>
          <w:rFonts w:cs="Arial"/>
        </w:rPr>
        <w:t>s</w:t>
      </w:r>
      <w:r w:rsidR="00353E9F" w:rsidRPr="00BA510D">
        <w:rPr>
          <w:rFonts w:cs="Arial"/>
        </w:rPr>
        <w:t xml:space="preserve"> </w:t>
      </w:r>
      <w:r w:rsidRPr="00BA510D">
        <w:rPr>
          <w:rFonts w:cs="Arial"/>
        </w:rPr>
        <w:t xml:space="preserve">are able to establish and maintain </w:t>
      </w:r>
      <w:r w:rsidR="00353E9F" w:rsidRPr="00BA510D">
        <w:rPr>
          <w:rFonts w:cs="Arial"/>
        </w:rPr>
        <w:t xml:space="preserve">joint arrangements in respect of the discharge of </w:t>
      </w:r>
      <w:r w:rsidR="0046240D" w:rsidRPr="00BA510D">
        <w:rPr>
          <w:rFonts w:cs="Arial"/>
        </w:rPr>
        <w:t xml:space="preserve">their </w:t>
      </w:r>
      <w:r w:rsidR="00AC63C4">
        <w:rPr>
          <w:rFonts w:cs="Arial"/>
        </w:rPr>
        <w:t>C</w:t>
      </w:r>
      <w:r w:rsidR="00353E9F" w:rsidRPr="00BA510D">
        <w:rPr>
          <w:rFonts w:cs="Arial"/>
        </w:rPr>
        <w:t xml:space="preserve">ommissioning </w:t>
      </w:r>
      <w:r w:rsidR="00AC63C4">
        <w:rPr>
          <w:rFonts w:cs="Arial"/>
        </w:rPr>
        <w:t>F</w:t>
      </w:r>
      <w:r w:rsidR="00353E9F" w:rsidRPr="00BA510D">
        <w:rPr>
          <w:rFonts w:cs="Arial"/>
        </w:rPr>
        <w:t>unctions</w:t>
      </w:r>
      <w:r w:rsidRPr="00BA510D">
        <w:rPr>
          <w:rFonts w:cs="Arial"/>
        </w:rPr>
        <w:t xml:space="preserve">. </w:t>
      </w:r>
    </w:p>
    <w:p w14:paraId="4145964A" w14:textId="76E4FDD4" w:rsidR="001D2F7A" w:rsidRDefault="00F36641" w:rsidP="00CC20EF">
      <w:pPr>
        <w:numPr>
          <w:ilvl w:val="0"/>
          <w:numId w:val="19"/>
        </w:numPr>
        <w:tabs>
          <w:tab w:val="left" w:pos="1134"/>
        </w:tabs>
        <w:spacing w:before="240"/>
        <w:rPr>
          <w:rFonts w:cs="Arial"/>
        </w:rPr>
      </w:pPr>
      <w:r>
        <w:rPr>
          <w:rFonts w:cs="Arial"/>
        </w:rPr>
        <w:t xml:space="preserve">Under the Delegation Agreement </w:t>
      </w:r>
      <w:r w:rsidR="0023165A">
        <w:rPr>
          <w:rFonts w:cs="Arial"/>
        </w:rPr>
        <w:t>made pursuant to</w:t>
      </w:r>
      <w:r w:rsidRPr="00EA4039">
        <w:rPr>
          <w:rFonts w:cs="Arial"/>
        </w:rPr>
        <w:t xml:space="preserve"> section 65Z5</w:t>
      </w:r>
      <w:r w:rsidR="00981E0C">
        <w:rPr>
          <w:rFonts w:cs="Arial"/>
        </w:rPr>
        <w:t>,</w:t>
      </w:r>
      <w:r w:rsidRPr="00EA4039">
        <w:rPr>
          <w:rFonts w:cs="Arial"/>
        </w:rPr>
        <w:t xml:space="preserve"> </w:t>
      </w:r>
      <w:r w:rsidR="001A59BB" w:rsidRPr="00EA4039">
        <w:rPr>
          <w:rFonts w:cs="Arial"/>
        </w:rPr>
        <w:t xml:space="preserve">NHS England </w:t>
      </w:r>
      <w:r>
        <w:rPr>
          <w:rFonts w:cs="Arial"/>
        </w:rPr>
        <w:t>has delegated the Delegated</w:t>
      </w:r>
      <w:r w:rsidR="001A59BB" w:rsidRPr="00EA4039">
        <w:rPr>
          <w:rFonts w:cs="Arial"/>
        </w:rPr>
        <w:t xml:space="preserve"> Functions </w:t>
      </w:r>
      <w:r>
        <w:rPr>
          <w:rFonts w:cs="Arial"/>
        </w:rPr>
        <w:t xml:space="preserve">to </w:t>
      </w:r>
      <w:r w:rsidR="00C91F73">
        <w:rPr>
          <w:rFonts w:cs="Arial"/>
        </w:rPr>
        <w:t>each of</w:t>
      </w:r>
      <w:r>
        <w:rPr>
          <w:rFonts w:cs="Arial"/>
        </w:rPr>
        <w:t xml:space="preserve"> the ICB</w:t>
      </w:r>
      <w:r w:rsidR="00C91F73">
        <w:rPr>
          <w:rFonts w:cs="Arial"/>
        </w:rPr>
        <w:t>s</w:t>
      </w:r>
      <w:r w:rsidR="001A59BB" w:rsidRPr="00EA4039">
        <w:rPr>
          <w:rFonts w:cs="Arial"/>
        </w:rPr>
        <w:t xml:space="preserve">. </w:t>
      </w:r>
      <w:r w:rsidR="00ED09BF">
        <w:rPr>
          <w:rFonts w:cs="Arial"/>
        </w:rPr>
        <w:t xml:space="preserve">NHS England </w:t>
      </w:r>
      <w:r w:rsidR="006C211D">
        <w:rPr>
          <w:rFonts w:cs="Arial"/>
        </w:rPr>
        <w:t>has retained responsibility for the</w:t>
      </w:r>
      <w:r w:rsidR="00AD580F">
        <w:rPr>
          <w:rFonts w:cs="Arial"/>
        </w:rPr>
        <w:t xml:space="preserve"> NHS England</w:t>
      </w:r>
      <w:r w:rsidR="006C211D">
        <w:rPr>
          <w:rFonts w:cs="Arial"/>
        </w:rPr>
        <w:t xml:space="preserve"> Re</w:t>
      </w:r>
      <w:r w:rsidR="00491BA1">
        <w:rPr>
          <w:rFonts w:cs="Arial"/>
        </w:rPr>
        <w:t xml:space="preserve">served </w:t>
      </w:r>
      <w:r w:rsidR="006C211D">
        <w:rPr>
          <w:rFonts w:cs="Arial"/>
        </w:rPr>
        <w:t xml:space="preserve">Functions and </w:t>
      </w:r>
      <w:r w:rsidR="00491BA1">
        <w:rPr>
          <w:rFonts w:cs="Arial"/>
        </w:rPr>
        <w:t>commissioning of the Re</w:t>
      </w:r>
      <w:r w:rsidR="00E6310D">
        <w:rPr>
          <w:rFonts w:cs="Arial"/>
        </w:rPr>
        <w:t>tained Services.</w:t>
      </w:r>
    </w:p>
    <w:p w14:paraId="4A9DB180" w14:textId="2E12F1FC" w:rsidR="00925FEC" w:rsidRPr="00EA4039" w:rsidRDefault="00773CFB" w:rsidP="00CC20EF">
      <w:pPr>
        <w:numPr>
          <w:ilvl w:val="0"/>
          <w:numId w:val="19"/>
        </w:numPr>
        <w:tabs>
          <w:tab w:val="left" w:pos="1134"/>
        </w:tabs>
        <w:spacing w:before="240"/>
        <w:rPr>
          <w:rFonts w:cs="Arial"/>
        </w:rPr>
      </w:pPr>
      <w:r>
        <w:rPr>
          <w:rFonts w:cs="Arial"/>
        </w:rPr>
        <w:t>It is agreed that in order to exercise</w:t>
      </w:r>
      <w:r w:rsidR="008E71D1">
        <w:rPr>
          <w:rFonts w:cs="Arial"/>
        </w:rPr>
        <w:t xml:space="preserve"> the Delegated Functions </w:t>
      </w:r>
      <w:r w:rsidR="00F661D9">
        <w:rPr>
          <w:rFonts w:cs="Arial"/>
        </w:rPr>
        <w:t>in the most efficient and effective manner</w:t>
      </w:r>
      <w:r w:rsidR="00B07ED1">
        <w:rPr>
          <w:rFonts w:cs="Arial"/>
        </w:rPr>
        <w:t>,</w:t>
      </w:r>
      <w:r w:rsidR="00F661D9">
        <w:rPr>
          <w:rFonts w:cs="Arial"/>
        </w:rPr>
        <w:t xml:space="preserve"> </w:t>
      </w:r>
      <w:r w:rsidR="0096248F">
        <w:rPr>
          <w:rFonts w:cs="Arial"/>
        </w:rPr>
        <w:t xml:space="preserve">some of the Delegated Services </w:t>
      </w:r>
      <w:r w:rsidR="00B07ED1">
        <w:rPr>
          <w:rFonts w:cs="Arial"/>
        </w:rPr>
        <w:t>are</w:t>
      </w:r>
      <w:r w:rsidR="00D46FA5">
        <w:rPr>
          <w:rFonts w:cs="Arial"/>
        </w:rPr>
        <w:t xml:space="preserve"> best commissioned </w:t>
      </w:r>
      <w:r w:rsidR="006D5C05">
        <w:rPr>
          <w:rFonts w:cs="Arial"/>
        </w:rPr>
        <w:t xml:space="preserve">collaboratively </w:t>
      </w:r>
      <w:r w:rsidR="003F4C43">
        <w:rPr>
          <w:rFonts w:cs="Arial"/>
        </w:rPr>
        <w:t xml:space="preserve">between multiple ICBs. </w:t>
      </w:r>
    </w:p>
    <w:p w14:paraId="7A350732" w14:textId="1E9951AC" w:rsidR="004A6B35" w:rsidRDefault="00086FE1" w:rsidP="00C02A7A">
      <w:pPr>
        <w:pStyle w:val="ABackground"/>
        <w:numPr>
          <w:ilvl w:val="0"/>
          <w:numId w:val="19"/>
        </w:numPr>
        <w:spacing w:before="200" w:after="60"/>
        <w:rPr>
          <w:rFonts w:cs="Arial"/>
        </w:rPr>
      </w:pPr>
      <w:r w:rsidRPr="00EA4039">
        <w:rPr>
          <w:rFonts w:cs="Arial"/>
        </w:rPr>
        <w:t xml:space="preserve">This Agreement sets out the arrangements that will apply between the ICBs in relation to the </w:t>
      </w:r>
      <w:r w:rsidR="003F4C43">
        <w:rPr>
          <w:rFonts w:cs="Arial"/>
        </w:rPr>
        <w:t>collaborative</w:t>
      </w:r>
      <w:r w:rsidR="003F4C43" w:rsidRPr="00EA4039">
        <w:rPr>
          <w:rFonts w:cs="Arial"/>
        </w:rPr>
        <w:t xml:space="preserve"> </w:t>
      </w:r>
      <w:r w:rsidRPr="00EA4039">
        <w:rPr>
          <w:rFonts w:cs="Arial"/>
        </w:rPr>
        <w:t xml:space="preserve">commissioning of Specialised Services </w:t>
      </w:r>
      <w:r w:rsidR="00775F59">
        <w:rPr>
          <w:rFonts w:cs="Arial"/>
        </w:rPr>
        <w:t>for the</w:t>
      </w:r>
      <w:r w:rsidR="001E552A">
        <w:rPr>
          <w:rFonts w:cs="Arial"/>
        </w:rPr>
        <w:t xml:space="preserve"> ICBs</w:t>
      </w:r>
      <w:r w:rsidR="00A64674">
        <w:rPr>
          <w:rFonts w:cs="Arial"/>
        </w:rPr>
        <w:t>’</w:t>
      </w:r>
      <w:r w:rsidR="00775F59">
        <w:rPr>
          <w:rFonts w:cs="Arial"/>
        </w:rPr>
        <w:t xml:space="preserve"> Population</w:t>
      </w:r>
      <w:r w:rsidR="001E552A">
        <w:rPr>
          <w:rFonts w:cs="Arial"/>
        </w:rPr>
        <w:t>s</w:t>
      </w:r>
      <w:r w:rsidRPr="00EA4039">
        <w:rPr>
          <w:rFonts w:cs="Arial"/>
        </w:rPr>
        <w:t xml:space="preserve">.  </w:t>
      </w:r>
    </w:p>
    <w:p w14:paraId="7277EB62" w14:textId="77777777" w:rsidR="00D325EE" w:rsidRPr="007D6745" w:rsidRDefault="00D325EE">
      <w:pPr>
        <w:jc w:val="left"/>
        <w:rPr>
          <w:rFonts w:cs="Arial"/>
          <w:smallCaps/>
          <w:sz w:val="24"/>
          <w:szCs w:val="24"/>
        </w:rPr>
      </w:pPr>
      <w:bookmarkStart w:id="8" w:name="main"/>
      <w:bookmarkEnd w:id="7"/>
    </w:p>
    <w:p w14:paraId="220F13EB" w14:textId="1C2DFF30" w:rsidR="001E7108" w:rsidRPr="00962FE2" w:rsidRDefault="001E7108" w:rsidP="001E7108">
      <w:pPr>
        <w:pStyle w:val="ListParagraph"/>
        <w:numPr>
          <w:ilvl w:val="0"/>
          <w:numId w:val="19"/>
        </w:numPr>
        <w:rPr>
          <w:rFonts w:cs="Arial"/>
          <w:highlight w:val="yellow"/>
        </w:rPr>
      </w:pPr>
      <w:r w:rsidRPr="00962FE2">
        <w:rPr>
          <w:rFonts w:cs="Arial"/>
          <w:highlight w:val="yellow"/>
        </w:rPr>
        <w:t>[GUIDANCE: the Partners may wish to add further background here to underpin the arrangements they are introducing]</w:t>
      </w:r>
      <w:r w:rsidR="00AC17DB" w:rsidRPr="00962FE2">
        <w:rPr>
          <w:rFonts w:cs="Arial"/>
          <w:highlight w:val="yellow"/>
        </w:rPr>
        <w:t>.</w:t>
      </w:r>
      <w:r w:rsidRPr="00962FE2">
        <w:rPr>
          <w:rFonts w:cs="Arial"/>
          <w:highlight w:val="yellow"/>
        </w:rPr>
        <w:t xml:space="preserve"> </w:t>
      </w:r>
    </w:p>
    <w:p w14:paraId="377BDBF7" w14:textId="77777777" w:rsidR="001E7108" w:rsidRPr="007D6745" w:rsidRDefault="001E7108" w:rsidP="001E7108">
      <w:pPr>
        <w:pStyle w:val="BodyText"/>
        <w:rPr>
          <w:b/>
        </w:rPr>
      </w:pPr>
      <w:r w:rsidRPr="007D6745">
        <w:br w:type="page"/>
      </w:r>
    </w:p>
    <w:p w14:paraId="3090CD6F" w14:textId="4ECE1DC6" w:rsidR="00C03B43" w:rsidRPr="00BA510D" w:rsidRDefault="00821A1B" w:rsidP="000B688A">
      <w:pPr>
        <w:pStyle w:val="1stIntroHeadings"/>
        <w:spacing w:before="200" w:after="60"/>
        <w:rPr>
          <w:rFonts w:cs="Arial"/>
          <w:smallCaps w:val="0"/>
          <w:sz w:val="20"/>
        </w:rPr>
      </w:pPr>
      <w:r w:rsidRPr="00BA510D">
        <w:rPr>
          <w:rFonts w:cs="Arial"/>
          <w:smallCaps w:val="0"/>
          <w:sz w:val="20"/>
        </w:rPr>
        <w:lastRenderedPageBreak/>
        <w:t xml:space="preserve">NOW IT </w:t>
      </w:r>
      <w:r w:rsidR="0047387C" w:rsidRPr="00BA510D">
        <w:rPr>
          <w:rFonts w:cs="Arial"/>
          <w:smallCaps w:val="0"/>
          <w:sz w:val="20"/>
        </w:rPr>
        <w:t xml:space="preserve">IS </w:t>
      </w:r>
      <w:r w:rsidRPr="00BA510D">
        <w:rPr>
          <w:rFonts w:cs="Arial"/>
          <w:smallCaps w:val="0"/>
          <w:sz w:val="20"/>
        </w:rPr>
        <w:t>HEREBY A</w:t>
      </w:r>
      <w:r w:rsidR="009F608D" w:rsidRPr="00BA510D">
        <w:rPr>
          <w:rFonts w:cs="Arial"/>
          <w:smallCaps w:val="0"/>
          <w:sz w:val="20"/>
        </w:rPr>
        <w:t xml:space="preserve">GREED </w:t>
      </w:r>
      <w:r w:rsidRPr="00BA510D">
        <w:rPr>
          <w:rFonts w:cs="Arial"/>
          <w:b w:val="0"/>
          <w:smallCaps w:val="0"/>
          <w:sz w:val="20"/>
        </w:rPr>
        <w:t>as follows:</w:t>
      </w:r>
    </w:p>
    <w:p w14:paraId="3E25F7A3" w14:textId="77777777" w:rsidR="00C03B43" w:rsidRPr="00A4661B" w:rsidRDefault="00B208A8" w:rsidP="00A4661B">
      <w:pPr>
        <w:pStyle w:val="Heading1"/>
      </w:pPr>
      <w:bookmarkStart w:id="9" w:name="a512776"/>
      <w:bookmarkStart w:id="10" w:name="_Toc407626982"/>
      <w:bookmarkStart w:id="11" w:name="_Toc421816259"/>
      <w:bookmarkStart w:id="12" w:name="_Toc440281330"/>
      <w:bookmarkStart w:id="13" w:name="_Toc89847847"/>
      <w:bookmarkStart w:id="14" w:name="_Toc115179620"/>
      <w:bookmarkStart w:id="15" w:name="_Toc152864743"/>
      <w:r w:rsidRPr="00A4661B">
        <w:t>COMMENCEMENT AND DURATION</w:t>
      </w:r>
      <w:bookmarkEnd w:id="9"/>
      <w:bookmarkEnd w:id="10"/>
      <w:bookmarkEnd w:id="11"/>
      <w:bookmarkEnd w:id="12"/>
      <w:bookmarkEnd w:id="13"/>
      <w:bookmarkEnd w:id="14"/>
      <w:bookmarkEnd w:id="15"/>
    </w:p>
    <w:p w14:paraId="5199F9A9" w14:textId="2FAF8021" w:rsidR="00086FE1" w:rsidRDefault="00086FE1" w:rsidP="00086FE1">
      <w:pPr>
        <w:pStyle w:val="Heading2"/>
        <w:rPr>
          <w:rFonts w:cs="Arial"/>
        </w:rPr>
      </w:pPr>
      <w:r w:rsidRPr="00BA510D">
        <w:rPr>
          <w:rFonts w:cs="Arial"/>
        </w:rPr>
        <w:t xml:space="preserve">This Agreement has effect from the date of this Agreement and will remain in force unless terminated in accordance with </w:t>
      </w:r>
      <w:r w:rsidR="00BD4F19">
        <w:rPr>
          <w:rFonts w:cs="Arial"/>
        </w:rPr>
        <w:t>C</w:t>
      </w:r>
      <w:r w:rsidRPr="00286C69">
        <w:rPr>
          <w:rFonts w:cs="Arial"/>
        </w:rPr>
        <w:t>lause</w:t>
      </w:r>
      <w:r w:rsidR="003E50FF">
        <w:rPr>
          <w:rFonts w:cs="Arial"/>
        </w:rPr>
        <w:t xml:space="preserve"> </w:t>
      </w:r>
      <w:r w:rsidR="00962FE2">
        <w:rPr>
          <w:rFonts w:cs="Arial"/>
        </w:rPr>
        <w:t>23</w:t>
      </w:r>
      <w:r w:rsidR="00D91525" w:rsidRPr="00BA510D">
        <w:rPr>
          <w:rFonts w:cs="Arial"/>
        </w:rPr>
        <w:t xml:space="preserve"> </w:t>
      </w:r>
      <w:r w:rsidR="00286C69">
        <w:rPr>
          <w:rFonts w:cs="Arial"/>
        </w:rPr>
        <w:t>(</w:t>
      </w:r>
      <w:r w:rsidR="003E50FF">
        <w:rPr>
          <w:rFonts w:cs="Arial"/>
          <w:i/>
          <w:iCs/>
        </w:rPr>
        <w:t>Termination &amp; Default)</w:t>
      </w:r>
      <w:r w:rsidR="006406C8">
        <w:rPr>
          <w:rFonts w:cs="Arial"/>
          <w:i/>
          <w:iCs/>
        </w:rPr>
        <w:t xml:space="preserve"> </w:t>
      </w:r>
      <w:r w:rsidRPr="00BA510D">
        <w:rPr>
          <w:rFonts w:cs="Arial"/>
        </w:rPr>
        <w:t>below.</w:t>
      </w:r>
    </w:p>
    <w:p w14:paraId="1B0BB33F" w14:textId="3FF92487" w:rsidR="00252D2B" w:rsidRDefault="00252D2B" w:rsidP="00A4661B">
      <w:pPr>
        <w:pStyle w:val="Heading1"/>
      </w:pPr>
      <w:bookmarkStart w:id="16" w:name="_Toc115179621"/>
      <w:bookmarkStart w:id="17" w:name="_Toc152864744"/>
      <w:bookmarkStart w:id="18" w:name="_Ref467051825"/>
      <w:bookmarkStart w:id="19" w:name="_Toc89847848"/>
      <w:bookmarkStart w:id="20" w:name="a615545"/>
      <w:bookmarkStart w:id="21" w:name="_Toc407626984"/>
      <w:bookmarkStart w:id="22" w:name="_Toc421816261"/>
      <w:bookmarkStart w:id="23" w:name="_Toc440281332"/>
      <w:r w:rsidRPr="00A4661B">
        <w:t>principles</w:t>
      </w:r>
      <w:r w:rsidR="000A11CC" w:rsidRPr="00A4661B">
        <w:t xml:space="preserve"> and</w:t>
      </w:r>
      <w:r w:rsidR="002C7955" w:rsidRPr="00A4661B">
        <w:t xml:space="preserve"> aims</w:t>
      </w:r>
      <w:bookmarkEnd w:id="16"/>
      <w:bookmarkEnd w:id="17"/>
      <w:r w:rsidR="002C7955" w:rsidRPr="00A4661B">
        <w:t xml:space="preserve"> </w:t>
      </w:r>
      <w:bookmarkEnd w:id="18"/>
      <w:bookmarkEnd w:id="19"/>
      <w:r w:rsidR="00286C69">
        <w:t xml:space="preserve"> </w:t>
      </w:r>
    </w:p>
    <w:p w14:paraId="5DFC1AAA" w14:textId="77777777" w:rsidR="00A864D2" w:rsidRDefault="00A864D2" w:rsidP="00EB0427">
      <w:pPr>
        <w:pStyle w:val="Heading2"/>
        <w:numPr>
          <w:ilvl w:val="0"/>
          <w:numId w:val="0"/>
        </w:numPr>
        <w:spacing w:before="0"/>
        <w:ind w:left="1440"/>
        <w:rPr>
          <w:rFonts w:cs="Arial"/>
        </w:rPr>
      </w:pPr>
    </w:p>
    <w:p w14:paraId="27F11F2A" w14:textId="12F7FC6A" w:rsidR="00D91525" w:rsidRDefault="00086FE1" w:rsidP="00543819">
      <w:pPr>
        <w:pStyle w:val="Heading2"/>
        <w:spacing w:before="0"/>
        <w:rPr>
          <w:rFonts w:cs="Arial"/>
        </w:rPr>
      </w:pPr>
      <w:r w:rsidRPr="00BA510D">
        <w:rPr>
          <w:rFonts w:cs="Arial"/>
        </w:rPr>
        <w:t>The Partners acknowledge that</w:t>
      </w:r>
      <w:r w:rsidR="001B17D3">
        <w:rPr>
          <w:rFonts w:cs="Arial"/>
        </w:rPr>
        <w:t>,</w:t>
      </w:r>
      <w:r w:rsidRPr="00BA510D">
        <w:rPr>
          <w:rFonts w:cs="Arial"/>
        </w:rPr>
        <w:t xml:space="preserve"> in exercising their obligations under this Agreement, </w:t>
      </w:r>
      <w:r w:rsidR="0020258A" w:rsidRPr="00BA510D">
        <w:rPr>
          <w:rFonts w:cs="Arial"/>
        </w:rPr>
        <w:t>each Partner</w:t>
      </w:r>
      <w:r w:rsidRPr="00BA510D">
        <w:rPr>
          <w:rFonts w:cs="Arial"/>
        </w:rPr>
        <w:t xml:space="preserve"> must comply with the statutory duties set out in the NHS Act </w:t>
      </w:r>
      <w:r w:rsidR="0020258A" w:rsidRPr="00BA510D">
        <w:rPr>
          <w:rFonts w:cs="Arial"/>
        </w:rPr>
        <w:t>and must</w:t>
      </w:r>
      <w:r w:rsidR="00411D15">
        <w:rPr>
          <w:rFonts w:cs="Arial"/>
        </w:rPr>
        <w:t>:</w:t>
      </w:r>
    </w:p>
    <w:p w14:paraId="406D6731" w14:textId="5817E8FE" w:rsidR="00B01E79" w:rsidRPr="00B01E79" w:rsidRDefault="00832980" w:rsidP="00505148">
      <w:pPr>
        <w:pStyle w:val="Heading3"/>
        <w:rPr>
          <w:rFonts w:cs="Arial"/>
        </w:rPr>
      </w:pPr>
      <w:r w:rsidRPr="00BA510D">
        <w:rPr>
          <w:rFonts w:cs="Arial"/>
        </w:rPr>
        <w:t xml:space="preserve">consider how it can meet its legal duties to involve patients and the public in shaping the provision of </w:t>
      </w:r>
      <w:r w:rsidR="00A623E5">
        <w:rPr>
          <w:rFonts w:cs="Arial"/>
        </w:rPr>
        <w:t>S</w:t>
      </w:r>
      <w:r w:rsidRPr="00BA510D">
        <w:rPr>
          <w:rFonts w:cs="Arial"/>
        </w:rPr>
        <w:t>ervices, including by working with local communities, under-represented groups and those with protected characteristics for the purposes of the Equality Act 2010;</w:t>
      </w:r>
    </w:p>
    <w:p w14:paraId="25BA8A51" w14:textId="2FB8BAA0" w:rsidR="00832980" w:rsidRDefault="00832980" w:rsidP="00505148">
      <w:pPr>
        <w:pStyle w:val="Heading3"/>
        <w:rPr>
          <w:rFonts w:cs="Arial"/>
        </w:rPr>
      </w:pPr>
      <w:bookmarkStart w:id="24" w:name="_BPDC_LN_INS_1793"/>
      <w:bookmarkStart w:id="25" w:name="_BPDC_PR_INS_1794"/>
      <w:bookmarkStart w:id="26" w:name="_BPDCI_119"/>
      <w:bookmarkStart w:id="27" w:name="_BPDCI_118"/>
      <w:bookmarkEnd w:id="24"/>
      <w:bookmarkEnd w:id="25"/>
      <w:r w:rsidRPr="00BA510D">
        <w:rPr>
          <w:rFonts w:cs="Arial"/>
        </w:rPr>
        <w:t>consider how</w:t>
      </w:r>
      <w:r w:rsidR="001B17D3">
        <w:rPr>
          <w:rFonts w:cs="Arial"/>
        </w:rPr>
        <w:t>,</w:t>
      </w:r>
      <w:r w:rsidRPr="00BA510D">
        <w:rPr>
          <w:rFonts w:cs="Arial"/>
        </w:rPr>
        <w:t xml:space="preserve"> in performing </w:t>
      </w:r>
      <w:r w:rsidR="001B17D3">
        <w:rPr>
          <w:rFonts w:cs="Arial"/>
        </w:rPr>
        <w:t>its</w:t>
      </w:r>
      <w:r w:rsidR="001B17D3" w:rsidRPr="00BA510D">
        <w:rPr>
          <w:rFonts w:cs="Arial"/>
        </w:rPr>
        <w:t xml:space="preserve"> </w:t>
      </w:r>
      <w:r w:rsidRPr="00BA510D">
        <w:rPr>
          <w:rFonts w:cs="Arial"/>
        </w:rPr>
        <w:t>obligations</w:t>
      </w:r>
      <w:r w:rsidR="001B17D3">
        <w:rPr>
          <w:rFonts w:cs="Arial"/>
        </w:rPr>
        <w:t>,</w:t>
      </w:r>
      <w:r w:rsidRPr="00BA510D">
        <w:rPr>
          <w:rFonts w:cs="Arial"/>
        </w:rPr>
        <w:t xml:space="preserve"> </w:t>
      </w:r>
      <w:r w:rsidR="001B17D3">
        <w:rPr>
          <w:rFonts w:cs="Arial"/>
        </w:rPr>
        <w:t>it</w:t>
      </w:r>
      <w:r w:rsidR="001B17D3" w:rsidRPr="00BA510D">
        <w:rPr>
          <w:rFonts w:cs="Arial"/>
        </w:rPr>
        <w:t xml:space="preserve"> </w:t>
      </w:r>
      <w:r w:rsidRPr="00BA510D">
        <w:rPr>
          <w:rFonts w:cs="Arial"/>
        </w:rPr>
        <w:t>can address health inequalities;</w:t>
      </w:r>
    </w:p>
    <w:p w14:paraId="0059032C" w14:textId="77777777" w:rsidR="00832980" w:rsidRPr="00BA510D" w:rsidRDefault="00832980" w:rsidP="00505148">
      <w:pPr>
        <w:pStyle w:val="Heading3"/>
        <w:rPr>
          <w:rFonts w:cs="Arial"/>
        </w:rPr>
      </w:pPr>
      <w:bookmarkStart w:id="28" w:name="_BPDC_LN_INS_1791"/>
      <w:bookmarkStart w:id="29" w:name="_BPDC_PR_INS_1792"/>
      <w:bookmarkEnd w:id="26"/>
      <w:bookmarkEnd w:id="27"/>
      <w:bookmarkEnd w:id="28"/>
      <w:bookmarkEnd w:id="29"/>
      <w:r w:rsidRPr="00BA510D">
        <w:rPr>
          <w:rFonts w:cs="Arial"/>
        </w:rPr>
        <w:t>at all times exercise functions effectively, efficiently and economically;</w:t>
      </w:r>
      <w:r w:rsidR="004A6B35">
        <w:rPr>
          <w:rFonts w:cs="Arial"/>
        </w:rPr>
        <w:t xml:space="preserve"> and </w:t>
      </w:r>
    </w:p>
    <w:p w14:paraId="71DB55DF" w14:textId="0C492736" w:rsidR="00832980" w:rsidRDefault="00832980" w:rsidP="00EB0427">
      <w:pPr>
        <w:pStyle w:val="Heading3"/>
        <w:spacing w:after="0"/>
        <w:rPr>
          <w:rFonts w:cs="Arial"/>
        </w:rPr>
      </w:pPr>
      <w:r w:rsidRPr="00BA510D">
        <w:rPr>
          <w:rFonts w:cs="Arial"/>
        </w:rPr>
        <w:t>act at all times in good faith towards each other</w:t>
      </w:r>
      <w:r w:rsidR="00B01E79">
        <w:rPr>
          <w:rFonts w:cs="Arial"/>
        </w:rPr>
        <w:t>.</w:t>
      </w:r>
    </w:p>
    <w:p w14:paraId="4EF4E4A8" w14:textId="77777777" w:rsidR="00D66B2E" w:rsidRPr="00D66B2E" w:rsidRDefault="00D66B2E" w:rsidP="00EB0427">
      <w:pPr>
        <w:pStyle w:val="Body3"/>
        <w:spacing w:before="0"/>
      </w:pPr>
    </w:p>
    <w:p w14:paraId="189A8A48" w14:textId="3A432CD9" w:rsidR="00252D2B" w:rsidRDefault="00252D2B" w:rsidP="00543819">
      <w:pPr>
        <w:pStyle w:val="Heading2"/>
        <w:spacing w:before="0"/>
        <w:rPr>
          <w:rFonts w:cs="Arial"/>
        </w:rPr>
      </w:pPr>
      <w:r w:rsidRPr="00BA510D">
        <w:rPr>
          <w:rFonts w:cs="Arial"/>
        </w:rPr>
        <w:t>The Partners agree:</w:t>
      </w:r>
    </w:p>
    <w:p w14:paraId="7BB79D02" w14:textId="77777777" w:rsidR="00F16CC3" w:rsidRPr="00BA510D" w:rsidRDefault="00B0526F" w:rsidP="00505148">
      <w:pPr>
        <w:pStyle w:val="Heading3"/>
        <w:rPr>
          <w:rFonts w:cs="Arial"/>
        </w:rPr>
      </w:pPr>
      <w:r w:rsidRPr="00BA510D">
        <w:rPr>
          <w:rFonts w:cs="Arial"/>
        </w:rPr>
        <w:t>t</w:t>
      </w:r>
      <w:r w:rsidR="00F16CC3" w:rsidRPr="00BA510D">
        <w:rPr>
          <w:rFonts w:cs="Arial"/>
        </w:rPr>
        <w:t>hat successfully implementing this Agreement will require strong relationships and an environment based on trust and collaboration;</w:t>
      </w:r>
    </w:p>
    <w:p w14:paraId="4E0F400D" w14:textId="77777777" w:rsidR="00F16CC3" w:rsidRPr="00BA510D" w:rsidRDefault="00B0526F" w:rsidP="00505148">
      <w:pPr>
        <w:pStyle w:val="Heading3"/>
        <w:rPr>
          <w:rFonts w:cs="Arial"/>
        </w:rPr>
      </w:pPr>
      <w:r w:rsidRPr="00BA510D">
        <w:rPr>
          <w:rFonts w:cs="Arial"/>
        </w:rPr>
        <w:t>t</w:t>
      </w:r>
      <w:r w:rsidR="00F16CC3" w:rsidRPr="00BA510D">
        <w:rPr>
          <w:rFonts w:cs="Arial"/>
        </w:rPr>
        <w:t>o seek to continually improve whole path</w:t>
      </w:r>
      <w:r w:rsidR="00AA3648" w:rsidRPr="00BA510D">
        <w:rPr>
          <w:rFonts w:cs="Arial"/>
        </w:rPr>
        <w:t xml:space="preserve">ways of care including Specialised Services </w:t>
      </w:r>
      <w:r w:rsidR="00F16CC3" w:rsidRPr="00BA510D">
        <w:rPr>
          <w:rFonts w:cs="Arial"/>
        </w:rPr>
        <w:t>and to design and implement effective and efficient integration;</w:t>
      </w:r>
    </w:p>
    <w:p w14:paraId="3A1902F9" w14:textId="77777777" w:rsidR="00FA6D0A" w:rsidRPr="00BA510D" w:rsidRDefault="00B0526F" w:rsidP="00505148">
      <w:pPr>
        <w:pStyle w:val="Heading3"/>
        <w:rPr>
          <w:rFonts w:cs="Arial"/>
        </w:rPr>
      </w:pPr>
      <w:r w:rsidRPr="00BA510D">
        <w:rPr>
          <w:rFonts w:cs="Arial"/>
        </w:rPr>
        <w:t>t</w:t>
      </w:r>
      <w:r w:rsidR="00F16CC3" w:rsidRPr="00BA510D">
        <w:rPr>
          <w:rFonts w:cs="Arial"/>
        </w:rPr>
        <w:t>o a</w:t>
      </w:r>
      <w:r w:rsidR="00FA6D0A" w:rsidRPr="00BA510D">
        <w:rPr>
          <w:rFonts w:cs="Arial"/>
        </w:rPr>
        <w:t>ct in a timely manner;</w:t>
      </w:r>
    </w:p>
    <w:p w14:paraId="26EABBED" w14:textId="77777777" w:rsidR="004653E6" w:rsidRDefault="00B0526F" w:rsidP="00505148">
      <w:pPr>
        <w:pStyle w:val="Heading3"/>
        <w:rPr>
          <w:rFonts w:cs="Arial"/>
        </w:rPr>
      </w:pPr>
      <w:r w:rsidRPr="00BA510D">
        <w:rPr>
          <w:rFonts w:cs="Arial"/>
        </w:rPr>
        <w:t>t</w:t>
      </w:r>
      <w:r w:rsidR="00F16CC3" w:rsidRPr="00BA510D">
        <w:rPr>
          <w:rFonts w:cs="Arial"/>
        </w:rPr>
        <w:t>o s</w:t>
      </w:r>
      <w:r w:rsidR="00FA6D0A" w:rsidRPr="00BA510D">
        <w:rPr>
          <w:rFonts w:cs="Arial"/>
        </w:rPr>
        <w:t xml:space="preserve">hare information and best practice, and work collaboratively </w:t>
      </w:r>
      <w:r w:rsidR="008430D8" w:rsidRPr="00BA510D">
        <w:rPr>
          <w:rFonts w:cs="Arial"/>
        </w:rPr>
        <w:t xml:space="preserve">to </w:t>
      </w:r>
      <w:r w:rsidR="00FA6D0A" w:rsidRPr="00BA510D">
        <w:rPr>
          <w:rFonts w:cs="Arial"/>
        </w:rPr>
        <w:t>identify solutions, eliminate duplication of effort, mitigate risks and reduce cost;</w:t>
      </w:r>
      <w:r w:rsidR="00B54917">
        <w:rPr>
          <w:rFonts w:cs="Arial"/>
        </w:rPr>
        <w:t xml:space="preserve"> </w:t>
      </w:r>
    </w:p>
    <w:p w14:paraId="6C93D289" w14:textId="63EE005B" w:rsidR="00FA6D0A" w:rsidRPr="00BA510D" w:rsidRDefault="00B54917" w:rsidP="00505148">
      <w:pPr>
        <w:pStyle w:val="Heading3"/>
        <w:rPr>
          <w:rFonts w:cs="Arial"/>
        </w:rPr>
      </w:pPr>
      <w:r>
        <w:rPr>
          <w:rFonts w:cs="Arial"/>
        </w:rPr>
        <w:t>to</w:t>
      </w:r>
      <w:r w:rsidR="004653E6" w:rsidRPr="00BA510D">
        <w:rPr>
          <w:rFonts w:cs="Arial"/>
        </w:rPr>
        <w:t xml:space="preserve"> act at all times</w:t>
      </w:r>
      <w:r w:rsidR="004653E6">
        <w:rPr>
          <w:rFonts w:cs="Arial"/>
        </w:rPr>
        <w:t xml:space="preserve"> ensure the Partners </w:t>
      </w:r>
      <w:r w:rsidR="000840CD">
        <w:rPr>
          <w:rFonts w:cs="Arial"/>
        </w:rPr>
        <w:t>comply</w:t>
      </w:r>
      <w:r w:rsidR="004653E6">
        <w:rPr>
          <w:rFonts w:cs="Arial"/>
        </w:rPr>
        <w:t xml:space="preserve"> with the</w:t>
      </w:r>
      <w:r w:rsidR="000840CD">
        <w:rPr>
          <w:rFonts w:cs="Arial"/>
        </w:rPr>
        <w:t xml:space="preserve"> requirements of the Delegation Agreements</w:t>
      </w:r>
      <w:r w:rsidR="00BA1A6C">
        <w:rPr>
          <w:rFonts w:cs="Arial"/>
        </w:rPr>
        <w:t xml:space="preserve"> including Mandated Guidance</w:t>
      </w:r>
      <w:r w:rsidR="000840CD">
        <w:rPr>
          <w:rFonts w:cs="Arial"/>
        </w:rPr>
        <w:t>;</w:t>
      </w:r>
    </w:p>
    <w:p w14:paraId="7E00C7EE" w14:textId="77777777" w:rsidR="00252D2B" w:rsidRPr="00BA510D" w:rsidRDefault="00B0526F" w:rsidP="00505148">
      <w:pPr>
        <w:pStyle w:val="Heading3"/>
        <w:rPr>
          <w:rFonts w:cs="Arial"/>
        </w:rPr>
      </w:pPr>
      <w:r w:rsidRPr="00BA510D">
        <w:rPr>
          <w:rFonts w:cs="Arial"/>
        </w:rPr>
        <w:t>t</w:t>
      </w:r>
      <w:r w:rsidR="00F16CC3" w:rsidRPr="00BA510D">
        <w:rPr>
          <w:rFonts w:cs="Arial"/>
        </w:rPr>
        <w:t>o a</w:t>
      </w:r>
      <w:r w:rsidR="00FA6D0A" w:rsidRPr="00BA510D">
        <w:rPr>
          <w:rFonts w:cs="Arial"/>
        </w:rPr>
        <w:t>ct at all times in accordance with the scope of their statutory powers</w:t>
      </w:r>
      <w:r w:rsidR="00252D2B" w:rsidRPr="00BA510D">
        <w:rPr>
          <w:rFonts w:cs="Arial"/>
        </w:rPr>
        <w:t>; and</w:t>
      </w:r>
    </w:p>
    <w:p w14:paraId="7F02E088" w14:textId="4AFF97C9" w:rsidR="009148ED" w:rsidRDefault="00B0526F" w:rsidP="00505148">
      <w:pPr>
        <w:pStyle w:val="Heading3"/>
      </w:pPr>
      <w:r w:rsidRPr="00BA510D">
        <w:t>t</w:t>
      </w:r>
      <w:r w:rsidR="00F16CC3" w:rsidRPr="00BA510D">
        <w:t>o h</w:t>
      </w:r>
      <w:r w:rsidR="00FA6D0A" w:rsidRPr="00BA510D">
        <w:t>ave regard to each other’s needs and views, irrespective of the relative contributions of the Partners to the commis</w:t>
      </w:r>
      <w:r w:rsidR="00AA3648" w:rsidRPr="00BA510D">
        <w:t>sioning of any Services</w:t>
      </w:r>
      <w:r w:rsidR="00FA6D0A" w:rsidRPr="00BA510D">
        <w:t xml:space="preserve"> and</w:t>
      </w:r>
      <w:r w:rsidR="001B17D3">
        <w:t>,</w:t>
      </w:r>
      <w:r w:rsidR="00FA6D0A" w:rsidRPr="00BA510D">
        <w:t xml:space="preserve"> as far as is reasonably practicable</w:t>
      </w:r>
      <w:r w:rsidR="001B17D3">
        <w:t>,</w:t>
      </w:r>
      <w:r w:rsidR="00FA6D0A" w:rsidRPr="00BA510D">
        <w:t xml:space="preserve"> take such needs and views into account</w:t>
      </w:r>
      <w:r w:rsidR="00CD2C50" w:rsidRPr="00BA510D">
        <w:t>.</w:t>
      </w:r>
      <w:r w:rsidR="009148ED" w:rsidRPr="00BA510D">
        <w:t xml:space="preserve"> </w:t>
      </w:r>
    </w:p>
    <w:p w14:paraId="2C6CB0FA" w14:textId="77777777" w:rsidR="004A6B35" w:rsidRPr="004A6B35" w:rsidRDefault="004A6B35" w:rsidP="00EB0427">
      <w:pPr>
        <w:pStyle w:val="Body3"/>
        <w:spacing w:before="0"/>
      </w:pPr>
    </w:p>
    <w:p w14:paraId="0AD06A33" w14:textId="212EC154" w:rsidR="0079297B" w:rsidRDefault="009148ED" w:rsidP="00543819">
      <w:pPr>
        <w:pStyle w:val="Heading2"/>
        <w:spacing w:before="0"/>
        <w:rPr>
          <w:rFonts w:cs="Arial"/>
        </w:rPr>
      </w:pPr>
      <w:r w:rsidRPr="00BA510D">
        <w:rPr>
          <w:rFonts w:cs="Arial"/>
        </w:rPr>
        <w:t xml:space="preserve">The Partners’ </w:t>
      </w:r>
      <w:r w:rsidR="0079297B">
        <w:rPr>
          <w:rFonts w:cs="Arial"/>
        </w:rPr>
        <w:t>aims are:</w:t>
      </w:r>
    </w:p>
    <w:p w14:paraId="4364B386" w14:textId="43DF6FC4" w:rsidR="0079297B" w:rsidRDefault="0079297B" w:rsidP="0079297B">
      <w:pPr>
        <w:pStyle w:val="Heading3"/>
      </w:pPr>
      <w:r>
        <w:t>t</w:t>
      </w:r>
      <w:r w:rsidR="009148ED" w:rsidRPr="00BA510D">
        <w:t xml:space="preserve">o maximise the benefits to patients of integrating the </w:t>
      </w:r>
      <w:r w:rsidR="00927226">
        <w:t xml:space="preserve">Delegated </w:t>
      </w:r>
      <w:r w:rsidR="009148ED" w:rsidRPr="00BA510D">
        <w:t xml:space="preserve">Functions with the ICBs’ Commissioning Functions through designing and </w:t>
      </w:r>
      <w:r w:rsidR="006C2279">
        <w:t>commissioning</w:t>
      </w:r>
      <w:r w:rsidR="000A0E60">
        <w:t xml:space="preserve"> </w:t>
      </w:r>
      <w:r w:rsidR="002E11C0">
        <w:t xml:space="preserve">the </w:t>
      </w:r>
      <w:r w:rsidR="009148ED" w:rsidRPr="00BA510D">
        <w:t>Specialised Services as part of the wider pathways of care of which they are a part and, in doing so, promote the Triple Aim</w:t>
      </w:r>
      <w:r>
        <w:t xml:space="preserve">; </w:t>
      </w:r>
    </w:p>
    <w:p w14:paraId="60CE2C21" w14:textId="76D1B7C1" w:rsidR="00061DE7" w:rsidRPr="00962FE2" w:rsidRDefault="0079297B" w:rsidP="0079297B">
      <w:pPr>
        <w:pStyle w:val="Heading3"/>
        <w:rPr>
          <w:highlight w:val="yellow"/>
        </w:rPr>
      </w:pPr>
      <w:r w:rsidRPr="00962FE2">
        <w:rPr>
          <w:highlight w:val="yellow"/>
        </w:rPr>
        <w:t>[</w:t>
      </w:r>
      <w:r w:rsidR="003E50FF" w:rsidRPr="00962FE2">
        <w:rPr>
          <w:highlight w:val="yellow"/>
        </w:rPr>
        <w:t xml:space="preserve">GUIDANCE: the Partners can </w:t>
      </w:r>
      <w:r w:rsidRPr="00962FE2">
        <w:rPr>
          <w:highlight w:val="yellow"/>
        </w:rPr>
        <w:t xml:space="preserve">insert </w:t>
      </w:r>
      <w:r w:rsidR="003E50FF" w:rsidRPr="00962FE2">
        <w:rPr>
          <w:highlight w:val="yellow"/>
        </w:rPr>
        <w:t xml:space="preserve">further </w:t>
      </w:r>
      <w:r w:rsidRPr="00962FE2">
        <w:rPr>
          <w:highlight w:val="yellow"/>
        </w:rPr>
        <w:t>aims</w:t>
      </w:r>
      <w:r w:rsidR="003E50FF" w:rsidRPr="00962FE2">
        <w:rPr>
          <w:highlight w:val="yellow"/>
        </w:rPr>
        <w:t xml:space="preserve"> of the Agreement </w:t>
      </w:r>
      <w:r w:rsidR="00F3384D" w:rsidRPr="00962FE2">
        <w:rPr>
          <w:highlight w:val="yellow"/>
        </w:rPr>
        <w:t>here</w:t>
      </w:r>
      <w:r w:rsidRPr="00962FE2">
        <w:rPr>
          <w:highlight w:val="yellow"/>
        </w:rPr>
        <w:t>]</w:t>
      </w:r>
      <w:r w:rsidR="00AC17DB" w:rsidRPr="00962FE2">
        <w:rPr>
          <w:highlight w:val="yellow"/>
        </w:rPr>
        <w:t>.</w:t>
      </w:r>
    </w:p>
    <w:p w14:paraId="773B46A2" w14:textId="77777777" w:rsidR="0079297B" w:rsidRPr="0079297B" w:rsidRDefault="0079297B" w:rsidP="0079297B">
      <w:pPr>
        <w:pStyle w:val="Body3"/>
      </w:pPr>
    </w:p>
    <w:p w14:paraId="3BD57CC3" w14:textId="5E09B854" w:rsidR="000D55C2" w:rsidRDefault="000D55C2" w:rsidP="005A4481">
      <w:pPr>
        <w:pStyle w:val="Body2"/>
      </w:pPr>
    </w:p>
    <w:p w14:paraId="607FC880" w14:textId="04418E82" w:rsidR="00D33FD8" w:rsidRPr="00BA510D" w:rsidRDefault="00E81B3D" w:rsidP="000B688A">
      <w:pPr>
        <w:pStyle w:val="Heading1"/>
        <w:rPr>
          <w:rFonts w:cs="Arial"/>
          <w:caps w:val="0"/>
        </w:rPr>
      </w:pPr>
      <w:bookmarkStart w:id="30" w:name="_Toc89847849"/>
      <w:bookmarkStart w:id="31" w:name="_Ref115179997"/>
      <w:bookmarkStart w:id="32" w:name="_Toc115179622"/>
      <w:bookmarkStart w:id="33" w:name="_Toc152864745"/>
      <w:bookmarkEnd w:id="20"/>
      <w:bookmarkEnd w:id="21"/>
      <w:bookmarkEnd w:id="22"/>
      <w:bookmarkEnd w:id="23"/>
      <w:r w:rsidRPr="00BA510D">
        <w:rPr>
          <w:rFonts w:cs="Arial"/>
          <w:caps w:val="0"/>
        </w:rPr>
        <w:lastRenderedPageBreak/>
        <w:t xml:space="preserve">SCOPE OF </w:t>
      </w:r>
      <w:r w:rsidR="00083C93">
        <w:rPr>
          <w:rFonts w:cs="Arial"/>
          <w:caps w:val="0"/>
        </w:rPr>
        <w:t>THE</w:t>
      </w:r>
      <w:r w:rsidRPr="00BA510D">
        <w:rPr>
          <w:rFonts w:cs="Arial"/>
          <w:caps w:val="0"/>
        </w:rPr>
        <w:t xml:space="preserve"> ARRANGEMENTS</w:t>
      </w:r>
      <w:bookmarkEnd w:id="30"/>
      <w:bookmarkEnd w:id="31"/>
      <w:bookmarkEnd w:id="32"/>
      <w:bookmarkEnd w:id="33"/>
    </w:p>
    <w:p w14:paraId="213BC087" w14:textId="67A6AF28" w:rsidR="00851400" w:rsidRPr="00C73B05" w:rsidRDefault="00D33FD8" w:rsidP="00F04B1A">
      <w:pPr>
        <w:pStyle w:val="Heading2"/>
        <w:rPr>
          <w:rFonts w:cs="Arial"/>
        </w:rPr>
      </w:pPr>
      <w:r w:rsidRPr="00BA510D">
        <w:rPr>
          <w:rFonts w:cs="Arial"/>
        </w:rPr>
        <w:t xml:space="preserve">This Agreement sets out the </w:t>
      </w:r>
      <w:r w:rsidR="00564183">
        <w:rPr>
          <w:rFonts w:cs="Arial"/>
        </w:rPr>
        <w:t>Joint Working Arrangements</w:t>
      </w:r>
      <w:r w:rsidR="00564183" w:rsidRPr="00BA510D">
        <w:rPr>
          <w:rFonts w:cs="Arial"/>
        </w:rPr>
        <w:t xml:space="preserve"> </w:t>
      </w:r>
      <w:r w:rsidRPr="00BA510D">
        <w:rPr>
          <w:rFonts w:cs="Arial"/>
        </w:rPr>
        <w:t xml:space="preserve">through which the Partners will </w:t>
      </w:r>
      <w:r w:rsidR="00737970">
        <w:rPr>
          <w:rFonts w:cs="Arial"/>
        </w:rPr>
        <w:t xml:space="preserve">work </w:t>
      </w:r>
      <w:r w:rsidR="006A5D34" w:rsidRPr="00BA510D">
        <w:rPr>
          <w:rFonts w:cs="Arial"/>
        </w:rPr>
        <w:t>together</w:t>
      </w:r>
      <w:r w:rsidR="00737970">
        <w:rPr>
          <w:rFonts w:cs="Arial"/>
        </w:rPr>
        <w:t xml:space="preserve"> to</w:t>
      </w:r>
      <w:r w:rsidR="006A5D34" w:rsidRPr="00BA510D">
        <w:rPr>
          <w:rFonts w:cs="Arial"/>
        </w:rPr>
        <w:t xml:space="preserve"> </w:t>
      </w:r>
      <w:r w:rsidR="00904F94">
        <w:rPr>
          <w:rFonts w:cs="Arial"/>
        </w:rPr>
        <w:t>commission</w:t>
      </w:r>
      <w:r w:rsidR="00927226">
        <w:rPr>
          <w:rFonts w:cs="Arial"/>
        </w:rPr>
        <w:t xml:space="preserve"> Services</w:t>
      </w:r>
      <w:r w:rsidR="004D6026">
        <w:rPr>
          <w:rFonts w:cs="Arial"/>
        </w:rPr>
        <w:t>. This may include one or more of the following</w:t>
      </w:r>
      <w:r w:rsidR="00BA12E7">
        <w:rPr>
          <w:rFonts w:cs="Arial"/>
        </w:rPr>
        <w:t xml:space="preserve"> commissioning mechanisms (the</w:t>
      </w:r>
      <w:r w:rsidR="004D6026">
        <w:rPr>
          <w:rFonts w:cs="Arial"/>
        </w:rPr>
        <w:t xml:space="preserve"> </w:t>
      </w:r>
      <w:r w:rsidR="00BA12E7">
        <w:rPr>
          <w:rFonts w:cs="Arial"/>
        </w:rPr>
        <w:t>“</w:t>
      </w:r>
      <w:r w:rsidR="00564183">
        <w:rPr>
          <w:rFonts w:cs="Arial"/>
        </w:rPr>
        <w:t>Flexibilities</w:t>
      </w:r>
      <w:r w:rsidR="00BA12E7">
        <w:rPr>
          <w:rFonts w:cs="Arial"/>
        </w:rPr>
        <w:t>”)</w:t>
      </w:r>
      <w:r w:rsidR="00763FE4">
        <w:rPr>
          <w:rFonts w:cs="Arial"/>
        </w:rPr>
        <w:t>:</w:t>
      </w:r>
    </w:p>
    <w:p w14:paraId="6006536D" w14:textId="4C6F019E" w:rsidR="004D6026" w:rsidRPr="00C73B05" w:rsidRDefault="004D6026" w:rsidP="00851400">
      <w:pPr>
        <w:pStyle w:val="Heading3"/>
        <w:rPr>
          <w:rFonts w:cs="Arial"/>
        </w:rPr>
      </w:pPr>
      <w:bookmarkStart w:id="34" w:name="_Hlk152786212"/>
      <w:r w:rsidRPr="00C73B05">
        <w:rPr>
          <w:rFonts w:cs="Arial"/>
        </w:rPr>
        <w:t>Lead Commissioning Arrangements</w:t>
      </w:r>
      <w:r w:rsidR="00962FE2">
        <w:rPr>
          <w:rFonts w:cs="Arial"/>
        </w:rPr>
        <w:t xml:space="preserve">: </w:t>
      </w:r>
      <w:r w:rsidR="007D65D5" w:rsidRPr="00C73B05">
        <w:rPr>
          <w:rFonts w:cs="Arial"/>
        </w:rPr>
        <w:t>where</w:t>
      </w:r>
      <w:r w:rsidR="00363732" w:rsidRPr="00C73B05">
        <w:rPr>
          <w:rFonts w:cs="Arial"/>
        </w:rPr>
        <w:t xml:space="preserve"> </w:t>
      </w:r>
      <w:r w:rsidR="009848B9">
        <w:rPr>
          <w:rFonts w:cs="Arial"/>
        </w:rPr>
        <w:t>agreed</w:t>
      </w:r>
      <w:r w:rsidR="00C72282" w:rsidRPr="00C73B05">
        <w:rPr>
          <w:rFonts w:cs="Arial"/>
        </w:rPr>
        <w:t xml:space="preserve"> </w:t>
      </w:r>
      <w:r w:rsidR="009848B9">
        <w:rPr>
          <w:rFonts w:cs="Arial"/>
        </w:rPr>
        <w:t>C</w:t>
      </w:r>
      <w:r w:rsidR="00C72282" w:rsidRPr="00C73B05">
        <w:rPr>
          <w:rFonts w:cs="Arial"/>
        </w:rPr>
        <w:t>ommissioning</w:t>
      </w:r>
      <w:r w:rsidR="006D4B2D" w:rsidRPr="00C73B05">
        <w:rPr>
          <w:rFonts w:cs="Arial"/>
        </w:rPr>
        <w:t xml:space="preserve"> </w:t>
      </w:r>
      <w:r w:rsidR="00C72282" w:rsidRPr="00C73B05">
        <w:rPr>
          <w:rFonts w:cs="Arial"/>
        </w:rPr>
        <w:t>F</w:t>
      </w:r>
      <w:r w:rsidR="00363732" w:rsidRPr="00C73B05">
        <w:rPr>
          <w:rFonts w:cs="Arial"/>
        </w:rPr>
        <w:t>unctions</w:t>
      </w:r>
      <w:r w:rsidR="00C72282" w:rsidRPr="00C73B05">
        <w:rPr>
          <w:rFonts w:cs="Arial"/>
        </w:rPr>
        <w:t xml:space="preserve"> </w:t>
      </w:r>
      <w:r w:rsidR="00363732" w:rsidRPr="00C73B05">
        <w:rPr>
          <w:rFonts w:cs="Arial"/>
        </w:rPr>
        <w:t>are delegated to a</w:t>
      </w:r>
      <w:r w:rsidR="00B04900">
        <w:rPr>
          <w:rFonts w:cs="Arial"/>
        </w:rPr>
        <w:t xml:space="preserve"> lead</w:t>
      </w:r>
      <w:r w:rsidR="00363732" w:rsidRPr="00C73B05">
        <w:rPr>
          <w:rFonts w:cs="Arial"/>
        </w:rPr>
        <w:t xml:space="preserve"> Partner</w:t>
      </w:r>
      <w:r w:rsidR="00CB486E" w:rsidRPr="00C73B05">
        <w:rPr>
          <w:rFonts w:cs="Arial"/>
        </w:rPr>
        <w:t xml:space="preserve"> (Lead Partner)</w:t>
      </w:r>
      <w:r w:rsidR="001C1AA9">
        <w:rPr>
          <w:rFonts w:cs="Arial"/>
        </w:rPr>
        <w:t>;</w:t>
      </w:r>
      <w:r w:rsidR="00CB486E" w:rsidRPr="00C73B05">
        <w:rPr>
          <w:rFonts w:cs="Arial"/>
        </w:rPr>
        <w:t xml:space="preserve"> </w:t>
      </w:r>
    </w:p>
    <w:p w14:paraId="4BF282D7" w14:textId="77777777" w:rsidR="00962FE2" w:rsidRDefault="001B1883" w:rsidP="00E214CC">
      <w:pPr>
        <w:pStyle w:val="Heading3"/>
        <w:rPr>
          <w:rFonts w:cs="Arial"/>
        </w:rPr>
      </w:pPr>
      <w:r w:rsidRPr="005674DC">
        <w:rPr>
          <w:rFonts w:cs="Arial"/>
        </w:rPr>
        <w:t>Aligned</w:t>
      </w:r>
      <w:r w:rsidR="004D6026" w:rsidRPr="005674DC">
        <w:rPr>
          <w:rFonts w:cs="Arial"/>
        </w:rPr>
        <w:t xml:space="preserve"> Commissioning</w:t>
      </w:r>
      <w:r w:rsidR="00454C72" w:rsidRPr="005674DC">
        <w:rPr>
          <w:rFonts w:cs="Arial"/>
        </w:rPr>
        <w:t xml:space="preserve"> </w:t>
      </w:r>
      <w:r w:rsidR="005B7D47">
        <w:rPr>
          <w:rFonts w:cs="Arial"/>
        </w:rPr>
        <w:t>Arrangements</w:t>
      </w:r>
      <w:r w:rsidR="00962FE2">
        <w:rPr>
          <w:rFonts w:cs="Arial"/>
        </w:rPr>
        <w:t>:</w:t>
      </w:r>
      <w:r w:rsidR="00E65A7A" w:rsidRPr="005674DC">
        <w:rPr>
          <w:rFonts w:cs="Arial"/>
        </w:rPr>
        <w:t xml:space="preserve"> </w:t>
      </w:r>
      <w:r w:rsidR="00A9118F" w:rsidRPr="005674DC">
        <w:rPr>
          <w:rFonts w:cs="Arial"/>
        </w:rPr>
        <w:t xml:space="preserve">where there is no further delegation of </w:t>
      </w:r>
      <w:r w:rsidR="008A32EE" w:rsidRPr="005674DC">
        <w:rPr>
          <w:rFonts w:cs="Arial"/>
        </w:rPr>
        <w:t xml:space="preserve">the </w:t>
      </w:r>
      <w:r w:rsidR="005674DC" w:rsidRPr="005674DC">
        <w:rPr>
          <w:rFonts w:cs="Arial"/>
        </w:rPr>
        <w:t xml:space="preserve">particular </w:t>
      </w:r>
      <w:r w:rsidR="00B04900" w:rsidRPr="005674DC">
        <w:rPr>
          <w:rFonts w:cs="Arial"/>
        </w:rPr>
        <w:t xml:space="preserve">Commissioning </w:t>
      </w:r>
      <w:r w:rsidR="00A9118F" w:rsidRPr="005674DC">
        <w:rPr>
          <w:rFonts w:cs="Arial"/>
        </w:rPr>
        <w:t xml:space="preserve">Functions. However, the Partners agree </w:t>
      </w:r>
      <w:r w:rsidR="00F1445D" w:rsidRPr="005674DC">
        <w:rPr>
          <w:rFonts w:cs="Arial"/>
        </w:rPr>
        <w:t>mechanisms</w:t>
      </w:r>
      <w:r w:rsidR="00A9118F" w:rsidRPr="005674DC">
        <w:rPr>
          <w:rFonts w:cs="Arial"/>
        </w:rPr>
        <w:t xml:space="preserve"> to co-operate</w:t>
      </w:r>
      <w:r w:rsidR="00F1445D" w:rsidRPr="005674DC">
        <w:rPr>
          <w:rFonts w:cs="Arial"/>
        </w:rPr>
        <w:t xml:space="preserve"> in the commissioning of identified Services</w:t>
      </w:r>
      <w:r w:rsidR="00792796" w:rsidRPr="005674DC">
        <w:rPr>
          <w:rFonts w:cs="Arial"/>
        </w:rPr>
        <w:t xml:space="preserve">; </w:t>
      </w:r>
    </w:p>
    <w:p w14:paraId="5DCC2E60" w14:textId="02812452" w:rsidR="004D6026" w:rsidRPr="005674DC" w:rsidRDefault="00792796" w:rsidP="00E214CC">
      <w:pPr>
        <w:pStyle w:val="Heading3"/>
        <w:rPr>
          <w:rFonts w:cs="Arial"/>
        </w:rPr>
      </w:pPr>
      <w:r w:rsidRPr="005674DC">
        <w:rPr>
          <w:rFonts w:cs="Arial"/>
        </w:rPr>
        <w:t>Joint</w:t>
      </w:r>
      <w:r w:rsidR="001B1883" w:rsidRPr="005674DC">
        <w:rPr>
          <w:rFonts w:cs="Arial"/>
        </w:rPr>
        <w:t xml:space="preserve"> </w:t>
      </w:r>
      <w:r w:rsidR="00BA6CAD" w:rsidRPr="005674DC">
        <w:rPr>
          <w:rFonts w:cs="Arial"/>
        </w:rPr>
        <w:t>Commissioning</w:t>
      </w:r>
      <w:r w:rsidR="005B7D47">
        <w:rPr>
          <w:rFonts w:cs="Arial"/>
        </w:rPr>
        <w:t xml:space="preserve"> </w:t>
      </w:r>
      <w:r w:rsidR="005E7911" w:rsidRPr="005674DC">
        <w:rPr>
          <w:rFonts w:cs="Arial"/>
        </w:rPr>
        <w:t>Arrangements</w:t>
      </w:r>
      <w:r w:rsidR="00962FE2">
        <w:rPr>
          <w:rFonts w:cs="Arial"/>
        </w:rPr>
        <w:t xml:space="preserve">: </w:t>
      </w:r>
      <w:r w:rsidR="00F1445D" w:rsidRPr="005674DC">
        <w:rPr>
          <w:rFonts w:cs="Arial"/>
        </w:rPr>
        <w:t xml:space="preserve">where </w:t>
      </w:r>
      <w:r w:rsidR="000F56AC" w:rsidRPr="005674DC">
        <w:rPr>
          <w:rFonts w:cs="Arial"/>
        </w:rPr>
        <w:t xml:space="preserve">the Partners </w:t>
      </w:r>
      <w:r w:rsidR="002F4232" w:rsidRPr="005674DC">
        <w:rPr>
          <w:rFonts w:cs="Arial"/>
        </w:rPr>
        <w:t xml:space="preserve">exercise </w:t>
      </w:r>
      <w:r w:rsidR="00612EBD" w:rsidRPr="005674DC">
        <w:rPr>
          <w:rFonts w:cs="Arial"/>
        </w:rPr>
        <w:t>agreed C</w:t>
      </w:r>
      <w:r w:rsidR="002F4232" w:rsidRPr="005674DC">
        <w:rPr>
          <w:rFonts w:cs="Arial"/>
        </w:rPr>
        <w:t>ommissioning</w:t>
      </w:r>
      <w:r w:rsidR="005042D3" w:rsidRPr="005674DC">
        <w:rPr>
          <w:rFonts w:cs="Arial"/>
        </w:rPr>
        <w:t xml:space="preserve"> </w:t>
      </w:r>
      <w:r w:rsidR="002F4232" w:rsidRPr="005674DC">
        <w:rPr>
          <w:rFonts w:cs="Arial"/>
        </w:rPr>
        <w:t>Functions jointly</w:t>
      </w:r>
      <w:r w:rsidR="00E131A7" w:rsidRPr="005674DC">
        <w:rPr>
          <w:rFonts w:cs="Arial"/>
        </w:rPr>
        <w:t xml:space="preserve">; </w:t>
      </w:r>
    </w:p>
    <w:p w14:paraId="7BC65462" w14:textId="05AE3203" w:rsidR="007A09ED" w:rsidRPr="00C73B05" w:rsidRDefault="00D33FD8" w:rsidP="007A09ED">
      <w:pPr>
        <w:pStyle w:val="Heading3"/>
        <w:rPr>
          <w:rFonts w:cs="Arial"/>
        </w:rPr>
      </w:pPr>
      <w:r w:rsidRPr="00C73B05">
        <w:rPr>
          <w:rFonts w:cs="Arial"/>
        </w:rPr>
        <w:t xml:space="preserve">the establishment of </w:t>
      </w:r>
      <w:r w:rsidR="00E01022" w:rsidRPr="00C73B05">
        <w:rPr>
          <w:rFonts w:cs="Arial"/>
        </w:rPr>
        <w:t>one or more</w:t>
      </w:r>
      <w:r w:rsidRPr="00C73B05">
        <w:rPr>
          <w:rFonts w:cs="Arial"/>
        </w:rPr>
        <w:t xml:space="preserve"> </w:t>
      </w:r>
      <w:r w:rsidR="007D5651" w:rsidRPr="00C73B05">
        <w:rPr>
          <w:rFonts w:cs="Arial"/>
        </w:rPr>
        <w:t>Joint Committee</w:t>
      </w:r>
      <w:r w:rsidR="00E01022" w:rsidRPr="00C73B05">
        <w:rPr>
          <w:rFonts w:cs="Arial"/>
        </w:rPr>
        <w:t>s</w:t>
      </w:r>
      <w:r w:rsidR="00470F63" w:rsidRPr="00C73B05">
        <w:rPr>
          <w:rFonts w:cs="Arial"/>
        </w:rPr>
        <w:t>;</w:t>
      </w:r>
    </w:p>
    <w:p w14:paraId="432A601F" w14:textId="66281705" w:rsidR="007A09ED" w:rsidRPr="00905B04" w:rsidRDefault="00776912" w:rsidP="00F3271A">
      <w:pPr>
        <w:pStyle w:val="Heading3"/>
        <w:rPr>
          <w:rFonts w:cs="Arial"/>
        </w:rPr>
      </w:pPr>
      <w:r>
        <w:t>the establishment of one or more</w:t>
      </w:r>
      <w:r w:rsidRPr="004A416E">
        <w:t xml:space="preserve"> </w:t>
      </w:r>
      <w:r w:rsidR="004A416E" w:rsidRPr="004A416E">
        <w:t xml:space="preserve">Commissioning </w:t>
      </w:r>
      <w:r w:rsidR="007A5A11">
        <w:t>Team</w:t>
      </w:r>
      <w:r w:rsidR="005B5D2D">
        <w:t>s</w:t>
      </w:r>
      <w:r w:rsidR="007A09ED">
        <w:t>;</w:t>
      </w:r>
    </w:p>
    <w:p w14:paraId="7AF1E0B9" w14:textId="4540B079" w:rsidR="006B4D29" w:rsidRDefault="00AB521F" w:rsidP="006B4D29">
      <w:pPr>
        <w:pStyle w:val="Heading3"/>
      </w:pPr>
      <w:r>
        <w:t>the establishment of one or more Pooled Funds</w:t>
      </w:r>
      <w:r w:rsidR="006B4D29">
        <w:t xml:space="preserve">; </w:t>
      </w:r>
    </w:p>
    <w:p w14:paraId="5BB178F5" w14:textId="7A6B1FF0" w:rsidR="0066345F" w:rsidRDefault="006B4D29" w:rsidP="0066345F">
      <w:pPr>
        <w:pStyle w:val="Heading3"/>
        <w:rPr>
          <w:rFonts w:cs="Arial"/>
        </w:rPr>
      </w:pPr>
      <w:r>
        <w:t>the use of one or more Non Pooled Fund</w:t>
      </w:r>
      <w:r w:rsidR="00435000">
        <w:t xml:space="preserve">. </w:t>
      </w:r>
    </w:p>
    <w:bookmarkEnd w:id="34"/>
    <w:p w14:paraId="43B1642B" w14:textId="06EEC662" w:rsidR="009A4375" w:rsidRDefault="002D43EA" w:rsidP="001615C2">
      <w:pPr>
        <w:pStyle w:val="Heading2"/>
        <w:rPr>
          <w:rFonts w:cs="Arial"/>
        </w:rPr>
      </w:pPr>
      <w:r w:rsidRPr="003354C1">
        <w:rPr>
          <w:rFonts w:cs="Arial"/>
        </w:rPr>
        <w:t>At the Commencement Date the Partners agree that the following</w:t>
      </w:r>
      <w:r w:rsidR="00BA12E7">
        <w:rPr>
          <w:rFonts w:cs="Arial"/>
        </w:rPr>
        <w:t xml:space="preserve"> Joint Working Arrangements</w:t>
      </w:r>
      <w:r w:rsidRPr="003354C1">
        <w:rPr>
          <w:rFonts w:cs="Arial"/>
        </w:rPr>
        <w:t xml:space="preserve"> shall be in place</w:t>
      </w:r>
      <w:r w:rsidR="001615C2" w:rsidRPr="00BA510D">
        <w:rPr>
          <w:rFonts w:cs="Arial"/>
        </w:rPr>
        <w:t>:</w:t>
      </w:r>
      <w:r w:rsidR="009A4375">
        <w:rPr>
          <w:rFonts w:cs="Arial"/>
        </w:rPr>
        <w:t xml:space="preserve"> </w:t>
      </w:r>
    </w:p>
    <w:p w14:paraId="10E4ADD2" w14:textId="7190F923" w:rsidR="00730818" w:rsidRDefault="00A52B47" w:rsidP="009A4375">
      <w:pPr>
        <w:pStyle w:val="Heading3"/>
      </w:pPr>
      <w:r>
        <w:t>Delegation by NHS England of the Delegated Functions to each individual ICB in accordance with</w:t>
      </w:r>
      <w:r w:rsidR="005F338B">
        <w:t xml:space="preserve"> </w:t>
      </w:r>
      <w:r>
        <w:t>the relevant Delegation Agreement</w:t>
      </w:r>
      <w:r w:rsidR="00CC1FBD">
        <w:t xml:space="preserve">. </w:t>
      </w:r>
    </w:p>
    <w:p w14:paraId="26B03C57" w14:textId="1DFAA32A" w:rsidR="00136182" w:rsidRDefault="001A70BC" w:rsidP="00136182">
      <w:pPr>
        <w:pStyle w:val="Heading3"/>
      </w:pPr>
      <w:r>
        <w:t xml:space="preserve">Establishment of the </w:t>
      </w:r>
      <w:r w:rsidR="00386EEE">
        <w:t xml:space="preserve">following </w:t>
      </w:r>
      <w:r w:rsidR="00136182">
        <w:t>Joint Working Arrangements:</w:t>
      </w:r>
    </w:p>
    <w:p w14:paraId="67C4AAAF" w14:textId="0E1AC096" w:rsidR="00A662F3" w:rsidRPr="00A57EF8" w:rsidRDefault="00A662F3" w:rsidP="00A662F3">
      <w:pPr>
        <w:pStyle w:val="Body3"/>
      </w:pPr>
      <w:r w:rsidRPr="00944520">
        <w:rPr>
          <w:highlight w:val="yellow"/>
        </w:rPr>
        <w:t xml:space="preserve">[GUIDANCE: Partners to include high level confirmation of the </w:t>
      </w:r>
      <w:r w:rsidR="00C916E0" w:rsidRPr="00944520">
        <w:rPr>
          <w:highlight w:val="yellow"/>
        </w:rPr>
        <w:t>Joint Working A</w:t>
      </w:r>
      <w:r w:rsidRPr="00944520">
        <w:rPr>
          <w:highlight w:val="yellow"/>
        </w:rPr>
        <w:t>rrangements agreed at the commencement date.]</w:t>
      </w:r>
      <w:r>
        <w:t xml:space="preserve"> </w:t>
      </w:r>
    </w:p>
    <w:p w14:paraId="28F36DE6" w14:textId="3444D283" w:rsidR="00A662F3" w:rsidRDefault="008845F3" w:rsidP="006C3CF6">
      <w:pPr>
        <w:pStyle w:val="Heading4"/>
      </w:pPr>
      <w:r>
        <w:t>Establishment</w:t>
      </w:r>
      <w:r w:rsidR="00A662F3">
        <w:t xml:space="preserve"> of a Commissioning Team </w:t>
      </w:r>
      <w:r w:rsidR="0065534C">
        <w:t xml:space="preserve">in accordance with Clause 5.1 </w:t>
      </w:r>
      <w:r w:rsidR="00A662F3">
        <w:t xml:space="preserve">through which </w:t>
      </w:r>
      <w:r w:rsidR="00B13CE5">
        <w:t>agreed Delegated</w:t>
      </w:r>
      <w:r w:rsidR="00A662F3">
        <w:t xml:space="preserve"> Services may be commissioned </w:t>
      </w:r>
      <w:r w:rsidR="00310CEB">
        <w:t>[</w:t>
      </w:r>
      <w:r w:rsidR="00A662F3">
        <w:t>as set out in the Commissioning Team Agreement</w:t>
      </w:r>
      <w:r w:rsidR="00310CEB">
        <w:t>];</w:t>
      </w:r>
      <w:r w:rsidR="00A662F3">
        <w:t xml:space="preserve"> </w:t>
      </w:r>
    </w:p>
    <w:p w14:paraId="591C35BE" w14:textId="64D45F21" w:rsidR="00B13CE5" w:rsidRDefault="00310CEB" w:rsidP="00B13CE5">
      <w:pPr>
        <w:pStyle w:val="Heading4"/>
      </w:pPr>
      <w:r>
        <w:t>[</w:t>
      </w:r>
      <w:r w:rsidR="00A662F3">
        <w:t>Establishment of a Joint Committee</w:t>
      </w:r>
      <w:r>
        <w:t>];</w:t>
      </w:r>
      <w:r w:rsidR="00A662F3">
        <w:t xml:space="preserve"> </w:t>
      </w:r>
    </w:p>
    <w:p w14:paraId="0D737835" w14:textId="7588BFB1" w:rsidR="00A662F3" w:rsidRPr="00A662F3" w:rsidRDefault="00A662F3" w:rsidP="006C3CF6">
      <w:pPr>
        <w:pStyle w:val="Heading4"/>
      </w:pPr>
      <w:r>
        <w:t>[INSERT</w:t>
      </w:r>
      <w:r w:rsidR="003D7310">
        <w:t xml:space="preserve"> ALL OTHER AGREED </w:t>
      </w:r>
      <w:r w:rsidR="00BA7460">
        <w:t>SCHEMES</w:t>
      </w:r>
      <w:r w:rsidR="00B13CE5">
        <w:t>]</w:t>
      </w:r>
      <w:r w:rsidR="00944520">
        <w:t xml:space="preserve">. </w:t>
      </w:r>
    </w:p>
    <w:p w14:paraId="43A3C0DF" w14:textId="24585F09" w:rsidR="00A662F3" w:rsidRPr="00A662F3" w:rsidRDefault="006E70A4" w:rsidP="006C3CF6">
      <w:pPr>
        <w:pStyle w:val="Body3"/>
      </w:pPr>
      <w:r>
        <w:rPr>
          <w:highlight w:val="yellow"/>
        </w:rPr>
        <w:t>[</w:t>
      </w:r>
      <w:r w:rsidR="00944520" w:rsidRPr="00944520">
        <w:rPr>
          <w:highlight w:val="yellow"/>
        </w:rPr>
        <w:t>GUIDANCE: Partners can include ICB non-delegated functions within the scope of this Agreement here]</w:t>
      </w:r>
    </w:p>
    <w:p w14:paraId="7F3E13B0" w14:textId="77777777" w:rsidR="00E55BC5" w:rsidRPr="006C3CF6" w:rsidRDefault="009A3A33" w:rsidP="007B73CF">
      <w:pPr>
        <w:pStyle w:val="Heading1"/>
      </w:pPr>
      <w:bookmarkStart w:id="35" w:name="_Toc152864746"/>
      <w:bookmarkStart w:id="36" w:name="_Toc115179623"/>
      <w:r w:rsidRPr="006C3CF6">
        <w:t>Functions</w:t>
      </w:r>
      <w:bookmarkEnd w:id="35"/>
    </w:p>
    <w:p w14:paraId="4D33D0D0" w14:textId="77777777" w:rsidR="00E55BC5" w:rsidRPr="00D85F3A" w:rsidRDefault="0052423E" w:rsidP="00E55BC5">
      <w:pPr>
        <w:pStyle w:val="Heading2"/>
        <w:rPr>
          <w:rFonts w:cs="Arial"/>
        </w:rPr>
      </w:pPr>
      <w:r w:rsidRPr="00E55BC5">
        <w:t xml:space="preserve">The purpose of this Agreement is to establish a framework through which the Partners can </w:t>
      </w:r>
      <w:r w:rsidRPr="00D85F3A">
        <w:t xml:space="preserve">secure the </w:t>
      </w:r>
      <w:r w:rsidR="008C3CC1" w:rsidRPr="00D85F3A">
        <w:t xml:space="preserve">commissioning </w:t>
      </w:r>
      <w:r w:rsidRPr="00D85F3A">
        <w:t xml:space="preserve">of health services in accordance with the terms of this Agreement.  </w:t>
      </w:r>
    </w:p>
    <w:p w14:paraId="3439BA37" w14:textId="5A4CFF81" w:rsidR="00E55BC5" w:rsidRPr="00D85F3A" w:rsidRDefault="0052423E" w:rsidP="00E55BC5">
      <w:pPr>
        <w:pStyle w:val="Heading2"/>
        <w:rPr>
          <w:rFonts w:cs="Arial"/>
        </w:rPr>
      </w:pPr>
      <w:r w:rsidRPr="00D85F3A">
        <w:t>This Agreement shall include such</w:t>
      </w:r>
      <w:r w:rsidR="00CE6942">
        <w:t xml:space="preserve"> Commissioning</w:t>
      </w:r>
      <w:r w:rsidRPr="00D85F3A">
        <w:t xml:space="preserve"> Functions as shall be agreed from time to time by the Partners </w:t>
      </w:r>
      <w:r w:rsidR="00745353" w:rsidRPr="00D85F3A">
        <w:t xml:space="preserve">and set out in the </w:t>
      </w:r>
      <w:r w:rsidR="00005006" w:rsidRPr="00D85F3A">
        <w:t>relevant Scheme Specifications</w:t>
      </w:r>
      <w:r w:rsidRPr="00D85F3A">
        <w:t xml:space="preserve">. </w:t>
      </w:r>
    </w:p>
    <w:p w14:paraId="72D10955" w14:textId="75B25CCF" w:rsidR="00E55BC5" w:rsidRPr="00D85F3A" w:rsidRDefault="0052423E" w:rsidP="00E55BC5">
      <w:pPr>
        <w:pStyle w:val="Heading2"/>
        <w:rPr>
          <w:rFonts w:cs="Arial"/>
        </w:rPr>
      </w:pPr>
      <w:r w:rsidRPr="00D85F3A">
        <w:t xml:space="preserve">The Scheme Specifications for the Individual Schemes included as part of this Agreement at the Commencement Date are set </w:t>
      </w:r>
      <w:r w:rsidRPr="006E70A4">
        <w:t xml:space="preserve">out in </w:t>
      </w:r>
      <w:r w:rsidR="00063EC8" w:rsidRPr="006E70A4">
        <w:t xml:space="preserve">Schedule </w:t>
      </w:r>
      <w:r w:rsidR="006E70A4" w:rsidRPr="006E70A4">
        <w:t>3</w:t>
      </w:r>
      <w:r w:rsidRPr="006E70A4">
        <w:t>.</w:t>
      </w:r>
      <w:r w:rsidRPr="00D85F3A">
        <w:t xml:space="preserve"> </w:t>
      </w:r>
    </w:p>
    <w:p w14:paraId="13706253" w14:textId="70A564A0" w:rsidR="00E55BC5" w:rsidRPr="00D85F3A" w:rsidRDefault="0052423E" w:rsidP="00E55BC5">
      <w:pPr>
        <w:pStyle w:val="Heading2"/>
        <w:rPr>
          <w:rFonts w:cs="Arial"/>
        </w:rPr>
      </w:pPr>
      <w:r w:rsidRPr="00D85F3A">
        <w:lastRenderedPageBreak/>
        <w:t>Where the Partners add a new Individual Scheme to this Agreement</w:t>
      </w:r>
      <w:r w:rsidR="00834AE8">
        <w:t>,</w:t>
      </w:r>
      <w:r w:rsidRPr="00D85F3A">
        <w:t xml:space="preserve"> a Scheme Specification for each Individual Scheme shall be completed and approved by each Partner in accordance with the variation procedure set out in </w:t>
      </w:r>
      <w:r w:rsidRPr="003437DF">
        <w:t xml:space="preserve">Clause </w:t>
      </w:r>
      <w:r w:rsidR="0001615D" w:rsidRPr="006C3CF6">
        <w:t>13</w:t>
      </w:r>
      <w:r w:rsidRPr="003437DF">
        <w:t xml:space="preserve"> (</w:t>
      </w:r>
      <w:r w:rsidRPr="006C3CF6">
        <w:rPr>
          <w:i/>
          <w:iCs/>
        </w:rPr>
        <w:t>Variations</w:t>
      </w:r>
      <w:r w:rsidRPr="00D85F3A">
        <w:t xml:space="preserve">). </w:t>
      </w:r>
    </w:p>
    <w:p w14:paraId="7F35D5B2" w14:textId="08183219" w:rsidR="007A427C" w:rsidRPr="00D85F3A" w:rsidRDefault="005812CF" w:rsidP="00EB3433">
      <w:pPr>
        <w:pStyle w:val="Heading2"/>
        <w:rPr>
          <w:rFonts w:cs="Arial"/>
        </w:rPr>
      </w:pPr>
      <w:r w:rsidRPr="00D85F3A">
        <w:t>The Partners shall work in co</w:t>
      </w:r>
      <w:r w:rsidR="00453C4A">
        <w:t>-</w:t>
      </w:r>
      <w:r w:rsidRPr="00D85F3A">
        <w:t>operation and shall endeavour to ensure that</w:t>
      </w:r>
      <w:r w:rsidR="000A2735">
        <w:t xml:space="preserve"> all</w:t>
      </w:r>
      <w:r w:rsidRPr="00D85F3A">
        <w:t xml:space="preserve"> Services are commissioned with all due skill, care and attention</w:t>
      </w:r>
      <w:r w:rsidR="00782494" w:rsidRPr="00D85F3A">
        <w:t xml:space="preserve"> irrespective of the</w:t>
      </w:r>
      <w:r w:rsidR="00C30C44">
        <w:t xml:space="preserve"> Joint Working Arrangements</w:t>
      </w:r>
      <w:r w:rsidR="00782494" w:rsidRPr="00D85F3A">
        <w:t xml:space="preserve"> utilised.</w:t>
      </w:r>
    </w:p>
    <w:p w14:paraId="05CB1792" w14:textId="1A06A449" w:rsidR="007A427C" w:rsidRPr="007A427C" w:rsidRDefault="005812CF" w:rsidP="007A427C">
      <w:pPr>
        <w:pStyle w:val="Heading2"/>
        <w:rPr>
          <w:rFonts w:cs="Arial"/>
        </w:rPr>
      </w:pPr>
      <w:bookmarkStart w:id="37" w:name="_DV_C160"/>
      <w:r w:rsidRPr="00A34BB9">
        <w:t>Where the</w:t>
      </w:r>
      <w:r w:rsidR="00363DAD">
        <w:t>re are</w:t>
      </w:r>
      <w:r w:rsidRPr="00A34BB9">
        <w:t xml:space="preserve"> Lead Commissioning </w:t>
      </w:r>
      <w:r w:rsidR="006E70A4">
        <w:t>A</w:t>
      </w:r>
      <w:r w:rsidRPr="00A34BB9">
        <w:t>rrangements in respect of an</w:t>
      </w:r>
      <w:r w:rsidR="00FC1A88">
        <w:t>y</w:t>
      </w:r>
      <w:r w:rsidRPr="00A34BB9">
        <w:t xml:space="preserve"> Individual Scheme</w:t>
      </w:r>
      <w:r w:rsidR="00F233D3">
        <w:t>, unless the Scheme Specification otherwise provides</w:t>
      </w:r>
      <w:r w:rsidR="00B963C8">
        <w:t>,</w:t>
      </w:r>
      <w:r w:rsidRPr="00A34BB9">
        <w:t xml:space="preserve"> the Lead </w:t>
      </w:r>
      <w:r>
        <w:t>Partner</w:t>
      </w:r>
      <w:r w:rsidRPr="00A34BB9">
        <w:t xml:space="preserve"> shall:</w:t>
      </w:r>
      <w:r w:rsidR="007A427C" w:rsidRPr="007A427C">
        <w:t xml:space="preserve"> </w:t>
      </w:r>
    </w:p>
    <w:p w14:paraId="55B960E9" w14:textId="0B78AEA5" w:rsidR="007A427C" w:rsidRPr="001056F5" w:rsidRDefault="007A427C" w:rsidP="007A427C">
      <w:pPr>
        <w:pStyle w:val="Heading3"/>
        <w:rPr>
          <w:rFonts w:cs="Arial"/>
        </w:rPr>
      </w:pPr>
      <w:r w:rsidRPr="001056F5">
        <w:t xml:space="preserve">exercise the Functions </w:t>
      </w:r>
      <w:r w:rsidR="00624425" w:rsidRPr="001056F5">
        <w:t xml:space="preserve">of each Partner </w:t>
      </w:r>
      <w:r w:rsidRPr="001056F5">
        <w:t>as identified in the relevant Scheme Specification</w:t>
      </w:r>
      <w:r w:rsidR="00416DD4">
        <w:t>;</w:t>
      </w:r>
      <w:r w:rsidRPr="001056F5">
        <w:t xml:space="preserve"> </w:t>
      </w:r>
    </w:p>
    <w:p w14:paraId="5F29D4BA" w14:textId="7476C127" w:rsidR="007A427C" w:rsidRPr="001056F5" w:rsidRDefault="007A427C" w:rsidP="007A427C">
      <w:pPr>
        <w:pStyle w:val="Heading3"/>
        <w:rPr>
          <w:rFonts w:cs="Arial"/>
        </w:rPr>
      </w:pPr>
      <w:r w:rsidRPr="001056F5">
        <w:t>endeavour to ensure that</w:t>
      </w:r>
      <w:r w:rsidR="00624425" w:rsidRPr="001056F5">
        <w:t xml:space="preserve"> all</w:t>
      </w:r>
      <w:r w:rsidRPr="001056F5">
        <w:t xml:space="preserve"> </w:t>
      </w:r>
      <w:r w:rsidR="000A2735">
        <w:t xml:space="preserve">Commissioning </w:t>
      </w:r>
      <w:r w:rsidRPr="001056F5">
        <w:t xml:space="preserve">Functions </w:t>
      </w:r>
      <w:r w:rsidR="00624425" w:rsidRPr="001056F5">
        <w:t xml:space="preserve">included in the relevant </w:t>
      </w:r>
      <w:r w:rsidR="006E26E6">
        <w:t xml:space="preserve">Individual </w:t>
      </w:r>
      <w:r w:rsidR="00624425" w:rsidRPr="001056F5">
        <w:t xml:space="preserve">Scheme </w:t>
      </w:r>
      <w:r w:rsidRPr="001056F5">
        <w:t xml:space="preserve">are funded </w:t>
      </w:r>
      <w:r w:rsidR="00AA50B1">
        <w:t xml:space="preserve">as agreed by each Partner </w:t>
      </w:r>
      <w:r w:rsidRPr="001056F5">
        <w:t>in</w:t>
      </w:r>
      <w:r w:rsidR="00AA50B1">
        <w:t xml:space="preserve"> respect of</w:t>
      </w:r>
      <w:r w:rsidRPr="001056F5">
        <w:t xml:space="preserve"> each Financial Year</w:t>
      </w:r>
      <w:r w:rsidR="00416DD4">
        <w:t>;</w:t>
      </w:r>
      <w:r w:rsidRPr="001056F5">
        <w:t xml:space="preserve"> </w:t>
      </w:r>
    </w:p>
    <w:p w14:paraId="6E450A4E" w14:textId="1E039E50" w:rsidR="0003343B" w:rsidRDefault="007A427C" w:rsidP="007A427C">
      <w:pPr>
        <w:pStyle w:val="Heading3"/>
      </w:pPr>
      <w:r w:rsidRPr="00A34BB9">
        <w:t xml:space="preserve">comply with all relevant legal duties and </w:t>
      </w:r>
      <w:r w:rsidR="00C169E1">
        <w:t>G</w:t>
      </w:r>
      <w:r w:rsidR="00C169E1" w:rsidRPr="00A34BB9">
        <w:t xml:space="preserve">uidance </w:t>
      </w:r>
      <w:r w:rsidRPr="00A34BB9">
        <w:t>of</w:t>
      </w:r>
      <w:r w:rsidR="00F233D3">
        <w:t xml:space="preserve"> all </w:t>
      </w:r>
      <w:r w:rsidRPr="00A34BB9">
        <w:t>Partners in relation to the Services being commissioned</w:t>
      </w:r>
      <w:r w:rsidR="0003343B">
        <w:t xml:space="preserve">; </w:t>
      </w:r>
    </w:p>
    <w:p w14:paraId="4E051411" w14:textId="59D8A225" w:rsidR="0003343B" w:rsidRDefault="0003343B" w:rsidP="007A427C">
      <w:pPr>
        <w:pStyle w:val="Heading3"/>
      </w:pPr>
      <w:r w:rsidRPr="00A34BB9">
        <w:t xml:space="preserve">perform </w:t>
      </w:r>
      <w:r w:rsidR="005E363B">
        <w:t xml:space="preserve">all </w:t>
      </w:r>
      <w:r w:rsidR="002A5226">
        <w:t>commissioning</w:t>
      </w:r>
      <w:r w:rsidR="005E363B">
        <w:t xml:space="preserve"> </w:t>
      </w:r>
      <w:r w:rsidR="0049636E">
        <w:t>obligations</w:t>
      </w:r>
      <w:r w:rsidRPr="00A34BB9">
        <w:t xml:space="preserve"> with all due skill, care and attention</w:t>
      </w:r>
      <w:r>
        <w:t xml:space="preserve">; </w:t>
      </w:r>
      <w:r w:rsidR="008055F6">
        <w:t xml:space="preserve"> </w:t>
      </w:r>
    </w:p>
    <w:p w14:paraId="357D2214" w14:textId="41AF6AB2" w:rsidR="0003343B" w:rsidRDefault="0003343B" w:rsidP="007A427C">
      <w:pPr>
        <w:pStyle w:val="Heading3"/>
      </w:pPr>
      <w:r w:rsidRPr="00A34BB9">
        <w:t xml:space="preserve">undertake performance management and contract monitoring of all </w:t>
      </w:r>
      <w:r w:rsidR="002318BD">
        <w:t>s</w:t>
      </w:r>
      <w:r w:rsidRPr="00A34BB9">
        <w:t xml:space="preserve">ervice </w:t>
      </w:r>
      <w:r w:rsidR="002318BD">
        <w:t>c</w:t>
      </w:r>
      <w:r w:rsidRPr="00A34BB9">
        <w:t>ontracts</w:t>
      </w:r>
      <w:r w:rsidRPr="00F528B5">
        <w:t xml:space="preserve"> </w:t>
      </w:r>
      <w:r>
        <w:t xml:space="preserve">including (without limitation) the use of contract notices where Services fail to deliver contracted requirements; </w:t>
      </w:r>
    </w:p>
    <w:p w14:paraId="5D9FA4F1" w14:textId="77777777" w:rsidR="0003343B" w:rsidRDefault="0003343B" w:rsidP="007A427C">
      <w:pPr>
        <w:pStyle w:val="Heading3"/>
      </w:pPr>
      <w:r>
        <w:t xml:space="preserve">make </w:t>
      </w:r>
      <w:r w:rsidRPr="00A34BB9">
        <w:t>payment of all sums due to a Provider pursuant to the terms of any Services Contract</w:t>
      </w:r>
      <w:r>
        <w:t xml:space="preserve">; and </w:t>
      </w:r>
    </w:p>
    <w:p w14:paraId="6E5FDCED" w14:textId="0BD954D9" w:rsidR="0003343B" w:rsidRDefault="0003343B" w:rsidP="00386924">
      <w:pPr>
        <w:pStyle w:val="Heading3"/>
        <w:spacing w:after="0"/>
      </w:pPr>
      <w:r>
        <w:t xml:space="preserve">keep </w:t>
      </w:r>
      <w:r w:rsidRPr="00A34BB9">
        <w:t>the other Partner</w:t>
      </w:r>
      <w:r w:rsidR="00E523DF">
        <w:t>(s)</w:t>
      </w:r>
      <w:r w:rsidRPr="00A34BB9">
        <w:t xml:space="preserve"> regularly informed of the effectiveness of the </w:t>
      </w:r>
      <w:r w:rsidR="00424F36">
        <w:t>Joint Working Arrangements</w:t>
      </w:r>
      <w:r w:rsidR="00424F36" w:rsidRPr="00A34BB9">
        <w:t xml:space="preserve"> </w:t>
      </w:r>
      <w:r w:rsidR="00B963C8">
        <w:t xml:space="preserve">including </w:t>
      </w:r>
      <w:r w:rsidRPr="00A34BB9">
        <w:t>any</w:t>
      </w:r>
      <w:r w:rsidR="00A6528C">
        <w:t xml:space="preserve"> for</w:t>
      </w:r>
      <w:r w:rsidR="00424F36">
        <w:t>e</w:t>
      </w:r>
      <w:r w:rsidR="00A6528C">
        <w:t>casted</w:t>
      </w:r>
      <w:r w:rsidRPr="00A34BB9">
        <w:t xml:space="preserve"> Overspend or Underspend </w:t>
      </w:r>
      <w:r w:rsidR="00B963C8">
        <w:t>where there is</w:t>
      </w:r>
      <w:r w:rsidRPr="00A34BB9">
        <w:t xml:space="preserve"> a Pooled Fund or Non</w:t>
      </w:r>
      <w:r w:rsidR="000E1034">
        <w:t>-</w:t>
      </w:r>
      <w:r w:rsidRPr="00A34BB9">
        <w:t>Pooled Fund</w:t>
      </w:r>
      <w:r w:rsidR="00416DD4">
        <w:t xml:space="preserve">. </w:t>
      </w:r>
    </w:p>
    <w:bookmarkEnd w:id="37"/>
    <w:p w14:paraId="70129F44" w14:textId="77777777" w:rsidR="009A3A33" w:rsidRPr="009A3A33" w:rsidRDefault="009A3A33" w:rsidP="00386924">
      <w:pPr>
        <w:pStyle w:val="Body3"/>
        <w:spacing w:before="0" w:after="0"/>
      </w:pPr>
    </w:p>
    <w:p w14:paraId="664115ED" w14:textId="31DAC921" w:rsidR="00E55BC5" w:rsidRPr="000D2DBA" w:rsidRDefault="000D2DBA" w:rsidP="00386924">
      <w:pPr>
        <w:pStyle w:val="Heading1"/>
        <w:spacing w:before="0"/>
        <w:rPr>
          <w:rFonts w:cs="Arial"/>
          <w:caps w:val="0"/>
        </w:rPr>
      </w:pPr>
      <w:bookmarkStart w:id="38" w:name="_Toc152864747"/>
      <w:r w:rsidRPr="000D2DBA">
        <w:rPr>
          <w:rFonts w:cs="Arial"/>
          <w:caps w:val="0"/>
        </w:rPr>
        <w:t>COMMISSIONING TEAM</w:t>
      </w:r>
      <w:bookmarkEnd w:id="38"/>
    </w:p>
    <w:p w14:paraId="19D1A068" w14:textId="370365EA" w:rsidR="00055FAE" w:rsidRPr="009D6F35" w:rsidRDefault="002B07C0" w:rsidP="009D6F35">
      <w:pPr>
        <w:pStyle w:val="Heading2"/>
        <w:rPr>
          <w:rFonts w:cs="Arial"/>
        </w:rPr>
      </w:pPr>
      <w:r>
        <w:t xml:space="preserve">The Partners agree to establish </w:t>
      </w:r>
      <w:r w:rsidR="004D7A18">
        <w:t>a</w:t>
      </w:r>
      <w:r w:rsidR="008F2869">
        <w:t xml:space="preserve"> </w:t>
      </w:r>
      <w:r w:rsidR="0087047A">
        <w:t xml:space="preserve">Commissioning </w:t>
      </w:r>
      <w:r w:rsidR="00AE0A92">
        <w:t>Team</w:t>
      </w:r>
      <w:r w:rsidR="0087047A">
        <w:t xml:space="preserve">(s) </w:t>
      </w:r>
      <w:r w:rsidR="00662BDB">
        <w:t xml:space="preserve">as set out in </w:t>
      </w:r>
      <w:r w:rsidR="00662BDB" w:rsidRPr="000D2DBA">
        <w:t xml:space="preserve">Schedule </w:t>
      </w:r>
      <w:r w:rsidR="00CC1FBD" w:rsidRPr="000D2DBA">
        <w:t>7</w:t>
      </w:r>
      <w:r w:rsidR="00274A64" w:rsidRPr="000D2DBA">
        <w:t xml:space="preserve"> (</w:t>
      </w:r>
      <w:r w:rsidR="00274A64" w:rsidRPr="006C3CF6">
        <w:rPr>
          <w:i/>
          <w:iCs/>
        </w:rPr>
        <w:t xml:space="preserve">Commissioning </w:t>
      </w:r>
      <w:r w:rsidR="00843B72" w:rsidRPr="006C3CF6">
        <w:rPr>
          <w:i/>
          <w:iCs/>
        </w:rPr>
        <w:t xml:space="preserve">Team </w:t>
      </w:r>
      <w:r w:rsidR="00274A64" w:rsidRPr="006C3CF6">
        <w:rPr>
          <w:i/>
          <w:iCs/>
        </w:rPr>
        <w:t>Arrangements</w:t>
      </w:r>
      <w:r w:rsidR="00274A64">
        <w:t>)</w:t>
      </w:r>
      <w:r w:rsidR="0017477E">
        <w:t>.</w:t>
      </w:r>
    </w:p>
    <w:p w14:paraId="2EBDD5D1" w14:textId="77777777" w:rsidR="0047326E" w:rsidRDefault="0047326E" w:rsidP="0047326E">
      <w:pPr>
        <w:pStyle w:val="Heading1"/>
        <w:rPr>
          <w:rFonts w:cs="Arial"/>
          <w:caps w:val="0"/>
        </w:rPr>
      </w:pPr>
      <w:bookmarkStart w:id="39" w:name="_Toc115179628"/>
      <w:bookmarkStart w:id="40" w:name="_Toc152864748"/>
      <w:bookmarkStart w:id="41" w:name="_Toc89847852"/>
      <w:r w:rsidRPr="00BA510D">
        <w:rPr>
          <w:rFonts w:cs="Arial"/>
          <w:caps w:val="0"/>
        </w:rPr>
        <w:t>STAFFING</w:t>
      </w:r>
      <w:bookmarkEnd w:id="39"/>
      <w:bookmarkEnd w:id="40"/>
    </w:p>
    <w:p w14:paraId="43C07876" w14:textId="689E7D40" w:rsidR="0047326E" w:rsidRPr="009468C5" w:rsidRDefault="0047326E" w:rsidP="0047326E">
      <w:pPr>
        <w:pStyle w:val="Heading2"/>
        <w:rPr>
          <w:rFonts w:cs="Arial"/>
        </w:rPr>
      </w:pPr>
      <w:bookmarkStart w:id="42" w:name="_Ref88641181"/>
      <w:bookmarkStart w:id="43" w:name="_BPDCI_272"/>
      <w:bookmarkStart w:id="44" w:name="_BPDCI_271"/>
      <w:bookmarkStart w:id="45" w:name="_BPDCI_270"/>
      <w:bookmarkStart w:id="46" w:name="_BPDCI_269"/>
      <w:r>
        <w:t xml:space="preserve">The staffing arrangements </w:t>
      </w:r>
      <w:r w:rsidR="007B3EFF">
        <w:t>in respect of each Individual Scheme</w:t>
      </w:r>
      <w:r>
        <w:t xml:space="preserve"> shall be as set out in the relevant Scheme Specification and/or the Commissioning </w:t>
      </w:r>
      <w:r w:rsidR="00AA5CCA">
        <w:t xml:space="preserve">Team </w:t>
      </w:r>
      <w:r>
        <w:t xml:space="preserve">Agreement. </w:t>
      </w:r>
    </w:p>
    <w:bookmarkEnd w:id="41"/>
    <w:bookmarkEnd w:id="42"/>
    <w:bookmarkEnd w:id="43"/>
    <w:bookmarkEnd w:id="44"/>
    <w:bookmarkEnd w:id="45"/>
    <w:bookmarkEnd w:id="46"/>
    <w:p w14:paraId="2C2485EF" w14:textId="77777777" w:rsidR="0047326E" w:rsidRPr="0047326E" w:rsidRDefault="0047326E" w:rsidP="005A4481">
      <w:pPr>
        <w:pStyle w:val="Body2"/>
      </w:pPr>
    </w:p>
    <w:p w14:paraId="6DF16CD0" w14:textId="40D3E3D5" w:rsidR="00F525FD" w:rsidRDefault="00F525FD" w:rsidP="00386924">
      <w:pPr>
        <w:pStyle w:val="Heading1"/>
        <w:spacing w:before="0"/>
        <w:rPr>
          <w:rFonts w:cs="Arial"/>
          <w:caps w:val="0"/>
        </w:rPr>
      </w:pPr>
      <w:bookmarkStart w:id="47" w:name="_Toc152864749"/>
      <w:bookmarkStart w:id="48" w:name="_Toc89847851"/>
      <w:bookmarkStart w:id="49" w:name="a964934"/>
      <w:bookmarkStart w:id="50" w:name="_Toc407627000"/>
      <w:bookmarkStart w:id="51" w:name="_Toc421816272"/>
      <w:bookmarkStart w:id="52" w:name="_Toc440281341"/>
      <w:bookmarkEnd w:id="36"/>
      <w:r w:rsidRPr="00F1762A">
        <w:rPr>
          <w:rFonts w:cs="Arial"/>
          <w:caps w:val="0"/>
        </w:rPr>
        <w:t>J</w:t>
      </w:r>
      <w:r w:rsidRPr="00C15CE3">
        <w:rPr>
          <w:rFonts w:cs="Arial"/>
          <w:caps w:val="0"/>
        </w:rPr>
        <w:t>OINT COMMITTEE</w:t>
      </w:r>
      <w:bookmarkEnd w:id="47"/>
    </w:p>
    <w:p w14:paraId="48EC5353" w14:textId="186982AC" w:rsidR="00386924" w:rsidRDefault="00386924" w:rsidP="00D709D8">
      <w:pPr>
        <w:pStyle w:val="Heading2"/>
        <w:numPr>
          <w:ilvl w:val="0"/>
          <w:numId w:val="0"/>
        </w:numPr>
        <w:ind w:left="720"/>
      </w:pPr>
      <w:r w:rsidRPr="000D2DBA">
        <w:rPr>
          <w:highlight w:val="yellow"/>
        </w:rPr>
        <w:t xml:space="preserve">[GUIDANCE: </w:t>
      </w:r>
      <w:r w:rsidR="00D709D8" w:rsidRPr="000D2DBA">
        <w:rPr>
          <w:highlight w:val="yellow"/>
        </w:rPr>
        <w:t xml:space="preserve">a template </w:t>
      </w:r>
      <w:r w:rsidR="002C4275" w:rsidRPr="000D2DBA">
        <w:rPr>
          <w:highlight w:val="yellow"/>
        </w:rPr>
        <w:t>T</w:t>
      </w:r>
      <w:r w:rsidR="00D709D8" w:rsidRPr="000D2DBA">
        <w:rPr>
          <w:highlight w:val="yellow"/>
        </w:rPr>
        <w:t xml:space="preserve">erms of </w:t>
      </w:r>
      <w:r w:rsidR="002C4275" w:rsidRPr="000D2DBA">
        <w:rPr>
          <w:highlight w:val="yellow"/>
        </w:rPr>
        <w:t>R</w:t>
      </w:r>
      <w:r w:rsidR="00D709D8" w:rsidRPr="000D2DBA">
        <w:rPr>
          <w:highlight w:val="yellow"/>
        </w:rPr>
        <w:t xml:space="preserve">eference for the </w:t>
      </w:r>
      <w:r w:rsidR="009324CE" w:rsidRPr="000D2DBA">
        <w:rPr>
          <w:highlight w:val="yellow"/>
        </w:rPr>
        <w:t>J</w:t>
      </w:r>
      <w:r w:rsidR="00D709D8" w:rsidRPr="000D2DBA">
        <w:rPr>
          <w:highlight w:val="yellow"/>
        </w:rPr>
        <w:t xml:space="preserve">oint </w:t>
      </w:r>
      <w:r w:rsidR="009324CE" w:rsidRPr="000D2DBA">
        <w:rPr>
          <w:highlight w:val="yellow"/>
        </w:rPr>
        <w:t>C</w:t>
      </w:r>
      <w:r w:rsidR="00D709D8" w:rsidRPr="000D2DBA">
        <w:rPr>
          <w:highlight w:val="yellow"/>
        </w:rPr>
        <w:t xml:space="preserve">ommittee is available as part of the release materials for this </w:t>
      </w:r>
      <w:r w:rsidR="009324CE" w:rsidRPr="000D2DBA">
        <w:rPr>
          <w:highlight w:val="yellow"/>
        </w:rPr>
        <w:t>Agreement</w:t>
      </w:r>
      <w:r w:rsidR="00D709D8" w:rsidRPr="000D2DBA">
        <w:rPr>
          <w:highlight w:val="yellow"/>
        </w:rPr>
        <w:t>].</w:t>
      </w:r>
      <w:r w:rsidR="00D709D8">
        <w:t xml:space="preserve"> </w:t>
      </w:r>
    </w:p>
    <w:p w14:paraId="1F1950C7" w14:textId="561C29A5" w:rsidR="002A31BE" w:rsidRDefault="002A31BE" w:rsidP="00F525FD">
      <w:pPr>
        <w:pStyle w:val="Heading2"/>
      </w:pPr>
      <w:r>
        <w:t xml:space="preserve">Where </w:t>
      </w:r>
      <w:r w:rsidR="004919A8">
        <w:t xml:space="preserve">the Partners intend </w:t>
      </w:r>
      <w:r w:rsidR="00335024">
        <w:t>to form a</w:t>
      </w:r>
      <w:r>
        <w:t xml:space="preserve"> </w:t>
      </w:r>
      <w:r w:rsidR="009324CE">
        <w:t>J</w:t>
      </w:r>
      <w:r>
        <w:t xml:space="preserve">oint </w:t>
      </w:r>
      <w:r w:rsidR="009324CE">
        <w:t>C</w:t>
      </w:r>
      <w:r>
        <w:t xml:space="preserve">ommittee </w:t>
      </w:r>
      <w:r w:rsidR="00386924">
        <w:t xml:space="preserve">then the arrangements for the </w:t>
      </w:r>
      <w:r w:rsidR="009324CE">
        <w:t>Joint C</w:t>
      </w:r>
      <w:r w:rsidR="00386924">
        <w:t xml:space="preserve">ommittee shall be as set out in Schedule </w:t>
      </w:r>
      <w:r w:rsidR="009324CE">
        <w:t>2</w:t>
      </w:r>
      <w:r w:rsidR="00335024">
        <w:t xml:space="preserve"> </w:t>
      </w:r>
      <w:r w:rsidR="002D5B5B" w:rsidRPr="002D5B5B">
        <w:t>(</w:t>
      </w:r>
      <w:r w:rsidR="009324CE" w:rsidRPr="006C3CF6">
        <w:rPr>
          <w:i/>
          <w:iCs/>
        </w:rPr>
        <w:t>Governance Arrangements</w:t>
      </w:r>
      <w:r w:rsidR="002D5B5B">
        <w:t>)</w:t>
      </w:r>
      <w:r w:rsidR="00335024">
        <w:t xml:space="preserve">; and the relevant </w:t>
      </w:r>
      <w:r w:rsidR="009324CE">
        <w:t>J</w:t>
      </w:r>
      <w:r w:rsidR="00335024">
        <w:t xml:space="preserve">oint </w:t>
      </w:r>
      <w:r w:rsidR="009324CE">
        <w:t>C</w:t>
      </w:r>
      <w:r w:rsidR="00335024">
        <w:t xml:space="preserve">ommittee </w:t>
      </w:r>
      <w:r w:rsidR="009324CE">
        <w:t>T</w:t>
      </w:r>
      <w:r w:rsidR="00335024">
        <w:t xml:space="preserve">erms of </w:t>
      </w:r>
      <w:r w:rsidR="009324CE">
        <w:t>R</w:t>
      </w:r>
      <w:r w:rsidR="00335024">
        <w:t xml:space="preserve">eference. </w:t>
      </w:r>
      <w:r w:rsidR="00386924">
        <w:t xml:space="preserve"> </w:t>
      </w:r>
    </w:p>
    <w:p w14:paraId="7FE82E98" w14:textId="77777777" w:rsidR="00B45FFC" w:rsidRDefault="00B45FFC" w:rsidP="00B45FFC">
      <w:pPr>
        <w:pStyle w:val="Heading1"/>
      </w:pPr>
      <w:bookmarkStart w:id="53" w:name="_Toc152864750"/>
      <w:bookmarkStart w:id="54" w:name="_Ref114730058"/>
      <w:bookmarkStart w:id="55" w:name="_Toc115179626"/>
      <w:r>
        <w:t>Governance</w:t>
      </w:r>
      <w:bookmarkEnd w:id="53"/>
    </w:p>
    <w:p w14:paraId="6C39F391" w14:textId="0B135BD6" w:rsidR="005B6984" w:rsidRDefault="00B45FFC" w:rsidP="005B6984">
      <w:pPr>
        <w:pStyle w:val="Heading2"/>
      </w:pPr>
      <w:r>
        <w:t xml:space="preserve">Overall strategic oversight of partnership working between the Partners shall be </w:t>
      </w:r>
      <w:r w:rsidR="00726BC9">
        <w:t xml:space="preserve">as set out in Schedule </w:t>
      </w:r>
      <w:r w:rsidR="00591F0E" w:rsidRPr="003836E8">
        <w:t>2</w:t>
      </w:r>
      <w:r w:rsidR="00726BC9">
        <w:t xml:space="preserve"> (</w:t>
      </w:r>
      <w:r w:rsidR="00726BC9" w:rsidRPr="006C3CF6">
        <w:rPr>
          <w:i/>
          <w:iCs/>
        </w:rPr>
        <w:t>Governance Arrangements</w:t>
      </w:r>
      <w:r w:rsidR="00726BC9">
        <w:t xml:space="preserve">). </w:t>
      </w:r>
    </w:p>
    <w:p w14:paraId="4D748E17" w14:textId="5106B739" w:rsidR="00A57A6C" w:rsidRDefault="00900C9E" w:rsidP="00A57A6C">
      <w:pPr>
        <w:pStyle w:val="Heading2"/>
      </w:pPr>
      <w:r>
        <w:lastRenderedPageBreak/>
        <w:t xml:space="preserve">Each Partner has internal reporting arrangements to ensure the standards of accountability and probity required by each Partner's own statutory duties and organisation are complied with.  </w:t>
      </w:r>
    </w:p>
    <w:p w14:paraId="28F29873" w14:textId="56719883" w:rsidR="0049155E" w:rsidRDefault="001A62C4" w:rsidP="00A57A6C">
      <w:pPr>
        <w:pStyle w:val="Heading2"/>
      </w:pPr>
      <w:r>
        <w:t>The Governance Arrangements shall set out how t</w:t>
      </w:r>
      <w:r w:rsidR="0049155E">
        <w:t>he</w:t>
      </w:r>
      <w:r w:rsidR="00E0345A">
        <w:t xml:space="preserve"> Partners shall provide overall </w:t>
      </w:r>
      <w:r w:rsidR="00C529A3">
        <w:t xml:space="preserve">oversight and </w:t>
      </w:r>
      <w:r w:rsidR="00E0345A">
        <w:t>approval of Individual Schemes</w:t>
      </w:r>
      <w:r>
        <w:t xml:space="preserve"> and variation</w:t>
      </w:r>
      <w:r w:rsidR="00044C3C">
        <w:t xml:space="preserve">s to those Individual Schemes. </w:t>
      </w:r>
    </w:p>
    <w:p w14:paraId="62C838E4" w14:textId="3CB51D4C" w:rsidR="000506E9" w:rsidRDefault="000506E9" w:rsidP="000506E9">
      <w:pPr>
        <w:pStyle w:val="Heading2"/>
      </w:pPr>
      <w:r>
        <w:t xml:space="preserve">Each Scheme Specification shall confirm the </w:t>
      </w:r>
      <w:r w:rsidR="004904A5">
        <w:t>G</w:t>
      </w:r>
      <w:r>
        <w:t xml:space="preserve">overnance </w:t>
      </w:r>
      <w:r w:rsidR="004904A5">
        <w:t>A</w:t>
      </w:r>
      <w:r>
        <w:t xml:space="preserve">rrangements in respect of the Individual Scheme and how that Individual Scheme is reported to </w:t>
      </w:r>
      <w:r w:rsidR="00BC5A20">
        <w:t>each ICB.</w:t>
      </w:r>
      <w:r w:rsidRPr="00E41820">
        <w:rPr>
          <w:rStyle w:val="FootnoteReference"/>
        </w:rPr>
        <w:t xml:space="preserve"> </w:t>
      </w:r>
    </w:p>
    <w:p w14:paraId="7A7EF0CC" w14:textId="0B31C062" w:rsidR="006646E1" w:rsidRDefault="006646E1" w:rsidP="00FD43EC">
      <w:pPr>
        <w:pStyle w:val="Heading1"/>
      </w:pPr>
      <w:bookmarkStart w:id="56" w:name="_Toc152864751"/>
      <w:r>
        <w:t xml:space="preserve">Pooled funds, </w:t>
      </w:r>
      <w:r w:rsidR="00982362">
        <w:t>Non-Pooled Funds</w:t>
      </w:r>
      <w:r>
        <w:t xml:space="preserve"> and risk sharing</w:t>
      </w:r>
      <w:bookmarkEnd w:id="56"/>
      <w:r>
        <w:t xml:space="preserve"> </w:t>
      </w:r>
    </w:p>
    <w:p w14:paraId="43BBC1FC" w14:textId="389F9F16" w:rsidR="00592B86" w:rsidRDefault="006646E1" w:rsidP="003836E8">
      <w:pPr>
        <w:pStyle w:val="Heading2"/>
      </w:pPr>
      <w:r>
        <w:t>The</w:t>
      </w:r>
      <w:r w:rsidRPr="006646E1">
        <w:t xml:space="preserve"> </w:t>
      </w:r>
      <w:r w:rsidRPr="00A34BB9">
        <w:t xml:space="preserve">Partners </w:t>
      </w:r>
      <w:r>
        <w:t xml:space="preserve">may establish Pooled Funds, </w:t>
      </w:r>
      <w:r w:rsidR="00982362">
        <w:t>Non-Pooled Funds</w:t>
      </w:r>
      <w:r>
        <w:t xml:space="preserve"> and agree Risk Sharing in accordance with </w:t>
      </w:r>
      <w:r w:rsidRPr="003836E8">
        <w:t xml:space="preserve">Schedule </w:t>
      </w:r>
      <w:r w:rsidR="00120794" w:rsidRPr="003836E8">
        <w:t>4</w:t>
      </w:r>
      <w:r w:rsidR="00091D45" w:rsidRPr="003836E8">
        <w:t xml:space="preserve"> (</w:t>
      </w:r>
      <w:r w:rsidR="00091D45" w:rsidRPr="003836E8">
        <w:rPr>
          <w:i/>
          <w:iCs/>
        </w:rPr>
        <w:t>Financial Arrangements</w:t>
      </w:r>
      <w:r w:rsidR="00091D45">
        <w:t>)</w:t>
      </w:r>
      <w:r w:rsidR="00B91AB4">
        <w:t xml:space="preserve">. </w:t>
      </w:r>
    </w:p>
    <w:p w14:paraId="3592CFE4" w14:textId="3E4966C6" w:rsidR="001F4EFF" w:rsidRDefault="001F4EFF" w:rsidP="00350A50">
      <w:pPr>
        <w:pStyle w:val="Heading1"/>
        <w:tabs>
          <w:tab w:val="clear" w:pos="0"/>
        </w:tabs>
        <w:rPr>
          <w:rFonts w:cs="Arial"/>
        </w:rPr>
      </w:pPr>
      <w:bookmarkStart w:id="57" w:name="_Toc122272829"/>
      <w:bookmarkStart w:id="58" w:name="_Toc152864752"/>
      <w:bookmarkEnd w:id="57"/>
      <w:r>
        <w:rPr>
          <w:rFonts w:cs="Arial"/>
        </w:rPr>
        <w:t>Review</w:t>
      </w:r>
      <w:bookmarkEnd w:id="58"/>
    </w:p>
    <w:p w14:paraId="29E8AE28" w14:textId="75C329E8" w:rsidR="00B031CD" w:rsidRDefault="005A3DF2" w:rsidP="001C4E9A">
      <w:pPr>
        <w:pStyle w:val="Heading2"/>
      </w:pPr>
      <w:r>
        <w:t xml:space="preserve">Save where the </w:t>
      </w:r>
      <w:r w:rsidR="00EA37C8">
        <w:t>Partners</w:t>
      </w:r>
      <w:r>
        <w:t xml:space="preserve"> agree alternative arrangements (including alternative frequencies) the</w:t>
      </w:r>
      <w:r w:rsidRPr="000B75C3">
        <w:t xml:space="preserve"> Partners shall undertake a</w:t>
      </w:r>
      <w:r>
        <w:t xml:space="preserve">n </w:t>
      </w:r>
      <w:r w:rsidR="003A6C97">
        <w:t>Annual</w:t>
      </w:r>
      <w:r w:rsidR="003A6C97" w:rsidRPr="000B75C3">
        <w:t xml:space="preserve"> </w:t>
      </w:r>
      <w:r w:rsidR="003A6C97">
        <w:t>R</w:t>
      </w:r>
      <w:r w:rsidRPr="000B75C3">
        <w:t>eview</w:t>
      </w:r>
      <w:r>
        <w:t xml:space="preserve"> of </w:t>
      </w:r>
      <w:r w:rsidRPr="000B75C3">
        <w:t xml:space="preserve">the operation of this Agreement, </w:t>
      </w:r>
      <w:r>
        <w:t>any</w:t>
      </w:r>
      <w:r w:rsidRPr="000B75C3">
        <w:t xml:space="preserve"> Pooled Fund</w:t>
      </w:r>
      <w:r>
        <w:t xml:space="preserve"> and </w:t>
      </w:r>
      <w:r w:rsidR="00C44EC7">
        <w:t>Non-Pooled</w:t>
      </w:r>
      <w:r>
        <w:t xml:space="preserve"> Fund</w:t>
      </w:r>
      <w:r w:rsidRPr="000B75C3">
        <w:t xml:space="preserve"> and the provision of the Services within </w:t>
      </w:r>
      <w:r w:rsidR="001B6082">
        <w:t>three</w:t>
      </w:r>
      <w:r w:rsidRPr="000B75C3">
        <w:t xml:space="preserve"> </w:t>
      </w:r>
      <w:r w:rsidR="00E41CB0">
        <w:t xml:space="preserve">(3) </w:t>
      </w:r>
      <w:r w:rsidR="00F335A9">
        <w:t>m</w:t>
      </w:r>
      <w:r w:rsidR="00F335A9" w:rsidRPr="000B75C3">
        <w:t xml:space="preserve">onths </w:t>
      </w:r>
      <w:r w:rsidRPr="000B75C3">
        <w:t>of the end of each Financial Year</w:t>
      </w:r>
      <w:r w:rsidR="00B031CD">
        <w:t>.</w:t>
      </w:r>
    </w:p>
    <w:p w14:paraId="03D02A88" w14:textId="77777777" w:rsidR="00B031CD" w:rsidRDefault="001C4E9A" w:rsidP="00B031CD">
      <w:pPr>
        <w:pStyle w:val="Heading2"/>
      </w:pPr>
      <w:r>
        <w:t xml:space="preserve">Annual Reviews shall be conducted in good faith. </w:t>
      </w:r>
    </w:p>
    <w:p w14:paraId="5DC9FCB8" w14:textId="77777777" w:rsidR="00E0760C" w:rsidRPr="00E0760C" w:rsidRDefault="00E0760C" w:rsidP="005A4481">
      <w:pPr>
        <w:pStyle w:val="Body2"/>
      </w:pPr>
    </w:p>
    <w:p w14:paraId="412E5A31" w14:textId="77777777" w:rsidR="00261F1E" w:rsidRDefault="00261F1E" w:rsidP="00120794">
      <w:pPr>
        <w:pStyle w:val="Heading1"/>
        <w:tabs>
          <w:tab w:val="clear" w:pos="0"/>
        </w:tabs>
        <w:spacing w:before="0"/>
        <w:rPr>
          <w:rFonts w:cs="Arial"/>
        </w:rPr>
      </w:pPr>
      <w:bookmarkStart w:id="59" w:name="_Toc152864753"/>
      <w:bookmarkEnd w:id="54"/>
      <w:bookmarkEnd w:id="55"/>
      <w:r>
        <w:rPr>
          <w:rFonts w:cs="Arial"/>
        </w:rPr>
        <w:t>Complaints</w:t>
      </w:r>
      <w:bookmarkEnd w:id="59"/>
    </w:p>
    <w:p w14:paraId="7C6240F3" w14:textId="080BA5F7" w:rsidR="00FF084A" w:rsidRPr="00FF084A" w:rsidRDefault="009652EA" w:rsidP="00FF084A">
      <w:pPr>
        <w:pStyle w:val="Heading2"/>
      </w:pPr>
      <w:r>
        <w:t>Unless otherwise agreed</w:t>
      </w:r>
      <w:r w:rsidR="00F335F7">
        <w:t>,</w:t>
      </w:r>
      <w:r>
        <w:t xml:space="preserve"> the Partners’ own complaints procedures shall apply to this Agreement. Where the</w:t>
      </w:r>
      <w:r w:rsidR="00261F1E">
        <w:t xml:space="preserve"> Partners agree </w:t>
      </w:r>
      <w:r w:rsidR="004A3185">
        <w:t>an alternative</w:t>
      </w:r>
      <w:r w:rsidR="00261F1E">
        <w:t xml:space="preserve"> procedure for </w:t>
      </w:r>
      <w:r w:rsidR="00F915FD">
        <w:t>management of complaints arising from the provision of Services</w:t>
      </w:r>
      <w:r w:rsidR="00085D02">
        <w:t xml:space="preserve"> commissioned through a Joint Working Arrangement</w:t>
      </w:r>
      <w:r w:rsidR="004A3185">
        <w:t xml:space="preserve"> then this shall be set out in the </w:t>
      </w:r>
      <w:r w:rsidR="001E41BF">
        <w:t xml:space="preserve">Scheme Specification for each </w:t>
      </w:r>
      <w:r w:rsidR="004A3185">
        <w:t>relevant Individual Scheme or</w:t>
      </w:r>
      <w:r w:rsidR="001E41BF">
        <w:t xml:space="preserve"> in</w:t>
      </w:r>
      <w:r w:rsidR="004A3185">
        <w:t xml:space="preserve"> </w:t>
      </w:r>
      <w:r w:rsidR="004D5E2A">
        <w:t>a specific</w:t>
      </w:r>
      <w:r w:rsidR="001E41BF">
        <w:t xml:space="preserve"> </w:t>
      </w:r>
      <w:r w:rsidR="008E18C3">
        <w:t>Individual Scheme for jointly dealing with complaints</w:t>
      </w:r>
      <w:r w:rsidR="001E41BF">
        <w:t>.</w:t>
      </w:r>
    </w:p>
    <w:p w14:paraId="6A03451F" w14:textId="55D1E97E" w:rsidR="005D4DB1" w:rsidRDefault="001A1EB7" w:rsidP="001A1EB7">
      <w:pPr>
        <w:pStyle w:val="Heading1"/>
      </w:pPr>
      <w:bookmarkStart w:id="60" w:name="_Toc152864754"/>
      <w:r>
        <w:t>Finances</w:t>
      </w:r>
      <w:bookmarkEnd w:id="60"/>
    </w:p>
    <w:p w14:paraId="42130D4A" w14:textId="77777777" w:rsidR="00FF084A" w:rsidRDefault="00145ECA" w:rsidP="00FF084A">
      <w:pPr>
        <w:pStyle w:val="Heading2"/>
      </w:pPr>
      <w:bookmarkStart w:id="61" w:name="_Ref94516568"/>
      <w:bookmarkStart w:id="62" w:name="_Ref88641775"/>
      <w:bookmarkStart w:id="63" w:name="_Ref95127394"/>
      <w:r w:rsidRPr="0049724C">
        <w:t>The financial arrangements shall be as agreed between the Partners in the relevant</w:t>
      </w:r>
      <w:r>
        <w:t xml:space="preserve"> Scheme Specification</w:t>
      </w:r>
      <w:r w:rsidRPr="0049724C">
        <w:t xml:space="preserve"> and Schedule 4</w:t>
      </w:r>
      <w:r>
        <w:t xml:space="preserve"> (</w:t>
      </w:r>
      <w:r w:rsidR="00755B53" w:rsidRPr="006C3CF6">
        <w:rPr>
          <w:i/>
          <w:iCs/>
        </w:rPr>
        <w:t>F</w:t>
      </w:r>
      <w:r w:rsidRPr="006C3CF6">
        <w:rPr>
          <w:i/>
          <w:iCs/>
        </w:rPr>
        <w:t xml:space="preserve">inancial </w:t>
      </w:r>
      <w:r w:rsidR="00755B53" w:rsidRPr="006C3CF6">
        <w:rPr>
          <w:i/>
          <w:iCs/>
        </w:rPr>
        <w:t>A</w:t>
      </w:r>
      <w:r w:rsidRPr="006C3CF6">
        <w:rPr>
          <w:i/>
          <w:iCs/>
        </w:rPr>
        <w:t>rrangements</w:t>
      </w:r>
      <w:r>
        <w:t xml:space="preserve">). </w:t>
      </w:r>
    </w:p>
    <w:p w14:paraId="0B5799CB" w14:textId="50A0C0D8" w:rsidR="000552D6" w:rsidRDefault="000D624C" w:rsidP="00FF084A">
      <w:pPr>
        <w:pStyle w:val="Heading2"/>
      </w:pPr>
      <w:r>
        <w:t>U</w:t>
      </w:r>
      <w:r w:rsidR="000552D6">
        <w:t>nless expressly provided otherwise in this Agreement or otherwise agreed in advance in writing by the Partners</w:t>
      </w:r>
      <w:r>
        <w:t>, each Partner shall bear its own costs as they are incurred</w:t>
      </w:r>
      <w:r w:rsidR="000552D6">
        <w:t xml:space="preserve">. </w:t>
      </w:r>
    </w:p>
    <w:p w14:paraId="59C99BA4" w14:textId="62216807" w:rsidR="007C655C" w:rsidRPr="008A0D31" w:rsidRDefault="007C655C" w:rsidP="007C655C">
      <w:pPr>
        <w:pStyle w:val="Heading1"/>
        <w:rPr>
          <w:rFonts w:cs="Arial"/>
          <w:caps w:val="0"/>
        </w:rPr>
      </w:pPr>
      <w:bookmarkStart w:id="64" w:name="_Toc152864755"/>
      <w:bookmarkStart w:id="65" w:name="_Ref451854816"/>
      <w:bookmarkStart w:id="66" w:name="_Toc455153946"/>
      <w:bookmarkEnd w:id="48"/>
      <w:bookmarkEnd w:id="49"/>
      <w:bookmarkEnd w:id="50"/>
      <w:bookmarkEnd w:id="51"/>
      <w:bookmarkEnd w:id="52"/>
      <w:bookmarkEnd w:id="61"/>
      <w:bookmarkEnd w:id="62"/>
      <w:bookmarkEnd w:id="63"/>
      <w:r w:rsidRPr="008A0D31">
        <w:t>Variation</w:t>
      </w:r>
      <w:bookmarkEnd w:id="64"/>
      <w:r w:rsidRPr="008A0D31">
        <w:t xml:space="preserve"> </w:t>
      </w:r>
      <w:bookmarkEnd w:id="65"/>
      <w:bookmarkEnd w:id="66"/>
      <w:r w:rsidR="0037660E">
        <w:t xml:space="preserve"> </w:t>
      </w:r>
    </w:p>
    <w:p w14:paraId="044A45F0" w14:textId="36A0ACBC" w:rsidR="00E4574C" w:rsidRPr="00BA510D" w:rsidRDefault="00E4574C" w:rsidP="00E4574C">
      <w:pPr>
        <w:pStyle w:val="Heading2"/>
        <w:rPr>
          <w:rFonts w:cs="Arial"/>
        </w:rPr>
      </w:pPr>
      <w:r w:rsidRPr="00BA510D">
        <w:rPr>
          <w:rFonts w:cs="Arial"/>
        </w:rPr>
        <w:t>The Part</w:t>
      </w:r>
      <w:r>
        <w:rPr>
          <w:rFonts w:cs="Arial"/>
        </w:rPr>
        <w:t>ners</w:t>
      </w:r>
      <w:r w:rsidRPr="00BA510D">
        <w:rPr>
          <w:rFonts w:cs="Arial"/>
        </w:rPr>
        <w:t xml:space="preserve"> acknowledge that the scope of the</w:t>
      </w:r>
      <w:r>
        <w:rPr>
          <w:rFonts w:cs="Arial"/>
        </w:rPr>
        <w:t xml:space="preserve"> </w:t>
      </w:r>
      <w:r w:rsidR="003257FB">
        <w:rPr>
          <w:rFonts w:cs="Arial"/>
        </w:rPr>
        <w:t xml:space="preserve">Joint Working Arrangements </w:t>
      </w:r>
      <w:r w:rsidRPr="00BA510D">
        <w:rPr>
          <w:rFonts w:cs="Arial"/>
        </w:rPr>
        <w:t>may be reviewed and amended from time to time.</w:t>
      </w:r>
    </w:p>
    <w:p w14:paraId="5A3EB3BF" w14:textId="77777777" w:rsidR="00E4574C" w:rsidRDefault="00E4574C" w:rsidP="00E4574C">
      <w:pPr>
        <w:pStyle w:val="Heading2"/>
        <w:rPr>
          <w:rFonts w:cs="Arial"/>
        </w:rPr>
      </w:pPr>
      <w:r w:rsidRPr="00BA510D">
        <w:rPr>
          <w:rFonts w:cs="Arial"/>
        </w:rPr>
        <w:t>This Agreement may be varied by the agreement of the Partners at any time in writing in accordance with the Partners' internal decision-making processes.</w:t>
      </w:r>
    </w:p>
    <w:p w14:paraId="6A92C197" w14:textId="06A61F09" w:rsidR="00A213CD" w:rsidRPr="00A213CD" w:rsidRDefault="007C655C" w:rsidP="00A213CD">
      <w:pPr>
        <w:pStyle w:val="Heading2"/>
      </w:pPr>
      <w:r w:rsidRPr="008A0D31">
        <w:t>No variations to this Agreement will be valid unless they are recorded in writing and signed for and on behalf of each of the Partners.</w:t>
      </w:r>
      <w:r w:rsidR="00A213CD">
        <w:tab/>
      </w:r>
    </w:p>
    <w:p w14:paraId="104A9D36" w14:textId="77777777" w:rsidR="007C655C" w:rsidRPr="00E4574C" w:rsidRDefault="007C655C" w:rsidP="00E4574C">
      <w:pPr>
        <w:pStyle w:val="Heading2"/>
        <w:rPr>
          <w:rFonts w:cs="Arial"/>
        </w:rPr>
      </w:pPr>
      <w:r w:rsidRPr="008A0D31">
        <w:t xml:space="preserve">Where the Partners agree that there will be: </w:t>
      </w:r>
    </w:p>
    <w:p w14:paraId="31713357" w14:textId="77777777" w:rsidR="007C655C" w:rsidRPr="00E4574C" w:rsidRDefault="007C655C" w:rsidP="00E4574C">
      <w:pPr>
        <w:pStyle w:val="Heading3"/>
        <w:rPr>
          <w:rFonts w:cs="Arial"/>
        </w:rPr>
      </w:pPr>
      <w:r w:rsidRPr="008A0D31">
        <w:t xml:space="preserve">a new Pooled Fund; </w:t>
      </w:r>
    </w:p>
    <w:p w14:paraId="65019C2B" w14:textId="32F5A38A" w:rsidR="007C655C" w:rsidRPr="00E4574C" w:rsidRDefault="007C655C" w:rsidP="00E4574C">
      <w:pPr>
        <w:pStyle w:val="Heading3"/>
        <w:rPr>
          <w:rFonts w:cs="Arial"/>
        </w:rPr>
      </w:pPr>
      <w:r w:rsidRPr="008A0D31">
        <w:lastRenderedPageBreak/>
        <w:t>a new Individual Scheme; or</w:t>
      </w:r>
    </w:p>
    <w:p w14:paraId="2C2E498B" w14:textId="148FB0D0" w:rsidR="007C655C" w:rsidRDefault="007C655C" w:rsidP="00E4574C">
      <w:pPr>
        <w:pStyle w:val="Heading3"/>
      </w:pPr>
      <w:r w:rsidRPr="008A0D31">
        <w:t xml:space="preserve">an amendment to a current Individual Scheme, </w:t>
      </w:r>
    </w:p>
    <w:p w14:paraId="275D62F3" w14:textId="77777777" w:rsidR="009D6F35" w:rsidRPr="009D6F35" w:rsidRDefault="009D6F35" w:rsidP="009D6F35">
      <w:pPr>
        <w:pStyle w:val="Body3"/>
        <w:spacing w:before="0"/>
      </w:pPr>
    </w:p>
    <w:p w14:paraId="7F5A1820" w14:textId="117683F3" w:rsidR="00FE0B44" w:rsidRDefault="007C655C" w:rsidP="009D6F35">
      <w:pPr>
        <w:pStyle w:val="BB-NormInd2Legal"/>
        <w:ind w:left="1440"/>
      </w:pPr>
      <w:r w:rsidRPr="008A0D31">
        <w:t xml:space="preserve">the </w:t>
      </w:r>
      <w:r w:rsidR="002D2C8F" w:rsidRPr="008A0D31">
        <w:t>Partners</w:t>
      </w:r>
      <w:r w:rsidRPr="008A0D31">
        <w:t xml:space="preserve"> shall agree the new or amended Individual Scheme</w:t>
      </w:r>
      <w:r w:rsidR="002D2C8F" w:rsidRPr="008A0D31">
        <w:t xml:space="preserve"> in accordance with the Governance Arrangements</w:t>
      </w:r>
      <w:r w:rsidR="007C03BF">
        <w:t xml:space="preserve"> and</w:t>
      </w:r>
      <w:r w:rsidR="00644794">
        <w:t>, in respect of amendments,</w:t>
      </w:r>
      <w:r w:rsidR="007C03BF">
        <w:t xml:space="preserve"> th</w:t>
      </w:r>
      <w:r w:rsidR="00146044">
        <w:t>e Scheme Specif</w:t>
      </w:r>
      <w:r w:rsidR="00644794">
        <w:t>ication</w:t>
      </w:r>
      <w:r w:rsidR="002D2C8F" w:rsidRPr="008A0D31">
        <w:t>.  Each new</w:t>
      </w:r>
      <w:r w:rsidR="0082582B" w:rsidRPr="008A0D31">
        <w:t xml:space="preserve"> or amended Individual Scheme</w:t>
      </w:r>
      <w:r w:rsidRPr="008A0D31">
        <w:t xml:space="preserve"> must be signed by</w:t>
      </w:r>
      <w:r w:rsidR="0082582B" w:rsidRPr="008A0D31">
        <w:t xml:space="preserve"> each of</w:t>
      </w:r>
      <w:r w:rsidRPr="008A0D31">
        <w:t xml:space="preserve"> the Partners. A request to vary an Individual Scheme, which may include (without limitation) a change in the level of Financial Contributions or other matters set out in the relevant Scheme Specification</w:t>
      </w:r>
      <w:r w:rsidR="00C924A7">
        <w:t>,</w:t>
      </w:r>
      <w:r w:rsidRPr="008A0D31">
        <w:t xml:space="preserve"> may be made by any Partner but will require agreement from all of the Partners. The notice period for any variation unless otherwise agreed by the Partners shall be </w:t>
      </w:r>
      <w:r w:rsidR="00870AB5">
        <w:t>three</w:t>
      </w:r>
      <w:r w:rsidRPr="008A0D31">
        <w:t xml:space="preserve"> </w:t>
      </w:r>
      <w:r w:rsidR="00C2077F">
        <w:t xml:space="preserve">(3) </w:t>
      </w:r>
      <w:r w:rsidR="00102D79">
        <w:t>m</w:t>
      </w:r>
      <w:r w:rsidRPr="008A0D31">
        <w:t>onths or in line with the notice period for variations within the associated</w:t>
      </w:r>
      <w:r w:rsidR="00DE3B1F">
        <w:t xml:space="preserve"> </w:t>
      </w:r>
      <w:r w:rsidRPr="008A0D31">
        <w:t>Service Contract(s), whichever is the shortest.</w:t>
      </w:r>
    </w:p>
    <w:p w14:paraId="488BCA36" w14:textId="2524F454" w:rsidR="00421D53" w:rsidRPr="00FF084A" w:rsidRDefault="00C07C0F" w:rsidP="00C02A7A">
      <w:pPr>
        <w:pStyle w:val="BB-NormInd2Legal"/>
        <w:spacing w:after="0"/>
      </w:pPr>
      <w:r w:rsidRPr="00FF084A">
        <w:rPr>
          <w:highlight w:val="yellow"/>
        </w:rPr>
        <w:t xml:space="preserve">[GUIDANCE: </w:t>
      </w:r>
      <w:r w:rsidR="00126495" w:rsidRPr="00FF084A">
        <w:rPr>
          <w:highlight w:val="yellow"/>
        </w:rPr>
        <w:t>The Partners may find it helpful to set out a procedure for agreeing to add a new scheme</w:t>
      </w:r>
      <w:r w:rsidR="000D23EA" w:rsidRPr="00FF084A">
        <w:rPr>
          <w:highlight w:val="yellow"/>
        </w:rPr>
        <w:t xml:space="preserve">. </w:t>
      </w:r>
      <w:r w:rsidR="00421D53" w:rsidRPr="00FF084A">
        <w:rPr>
          <w:highlight w:val="yellow"/>
        </w:rPr>
        <w:t xml:space="preserve">Partners </w:t>
      </w:r>
      <w:r w:rsidR="000D23EA" w:rsidRPr="00FF084A">
        <w:rPr>
          <w:highlight w:val="yellow"/>
        </w:rPr>
        <w:t xml:space="preserve">may wish </w:t>
      </w:r>
      <w:r w:rsidR="008B5626" w:rsidRPr="00FF084A">
        <w:rPr>
          <w:highlight w:val="yellow"/>
        </w:rPr>
        <w:t>consider the following and amend as needed]</w:t>
      </w:r>
      <w:r w:rsidR="00FF084A">
        <w:t xml:space="preserve"> </w:t>
      </w:r>
    </w:p>
    <w:p w14:paraId="3994E693" w14:textId="77777777" w:rsidR="00421D53" w:rsidRDefault="00E63FF7" w:rsidP="00421D53">
      <w:pPr>
        <w:pStyle w:val="Heading2"/>
      </w:pPr>
      <w:r w:rsidRPr="00FE0B44">
        <w:t>[</w:t>
      </w:r>
      <w:r w:rsidR="007C655C" w:rsidRPr="00FE0B44">
        <w:t xml:space="preserve">The following approach shall, unless otherwise agreed, be followed by the </w:t>
      </w:r>
      <w:r w:rsidR="002C076E" w:rsidRPr="00FE0B44">
        <w:t>Partners</w:t>
      </w:r>
      <w:r w:rsidR="007C655C" w:rsidRPr="00FE0B44">
        <w:t>:</w:t>
      </w:r>
      <w:r w:rsidR="00421D53">
        <w:t>]</w:t>
      </w:r>
    </w:p>
    <w:p w14:paraId="14D42FEB" w14:textId="0AB0AF10" w:rsidR="00421D53" w:rsidRDefault="007C655C" w:rsidP="00421D53">
      <w:pPr>
        <w:pStyle w:val="Heading3"/>
      </w:pPr>
      <w:r w:rsidRPr="00FE0B44">
        <w:t xml:space="preserve">on receipt of a request from one Partner to vary the Agreement including (without limitation) the introduction of a new Individual Scheme or amendments to an existing Individual Scheme, the </w:t>
      </w:r>
      <w:r w:rsidR="00222CF4" w:rsidRPr="00FE0B44">
        <w:t>Partners</w:t>
      </w:r>
      <w:r w:rsidRPr="00FE0B44">
        <w:t xml:space="preserve"> will first undertake an impact assessment and identify </w:t>
      </w:r>
      <w:r w:rsidR="00913107" w:rsidRPr="00FE0B44">
        <w:t xml:space="preserve">the likely impact of the </w:t>
      </w:r>
      <w:r w:rsidR="00307837" w:rsidRPr="00FE0B44">
        <w:t xml:space="preserve">variation including </w:t>
      </w:r>
      <w:r w:rsidRPr="00FE0B44">
        <w:t xml:space="preserve">those </w:t>
      </w:r>
      <w:r w:rsidR="00CC4CE2" w:rsidRPr="00FE0B44">
        <w:t xml:space="preserve">Individual Schemes and </w:t>
      </w:r>
      <w:r w:rsidRPr="00FE0B44">
        <w:t xml:space="preserve">Service Contracts likely to be affected; </w:t>
      </w:r>
    </w:p>
    <w:p w14:paraId="03510DED" w14:textId="77777777" w:rsidR="00FF084A" w:rsidRDefault="007C655C" w:rsidP="00FF084A">
      <w:pPr>
        <w:pStyle w:val="Heading3"/>
        <w:spacing w:after="0"/>
      </w:pPr>
      <w:r w:rsidRPr="00FE0B44">
        <w:t xml:space="preserve">the </w:t>
      </w:r>
      <w:r w:rsidR="0041046C" w:rsidRPr="00FE0B44">
        <w:t>Partners</w:t>
      </w:r>
      <w:r w:rsidRPr="00FE0B44">
        <w:t xml:space="preserve"> will agree </w:t>
      </w:r>
      <w:r w:rsidR="0041066A" w:rsidRPr="00FE0B44">
        <w:t>any action to be taken as a result of the proposed variation</w:t>
      </w:r>
      <w:r w:rsidR="006B1E7E" w:rsidRPr="00FE0B44">
        <w:t>. This shall include</w:t>
      </w:r>
      <w:r w:rsidR="0041066A" w:rsidRPr="00FE0B44">
        <w:t xml:space="preserve"> </w:t>
      </w:r>
      <w:r w:rsidR="00D62CDE" w:rsidRPr="00FE0B44">
        <w:t>consideration of</w:t>
      </w:r>
      <w:r w:rsidR="00FF084A">
        <w:t xml:space="preserve">: </w:t>
      </w:r>
    </w:p>
    <w:p w14:paraId="4D71286A" w14:textId="3738AB9D" w:rsidR="00AB1318" w:rsidRDefault="00A80E06" w:rsidP="00FF084A">
      <w:pPr>
        <w:pStyle w:val="Heading4"/>
      </w:pPr>
      <w:r>
        <w:t>governance</w:t>
      </w:r>
      <w:r w:rsidR="0074508C">
        <w:t xml:space="preserve"> and decision making </w:t>
      </w:r>
      <w:r>
        <w:t>arrangements</w:t>
      </w:r>
      <w:r w:rsidR="00AB1318">
        <w:t>;</w:t>
      </w:r>
    </w:p>
    <w:p w14:paraId="330460D8" w14:textId="6F12BF64" w:rsidR="00677F25" w:rsidRDefault="00AB1318" w:rsidP="00FF084A">
      <w:pPr>
        <w:pStyle w:val="Heading4"/>
      </w:pPr>
      <w:r>
        <w:t>oversight</w:t>
      </w:r>
      <w:r w:rsidR="00FF084A" w:rsidRPr="00FF084A">
        <w:t xml:space="preserve"> and</w:t>
      </w:r>
      <w:r>
        <w:t xml:space="preserve"> assurance arrangements</w:t>
      </w:r>
      <w:r w:rsidR="00F21052">
        <w:t>;</w:t>
      </w:r>
      <w:r w:rsidR="00086B87">
        <w:t xml:space="preserve"> </w:t>
      </w:r>
    </w:p>
    <w:p w14:paraId="68947533" w14:textId="2542BBF6" w:rsidR="00FF084A" w:rsidRDefault="00677F25" w:rsidP="00FF084A">
      <w:pPr>
        <w:pStyle w:val="Heading4"/>
      </w:pPr>
      <w:r>
        <w:t xml:space="preserve">contracting </w:t>
      </w:r>
      <w:r w:rsidR="0034572B">
        <w:t>arrangements;</w:t>
      </w:r>
      <w:r w:rsidR="00FF084A" w:rsidRPr="00FF084A" w:rsidDel="00AB1318">
        <w:t xml:space="preserve"> </w:t>
      </w:r>
      <w:r w:rsidR="00FF084A" w:rsidRPr="00FF084A">
        <w:t>and/or</w:t>
      </w:r>
      <w:r w:rsidR="00FF084A">
        <w:t xml:space="preserve"> </w:t>
      </w:r>
    </w:p>
    <w:p w14:paraId="01B6248A" w14:textId="65832ACA" w:rsidR="00FF084A" w:rsidRPr="00FF084A" w:rsidRDefault="00FF084A" w:rsidP="00FF084A">
      <w:pPr>
        <w:pStyle w:val="Heading4"/>
      </w:pPr>
      <w:r w:rsidRPr="00FF084A">
        <w:t xml:space="preserve">whether the proposed variation could have an impact on </w:t>
      </w:r>
      <w:r w:rsidR="00200B02">
        <w:t>a</w:t>
      </w:r>
      <w:r w:rsidR="00200B02" w:rsidRPr="00FF084A">
        <w:t xml:space="preserve"> </w:t>
      </w:r>
      <w:r w:rsidRPr="00FF084A">
        <w:t>Commissioning Team and/or any Staff;</w:t>
      </w:r>
    </w:p>
    <w:p w14:paraId="1E524695" w14:textId="77777777" w:rsidR="007C655C" w:rsidRPr="00FE0B44" w:rsidRDefault="007C655C" w:rsidP="002F0C4B">
      <w:pPr>
        <w:pStyle w:val="Heading3"/>
      </w:pPr>
      <w:r w:rsidRPr="00FE0B44">
        <w:t>wherever possible agreement will be reached to reduce the level of funding in the Service Contract(s) in line with any reduction in budget; and</w:t>
      </w:r>
    </w:p>
    <w:p w14:paraId="556A7E98" w14:textId="210A3488" w:rsidR="007C655C" w:rsidRPr="00FE0B44" w:rsidRDefault="007C655C" w:rsidP="002F0C4B">
      <w:pPr>
        <w:pStyle w:val="Heading3"/>
      </w:pPr>
      <w:r w:rsidRPr="00FE0B44">
        <w:t xml:space="preserve">should this not be possible and one Partner is left financially disadvantaged as a result of </w:t>
      </w:r>
      <w:r w:rsidR="00A75715" w:rsidRPr="00FE0B44">
        <w:t>the proposed variation</w:t>
      </w:r>
      <w:r w:rsidRPr="00FE0B44">
        <w:t>, then the financial risk will, unless otherwise agreed, be [shared equally between the Partners]</w:t>
      </w:r>
      <w:r w:rsidR="00DC3E51">
        <w:t>.</w:t>
      </w:r>
    </w:p>
    <w:p w14:paraId="69A1580D" w14:textId="70F4EF70" w:rsidR="00495DF3" w:rsidRPr="00BA510D" w:rsidRDefault="00495DF3" w:rsidP="00495DF3">
      <w:pPr>
        <w:pStyle w:val="Heading1"/>
        <w:rPr>
          <w:rFonts w:cs="Arial"/>
        </w:rPr>
      </w:pPr>
      <w:bookmarkStart w:id="67" w:name="_Ref88641715"/>
      <w:bookmarkStart w:id="68" w:name="_Toc101531235"/>
      <w:bookmarkStart w:id="69" w:name="_Ref115179586"/>
      <w:bookmarkStart w:id="70" w:name="_Toc115179630"/>
      <w:bookmarkStart w:id="71" w:name="_Toc152864756"/>
      <w:bookmarkStart w:id="72" w:name="_BPDCI_346"/>
      <w:r w:rsidRPr="00BA510D">
        <w:rPr>
          <w:rFonts w:cs="Arial"/>
        </w:rPr>
        <w:t>Data Protection</w:t>
      </w:r>
      <w:bookmarkEnd w:id="67"/>
      <w:bookmarkEnd w:id="68"/>
      <w:bookmarkEnd w:id="69"/>
      <w:bookmarkEnd w:id="70"/>
      <w:bookmarkEnd w:id="71"/>
    </w:p>
    <w:p w14:paraId="6DBBEC7F" w14:textId="41482047" w:rsidR="00E9125F" w:rsidRPr="00BA510D" w:rsidRDefault="00495DF3" w:rsidP="00495DF3">
      <w:pPr>
        <w:pStyle w:val="Heading2"/>
        <w:rPr>
          <w:rFonts w:cs="Arial"/>
        </w:rPr>
      </w:pPr>
      <w:bookmarkStart w:id="73" w:name="_BPDCI_345"/>
      <w:bookmarkStart w:id="74" w:name="_BPDCI_344"/>
      <w:bookmarkEnd w:id="72"/>
      <w:r w:rsidRPr="00BA510D">
        <w:rPr>
          <w:rFonts w:cs="Arial"/>
        </w:rPr>
        <w:t xml:space="preserve">The Partners must ensure </w:t>
      </w:r>
      <w:r w:rsidRPr="00145AB8">
        <w:rPr>
          <w:rFonts w:cs="Arial"/>
        </w:rPr>
        <w:t>that all Personal Data processed</w:t>
      </w:r>
      <w:r w:rsidRPr="00BA510D">
        <w:rPr>
          <w:rFonts w:cs="Arial"/>
        </w:rPr>
        <w:t xml:space="preserve"> by or on behalf of them in the course of carrying out the </w:t>
      </w:r>
      <w:r w:rsidR="002C0085">
        <w:rPr>
          <w:rFonts w:cs="Arial"/>
        </w:rPr>
        <w:t xml:space="preserve">Joint </w:t>
      </w:r>
      <w:r w:rsidR="00DD623A">
        <w:rPr>
          <w:rFonts w:cs="Arial"/>
        </w:rPr>
        <w:t xml:space="preserve">Working </w:t>
      </w:r>
      <w:r w:rsidR="002C0085">
        <w:rPr>
          <w:rFonts w:cs="Arial"/>
        </w:rPr>
        <w:t>Arrangements</w:t>
      </w:r>
      <w:r w:rsidRPr="00BA510D">
        <w:rPr>
          <w:rFonts w:cs="Arial"/>
        </w:rPr>
        <w:t xml:space="preserve"> is processed in accordance with the relevant Part</w:t>
      </w:r>
      <w:r w:rsidR="00B66637">
        <w:rPr>
          <w:rFonts w:cs="Arial"/>
        </w:rPr>
        <w:t>ner</w:t>
      </w:r>
      <w:r w:rsidRPr="00BA510D">
        <w:rPr>
          <w:rFonts w:cs="Arial"/>
        </w:rPr>
        <w:t>’s obligations under Data Protection Legislation and Data Guidance</w:t>
      </w:r>
      <w:r w:rsidR="00114C2C">
        <w:rPr>
          <w:rFonts w:cs="Arial"/>
        </w:rPr>
        <w:t>,</w:t>
      </w:r>
      <w:r w:rsidRPr="00BA510D">
        <w:rPr>
          <w:rFonts w:cs="Arial"/>
        </w:rPr>
        <w:t xml:space="preserve"> and the Part</w:t>
      </w:r>
      <w:r w:rsidR="00462D3F" w:rsidRPr="00BA510D">
        <w:rPr>
          <w:rFonts w:cs="Arial"/>
        </w:rPr>
        <w:t>ners</w:t>
      </w:r>
      <w:r w:rsidRPr="00BA510D">
        <w:rPr>
          <w:rFonts w:cs="Arial"/>
        </w:rPr>
        <w:t xml:space="preserve"> must assist each other as necessary to enable each other to comply with these obligations.</w:t>
      </w:r>
    </w:p>
    <w:p w14:paraId="5D6CB50D" w14:textId="2B0BD1FC" w:rsidR="00E9125F" w:rsidRPr="00BA510D" w:rsidRDefault="00E9125F" w:rsidP="00E9125F">
      <w:pPr>
        <w:pStyle w:val="Heading2"/>
        <w:rPr>
          <w:rFonts w:cs="Arial"/>
        </w:rPr>
      </w:pPr>
      <w:r w:rsidRPr="00BA510D">
        <w:rPr>
          <w:rFonts w:cs="Arial"/>
        </w:rPr>
        <w:t xml:space="preserve">Processing of any Personal Data or </w:t>
      </w:r>
      <w:r w:rsidR="00613261" w:rsidRPr="00BA510D">
        <w:rPr>
          <w:rFonts w:cs="Arial"/>
        </w:rPr>
        <w:t>S</w:t>
      </w:r>
      <w:r w:rsidR="00613261">
        <w:rPr>
          <w:rFonts w:cs="Arial"/>
        </w:rPr>
        <w:t>pecial Category</w:t>
      </w:r>
      <w:r w:rsidR="00613261" w:rsidRPr="00BA510D">
        <w:rPr>
          <w:rFonts w:cs="Arial"/>
        </w:rPr>
        <w:t xml:space="preserve"> </w:t>
      </w:r>
      <w:r w:rsidRPr="00BA510D">
        <w:rPr>
          <w:rFonts w:cs="Arial"/>
        </w:rPr>
        <w:t xml:space="preserve">Personal Data shall be to the minimum extent necessary to achieve the Specified Purpose, and on a Need to Know basis. If </w:t>
      </w:r>
      <w:r w:rsidR="00F53629" w:rsidRPr="00BA510D">
        <w:rPr>
          <w:rFonts w:cs="Arial"/>
        </w:rPr>
        <w:t>any Partner</w:t>
      </w:r>
      <w:r w:rsidRPr="00BA510D">
        <w:rPr>
          <w:rFonts w:cs="Arial"/>
        </w:rPr>
        <w:t xml:space="preserve">: </w:t>
      </w:r>
    </w:p>
    <w:p w14:paraId="2E6AA9BC" w14:textId="77777777" w:rsidR="00E9125F" w:rsidRPr="00BA510D" w:rsidRDefault="00E9125F" w:rsidP="00E9125F">
      <w:pPr>
        <w:pStyle w:val="Heading3"/>
        <w:rPr>
          <w:rFonts w:cs="Arial"/>
        </w:rPr>
      </w:pPr>
      <w:r w:rsidRPr="00BA510D">
        <w:rPr>
          <w:rFonts w:cs="Arial"/>
        </w:rPr>
        <w:lastRenderedPageBreak/>
        <w:t>becomes aware of any unauthorised or unlawful processing of any Relevant Information or that any Relevant Information is lost or destroyed or has become damaged, corrupted or unusable; or</w:t>
      </w:r>
    </w:p>
    <w:p w14:paraId="4CFE6E5B" w14:textId="77777777" w:rsidR="00E9125F" w:rsidRPr="00BA510D" w:rsidRDefault="00E9125F" w:rsidP="00E9125F">
      <w:pPr>
        <w:pStyle w:val="Heading3"/>
        <w:rPr>
          <w:rFonts w:cs="Arial"/>
        </w:rPr>
      </w:pPr>
      <w:r w:rsidRPr="00BA510D">
        <w:rPr>
          <w:rFonts w:cs="Arial"/>
        </w:rPr>
        <w:t>becomes aware of any security breach,</w:t>
      </w:r>
    </w:p>
    <w:p w14:paraId="57DC89D3" w14:textId="2C580C5D" w:rsidR="00E9125F" w:rsidRPr="00BA510D" w:rsidRDefault="00E9125F" w:rsidP="006C3CF6">
      <w:pPr>
        <w:pStyle w:val="Heading3"/>
        <w:numPr>
          <w:ilvl w:val="0"/>
          <w:numId w:val="0"/>
        </w:numPr>
        <w:ind w:left="1440"/>
        <w:rPr>
          <w:rFonts w:cs="Arial"/>
        </w:rPr>
      </w:pPr>
      <w:r w:rsidRPr="00BA510D">
        <w:rPr>
          <w:rFonts w:cs="Arial"/>
        </w:rPr>
        <w:t xml:space="preserve">in respect of the Relevant Information it shall promptly notify </w:t>
      </w:r>
      <w:r w:rsidR="00D117DC" w:rsidRPr="00BA510D">
        <w:rPr>
          <w:rFonts w:cs="Arial"/>
        </w:rPr>
        <w:t xml:space="preserve">the </w:t>
      </w:r>
      <w:r w:rsidR="00031244">
        <w:rPr>
          <w:rFonts w:cs="Arial"/>
        </w:rPr>
        <w:t>relevant Partners</w:t>
      </w:r>
      <w:r w:rsidR="00D117DC" w:rsidRPr="00BA510D">
        <w:rPr>
          <w:rFonts w:cs="Arial"/>
        </w:rPr>
        <w:t xml:space="preserve"> and </w:t>
      </w:r>
      <w:r w:rsidR="00F53629" w:rsidRPr="00BA510D">
        <w:rPr>
          <w:rFonts w:cs="Arial"/>
        </w:rPr>
        <w:t>NHS England</w:t>
      </w:r>
      <w:r w:rsidRPr="00BA510D">
        <w:rPr>
          <w:rFonts w:cs="Arial"/>
        </w:rPr>
        <w:t>. The Part</w:t>
      </w:r>
      <w:r w:rsidR="00F53629" w:rsidRPr="00BA510D">
        <w:rPr>
          <w:rFonts w:cs="Arial"/>
        </w:rPr>
        <w:t>ners</w:t>
      </w:r>
      <w:r w:rsidRPr="00BA510D">
        <w:rPr>
          <w:rFonts w:cs="Arial"/>
        </w:rPr>
        <w:t xml:space="preserve"> shall fully cooperate with one another to remedy the issue as soon as reasonably practicable.</w:t>
      </w:r>
    </w:p>
    <w:p w14:paraId="42A04BA7" w14:textId="1B53AD6E" w:rsidR="00E9125F" w:rsidRPr="00A865DB" w:rsidRDefault="00E9125F" w:rsidP="00A865DB">
      <w:pPr>
        <w:pStyle w:val="Heading2"/>
        <w:rPr>
          <w:rFonts w:cs="Arial"/>
        </w:rPr>
      </w:pPr>
      <w:r w:rsidRPr="00BA510D">
        <w:rPr>
          <w:rFonts w:cs="Arial"/>
        </w:rPr>
        <w:t>In processing any Relevant Information further to this Agreement, each Part</w:t>
      </w:r>
      <w:r w:rsidR="00304145" w:rsidRPr="00BA510D">
        <w:rPr>
          <w:rFonts w:cs="Arial"/>
        </w:rPr>
        <w:t>ner shall at all times comply with</w:t>
      </w:r>
      <w:r w:rsidR="00855FBF" w:rsidRPr="00BA510D">
        <w:rPr>
          <w:rFonts w:cs="Arial"/>
        </w:rPr>
        <w:t xml:space="preserve"> </w:t>
      </w:r>
      <w:r w:rsidR="00B06BC0">
        <w:rPr>
          <w:rFonts w:cs="Arial"/>
        </w:rPr>
        <w:t xml:space="preserve">their own policies and any </w:t>
      </w:r>
      <w:r w:rsidR="00855FBF" w:rsidRPr="00BA510D">
        <w:rPr>
          <w:rFonts w:cs="Arial"/>
        </w:rPr>
        <w:t>NHS England policies and guidance on the handling of data.</w:t>
      </w:r>
    </w:p>
    <w:p w14:paraId="1A832401" w14:textId="534BB2A7" w:rsidR="00495DF3" w:rsidRPr="00BA510D" w:rsidRDefault="00EE5683" w:rsidP="00495DF3">
      <w:pPr>
        <w:pStyle w:val="Heading2"/>
        <w:rPr>
          <w:rFonts w:cs="Arial"/>
        </w:rPr>
      </w:pPr>
      <w:bookmarkStart w:id="75" w:name="_BPDCI_351"/>
      <w:bookmarkStart w:id="76" w:name="_BPDCI_350"/>
      <w:bookmarkStart w:id="77" w:name="_BPDCI_349"/>
      <w:bookmarkStart w:id="78" w:name="_BPDCI_348"/>
      <w:bookmarkEnd w:id="73"/>
      <w:bookmarkEnd w:id="74"/>
      <w:r w:rsidRPr="00BA510D">
        <w:rPr>
          <w:rFonts w:cs="Arial"/>
        </w:rPr>
        <w:t>A</w:t>
      </w:r>
      <w:r w:rsidR="00495DF3" w:rsidRPr="00BA510D">
        <w:rPr>
          <w:rFonts w:cs="Arial"/>
        </w:rPr>
        <w:t xml:space="preserve">ny information governance breach </w:t>
      </w:r>
      <w:r w:rsidRPr="00BA510D">
        <w:rPr>
          <w:rFonts w:cs="Arial"/>
        </w:rPr>
        <w:t xml:space="preserve">must be responded to </w:t>
      </w:r>
      <w:r w:rsidR="00495DF3" w:rsidRPr="00BA510D">
        <w:rPr>
          <w:rFonts w:cs="Arial"/>
        </w:rPr>
        <w:t>in accordance with</w:t>
      </w:r>
      <w:r w:rsidR="00FF084A">
        <w:rPr>
          <w:rFonts w:cs="Arial"/>
        </w:rPr>
        <w:t xml:space="preserve"> </w:t>
      </w:r>
      <w:r w:rsidR="003E3D7E">
        <w:rPr>
          <w:rFonts w:cs="Arial"/>
        </w:rPr>
        <w:t xml:space="preserve">the Information Governance Guidance for Serious </w:t>
      </w:r>
      <w:r w:rsidR="00686103">
        <w:rPr>
          <w:rFonts w:cs="Arial"/>
        </w:rPr>
        <w:t>I</w:t>
      </w:r>
      <w:r w:rsidR="003E3D7E">
        <w:rPr>
          <w:rFonts w:cs="Arial"/>
        </w:rPr>
        <w:t>ncidents</w:t>
      </w:r>
      <w:r w:rsidR="00495DF3" w:rsidRPr="00BA510D">
        <w:rPr>
          <w:rFonts w:cs="Arial"/>
        </w:rPr>
        <w:t xml:space="preserve">. If </w:t>
      </w:r>
      <w:r w:rsidRPr="00BA510D">
        <w:rPr>
          <w:rFonts w:cs="Arial"/>
        </w:rPr>
        <w:t>any Partner</w:t>
      </w:r>
      <w:r w:rsidR="00495DF3" w:rsidRPr="00BA510D">
        <w:rPr>
          <w:rFonts w:cs="Arial"/>
        </w:rPr>
        <w:t xml:space="preserve"> is required under Data Protection Legislation to notify the Information Commissioner’s Office or a Data Subject of an information governance breach</w:t>
      </w:r>
      <w:r w:rsidR="00114C2C">
        <w:rPr>
          <w:rFonts w:cs="Arial"/>
        </w:rPr>
        <w:t>,</w:t>
      </w:r>
      <w:r w:rsidR="00495DF3" w:rsidRPr="00BA510D">
        <w:rPr>
          <w:rFonts w:cs="Arial"/>
        </w:rPr>
        <w:t xml:space="preserve"> then</w:t>
      </w:r>
      <w:r w:rsidR="00114C2C">
        <w:rPr>
          <w:rFonts w:cs="Arial"/>
        </w:rPr>
        <w:t>,</w:t>
      </w:r>
      <w:r w:rsidR="00495DF3" w:rsidRPr="00BA510D">
        <w:rPr>
          <w:rFonts w:cs="Arial"/>
        </w:rPr>
        <w:t xml:space="preserve"> as soon as reasonably practical and in any event on or before the first such notification is made</w:t>
      </w:r>
      <w:r w:rsidR="00114C2C">
        <w:rPr>
          <w:rFonts w:cs="Arial"/>
        </w:rPr>
        <w:t>,</w:t>
      </w:r>
      <w:r w:rsidR="00495DF3" w:rsidRPr="00BA510D">
        <w:rPr>
          <w:rFonts w:cs="Arial"/>
        </w:rPr>
        <w:t xml:space="preserve"> the </w:t>
      </w:r>
      <w:r w:rsidRPr="00BA510D">
        <w:rPr>
          <w:rFonts w:cs="Arial"/>
        </w:rPr>
        <w:t>relevant Partner</w:t>
      </w:r>
      <w:r w:rsidR="00495DF3" w:rsidRPr="00BA510D">
        <w:rPr>
          <w:rFonts w:cs="Arial"/>
        </w:rPr>
        <w:t xml:space="preserve"> must </w:t>
      </w:r>
      <w:bookmarkStart w:id="79" w:name="_BPDCI_347"/>
      <w:r w:rsidR="00495DF3" w:rsidRPr="00BA510D">
        <w:rPr>
          <w:rFonts w:cs="Arial"/>
        </w:rPr>
        <w:t xml:space="preserve">fully </w:t>
      </w:r>
      <w:bookmarkEnd w:id="79"/>
      <w:r w:rsidR="00495DF3" w:rsidRPr="00BA510D">
        <w:rPr>
          <w:rFonts w:cs="Arial"/>
        </w:rPr>
        <w:t xml:space="preserve">inform </w:t>
      </w:r>
      <w:r w:rsidRPr="00BA510D">
        <w:rPr>
          <w:rFonts w:cs="Arial"/>
        </w:rPr>
        <w:t xml:space="preserve">the </w:t>
      </w:r>
      <w:r w:rsidR="00031244">
        <w:rPr>
          <w:rFonts w:cs="Arial"/>
        </w:rPr>
        <w:t>other Partners</w:t>
      </w:r>
      <w:r w:rsidRPr="00BA510D">
        <w:rPr>
          <w:rFonts w:cs="Arial"/>
        </w:rPr>
        <w:t xml:space="preserve"> </w:t>
      </w:r>
      <w:r w:rsidR="00495DF3" w:rsidRPr="00BA510D">
        <w:rPr>
          <w:rFonts w:cs="Arial"/>
        </w:rPr>
        <w:t xml:space="preserve">of the information governance breach. This clause does not require the </w:t>
      </w:r>
      <w:r w:rsidRPr="00BA510D">
        <w:rPr>
          <w:rFonts w:cs="Arial"/>
        </w:rPr>
        <w:t>relevant Partner</w:t>
      </w:r>
      <w:r w:rsidR="00495DF3" w:rsidRPr="00BA510D">
        <w:rPr>
          <w:rFonts w:cs="Arial"/>
        </w:rPr>
        <w:t xml:space="preserve"> to provide information which identifies any individual affected by the information governance breach where doing so would breach Data Protection Legislation.</w:t>
      </w:r>
    </w:p>
    <w:p w14:paraId="34090824" w14:textId="77777777" w:rsidR="00495DF3" w:rsidRPr="00BA510D" w:rsidRDefault="00495DF3" w:rsidP="00495DF3">
      <w:pPr>
        <w:pStyle w:val="Heading2"/>
        <w:rPr>
          <w:rFonts w:cs="Arial"/>
        </w:rPr>
      </w:pPr>
      <w:bookmarkStart w:id="80" w:name="_BPDCI_353"/>
      <w:bookmarkStart w:id="81" w:name="_BPDCI_352"/>
      <w:bookmarkEnd w:id="75"/>
      <w:bookmarkEnd w:id="76"/>
      <w:bookmarkEnd w:id="77"/>
      <w:bookmarkEnd w:id="78"/>
      <w:r w:rsidRPr="00BA510D">
        <w:rPr>
          <w:rFonts w:cs="Arial"/>
        </w:rPr>
        <w:t>Whether or not a Part</w:t>
      </w:r>
      <w:r w:rsidR="001465DA" w:rsidRPr="00BA510D">
        <w:rPr>
          <w:rFonts w:cs="Arial"/>
        </w:rPr>
        <w:t>ner</w:t>
      </w:r>
      <w:r w:rsidRPr="00BA510D">
        <w:rPr>
          <w:rFonts w:cs="Arial"/>
        </w:rPr>
        <w:t xml:space="preserve"> is a Data Controller or Data Processor will be determined in accordance with Data Protection Legislation and any Data Guidance from a Regulatory or Supervisory Body. The Part</w:t>
      </w:r>
      <w:r w:rsidR="00EE5683" w:rsidRPr="00BA510D">
        <w:rPr>
          <w:rFonts w:cs="Arial"/>
        </w:rPr>
        <w:t>ners</w:t>
      </w:r>
      <w:r w:rsidRPr="00BA510D">
        <w:rPr>
          <w:rFonts w:cs="Arial"/>
        </w:rPr>
        <w:t xml:space="preserve"> acknowledge that a Part</w:t>
      </w:r>
      <w:r w:rsidR="001465DA" w:rsidRPr="00BA510D">
        <w:rPr>
          <w:rFonts w:cs="Arial"/>
        </w:rPr>
        <w:t>n</w:t>
      </w:r>
      <w:r w:rsidR="00EE5683" w:rsidRPr="00BA510D">
        <w:rPr>
          <w:rFonts w:cs="Arial"/>
        </w:rPr>
        <w:t>er</w:t>
      </w:r>
      <w:r w:rsidRPr="00BA510D">
        <w:rPr>
          <w:rFonts w:cs="Arial"/>
        </w:rPr>
        <w:t xml:space="preserve"> may act as both a Data Controller and a Data Processor. </w:t>
      </w:r>
    </w:p>
    <w:bookmarkEnd w:id="80"/>
    <w:bookmarkEnd w:id="81"/>
    <w:p w14:paraId="598A1562" w14:textId="50B0777F" w:rsidR="00D15F2F" w:rsidRPr="00BA510D" w:rsidRDefault="00D15F2F" w:rsidP="00D15F2F">
      <w:pPr>
        <w:pStyle w:val="Heading2"/>
        <w:rPr>
          <w:rFonts w:cs="Arial"/>
        </w:rPr>
      </w:pPr>
      <w:r w:rsidRPr="00BA510D">
        <w:rPr>
          <w:rFonts w:cs="Arial"/>
        </w:rPr>
        <w:t xml:space="preserve">The Partners will share information to enable joint service planning, commissioning, and financial management subject to the requirements of </w:t>
      </w:r>
      <w:r w:rsidR="00D34346">
        <w:rPr>
          <w:rFonts w:cs="Arial"/>
        </w:rPr>
        <w:t>L</w:t>
      </w:r>
      <w:r w:rsidRPr="00BA510D">
        <w:rPr>
          <w:rFonts w:cs="Arial"/>
        </w:rPr>
        <w:t xml:space="preserve">aw, including in particular the Data Protection Legislation in respect of any Personal Data.  </w:t>
      </w:r>
    </w:p>
    <w:p w14:paraId="2163354F" w14:textId="1CE51F3A" w:rsidR="00495DF3" w:rsidRPr="00BA510D" w:rsidRDefault="00D15F2F" w:rsidP="00D15F2F">
      <w:pPr>
        <w:pStyle w:val="Heading2"/>
        <w:rPr>
          <w:rFonts w:cs="Arial"/>
        </w:rPr>
      </w:pPr>
      <w:r w:rsidRPr="00BA510D">
        <w:rPr>
          <w:rFonts w:cs="Arial"/>
        </w:rPr>
        <w:t xml:space="preserve">Other than in compliance with judicial, administrative, governmental or regulatory process in connection with any action, suit, proceedings or </w:t>
      </w:r>
      <w:r w:rsidR="00AC63C4">
        <w:rPr>
          <w:rFonts w:cs="Arial"/>
        </w:rPr>
        <w:t>C</w:t>
      </w:r>
      <w:r w:rsidRPr="00BA510D">
        <w:rPr>
          <w:rFonts w:cs="Arial"/>
        </w:rPr>
        <w:t>laim or otherwise required by any Law</w:t>
      </w:r>
      <w:r w:rsidR="00114C2C">
        <w:rPr>
          <w:rFonts w:cs="Arial"/>
        </w:rPr>
        <w:t>,</w:t>
      </w:r>
      <w:r w:rsidRPr="00BA510D">
        <w:rPr>
          <w:rFonts w:cs="Arial"/>
        </w:rPr>
        <w:t xml:space="preserve"> no information will be shared with any </w:t>
      </w:r>
      <w:r w:rsidR="0087565E">
        <w:rPr>
          <w:rFonts w:cs="Arial"/>
        </w:rPr>
        <w:t>third parties</w:t>
      </w:r>
      <w:r w:rsidRPr="00BA510D">
        <w:rPr>
          <w:rFonts w:cs="Arial"/>
        </w:rPr>
        <w:t xml:space="preserve"> save as agreed by the Partners in writing. </w:t>
      </w:r>
    </w:p>
    <w:p w14:paraId="7600CFF8" w14:textId="65A24388" w:rsidR="00495DF3" w:rsidRPr="00BA510D" w:rsidRDefault="00642E3B" w:rsidP="00495DF3">
      <w:pPr>
        <w:pStyle w:val="Heading2"/>
        <w:rPr>
          <w:rFonts w:eastAsia="Calibri" w:cs="Arial"/>
        </w:rPr>
      </w:pPr>
      <w:r w:rsidRPr="00FF084A">
        <w:rPr>
          <w:rFonts w:eastAsia="Calibri" w:cs="Arial"/>
        </w:rPr>
        <w:t xml:space="preserve">Schedule </w:t>
      </w:r>
      <w:r w:rsidR="002F0C4B" w:rsidRPr="00FF084A">
        <w:rPr>
          <w:rFonts w:eastAsia="Calibri" w:cs="Arial"/>
        </w:rPr>
        <w:t>6</w:t>
      </w:r>
      <w:r w:rsidR="007E7FC3" w:rsidRPr="00FF084A">
        <w:rPr>
          <w:rFonts w:eastAsia="Calibri" w:cs="Arial"/>
        </w:rPr>
        <w:t xml:space="preserve"> </w:t>
      </w:r>
      <w:r w:rsidR="00551750" w:rsidRPr="00B77481">
        <w:rPr>
          <w:rFonts w:cs="Arial"/>
          <w:i/>
        </w:rPr>
        <w:t>(Further Information Governance and Sharing Provisions)</w:t>
      </w:r>
      <w:r w:rsidR="00551750">
        <w:rPr>
          <w:rFonts w:cs="Arial"/>
          <w:i/>
        </w:rPr>
        <w:t xml:space="preserve"> </w:t>
      </w:r>
      <w:r w:rsidR="00495DF3" w:rsidRPr="00FF084A">
        <w:rPr>
          <w:rFonts w:eastAsia="Calibri" w:cs="Arial"/>
        </w:rPr>
        <w:t>makes further provision about information sharing and information governance</w:t>
      </w:r>
      <w:r w:rsidR="00495DF3" w:rsidRPr="00BA510D">
        <w:rPr>
          <w:rFonts w:eastAsia="Calibri" w:cs="Arial"/>
        </w:rPr>
        <w:t>.</w:t>
      </w:r>
    </w:p>
    <w:p w14:paraId="183746BF" w14:textId="2693ACC8" w:rsidR="00495DF3" w:rsidRPr="00BA510D" w:rsidRDefault="00495DF3" w:rsidP="00495DF3">
      <w:pPr>
        <w:pStyle w:val="Heading1"/>
        <w:rPr>
          <w:rFonts w:cs="Arial"/>
        </w:rPr>
      </w:pPr>
      <w:bookmarkStart w:id="82" w:name="_Toc115179631"/>
      <w:bookmarkStart w:id="83" w:name="_Toc101531236"/>
      <w:bookmarkStart w:id="84" w:name="_Toc152864757"/>
      <w:bookmarkStart w:id="85" w:name="_BPDCI_355"/>
      <w:r w:rsidRPr="00BA510D">
        <w:rPr>
          <w:rFonts w:cs="Arial"/>
        </w:rPr>
        <w:t>IT inter-operability</w:t>
      </w:r>
      <w:bookmarkEnd w:id="82"/>
      <w:bookmarkEnd w:id="83"/>
      <w:bookmarkEnd w:id="84"/>
    </w:p>
    <w:p w14:paraId="1BA1C55C" w14:textId="62498290" w:rsidR="00495DF3" w:rsidRPr="00BA510D" w:rsidRDefault="00244F45" w:rsidP="00495DF3">
      <w:pPr>
        <w:pStyle w:val="Heading2"/>
        <w:rPr>
          <w:rFonts w:cs="Arial"/>
        </w:rPr>
      </w:pPr>
      <w:bookmarkStart w:id="86" w:name="_BPDCI_357"/>
      <w:bookmarkStart w:id="87" w:name="_BPDCI_356"/>
      <w:bookmarkEnd w:id="85"/>
      <w:r w:rsidRPr="00BA510D">
        <w:rPr>
          <w:rFonts w:cs="Arial"/>
        </w:rPr>
        <w:t>The Partners</w:t>
      </w:r>
      <w:r w:rsidR="00495DF3" w:rsidRPr="00BA510D">
        <w:rPr>
          <w:rFonts w:cs="Arial"/>
        </w:rPr>
        <w:t xml:space="preserve"> will work together to ensure that all relevant IT systems operated </w:t>
      </w:r>
      <w:r w:rsidRPr="00BA510D">
        <w:rPr>
          <w:rFonts w:cs="Arial"/>
        </w:rPr>
        <w:t>by the Partners</w:t>
      </w:r>
      <w:r w:rsidR="00495DF3" w:rsidRPr="00BA510D">
        <w:rPr>
          <w:rFonts w:cs="Arial"/>
        </w:rPr>
        <w:t xml:space="preserve"> in respect of the </w:t>
      </w:r>
      <w:r w:rsidR="0083224D">
        <w:rPr>
          <w:rFonts w:cs="Arial"/>
        </w:rPr>
        <w:t>Joint Working Arrangements</w:t>
      </w:r>
      <w:r w:rsidR="00495DF3" w:rsidRPr="00BA510D">
        <w:rPr>
          <w:rFonts w:cs="Arial"/>
        </w:rPr>
        <w:t xml:space="preserve"> are inter-operable and that data may be transferred between systems securely, easily and efficiently. </w:t>
      </w:r>
      <w:bookmarkStart w:id="88" w:name="_BPDCI_358"/>
      <w:r w:rsidR="00495DF3" w:rsidRPr="00BA510D">
        <w:rPr>
          <w:rFonts w:cs="Arial"/>
          <w:color w:val="0000FF"/>
        </w:rPr>
        <w:t xml:space="preserve"> </w:t>
      </w:r>
      <w:bookmarkEnd w:id="88"/>
    </w:p>
    <w:p w14:paraId="281D2833" w14:textId="3922C9DF" w:rsidR="00495DF3" w:rsidRPr="00BA510D" w:rsidRDefault="00495DF3" w:rsidP="00495DF3">
      <w:pPr>
        <w:pStyle w:val="Heading2"/>
        <w:rPr>
          <w:rFonts w:cs="Arial"/>
          <w:bCs/>
        </w:rPr>
      </w:pPr>
      <w:bookmarkStart w:id="89" w:name="_BPDCI_364"/>
      <w:bookmarkStart w:id="90" w:name="_BPDCI_363"/>
      <w:bookmarkStart w:id="91" w:name="_BPDCI_362"/>
      <w:bookmarkStart w:id="92" w:name="_BPDCI_361"/>
      <w:bookmarkStart w:id="93" w:name="_BPDCI_360"/>
      <w:bookmarkStart w:id="94" w:name="_BPDCI_359"/>
      <w:bookmarkEnd w:id="86"/>
      <w:bookmarkEnd w:id="87"/>
      <w:r w:rsidRPr="00BA510D">
        <w:rPr>
          <w:rFonts w:cs="Arial"/>
        </w:rPr>
        <w:t>The Part</w:t>
      </w:r>
      <w:r w:rsidR="00E51828" w:rsidRPr="00BA510D">
        <w:rPr>
          <w:rFonts w:cs="Arial"/>
        </w:rPr>
        <w:t>ner</w:t>
      </w:r>
      <w:r w:rsidRPr="00BA510D">
        <w:rPr>
          <w:rFonts w:cs="Arial"/>
        </w:rPr>
        <w:t xml:space="preserve">s will </w:t>
      </w:r>
      <w:r w:rsidR="00E83393">
        <w:rPr>
          <w:rFonts w:cs="Arial"/>
        </w:rPr>
        <w:t xml:space="preserve">each </w:t>
      </w:r>
      <w:r w:rsidRPr="00BA510D">
        <w:rPr>
          <w:rFonts w:cs="Arial"/>
        </w:rPr>
        <w:t>use reasonable endeavours to help develop initiatives to further this aim.</w:t>
      </w:r>
    </w:p>
    <w:p w14:paraId="019BF4D6" w14:textId="77777777" w:rsidR="003F445D" w:rsidRPr="00EF60D4" w:rsidRDefault="003F445D" w:rsidP="003F445D">
      <w:pPr>
        <w:pStyle w:val="Heading1"/>
        <w:rPr>
          <w:rFonts w:cs="Arial"/>
        </w:rPr>
      </w:pPr>
      <w:bookmarkStart w:id="95" w:name="_Ref88641157"/>
      <w:bookmarkStart w:id="96" w:name="_Toc101531229"/>
      <w:bookmarkStart w:id="97" w:name="_Toc115179632"/>
      <w:bookmarkStart w:id="98" w:name="_Toc152864758"/>
      <w:bookmarkEnd w:id="89"/>
      <w:bookmarkEnd w:id="90"/>
      <w:bookmarkEnd w:id="91"/>
      <w:bookmarkEnd w:id="92"/>
      <w:bookmarkEnd w:id="93"/>
      <w:bookmarkEnd w:id="94"/>
      <w:r w:rsidRPr="00EF60D4">
        <w:rPr>
          <w:rFonts w:cs="Arial"/>
        </w:rPr>
        <w:t>Further arrangements</w:t>
      </w:r>
      <w:bookmarkEnd w:id="95"/>
      <w:bookmarkEnd w:id="96"/>
      <w:bookmarkEnd w:id="97"/>
      <w:bookmarkEnd w:id="98"/>
    </w:p>
    <w:p w14:paraId="570C7415" w14:textId="5B9F65F6" w:rsidR="003F445D" w:rsidRPr="00EF60D4" w:rsidRDefault="003F445D" w:rsidP="003F445D">
      <w:pPr>
        <w:pStyle w:val="Heading2"/>
        <w:rPr>
          <w:rFonts w:cs="Arial"/>
        </w:rPr>
      </w:pPr>
      <w:bookmarkStart w:id="99" w:name="_BPDC_LN_INS_1685"/>
      <w:bookmarkStart w:id="100" w:name="_BPDC_PR_INS_1686"/>
      <w:bookmarkStart w:id="101" w:name="_BPDCMT_221"/>
      <w:bookmarkStart w:id="102" w:name="_Ref88640814"/>
      <w:bookmarkEnd w:id="99"/>
      <w:bookmarkEnd w:id="100"/>
      <w:r w:rsidRPr="00EF60D4">
        <w:rPr>
          <w:rFonts w:cs="Arial"/>
        </w:rPr>
        <w:t xml:space="preserve">The </w:t>
      </w:r>
      <w:r w:rsidR="00E369F8">
        <w:rPr>
          <w:rFonts w:cs="Arial"/>
        </w:rPr>
        <w:t xml:space="preserve">Partners </w:t>
      </w:r>
      <w:r w:rsidRPr="00EF60D4">
        <w:rPr>
          <w:rFonts w:cs="Arial"/>
        </w:rPr>
        <w:t xml:space="preserve">must give due consideration to whether any of the </w:t>
      </w:r>
      <w:r w:rsidR="00B16CB5">
        <w:rPr>
          <w:rFonts w:cs="Arial"/>
        </w:rPr>
        <w:t xml:space="preserve">Commissioning </w:t>
      </w:r>
      <w:r w:rsidRPr="00EF60D4">
        <w:rPr>
          <w:rFonts w:cs="Arial"/>
        </w:rPr>
        <w:t xml:space="preserve">Functions should be exercised collaboratively with other NHS bodies </w:t>
      </w:r>
      <w:bookmarkEnd w:id="101"/>
      <w:r w:rsidRPr="00EF60D4">
        <w:rPr>
          <w:rFonts w:cs="Arial"/>
        </w:rPr>
        <w:t>or Local Authorities including, without limitation, by means of arrangements under section 65Z5 and</w:t>
      </w:r>
      <w:r>
        <w:rPr>
          <w:rFonts w:cs="Arial"/>
        </w:rPr>
        <w:t xml:space="preserve"> section</w:t>
      </w:r>
      <w:r w:rsidRPr="00EF60D4">
        <w:rPr>
          <w:rFonts w:cs="Arial"/>
        </w:rPr>
        <w:t xml:space="preserve"> 75 of the NHS Act.</w:t>
      </w:r>
      <w:bookmarkEnd w:id="102"/>
      <w:r w:rsidRPr="00EF60D4">
        <w:rPr>
          <w:rFonts w:cs="Arial"/>
        </w:rPr>
        <w:t xml:space="preserve"> </w:t>
      </w:r>
      <w:r>
        <w:rPr>
          <w:rFonts w:cs="Arial"/>
        </w:rPr>
        <w:t xml:space="preserve">The </w:t>
      </w:r>
      <w:r w:rsidR="00E369F8">
        <w:rPr>
          <w:rFonts w:cs="Arial"/>
        </w:rPr>
        <w:t>Partners</w:t>
      </w:r>
      <w:r>
        <w:rPr>
          <w:rFonts w:cs="Arial"/>
        </w:rPr>
        <w:t xml:space="preserve"> must comply with any Guidance around the commissioning of</w:t>
      </w:r>
      <w:r w:rsidR="00F30CD0">
        <w:rPr>
          <w:rFonts w:cs="Arial"/>
        </w:rPr>
        <w:t xml:space="preserve"> Specialised</w:t>
      </w:r>
      <w:r>
        <w:rPr>
          <w:rFonts w:cs="Arial"/>
        </w:rPr>
        <w:t xml:space="preserve"> Services by means of arrangements under section 65Z5 or 75 of the NHS Act. </w:t>
      </w:r>
    </w:p>
    <w:p w14:paraId="13CE2844" w14:textId="77777777" w:rsidR="00C03B43" w:rsidRPr="00BA510D" w:rsidRDefault="00B208A8" w:rsidP="000B688A">
      <w:pPr>
        <w:pStyle w:val="Heading1"/>
        <w:rPr>
          <w:rFonts w:cs="Arial"/>
          <w:caps w:val="0"/>
        </w:rPr>
      </w:pPr>
      <w:bookmarkStart w:id="103" w:name="a1035658"/>
      <w:bookmarkStart w:id="104" w:name="_Toc407627004"/>
      <w:bookmarkStart w:id="105" w:name="_Toc421816276"/>
      <w:bookmarkStart w:id="106" w:name="_Toc440281346"/>
      <w:bookmarkStart w:id="107" w:name="_Ref458163712"/>
      <w:bookmarkStart w:id="108" w:name="_Ref467052026"/>
      <w:bookmarkStart w:id="109" w:name="_Toc89847855"/>
      <w:bookmarkStart w:id="110" w:name="_Ref115179666"/>
      <w:bookmarkStart w:id="111" w:name="_Toc115179633"/>
      <w:bookmarkStart w:id="112" w:name="_Toc152864759"/>
      <w:r w:rsidRPr="00BA510D">
        <w:rPr>
          <w:rFonts w:cs="Arial"/>
          <w:caps w:val="0"/>
        </w:rPr>
        <w:lastRenderedPageBreak/>
        <w:t>FREEDOM OF INFORMATION</w:t>
      </w:r>
      <w:bookmarkEnd w:id="103"/>
      <w:bookmarkEnd w:id="104"/>
      <w:bookmarkEnd w:id="105"/>
      <w:bookmarkEnd w:id="106"/>
      <w:bookmarkEnd w:id="107"/>
      <w:bookmarkEnd w:id="108"/>
      <w:bookmarkEnd w:id="109"/>
      <w:bookmarkEnd w:id="110"/>
      <w:bookmarkEnd w:id="111"/>
      <w:bookmarkEnd w:id="112"/>
    </w:p>
    <w:p w14:paraId="66EB8773" w14:textId="77777777" w:rsidR="00275240" w:rsidRPr="00EF60D4" w:rsidRDefault="00275240" w:rsidP="00275240">
      <w:pPr>
        <w:pStyle w:val="Heading2"/>
        <w:rPr>
          <w:rFonts w:eastAsia="Calibri" w:cs="Arial"/>
          <w:lang w:eastAsia="en-US"/>
        </w:rPr>
      </w:pPr>
      <w:bookmarkStart w:id="113" w:name="a856705"/>
      <w:bookmarkStart w:id="114" w:name="_Toc387216193"/>
      <w:bookmarkStart w:id="115" w:name="_Toc421816277"/>
      <w:r w:rsidRPr="00EF60D4">
        <w:rPr>
          <w:rFonts w:eastAsia="Calibri" w:cs="Arial"/>
          <w:lang w:eastAsia="en-US"/>
        </w:rPr>
        <w:t>Each Part</w:t>
      </w:r>
      <w:r>
        <w:rPr>
          <w:rFonts w:eastAsia="Calibri" w:cs="Arial"/>
          <w:lang w:eastAsia="en-US"/>
        </w:rPr>
        <w:t>ner</w:t>
      </w:r>
      <w:r w:rsidRPr="00EF60D4">
        <w:rPr>
          <w:rFonts w:eastAsia="Calibri" w:cs="Arial"/>
          <w:lang w:eastAsia="en-US"/>
        </w:rPr>
        <w:t xml:space="preserve"> acknowledges that the other</w:t>
      </w:r>
      <w:r>
        <w:rPr>
          <w:rFonts w:eastAsia="Calibri" w:cs="Arial"/>
          <w:lang w:eastAsia="en-US"/>
        </w:rPr>
        <w:t>s are</w:t>
      </w:r>
      <w:r w:rsidRPr="00EF60D4">
        <w:rPr>
          <w:rFonts w:eastAsia="Calibri" w:cs="Arial"/>
          <w:lang w:eastAsia="en-US"/>
        </w:rPr>
        <w:t xml:space="preserve"> a public authority for the purposes of the Freedom of Information Act 2000 </w:t>
      </w:r>
      <w:r w:rsidRPr="00350433">
        <w:rPr>
          <w:rFonts w:eastAsia="Calibri" w:cs="Arial"/>
          <w:lang w:eastAsia="en-US"/>
        </w:rPr>
        <w:t>(</w:t>
      </w:r>
      <w:r w:rsidRPr="006C3CF6">
        <w:rPr>
          <w:rFonts w:eastAsia="Calibri" w:cs="Arial"/>
          <w:lang w:eastAsia="en-US"/>
        </w:rPr>
        <w:t>“</w:t>
      </w:r>
      <w:r w:rsidRPr="006C3CF6">
        <w:rPr>
          <w:rFonts w:eastAsia="Calibri" w:cs="Arial"/>
        </w:rPr>
        <w:t>FOIA</w:t>
      </w:r>
      <w:r w:rsidRPr="006C3CF6">
        <w:rPr>
          <w:rFonts w:eastAsia="Calibri" w:cs="Arial"/>
          <w:lang w:eastAsia="en-US"/>
        </w:rPr>
        <w:t>”</w:t>
      </w:r>
      <w:r w:rsidRPr="00350433">
        <w:rPr>
          <w:rFonts w:eastAsia="Calibri" w:cs="Arial"/>
        </w:rPr>
        <w:t>)</w:t>
      </w:r>
      <w:r w:rsidRPr="00EF60D4">
        <w:rPr>
          <w:rFonts w:eastAsia="Calibri" w:cs="Arial"/>
        </w:rPr>
        <w:t xml:space="preserve"> and the Environmental Information Regulations 2004 </w:t>
      </w:r>
      <w:r w:rsidRPr="00350433">
        <w:rPr>
          <w:rFonts w:eastAsia="Calibri" w:cs="Arial"/>
        </w:rPr>
        <w:t>(</w:t>
      </w:r>
      <w:r w:rsidRPr="006C3CF6">
        <w:rPr>
          <w:rFonts w:eastAsia="Calibri" w:cs="Arial"/>
          <w:lang w:eastAsia="en-US"/>
        </w:rPr>
        <w:t>“</w:t>
      </w:r>
      <w:r w:rsidRPr="006C3CF6">
        <w:rPr>
          <w:rFonts w:eastAsia="Calibri" w:cs="Arial"/>
        </w:rPr>
        <w:t>EIR</w:t>
      </w:r>
      <w:r w:rsidRPr="006C3CF6">
        <w:rPr>
          <w:rFonts w:eastAsia="Calibri" w:cs="Arial"/>
          <w:lang w:eastAsia="en-US"/>
        </w:rPr>
        <w:t>”</w:t>
      </w:r>
      <w:r w:rsidRPr="00350433">
        <w:rPr>
          <w:rFonts w:eastAsia="Calibri" w:cs="Arial"/>
          <w:lang w:eastAsia="en-US"/>
        </w:rPr>
        <w:t>).</w:t>
      </w:r>
    </w:p>
    <w:p w14:paraId="74B8434E" w14:textId="0D177B17" w:rsidR="00275240" w:rsidRPr="00EF60D4" w:rsidRDefault="00275240" w:rsidP="00275240">
      <w:pPr>
        <w:pStyle w:val="Heading2"/>
        <w:rPr>
          <w:rFonts w:eastAsia="Calibri" w:cs="Arial"/>
          <w:lang w:eastAsia="en-US"/>
        </w:rPr>
      </w:pPr>
      <w:r w:rsidRPr="00EF60D4">
        <w:rPr>
          <w:rFonts w:eastAsia="Calibri" w:cs="Arial"/>
          <w:lang w:eastAsia="en-US"/>
        </w:rPr>
        <w:t>Each Part</w:t>
      </w:r>
      <w:r w:rsidR="00A65C9A">
        <w:rPr>
          <w:rFonts w:eastAsia="Calibri" w:cs="Arial"/>
          <w:lang w:eastAsia="en-US"/>
        </w:rPr>
        <w:t>ner</w:t>
      </w:r>
      <w:r w:rsidRPr="00EF60D4">
        <w:rPr>
          <w:rFonts w:eastAsia="Calibri" w:cs="Arial"/>
          <w:lang w:eastAsia="en-US"/>
        </w:rPr>
        <w:t xml:space="preserve"> may be statutorily required to disclose further information about the </w:t>
      </w:r>
      <w:r w:rsidRPr="00EF60D4">
        <w:rPr>
          <w:rFonts w:cs="Arial"/>
        </w:rPr>
        <w:t>Agreement</w:t>
      </w:r>
      <w:r w:rsidRPr="00EF60D4">
        <w:rPr>
          <w:rFonts w:eastAsia="Calibri" w:cs="Arial"/>
          <w:lang w:eastAsia="en-US"/>
        </w:rPr>
        <w:t xml:space="preserve"> and the </w:t>
      </w:r>
      <w:r w:rsidR="0071645A">
        <w:rPr>
          <w:rFonts w:eastAsia="Calibri" w:cs="Arial"/>
          <w:lang w:eastAsia="en-US"/>
        </w:rPr>
        <w:t>FOIA or EIA</w:t>
      </w:r>
      <w:r w:rsidRPr="00EF60D4">
        <w:rPr>
          <w:rFonts w:eastAsia="Calibri" w:cs="Arial"/>
          <w:lang w:eastAsia="en-US"/>
        </w:rPr>
        <w:t xml:space="preserve"> Information in response to a specific request under FOIA or EIR, in which case:</w:t>
      </w:r>
    </w:p>
    <w:p w14:paraId="5BFB0331" w14:textId="6F6B776F" w:rsidR="00275240" w:rsidRPr="00EF60D4" w:rsidRDefault="00275240" w:rsidP="00275240">
      <w:pPr>
        <w:pStyle w:val="Heading3"/>
        <w:rPr>
          <w:rFonts w:eastAsia="Calibri" w:cs="Arial"/>
          <w:lang w:eastAsia="en-US"/>
        </w:rPr>
      </w:pPr>
      <w:r w:rsidRPr="00EF60D4">
        <w:rPr>
          <w:rFonts w:eastAsia="Calibri" w:cs="Arial"/>
          <w:lang w:eastAsia="en-US"/>
        </w:rPr>
        <w:t>each Part</w:t>
      </w:r>
      <w:r w:rsidR="00A65C9A">
        <w:rPr>
          <w:rFonts w:eastAsia="Calibri" w:cs="Arial"/>
          <w:lang w:eastAsia="en-US"/>
        </w:rPr>
        <w:t>ner</w:t>
      </w:r>
      <w:r w:rsidRPr="00EF60D4">
        <w:rPr>
          <w:rFonts w:eastAsia="Calibri" w:cs="Arial"/>
          <w:lang w:eastAsia="en-US"/>
        </w:rPr>
        <w:t xml:space="preserve"> shall provide the other</w:t>
      </w:r>
      <w:r w:rsidR="00364B05">
        <w:rPr>
          <w:rFonts w:eastAsia="Calibri" w:cs="Arial"/>
          <w:lang w:eastAsia="en-US"/>
        </w:rPr>
        <w:t xml:space="preserve"> Partners</w:t>
      </w:r>
      <w:r w:rsidRPr="00EF60D4">
        <w:rPr>
          <w:rFonts w:eastAsia="Calibri" w:cs="Arial"/>
          <w:lang w:eastAsia="en-US"/>
        </w:rPr>
        <w:t xml:space="preserve"> with all reasonable assistance and co-operation to enable them to comply with their obligations under FOIA or EIR;</w:t>
      </w:r>
    </w:p>
    <w:p w14:paraId="47B65261" w14:textId="1F8E1236" w:rsidR="00275240" w:rsidRPr="00EF60D4" w:rsidRDefault="00275240" w:rsidP="00275240">
      <w:pPr>
        <w:pStyle w:val="Heading3"/>
        <w:rPr>
          <w:rFonts w:eastAsia="Calibri" w:cs="Arial"/>
          <w:lang w:eastAsia="en-US"/>
        </w:rPr>
      </w:pPr>
      <w:r w:rsidRPr="00EF60D4">
        <w:rPr>
          <w:rFonts w:eastAsia="Calibri" w:cs="Arial"/>
          <w:lang w:eastAsia="en-US"/>
        </w:rPr>
        <w:t>each Part</w:t>
      </w:r>
      <w:r w:rsidR="00A65C9A">
        <w:rPr>
          <w:rFonts w:eastAsia="Calibri" w:cs="Arial"/>
          <w:lang w:eastAsia="en-US"/>
        </w:rPr>
        <w:t>ner</w:t>
      </w:r>
      <w:r w:rsidRPr="00EF60D4">
        <w:rPr>
          <w:rFonts w:eastAsia="Calibri" w:cs="Arial"/>
          <w:lang w:eastAsia="en-US"/>
        </w:rPr>
        <w:t xml:space="preserve"> shall consult the other </w:t>
      </w:r>
      <w:r w:rsidR="00364B05">
        <w:rPr>
          <w:rFonts w:eastAsia="Calibri" w:cs="Arial"/>
          <w:lang w:eastAsia="en-US"/>
        </w:rPr>
        <w:t xml:space="preserve">Partners as relevant </w:t>
      </w:r>
      <w:r w:rsidRPr="00EF60D4">
        <w:rPr>
          <w:rFonts w:eastAsia="Calibri" w:cs="Arial"/>
          <w:lang w:eastAsia="en-US"/>
        </w:rPr>
        <w:t xml:space="preserve">regarding the possible application of exemptions in relation to the </w:t>
      </w:r>
      <w:r w:rsidR="009C1D00">
        <w:rPr>
          <w:rFonts w:eastAsia="Calibri" w:cs="Arial"/>
          <w:lang w:eastAsia="en-US"/>
        </w:rPr>
        <w:t>FOIA or EIA I</w:t>
      </w:r>
      <w:r w:rsidRPr="00EF60D4">
        <w:rPr>
          <w:rFonts w:eastAsia="Calibri" w:cs="Arial"/>
          <w:lang w:eastAsia="en-US"/>
        </w:rPr>
        <w:t>nformation requested; and</w:t>
      </w:r>
    </w:p>
    <w:p w14:paraId="38833C70" w14:textId="77777777" w:rsidR="00275240" w:rsidRPr="00EF60D4" w:rsidRDefault="00275240" w:rsidP="00275240">
      <w:pPr>
        <w:pStyle w:val="Heading3"/>
        <w:rPr>
          <w:rFonts w:eastAsia="Calibri" w:cs="Arial"/>
        </w:rPr>
      </w:pPr>
      <w:r w:rsidRPr="00EF60D4">
        <w:rPr>
          <w:rFonts w:eastAsia="Calibri" w:cs="Arial"/>
        </w:rPr>
        <w:t>each Part</w:t>
      </w:r>
      <w:r w:rsidR="00A65C9A">
        <w:rPr>
          <w:rFonts w:eastAsia="Calibri" w:cs="Arial"/>
        </w:rPr>
        <w:t>ner</w:t>
      </w:r>
      <w:r w:rsidRPr="00EF60D4">
        <w:rPr>
          <w:rFonts w:eastAsia="Calibri" w:cs="Arial"/>
        </w:rPr>
        <w:t xml:space="preserve"> acknowledges that the final decision as to the form or content of the response to any request is a matter for the Part</w:t>
      </w:r>
      <w:r w:rsidR="00A65C9A">
        <w:rPr>
          <w:rFonts w:eastAsia="Calibri" w:cs="Arial"/>
        </w:rPr>
        <w:t>ner</w:t>
      </w:r>
      <w:r w:rsidRPr="00EF60D4">
        <w:rPr>
          <w:rFonts w:eastAsia="Calibri" w:cs="Arial"/>
        </w:rPr>
        <w:t xml:space="preserve"> to whom the request is addressed.</w:t>
      </w:r>
    </w:p>
    <w:p w14:paraId="61698129" w14:textId="77777777" w:rsidR="000975C1" w:rsidRPr="00BA510D" w:rsidRDefault="000975C1" w:rsidP="000975C1">
      <w:pPr>
        <w:pStyle w:val="Heading1"/>
        <w:rPr>
          <w:rFonts w:cs="Arial"/>
        </w:rPr>
      </w:pPr>
      <w:bookmarkStart w:id="116" w:name="_Toc101531237"/>
      <w:bookmarkStart w:id="117" w:name="_Toc115179634"/>
      <w:bookmarkStart w:id="118" w:name="_Toc152864760"/>
      <w:bookmarkStart w:id="119" w:name="a932890"/>
      <w:bookmarkStart w:id="120" w:name="_Toc407627007"/>
      <w:bookmarkStart w:id="121" w:name="_Toc421816278"/>
      <w:bookmarkStart w:id="122" w:name="_Ref425346498"/>
      <w:bookmarkStart w:id="123" w:name="_Toc440281348"/>
      <w:bookmarkStart w:id="124" w:name="_Toc89847856"/>
      <w:bookmarkEnd w:id="113"/>
      <w:bookmarkEnd w:id="114"/>
      <w:bookmarkEnd w:id="115"/>
      <w:r w:rsidRPr="00BA510D">
        <w:rPr>
          <w:rFonts w:cs="Arial"/>
        </w:rPr>
        <w:t>Conflicts of Interest and Transparency on Gifts and Hospitality</w:t>
      </w:r>
      <w:bookmarkEnd w:id="116"/>
      <w:bookmarkEnd w:id="117"/>
      <w:bookmarkEnd w:id="118"/>
    </w:p>
    <w:p w14:paraId="278CF68F" w14:textId="7FB9F8FF" w:rsidR="000975C1" w:rsidRPr="00BA510D" w:rsidRDefault="000975C1" w:rsidP="000975C1">
      <w:pPr>
        <w:pStyle w:val="Heading2"/>
        <w:rPr>
          <w:rFonts w:cs="Arial"/>
        </w:rPr>
      </w:pPr>
      <w:bookmarkStart w:id="125" w:name="_Ref94516105"/>
      <w:bookmarkStart w:id="126" w:name="_BPDCI_367"/>
      <w:bookmarkStart w:id="127" w:name="_BPDCI_366"/>
      <w:bookmarkStart w:id="128" w:name="_BPDCI_365"/>
      <w:r w:rsidRPr="00BA510D">
        <w:rPr>
          <w:rFonts w:cs="Arial"/>
        </w:rPr>
        <w:t>The</w:t>
      </w:r>
      <w:r w:rsidR="00EF7B6D" w:rsidRPr="00BA510D">
        <w:rPr>
          <w:rFonts w:cs="Arial"/>
        </w:rPr>
        <w:t xml:space="preserve"> Partners</w:t>
      </w:r>
      <w:r w:rsidRPr="00BA510D">
        <w:rPr>
          <w:rFonts w:cs="Arial"/>
        </w:rPr>
        <w:t xml:space="preserve"> must ensure that, in delivering </w:t>
      </w:r>
      <w:r w:rsidR="00454292">
        <w:rPr>
          <w:rFonts w:cs="Arial"/>
        </w:rPr>
        <w:t>the Joint Working Arrangements</w:t>
      </w:r>
      <w:r w:rsidRPr="00BA510D">
        <w:rPr>
          <w:rFonts w:cs="Arial"/>
        </w:rPr>
        <w:t>, all Staff comply with Law, with Managing Conflicts of Interest in the NHS and other Guidance, and with Good Practice, in relation to gifts, hospitality and other inducements and actual or potential conflicts of interest.</w:t>
      </w:r>
      <w:bookmarkEnd w:id="125"/>
      <w:r w:rsidRPr="00BA510D">
        <w:rPr>
          <w:rFonts w:cs="Arial"/>
        </w:rPr>
        <w:t xml:space="preserve"> </w:t>
      </w:r>
    </w:p>
    <w:p w14:paraId="65DB9EAB" w14:textId="285D5C10" w:rsidR="00C2249F" w:rsidRPr="00BA510D" w:rsidRDefault="00366817" w:rsidP="000975C1">
      <w:pPr>
        <w:pStyle w:val="Heading2"/>
        <w:rPr>
          <w:rFonts w:cs="Arial"/>
        </w:rPr>
      </w:pPr>
      <w:bookmarkStart w:id="129" w:name="_BPDCD_369"/>
      <w:bookmarkEnd w:id="126"/>
      <w:bookmarkEnd w:id="127"/>
      <w:bookmarkEnd w:id="128"/>
      <w:r>
        <w:rPr>
          <w:rFonts w:cs="Arial"/>
        </w:rPr>
        <w:t>E</w:t>
      </w:r>
      <w:r w:rsidR="00622C25" w:rsidRPr="00BD1D13">
        <w:rPr>
          <w:rFonts w:cs="Arial"/>
        </w:rPr>
        <w:t>ach</w:t>
      </w:r>
      <w:r w:rsidR="000975C1" w:rsidRPr="00BD1D13">
        <w:rPr>
          <w:rFonts w:cs="Arial"/>
        </w:rPr>
        <w:t xml:space="preserve"> ICB must maintain a register of interests in respect of all persons </w:t>
      </w:r>
      <w:r w:rsidR="00622C25" w:rsidRPr="00BD1D13">
        <w:rPr>
          <w:rFonts w:cs="Arial"/>
        </w:rPr>
        <w:t>involved in decisions</w:t>
      </w:r>
      <w:r w:rsidR="000975C1" w:rsidRPr="00BA510D">
        <w:rPr>
          <w:rFonts w:cs="Arial"/>
        </w:rPr>
        <w:t xml:space="preserve"> concerning </w:t>
      </w:r>
      <w:r w:rsidR="00482418">
        <w:rPr>
          <w:rFonts w:cs="Arial"/>
        </w:rPr>
        <w:t>the Joint Working Arrangements</w:t>
      </w:r>
      <w:r w:rsidR="000975C1" w:rsidRPr="00BA510D">
        <w:rPr>
          <w:rFonts w:cs="Arial"/>
        </w:rPr>
        <w:t>.</w:t>
      </w:r>
      <w:r w:rsidR="008E44D4">
        <w:rPr>
          <w:rFonts w:cs="Arial"/>
        </w:rPr>
        <w:t xml:space="preserve"> </w:t>
      </w:r>
      <w:r w:rsidR="000975C1" w:rsidRPr="00BA510D">
        <w:rPr>
          <w:rFonts w:cs="Arial"/>
        </w:rPr>
        <w:t xml:space="preserve">This register must be publicly available. For the purposes of this clause, </w:t>
      </w:r>
      <w:r w:rsidR="003074B5">
        <w:rPr>
          <w:rFonts w:cs="Arial"/>
        </w:rPr>
        <w:t>an</w:t>
      </w:r>
      <w:r w:rsidR="000975C1" w:rsidRPr="00BA510D">
        <w:rPr>
          <w:rFonts w:cs="Arial"/>
        </w:rPr>
        <w:t xml:space="preserve"> ICB may rely on an existing register of interests rather than creating a further register.  </w:t>
      </w:r>
      <w:bookmarkEnd w:id="129"/>
    </w:p>
    <w:p w14:paraId="30448EDD" w14:textId="77777777" w:rsidR="00C03B43" w:rsidRPr="00BA510D" w:rsidRDefault="00B208A8" w:rsidP="000B688A">
      <w:pPr>
        <w:pStyle w:val="Heading1"/>
        <w:rPr>
          <w:rFonts w:cs="Arial"/>
          <w:caps w:val="0"/>
        </w:rPr>
      </w:pPr>
      <w:bookmarkStart w:id="130" w:name="_Ref115179038"/>
      <w:bookmarkStart w:id="131" w:name="_Ref115179113"/>
      <w:bookmarkStart w:id="132" w:name="_Toc115179635"/>
      <w:bookmarkStart w:id="133" w:name="_Toc152864761"/>
      <w:r w:rsidRPr="00BA510D">
        <w:rPr>
          <w:rFonts w:cs="Arial"/>
          <w:caps w:val="0"/>
        </w:rPr>
        <w:t>CONFIDENTIALITY</w:t>
      </w:r>
      <w:bookmarkEnd w:id="119"/>
      <w:bookmarkEnd w:id="120"/>
      <w:bookmarkEnd w:id="121"/>
      <w:bookmarkEnd w:id="122"/>
      <w:bookmarkEnd w:id="123"/>
      <w:bookmarkEnd w:id="124"/>
      <w:bookmarkEnd w:id="130"/>
      <w:bookmarkEnd w:id="131"/>
      <w:bookmarkEnd w:id="132"/>
      <w:bookmarkEnd w:id="133"/>
    </w:p>
    <w:p w14:paraId="51298548" w14:textId="2152F09C" w:rsidR="008341D4" w:rsidRPr="00EF60D4" w:rsidRDefault="008341D4" w:rsidP="008341D4">
      <w:pPr>
        <w:pStyle w:val="Heading2"/>
        <w:rPr>
          <w:rFonts w:cs="Arial"/>
        </w:rPr>
      </w:pPr>
      <w:bookmarkStart w:id="134" w:name="_Ref88642417"/>
      <w:bookmarkStart w:id="135" w:name="_Ref468954968"/>
      <w:bookmarkStart w:id="136" w:name="a193605"/>
      <w:bookmarkStart w:id="137" w:name="_Toc407627008"/>
      <w:bookmarkStart w:id="138" w:name="_Toc421816279"/>
      <w:bookmarkStart w:id="139" w:name="_Toc440281349"/>
      <w:bookmarkStart w:id="140" w:name="_Ref467052039"/>
      <w:r w:rsidRPr="00EF60D4">
        <w:rPr>
          <w:rFonts w:cs="Arial"/>
        </w:rPr>
        <w:t>Except as this Agreement otherwise provides</w:t>
      </w:r>
      <w:r w:rsidR="00B73C1B">
        <w:rPr>
          <w:rFonts w:cs="Arial"/>
        </w:rPr>
        <w:t>,</w:t>
      </w:r>
      <w:r w:rsidRPr="00EF60D4">
        <w:rPr>
          <w:rFonts w:cs="Arial"/>
        </w:rPr>
        <w:t xml:space="preserve"> Confidential Information is owned by the disclosing Part</w:t>
      </w:r>
      <w:r>
        <w:rPr>
          <w:rFonts w:cs="Arial"/>
        </w:rPr>
        <w:t>ner</w:t>
      </w:r>
      <w:r w:rsidRPr="00EF60D4">
        <w:rPr>
          <w:rFonts w:cs="Arial"/>
        </w:rPr>
        <w:t xml:space="preserve"> and the receiving Part</w:t>
      </w:r>
      <w:r>
        <w:rPr>
          <w:rFonts w:cs="Arial"/>
        </w:rPr>
        <w:t>ner</w:t>
      </w:r>
      <w:r w:rsidRPr="00EF60D4">
        <w:rPr>
          <w:rFonts w:cs="Arial"/>
        </w:rPr>
        <w:t xml:space="preserve"> has no right to use it.</w:t>
      </w:r>
      <w:bookmarkEnd w:id="134"/>
    </w:p>
    <w:p w14:paraId="40EB028F" w14:textId="384FDE6E" w:rsidR="008341D4" w:rsidRPr="00EF60D4" w:rsidRDefault="008341D4" w:rsidP="008341D4">
      <w:pPr>
        <w:pStyle w:val="Heading2"/>
        <w:rPr>
          <w:rFonts w:cs="Arial"/>
        </w:rPr>
      </w:pPr>
      <w:bookmarkStart w:id="141" w:name="_Ref88642407"/>
      <w:r w:rsidRPr="00EF60D4">
        <w:rPr>
          <w:rFonts w:cs="Arial"/>
        </w:rPr>
        <w:t xml:space="preserve">Subject to </w:t>
      </w:r>
      <w:r w:rsidR="00BD4F19">
        <w:rPr>
          <w:rFonts w:cs="Arial"/>
        </w:rPr>
        <w:t>C</w:t>
      </w:r>
      <w:r w:rsidRPr="00EF60D4">
        <w:rPr>
          <w:rFonts w:cs="Arial"/>
        </w:rPr>
        <w:t>lause</w:t>
      </w:r>
      <w:r w:rsidR="0031347B">
        <w:rPr>
          <w:rFonts w:cs="Arial"/>
        </w:rPr>
        <w:t xml:space="preserve"> </w:t>
      </w:r>
      <w:r w:rsidR="003669A4">
        <w:rPr>
          <w:rFonts w:cs="Arial"/>
        </w:rPr>
        <w:t>19</w:t>
      </w:r>
      <w:r w:rsidR="0007247A">
        <w:rPr>
          <w:rFonts w:cs="Arial"/>
        </w:rPr>
        <w:t>.3</w:t>
      </w:r>
      <w:r w:rsidRPr="00EF60D4">
        <w:rPr>
          <w:rFonts w:cs="Arial"/>
        </w:rPr>
        <w:t>, the receiving Part</w:t>
      </w:r>
      <w:r>
        <w:rPr>
          <w:rFonts w:cs="Arial"/>
        </w:rPr>
        <w:t>ner</w:t>
      </w:r>
      <w:r w:rsidRPr="00EF60D4">
        <w:rPr>
          <w:rFonts w:cs="Arial"/>
        </w:rPr>
        <w:t xml:space="preserve"> agrees:</w:t>
      </w:r>
      <w:bookmarkEnd w:id="141"/>
    </w:p>
    <w:p w14:paraId="12CDF4E7" w14:textId="77777777" w:rsidR="008341D4" w:rsidRPr="00EF60D4" w:rsidRDefault="008341D4" w:rsidP="008341D4">
      <w:pPr>
        <w:pStyle w:val="Heading3"/>
        <w:rPr>
          <w:rFonts w:cs="Arial"/>
        </w:rPr>
      </w:pPr>
      <w:r w:rsidRPr="00EF60D4">
        <w:rPr>
          <w:rFonts w:cs="Arial"/>
        </w:rPr>
        <w:t>to use the disclosing Part</w:t>
      </w:r>
      <w:r>
        <w:rPr>
          <w:rFonts w:cs="Arial"/>
        </w:rPr>
        <w:t>ner</w:t>
      </w:r>
      <w:r w:rsidRPr="00EF60D4">
        <w:rPr>
          <w:rFonts w:cs="Arial"/>
        </w:rPr>
        <w:t>’s Confidential Information only in connection with the receiving Part</w:t>
      </w:r>
      <w:r>
        <w:rPr>
          <w:rFonts w:cs="Arial"/>
        </w:rPr>
        <w:t>ner</w:t>
      </w:r>
      <w:r w:rsidRPr="00EF60D4">
        <w:rPr>
          <w:rFonts w:cs="Arial"/>
        </w:rPr>
        <w:t>’s performance under this Agreement;</w:t>
      </w:r>
    </w:p>
    <w:p w14:paraId="02390A4E" w14:textId="77777777" w:rsidR="008341D4" w:rsidRPr="00EF60D4" w:rsidRDefault="008341D4" w:rsidP="008341D4">
      <w:pPr>
        <w:pStyle w:val="Heading3"/>
        <w:rPr>
          <w:rFonts w:cs="Arial"/>
        </w:rPr>
      </w:pPr>
      <w:r w:rsidRPr="00EF60D4">
        <w:rPr>
          <w:rFonts w:cs="Arial"/>
        </w:rPr>
        <w:t>not to disclose the disclosing Part</w:t>
      </w:r>
      <w:r>
        <w:rPr>
          <w:rFonts w:cs="Arial"/>
        </w:rPr>
        <w:t>ner</w:t>
      </w:r>
      <w:r w:rsidRPr="00EF60D4">
        <w:rPr>
          <w:rFonts w:cs="Arial"/>
        </w:rPr>
        <w:t>’s Confidential Information to any third party or to use it to the detriment of the disclosing Part</w:t>
      </w:r>
      <w:r>
        <w:rPr>
          <w:rFonts w:cs="Arial"/>
        </w:rPr>
        <w:t>ner</w:t>
      </w:r>
      <w:r w:rsidRPr="00EF60D4">
        <w:rPr>
          <w:rFonts w:cs="Arial"/>
        </w:rPr>
        <w:t>; and</w:t>
      </w:r>
    </w:p>
    <w:p w14:paraId="614CF148" w14:textId="77777777" w:rsidR="008341D4" w:rsidRPr="00EF60D4" w:rsidRDefault="008341D4" w:rsidP="008341D4">
      <w:pPr>
        <w:pStyle w:val="Heading3"/>
        <w:rPr>
          <w:rFonts w:cs="Arial"/>
        </w:rPr>
      </w:pPr>
      <w:r w:rsidRPr="00EF60D4">
        <w:rPr>
          <w:rFonts w:cs="Arial"/>
        </w:rPr>
        <w:t>to maintain the confidentiality of the disclosing Part</w:t>
      </w:r>
      <w:r>
        <w:rPr>
          <w:rFonts w:cs="Arial"/>
        </w:rPr>
        <w:t>ner</w:t>
      </w:r>
      <w:r w:rsidRPr="00EF60D4">
        <w:rPr>
          <w:rFonts w:cs="Arial"/>
        </w:rPr>
        <w:t>’s Confidential Information.</w:t>
      </w:r>
    </w:p>
    <w:p w14:paraId="5FD131AC" w14:textId="77777777" w:rsidR="008341D4" w:rsidRPr="00EF60D4" w:rsidRDefault="008341D4" w:rsidP="008341D4">
      <w:pPr>
        <w:pStyle w:val="Heading2"/>
        <w:rPr>
          <w:rFonts w:cs="Arial"/>
        </w:rPr>
      </w:pPr>
      <w:bookmarkStart w:id="142" w:name="_Ref88642382"/>
      <w:r w:rsidRPr="00EF60D4">
        <w:rPr>
          <w:rFonts w:cs="Arial"/>
        </w:rPr>
        <w:t>The receiving Part</w:t>
      </w:r>
      <w:r>
        <w:rPr>
          <w:rFonts w:cs="Arial"/>
        </w:rPr>
        <w:t>ner</w:t>
      </w:r>
      <w:r w:rsidRPr="00EF60D4">
        <w:rPr>
          <w:rFonts w:cs="Arial"/>
        </w:rPr>
        <w:t xml:space="preserve"> may disclose the disclosing Part</w:t>
      </w:r>
      <w:r>
        <w:rPr>
          <w:rFonts w:cs="Arial"/>
        </w:rPr>
        <w:t>ner</w:t>
      </w:r>
      <w:r w:rsidRPr="00EF60D4">
        <w:rPr>
          <w:rFonts w:cs="Arial"/>
        </w:rPr>
        <w:t>’s Confidential Information:</w:t>
      </w:r>
      <w:bookmarkEnd w:id="142"/>
    </w:p>
    <w:p w14:paraId="776B6E25" w14:textId="42C82D53" w:rsidR="008341D4" w:rsidRPr="00EF60D4" w:rsidRDefault="008341D4" w:rsidP="008341D4">
      <w:pPr>
        <w:pStyle w:val="Heading3"/>
        <w:rPr>
          <w:rFonts w:cs="Arial"/>
        </w:rPr>
      </w:pPr>
      <w:r w:rsidRPr="00EF60D4">
        <w:rPr>
          <w:rFonts w:cs="Arial"/>
        </w:rPr>
        <w:t>in connection with any Dispute Resolution</w:t>
      </w:r>
      <w:r w:rsidR="009473B4">
        <w:rPr>
          <w:rFonts w:cs="Arial"/>
        </w:rPr>
        <w:t xml:space="preserve"> Procedure</w:t>
      </w:r>
      <w:r w:rsidRPr="00EF60D4">
        <w:rPr>
          <w:rFonts w:cs="Arial"/>
        </w:rPr>
        <w:t>;</w:t>
      </w:r>
    </w:p>
    <w:p w14:paraId="6F6D7966" w14:textId="77777777" w:rsidR="008341D4" w:rsidRPr="00EF60D4" w:rsidRDefault="008341D4" w:rsidP="008341D4">
      <w:pPr>
        <w:pStyle w:val="Heading3"/>
        <w:rPr>
          <w:rFonts w:cs="Arial"/>
        </w:rPr>
      </w:pPr>
      <w:r w:rsidRPr="00EF60D4">
        <w:rPr>
          <w:rFonts w:cs="Arial"/>
        </w:rPr>
        <w:t>to comply with the Law;</w:t>
      </w:r>
    </w:p>
    <w:p w14:paraId="55D736EA" w14:textId="77777777" w:rsidR="008341D4" w:rsidRPr="00EF60D4" w:rsidRDefault="008341D4" w:rsidP="008341D4">
      <w:pPr>
        <w:pStyle w:val="Heading3"/>
        <w:rPr>
          <w:rFonts w:cs="Arial"/>
        </w:rPr>
      </w:pPr>
      <w:r w:rsidRPr="00EF60D4">
        <w:rPr>
          <w:rFonts w:cs="Arial"/>
        </w:rPr>
        <w:t>to any appropriate Regulatory or Supervisory Body;</w:t>
      </w:r>
    </w:p>
    <w:p w14:paraId="3C628866" w14:textId="3874228E" w:rsidR="008341D4" w:rsidRPr="00EF60D4" w:rsidRDefault="008341D4" w:rsidP="008341D4">
      <w:pPr>
        <w:pStyle w:val="Heading3"/>
        <w:rPr>
          <w:rFonts w:cs="Arial"/>
        </w:rPr>
      </w:pPr>
      <w:r w:rsidRPr="00EF60D4">
        <w:rPr>
          <w:rFonts w:cs="Arial"/>
        </w:rPr>
        <w:lastRenderedPageBreak/>
        <w:t xml:space="preserve">to its </w:t>
      </w:r>
      <w:r w:rsidR="00DC2C39">
        <w:rPr>
          <w:rFonts w:cs="Arial"/>
        </w:rPr>
        <w:t>S</w:t>
      </w:r>
      <w:r w:rsidRPr="00EF60D4">
        <w:rPr>
          <w:rFonts w:cs="Arial"/>
        </w:rPr>
        <w:t>taff, who in respect of that Confidential Information will be under a duty no less onerous than the Receiving Part</w:t>
      </w:r>
      <w:r w:rsidR="009E69F3">
        <w:rPr>
          <w:rFonts w:cs="Arial"/>
        </w:rPr>
        <w:t>ner</w:t>
      </w:r>
      <w:r w:rsidRPr="00EF60D4">
        <w:rPr>
          <w:rFonts w:cs="Arial"/>
        </w:rPr>
        <w:t xml:space="preserve">’s duty under </w:t>
      </w:r>
      <w:r w:rsidR="00BD4F19">
        <w:rPr>
          <w:rFonts w:cs="Arial"/>
        </w:rPr>
        <w:t>C</w:t>
      </w:r>
      <w:r w:rsidRPr="00C049F0">
        <w:rPr>
          <w:rFonts w:cs="Arial"/>
        </w:rPr>
        <w:t>lause</w:t>
      </w:r>
      <w:r w:rsidR="009E69F3">
        <w:rPr>
          <w:rFonts w:cs="Arial"/>
        </w:rPr>
        <w:t xml:space="preserve"> </w:t>
      </w:r>
      <w:r w:rsidRPr="00EF60D4">
        <w:rPr>
          <w:rFonts w:cs="Arial"/>
        </w:rPr>
        <w:fldChar w:fldCharType="begin"/>
      </w:r>
      <w:r w:rsidRPr="00EF60D4">
        <w:rPr>
          <w:rFonts w:cs="Arial"/>
        </w:rPr>
        <w:instrText xml:space="preserve"> REF _Ref88642407 \r \h  \* MERGEFORMAT </w:instrText>
      </w:r>
      <w:r w:rsidRPr="00EF60D4">
        <w:rPr>
          <w:rFonts w:cs="Arial"/>
        </w:rPr>
      </w:r>
      <w:r w:rsidRPr="00EF60D4">
        <w:rPr>
          <w:rFonts w:cs="Arial"/>
        </w:rPr>
        <w:fldChar w:fldCharType="separate"/>
      </w:r>
      <w:r w:rsidR="009916F0">
        <w:rPr>
          <w:rFonts w:cs="Arial"/>
        </w:rPr>
        <w:t>19.2</w:t>
      </w:r>
      <w:r w:rsidRPr="00EF60D4">
        <w:rPr>
          <w:rFonts w:cs="Arial"/>
        </w:rPr>
        <w:fldChar w:fldCharType="end"/>
      </w:r>
      <w:r w:rsidRPr="00EF60D4">
        <w:rPr>
          <w:rFonts w:cs="Arial"/>
        </w:rPr>
        <w:t>;</w:t>
      </w:r>
    </w:p>
    <w:p w14:paraId="2B177F48" w14:textId="5A97E597" w:rsidR="008341D4" w:rsidRPr="00EF60D4" w:rsidRDefault="008341D4" w:rsidP="008341D4">
      <w:pPr>
        <w:pStyle w:val="Heading3"/>
        <w:rPr>
          <w:rFonts w:cs="Arial"/>
        </w:rPr>
      </w:pPr>
      <w:r w:rsidRPr="00EF60D4">
        <w:rPr>
          <w:rFonts w:cs="Arial"/>
        </w:rPr>
        <w:t xml:space="preserve">to NHS </w:t>
      </w:r>
      <w:r w:rsidR="00F66690">
        <w:rPr>
          <w:rFonts w:cs="Arial"/>
        </w:rPr>
        <w:t>b</w:t>
      </w:r>
      <w:r w:rsidRPr="00EF60D4">
        <w:rPr>
          <w:rFonts w:cs="Arial"/>
        </w:rPr>
        <w:t xml:space="preserve">odies for the purposes of carrying out their functions; </w:t>
      </w:r>
      <w:r w:rsidR="00B26066">
        <w:rPr>
          <w:rFonts w:cs="Arial"/>
        </w:rPr>
        <w:t>and</w:t>
      </w:r>
    </w:p>
    <w:p w14:paraId="3F7AB8E9" w14:textId="77777777" w:rsidR="008341D4" w:rsidRPr="00EF60D4" w:rsidRDefault="008341D4" w:rsidP="008341D4">
      <w:pPr>
        <w:pStyle w:val="Heading3"/>
        <w:rPr>
          <w:rFonts w:cs="Arial"/>
        </w:rPr>
      </w:pPr>
      <w:r w:rsidRPr="00EF60D4">
        <w:rPr>
          <w:rFonts w:cs="Arial"/>
        </w:rPr>
        <w:t>as permitted under any other express arrangement or other provision of this Agreement.</w:t>
      </w:r>
    </w:p>
    <w:p w14:paraId="62148E9F" w14:textId="6F49170B" w:rsidR="008341D4" w:rsidRPr="00EF60D4" w:rsidRDefault="008341D4" w:rsidP="008341D4">
      <w:pPr>
        <w:pStyle w:val="Heading2"/>
        <w:rPr>
          <w:rFonts w:cs="Arial"/>
        </w:rPr>
      </w:pPr>
      <w:r w:rsidRPr="00EF60D4">
        <w:rPr>
          <w:rFonts w:cs="Arial"/>
        </w:rPr>
        <w:t xml:space="preserve">The obligations in </w:t>
      </w:r>
      <w:r w:rsidR="00BD4F19">
        <w:rPr>
          <w:rFonts w:cs="Arial"/>
        </w:rPr>
        <w:t>C</w:t>
      </w:r>
      <w:r w:rsidRPr="00C049F0">
        <w:rPr>
          <w:rFonts w:cs="Arial"/>
        </w:rPr>
        <w:t>lause</w:t>
      </w:r>
      <w:r w:rsidR="00DC16E7" w:rsidRPr="00C049F0">
        <w:rPr>
          <w:rFonts w:cs="Arial"/>
        </w:rPr>
        <w:t xml:space="preserve"> </w:t>
      </w:r>
      <w:r w:rsidR="005824EA">
        <w:rPr>
          <w:rFonts w:cs="Arial"/>
        </w:rPr>
        <w:t>19</w:t>
      </w:r>
      <w:r w:rsidR="00C049F0">
        <w:rPr>
          <w:rFonts w:cs="Arial"/>
        </w:rPr>
        <w:t xml:space="preserve"> </w:t>
      </w:r>
      <w:r w:rsidRPr="00C049F0">
        <w:rPr>
          <w:rFonts w:cs="Arial"/>
        </w:rPr>
        <w:t>will</w:t>
      </w:r>
      <w:r w:rsidRPr="00EF60D4">
        <w:rPr>
          <w:rFonts w:cs="Arial"/>
        </w:rPr>
        <w:t xml:space="preserve"> not apply to any Confidential Information which:</w:t>
      </w:r>
    </w:p>
    <w:p w14:paraId="49B04AA5" w14:textId="77777777" w:rsidR="008341D4" w:rsidRPr="00EF60D4" w:rsidRDefault="008341D4" w:rsidP="008341D4">
      <w:pPr>
        <w:pStyle w:val="Heading3"/>
        <w:rPr>
          <w:rFonts w:cs="Arial"/>
        </w:rPr>
      </w:pPr>
      <w:r w:rsidRPr="00EF60D4">
        <w:rPr>
          <w:rFonts w:cs="Arial"/>
        </w:rPr>
        <w:t>is in or comes into the public domain other than by breach of this Agreement;</w:t>
      </w:r>
    </w:p>
    <w:p w14:paraId="0B2C7077" w14:textId="0F24951C" w:rsidR="008341D4" w:rsidRPr="00EF60D4" w:rsidRDefault="008341D4" w:rsidP="008341D4">
      <w:pPr>
        <w:pStyle w:val="Heading3"/>
        <w:rPr>
          <w:rFonts w:cs="Arial"/>
        </w:rPr>
      </w:pPr>
      <w:r w:rsidRPr="00EF60D4">
        <w:rPr>
          <w:rFonts w:cs="Arial"/>
        </w:rPr>
        <w:t>the receiving Part</w:t>
      </w:r>
      <w:r w:rsidR="00790247">
        <w:rPr>
          <w:rFonts w:cs="Arial"/>
        </w:rPr>
        <w:t>ner</w:t>
      </w:r>
      <w:r w:rsidRPr="00EF60D4">
        <w:rPr>
          <w:rFonts w:cs="Arial"/>
        </w:rPr>
        <w:t xml:space="preserve"> can show by its records was in its possession before it received it from the disclosing </w:t>
      </w:r>
      <w:r w:rsidR="00B42327">
        <w:rPr>
          <w:rFonts w:cs="Arial"/>
        </w:rPr>
        <w:t>Partner</w:t>
      </w:r>
      <w:r w:rsidRPr="00EF60D4">
        <w:rPr>
          <w:rFonts w:cs="Arial"/>
        </w:rPr>
        <w:t>; or</w:t>
      </w:r>
    </w:p>
    <w:p w14:paraId="42E33483" w14:textId="77777777" w:rsidR="008341D4" w:rsidRPr="00EF60D4" w:rsidRDefault="008341D4" w:rsidP="008341D4">
      <w:pPr>
        <w:pStyle w:val="Heading3"/>
        <w:rPr>
          <w:rFonts w:cs="Arial"/>
        </w:rPr>
      </w:pPr>
      <w:r w:rsidRPr="00EF60D4">
        <w:rPr>
          <w:rFonts w:cs="Arial"/>
        </w:rPr>
        <w:t>the receiving Part</w:t>
      </w:r>
      <w:r w:rsidR="00790247">
        <w:rPr>
          <w:rFonts w:cs="Arial"/>
        </w:rPr>
        <w:t>ner</w:t>
      </w:r>
      <w:r w:rsidRPr="00EF60D4">
        <w:rPr>
          <w:rFonts w:cs="Arial"/>
        </w:rPr>
        <w:t xml:space="preserve"> can prove it obtained or was able to obtain from a source other than the disclosing Part</w:t>
      </w:r>
      <w:r w:rsidR="00790247">
        <w:rPr>
          <w:rFonts w:cs="Arial"/>
        </w:rPr>
        <w:t>ner</w:t>
      </w:r>
      <w:r w:rsidRPr="00EF60D4">
        <w:rPr>
          <w:rFonts w:cs="Arial"/>
        </w:rPr>
        <w:t xml:space="preserve"> without breaching any obligation of confidence.</w:t>
      </w:r>
    </w:p>
    <w:p w14:paraId="216250AC" w14:textId="73A0EE10" w:rsidR="008341D4" w:rsidRPr="00C049F0" w:rsidRDefault="008341D4" w:rsidP="008341D4">
      <w:pPr>
        <w:pStyle w:val="Heading2"/>
        <w:rPr>
          <w:rFonts w:cs="Arial"/>
        </w:rPr>
      </w:pPr>
      <w:bookmarkStart w:id="143" w:name="_Ref88642392"/>
      <w:r w:rsidRPr="00C049F0">
        <w:rPr>
          <w:rFonts w:cs="Arial"/>
        </w:rPr>
        <w:t xml:space="preserve">This </w:t>
      </w:r>
      <w:r w:rsidR="00BD4F19">
        <w:rPr>
          <w:rFonts w:cs="Arial"/>
        </w:rPr>
        <w:t>C</w:t>
      </w:r>
      <w:r w:rsidRPr="00C049F0">
        <w:rPr>
          <w:rFonts w:cs="Arial"/>
        </w:rPr>
        <w:t>lause</w:t>
      </w:r>
      <w:r w:rsidR="00C049F0" w:rsidRPr="00C049F0">
        <w:rPr>
          <w:rFonts w:cs="Arial"/>
        </w:rPr>
        <w:t xml:space="preserve"> </w:t>
      </w:r>
      <w:r w:rsidR="00C049F0" w:rsidRPr="00C049F0">
        <w:rPr>
          <w:rFonts w:cs="Arial"/>
        </w:rPr>
        <w:fldChar w:fldCharType="begin"/>
      </w:r>
      <w:r w:rsidR="00C049F0" w:rsidRPr="00C049F0">
        <w:rPr>
          <w:rFonts w:cs="Arial"/>
        </w:rPr>
        <w:instrText xml:space="preserve"> REF _Ref115179038 \r \h </w:instrText>
      </w:r>
      <w:r w:rsidR="00C049F0">
        <w:rPr>
          <w:rFonts w:cs="Arial"/>
        </w:rPr>
        <w:instrText xml:space="preserve"> \* MERGEFORMAT </w:instrText>
      </w:r>
      <w:r w:rsidR="00C049F0" w:rsidRPr="00C049F0">
        <w:rPr>
          <w:rFonts w:cs="Arial"/>
        </w:rPr>
      </w:r>
      <w:r w:rsidR="00C049F0" w:rsidRPr="00C049F0">
        <w:rPr>
          <w:rFonts w:cs="Arial"/>
        </w:rPr>
        <w:fldChar w:fldCharType="separate"/>
      </w:r>
      <w:r w:rsidR="009916F0">
        <w:rPr>
          <w:rFonts w:cs="Arial"/>
        </w:rPr>
        <w:t>19</w:t>
      </w:r>
      <w:r w:rsidR="00C049F0" w:rsidRPr="00C049F0">
        <w:rPr>
          <w:rFonts w:cs="Arial"/>
        </w:rPr>
        <w:fldChar w:fldCharType="end"/>
      </w:r>
      <w:r w:rsidRPr="00C049F0">
        <w:rPr>
          <w:rFonts w:cs="Arial"/>
        </w:rPr>
        <w:t xml:space="preserve"> does not prevent NHS England making use of or disclosing any Confidential Information disclosed by </w:t>
      </w:r>
      <w:r w:rsidR="00790247" w:rsidRPr="00C049F0">
        <w:rPr>
          <w:rFonts w:cs="Arial"/>
        </w:rPr>
        <w:t>an</w:t>
      </w:r>
      <w:r w:rsidRPr="00C049F0">
        <w:rPr>
          <w:rFonts w:cs="Arial"/>
        </w:rPr>
        <w:t xml:space="preserve"> ICB where necessary for the purposes of exercising its functions in relation to th</w:t>
      </w:r>
      <w:r w:rsidR="00790247" w:rsidRPr="00C049F0">
        <w:rPr>
          <w:rFonts w:cs="Arial"/>
        </w:rPr>
        <w:t>at</w:t>
      </w:r>
      <w:r w:rsidRPr="00C049F0">
        <w:rPr>
          <w:rFonts w:cs="Arial"/>
        </w:rPr>
        <w:t xml:space="preserve"> ICB.</w:t>
      </w:r>
      <w:bookmarkEnd w:id="143"/>
    </w:p>
    <w:p w14:paraId="53BD8A1C" w14:textId="71AF58D2" w:rsidR="008341D4" w:rsidRPr="00C049F0" w:rsidRDefault="008341D4" w:rsidP="008341D4">
      <w:pPr>
        <w:pStyle w:val="Heading2"/>
        <w:rPr>
          <w:rFonts w:cs="Arial"/>
        </w:rPr>
      </w:pPr>
      <w:r w:rsidRPr="00C049F0">
        <w:rPr>
          <w:rFonts w:cs="Arial"/>
        </w:rPr>
        <w:t xml:space="preserve">This </w:t>
      </w:r>
      <w:r w:rsidR="00BD4F19">
        <w:rPr>
          <w:rFonts w:cs="Arial"/>
        </w:rPr>
        <w:t>C</w:t>
      </w:r>
      <w:r w:rsidRPr="00C049F0">
        <w:rPr>
          <w:rFonts w:cs="Arial"/>
        </w:rPr>
        <w:t xml:space="preserve">lause </w:t>
      </w:r>
      <w:r w:rsidR="005824EA">
        <w:rPr>
          <w:rFonts w:cs="Arial"/>
        </w:rPr>
        <w:t>19</w:t>
      </w:r>
      <w:r w:rsidR="00C049F0" w:rsidRPr="00C049F0">
        <w:rPr>
          <w:rFonts w:cs="Arial"/>
        </w:rPr>
        <w:t xml:space="preserve"> </w:t>
      </w:r>
      <w:r w:rsidRPr="00C049F0">
        <w:rPr>
          <w:rFonts w:cs="Arial"/>
        </w:rPr>
        <w:t xml:space="preserve">will survive the termination of this Agreement for any reason for a period of </w:t>
      </w:r>
      <w:r w:rsidR="00C62B27">
        <w:rPr>
          <w:rFonts w:cs="Arial"/>
        </w:rPr>
        <w:t>five (</w:t>
      </w:r>
      <w:r w:rsidRPr="00C049F0">
        <w:rPr>
          <w:rFonts w:cs="Arial"/>
        </w:rPr>
        <w:t>5</w:t>
      </w:r>
      <w:r w:rsidR="00C62B27">
        <w:rPr>
          <w:rFonts w:cs="Arial"/>
        </w:rPr>
        <w:t>)</w:t>
      </w:r>
      <w:r w:rsidRPr="00C049F0">
        <w:rPr>
          <w:rFonts w:cs="Arial"/>
        </w:rPr>
        <w:t xml:space="preserve"> years.</w:t>
      </w:r>
    </w:p>
    <w:p w14:paraId="5487F329" w14:textId="77777777" w:rsidR="00C02A7A" w:rsidRDefault="008341D4" w:rsidP="00C02A7A">
      <w:pPr>
        <w:pStyle w:val="Heading2"/>
        <w:rPr>
          <w:rFonts w:cs="Arial"/>
        </w:rPr>
      </w:pPr>
      <w:r w:rsidRPr="00C049F0">
        <w:rPr>
          <w:rFonts w:cs="Arial"/>
        </w:rPr>
        <w:t xml:space="preserve">This </w:t>
      </w:r>
      <w:r w:rsidR="00BD4F19">
        <w:rPr>
          <w:rFonts w:cs="Arial"/>
        </w:rPr>
        <w:t>C</w:t>
      </w:r>
      <w:r w:rsidRPr="00C049F0">
        <w:rPr>
          <w:rFonts w:cs="Arial"/>
        </w:rPr>
        <w:t xml:space="preserve">lause </w:t>
      </w:r>
      <w:r w:rsidR="00225BA6">
        <w:rPr>
          <w:rFonts w:cs="Arial"/>
        </w:rPr>
        <w:t>19</w:t>
      </w:r>
      <w:r w:rsidR="00C049F0">
        <w:rPr>
          <w:rFonts w:cs="Arial"/>
        </w:rPr>
        <w:t xml:space="preserve"> </w:t>
      </w:r>
      <w:r w:rsidRPr="00EF60D4">
        <w:rPr>
          <w:rFonts w:cs="Arial"/>
        </w:rPr>
        <w:t>will not limit the application of the Public Interest Disclosure Act 1998 in any way whatsoever.</w:t>
      </w:r>
      <w:bookmarkStart w:id="144" w:name="_Toc89847857"/>
      <w:bookmarkStart w:id="145" w:name="_Ref115179702"/>
      <w:bookmarkStart w:id="146" w:name="_Toc115179636"/>
      <w:bookmarkStart w:id="147" w:name="_Toc424628605"/>
      <w:bookmarkStart w:id="148" w:name="_Ref425410475"/>
      <w:bookmarkStart w:id="149" w:name="_Toc440281350"/>
      <w:bookmarkStart w:id="150" w:name="_Ref458163732"/>
      <w:bookmarkStart w:id="151" w:name="_Ref467052047"/>
      <w:bookmarkStart w:id="152" w:name="a319190"/>
      <w:bookmarkStart w:id="153" w:name="_Toc407627011"/>
      <w:bookmarkStart w:id="154" w:name="_Toc421816282"/>
      <w:bookmarkEnd w:id="135"/>
      <w:bookmarkEnd w:id="136"/>
      <w:bookmarkEnd w:id="137"/>
      <w:bookmarkEnd w:id="138"/>
      <w:bookmarkEnd w:id="139"/>
      <w:bookmarkEnd w:id="140"/>
    </w:p>
    <w:p w14:paraId="36B58BCE" w14:textId="77777777" w:rsidR="00C02A7A" w:rsidRDefault="003F61C9" w:rsidP="00C02A7A">
      <w:pPr>
        <w:pStyle w:val="Heading1"/>
        <w:spacing w:after="0"/>
        <w:rPr>
          <w:rStyle w:val="Heading1Char"/>
        </w:rPr>
      </w:pPr>
      <w:bookmarkStart w:id="155" w:name="_Toc152864762"/>
      <w:r w:rsidRPr="00C02A7A">
        <w:t>liabilities</w:t>
      </w:r>
      <w:bookmarkEnd w:id="144"/>
      <w:bookmarkEnd w:id="145"/>
      <w:bookmarkEnd w:id="146"/>
      <w:bookmarkEnd w:id="155"/>
      <w:r w:rsidRPr="00C02A7A">
        <w:rPr>
          <w:rStyle w:val="Heading1Char"/>
        </w:rPr>
        <w:t xml:space="preserve"> </w:t>
      </w:r>
      <w:bookmarkEnd w:id="147"/>
      <w:bookmarkEnd w:id="148"/>
      <w:bookmarkEnd w:id="149"/>
      <w:bookmarkEnd w:id="150"/>
      <w:bookmarkEnd w:id="151"/>
    </w:p>
    <w:p w14:paraId="3280DE0A" w14:textId="77777777" w:rsidR="00C02A7A" w:rsidRPr="00C02A7A" w:rsidRDefault="00C02A7A" w:rsidP="00C02A7A">
      <w:pPr>
        <w:pStyle w:val="Body1"/>
        <w:spacing w:before="0"/>
      </w:pPr>
    </w:p>
    <w:p w14:paraId="1D9750CE" w14:textId="7DE7098A" w:rsidR="003F61C9" w:rsidRPr="00C02A7A" w:rsidRDefault="00433519" w:rsidP="00C02A7A">
      <w:r w:rsidRPr="00C02A7A">
        <w:t>[</w:t>
      </w:r>
      <w:r w:rsidR="00C94DC6">
        <w:rPr>
          <w:highlight w:val="yellow"/>
        </w:rPr>
        <w:t>GUIDANCE:</w:t>
      </w:r>
      <w:r w:rsidRPr="00C02A7A">
        <w:rPr>
          <w:highlight w:val="yellow"/>
        </w:rPr>
        <w:t xml:space="preserve"> Partners should consider what arrangements they want to include in relation to liability and indemnities</w:t>
      </w:r>
      <w:r w:rsidR="00F44F83" w:rsidRPr="00C02A7A">
        <w:rPr>
          <w:highlight w:val="yellow"/>
        </w:rPr>
        <w:t>.  Suggested wording included below</w:t>
      </w:r>
      <w:r w:rsidR="004B26EC" w:rsidRPr="00C02A7A">
        <w:t>]</w:t>
      </w:r>
      <w:r w:rsidR="00C94DC6">
        <w:t>.</w:t>
      </w:r>
    </w:p>
    <w:p w14:paraId="24FC0CCB" w14:textId="4DA1A9CE" w:rsidR="00CD65C7" w:rsidRPr="000A7230" w:rsidRDefault="00CD65C7" w:rsidP="00CD65C7">
      <w:pPr>
        <w:pStyle w:val="Heading2"/>
      </w:pPr>
      <w:r w:rsidRPr="000A7230">
        <w:t xml:space="preserve">Subject to Clause </w:t>
      </w:r>
      <w:r w:rsidR="00225BA6">
        <w:t>20</w:t>
      </w:r>
      <w:r w:rsidRPr="000A7230">
        <w:t xml:space="preserve">.2, and </w:t>
      </w:r>
      <w:r w:rsidR="00225BA6">
        <w:t>20</w:t>
      </w:r>
      <w:r>
        <w:t>.</w:t>
      </w:r>
      <w:r w:rsidRPr="000A7230">
        <w:t>3, if a Partner (“First Partner”) incurs a Loss arising out of or in co</w:t>
      </w:r>
      <w:r>
        <w:t>nnection with this Agreement (including a Lo</w:t>
      </w:r>
      <w:r w:rsidR="007E16C9">
        <w:t>s</w:t>
      </w:r>
      <w:r>
        <w:t xml:space="preserve">s arising under an Individual Scheme) </w:t>
      </w:r>
      <w:r w:rsidRPr="000A7230">
        <w:t xml:space="preserve">as a consequence of any act or omission of another Partner (“Other Partner”) which constitutes negligence, fraud or a breach of contract in relation to this Agreement then the Other Partner shall be liable to the First Partner for that Loss. </w:t>
      </w:r>
    </w:p>
    <w:p w14:paraId="74838E53" w14:textId="0DE28658" w:rsidR="00CD65C7" w:rsidRPr="000A7230" w:rsidRDefault="00CD65C7" w:rsidP="00CD65C7">
      <w:pPr>
        <w:pStyle w:val="Heading2"/>
      </w:pPr>
      <w:r w:rsidRPr="000A7230">
        <w:t xml:space="preserve">Clause </w:t>
      </w:r>
      <w:r w:rsidR="00225BA6">
        <w:t>20</w:t>
      </w:r>
      <w:r w:rsidRPr="000A7230">
        <w:t xml:space="preserve">.1 shall only apply to the extent that the acts or omissions of the Other Partner contributed to the relevant Loss. Furthermore, it shall not apply if such act or omission occurred as a consequence of the Other Partner acting in accordance with the instructions or requests of the First Partner. </w:t>
      </w:r>
      <w:r w:rsidR="00730473">
        <w:t xml:space="preserve">Clause 20.1 shall </w:t>
      </w:r>
      <w:r w:rsidR="00FA5CED">
        <w:t>not</w:t>
      </w:r>
      <w:r w:rsidR="00730473">
        <w:t xml:space="preserve"> apply </w:t>
      </w:r>
      <w:r w:rsidR="00BB1DA2">
        <w:t xml:space="preserve">in </w:t>
      </w:r>
      <w:r w:rsidR="00B046E4">
        <w:t xml:space="preserve">respect of Loss </w:t>
      </w:r>
      <w:r w:rsidR="00881946">
        <w:t xml:space="preserve">where an alternative </w:t>
      </w:r>
      <w:r w:rsidR="005311F8">
        <w:t xml:space="preserve">arrangement has been agreed by the Partners and set out </w:t>
      </w:r>
      <w:r w:rsidR="00B046E4">
        <w:t xml:space="preserve">in </w:t>
      </w:r>
      <w:r w:rsidR="00BB1DA2">
        <w:t xml:space="preserve">the </w:t>
      </w:r>
      <w:r w:rsidR="005311F8">
        <w:t>relevant</w:t>
      </w:r>
      <w:r w:rsidR="00B046E4">
        <w:t xml:space="preserve"> Scheme</w:t>
      </w:r>
      <w:r w:rsidR="005311F8">
        <w:t xml:space="preserve"> Specification</w:t>
      </w:r>
      <w:r w:rsidR="00B046E4">
        <w:t xml:space="preserve">. </w:t>
      </w:r>
    </w:p>
    <w:p w14:paraId="75F80A66" w14:textId="770DB217" w:rsidR="00CD65C7" w:rsidRDefault="00CD65C7" w:rsidP="00CD65C7">
      <w:pPr>
        <w:pStyle w:val="Heading2"/>
      </w:pPr>
      <w:r>
        <w:t xml:space="preserve">If any third party makes a </w:t>
      </w:r>
      <w:r w:rsidR="00AC63C4">
        <w:t>Claim</w:t>
      </w:r>
      <w:r>
        <w:t xml:space="preserve"> or intimates an intention to make a </w:t>
      </w:r>
      <w:r w:rsidR="00AC63C4">
        <w:t>Claim</w:t>
      </w:r>
      <w:r>
        <w:t xml:space="preserve"> against </w:t>
      </w:r>
      <w:r w:rsidR="00504DE6">
        <w:t xml:space="preserve">any </w:t>
      </w:r>
      <w:r>
        <w:t xml:space="preserve">Partner, which may reasonably be considered as likely to give rise to liability under this Clause </w:t>
      </w:r>
      <w:r w:rsidR="00225BA6">
        <w:t>20</w:t>
      </w:r>
      <w:r w:rsidR="00B00AAC">
        <w:t xml:space="preserve">, </w:t>
      </w:r>
      <w:r>
        <w:t xml:space="preserve">the Partner that </w:t>
      </w:r>
      <w:r w:rsidR="008535C3">
        <w:t>may</w:t>
      </w:r>
      <w:r w:rsidR="00615106">
        <w:t xml:space="preserve"> have a </w:t>
      </w:r>
      <w:r w:rsidR="00AC63C4">
        <w:t>Claim</w:t>
      </w:r>
      <w:r>
        <w:t xml:space="preserve"> against the </w:t>
      </w:r>
      <w:r w:rsidR="00B00AAC">
        <w:t>Other</w:t>
      </w:r>
      <w:r>
        <w:t xml:space="preserve"> Partner will:</w:t>
      </w:r>
    </w:p>
    <w:p w14:paraId="47B3DBD2" w14:textId="637615AA" w:rsidR="00CD65C7" w:rsidRDefault="00CD65C7" w:rsidP="00CD65C7">
      <w:pPr>
        <w:pStyle w:val="Heading3"/>
      </w:pPr>
      <w:r>
        <w:t xml:space="preserve">as soon as reasonably practicable give written notice of that matter to the Other Partner specifying in reasonable detail the nature of the relevant </w:t>
      </w:r>
      <w:r w:rsidR="00AC63C4">
        <w:t>Claim</w:t>
      </w:r>
      <w:r>
        <w:t>;</w:t>
      </w:r>
    </w:p>
    <w:p w14:paraId="5A04EF5D" w14:textId="6C8E8E6D" w:rsidR="00CD65C7" w:rsidRDefault="00CD65C7" w:rsidP="00CD65C7">
      <w:pPr>
        <w:pStyle w:val="Heading3"/>
      </w:pPr>
      <w:r>
        <w:t xml:space="preserve">not make any admission of liability, agreement or compromise in relation to the relevant </w:t>
      </w:r>
      <w:r w:rsidR="00AC63C4">
        <w:t>Claim</w:t>
      </w:r>
      <w:r>
        <w:t xml:space="preserve"> without the prior written consent of the Other Partner (such consent not to be unreasonably conditioned, withheld or delayed);</w:t>
      </w:r>
      <w:r w:rsidR="00711AE0">
        <w:t xml:space="preserve"> and</w:t>
      </w:r>
    </w:p>
    <w:p w14:paraId="0A5FA818" w14:textId="20A19F5E" w:rsidR="00CD65C7" w:rsidRDefault="00CD65C7" w:rsidP="00CD65C7">
      <w:pPr>
        <w:pStyle w:val="Heading3"/>
      </w:pPr>
      <w:r>
        <w:lastRenderedPageBreak/>
        <w:t xml:space="preserve">give the Other Partner and its professional advisers reasonable access to its premises and </w:t>
      </w:r>
      <w:r w:rsidR="00B9777C">
        <w:t xml:space="preserve">Staff </w:t>
      </w:r>
      <w:r>
        <w:t xml:space="preserve">and to any relevant assets, accounts, documents and records within its power or control so as to enable the </w:t>
      </w:r>
      <w:r w:rsidR="002567D5">
        <w:t>Other Partner</w:t>
      </w:r>
      <w:r>
        <w:t xml:space="preserve"> and its professional advisers to examine such premises, assets, accounts, documents and records and to take copies at their own expense for the purpose of assessing the merits of, and if necessary defending, the relevant </w:t>
      </w:r>
      <w:r w:rsidR="00AC63C4">
        <w:t>Claim</w:t>
      </w:r>
      <w:r>
        <w:t>.</w:t>
      </w:r>
    </w:p>
    <w:p w14:paraId="74FDEFC4" w14:textId="3C1E12B3" w:rsidR="00CD65C7" w:rsidRDefault="00CD65C7" w:rsidP="00CD65C7">
      <w:pPr>
        <w:pStyle w:val="Heading2"/>
      </w:pPr>
      <w:r>
        <w:t xml:space="preserve">Each Partner shall at all times take all reasonable steps to minimise and mitigate any loss for which one party is entitled to bring a </w:t>
      </w:r>
      <w:r w:rsidR="00AC63C4">
        <w:t>Claim</w:t>
      </w:r>
      <w:r>
        <w:t xml:space="preserve"> against the other pursuant to this Agreement.</w:t>
      </w:r>
    </w:p>
    <w:p w14:paraId="5103BDCF" w14:textId="5336B0CA" w:rsidR="003F61C9" w:rsidRPr="00BA510D" w:rsidRDefault="00347AE1" w:rsidP="000B688A">
      <w:pPr>
        <w:pStyle w:val="Heading2"/>
        <w:rPr>
          <w:rFonts w:cs="Arial"/>
        </w:rPr>
      </w:pPr>
      <w:r>
        <w:rPr>
          <w:rFonts w:cs="Arial"/>
        </w:rPr>
        <w:t xml:space="preserve">Unless expressly </w:t>
      </w:r>
      <w:r w:rsidR="00651845">
        <w:rPr>
          <w:rFonts w:cs="Arial"/>
        </w:rPr>
        <w:t>agreed</w:t>
      </w:r>
      <w:r w:rsidR="007D66EB">
        <w:rPr>
          <w:rFonts w:cs="Arial"/>
        </w:rPr>
        <w:t xml:space="preserve"> otherwise</w:t>
      </w:r>
      <w:r>
        <w:rPr>
          <w:rFonts w:cs="Arial"/>
        </w:rPr>
        <w:t>, n</w:t>
      </w:r>
      <w:r w:rsidR="003F61C9" w:rsidRPr="00BA510D">
        <w:rPr>
          <w:rFonts w:cs="Arial"/>
        </w:rPr>
        <w:t>othing in this Agreement shall affect:</w:t>
      </w:r>
    </w:p>
    <w:p w14:paraId="17959946" w14:textId="736B8C8C" w:rsidR="003F61C9" w:rsidRPr="00BA510D" w:rsidRDefault="003F61C9" w:rsidP="000B688A">
      <w:pPr>
        <w:pStyle w:val="Heading3"/>
        <w:rPr>
          <w:rFonts w:cs="Arial"/>
        </w:rPr>
      </w:pPr>
      <w:r w:rsidRPr="00BA510D">
        <w:rPr>
          <w:rFonts w:cs="Arial"/>
        </w:rPr>
        <w:t xml:space="preserve">the liability of </w:t>
      </w:r>
      <w:r w:rsidR="003E5AF3" w:rsidRPr="00BA510D">
        <w:rPr>
          <w:rFonts w:cs="Arial"/>
        </w:rPr>
        <w:t xml:space="preserve">NHS England </w:t>
      </w:r>
      <w:r w:rsidRPr="00BA510D">
        <w:rPr>
          <w:rFonts w:cs="Arial"/>
        </w:rPr>
        <w:t xml:space="preserve">to </w:t>
      </w:r>
      <w:r w:rsidR="00FA6D0A" w:rsidRPr="00BA510D">
        <w:rPr>
          <w:rFonts w:cs="Arial"/>
        </w:rPr>
        <w:t>any person</w:t>
      </w:r>
      <w:r w:rsidRPr="00BA510D">
        <w:rPr>
          <w:rFonts w:cs="Arial"/>
        </w:rPr>
        <w:t xml:space="preserve"> in respect of </w:t>
      </w:r>
      <w:r w:rsidR="003E5AF3" w:rsidRPr="00BA510D">
        <w:rPr>
          <w:rFonts w:cs="Arial"/>
        </w:rPr>
        <w:t>NHS England</w:t>
      </w:r>
      <w:r w:rsidR="008044D4">
        <w:rPr>
          <w:rFonts w:cs="Arial"/>
        </w:rPr>
        <w:t>’</w:t>
      </w:r>
      <w:r w:rsidR="007D6FAC" w:rsidRPr="00BA510D">
        <w:rPr>
          <w:rFonts w:cs="Arial"/>
        </w:rPr>
        <w:t xml:space="preserve">s </w:t>
      </w:r>
      <w:r w:rsidR="00AC63C4">
        <w:rPr>
          <w:rFonts w:cs="Arial"/>
        </w:rPr>
        <w:t xml:space="preserve">Commissioning </w:t>
      </w:r>
      <w:r w:rsidRPr="00BA510D">
        <w:rPr>
          <w:rFonts w:cs="Arial"/>
        </w:rPr>
        <w:t>Functions; or</w:t>
      </w:r>
    </w:p>
    <w:p w14:paraId="6125DB8F" w14:textId="7FFBC7EC" w:rsidR="0048346D" w:rsidRPr="0048346D" w:rsidRDefault="003F61C9" w:rsidP="0048346D">
      <w:pPr>
        <w:pStyle w:val="Heading3"/>
      </w:pPr>
      <w:r w:rsidRPr="00BA510D">
        <w:rPr>
          <w:rFonts w:cs="Arial"/>
        </w:rPr>
        <w:t xml:space="preserve">the liability of </w:t>
      </w:r>
      <w:r w:rsidR="00D33FD8" w:rsidRPr="00BA510D">
        <w:rPr>
          <w:rFonts w:cs="Arial"/>
        </w:rPr>
        <w:t>any of the</w:t>
      </w:r>
      <w:r w:rsidRPr="00BA510D">
        <w:rPr>
          <w:rFonts w:cs="Arial"/>
        </w:rPr>
        <w:t xml:space="preserve"> </w:t>
      </w:r>
      <w:r w:rsidR="007D5651" w:rsidRPr="00BA510D">
        <w:rPr>
          <w:rFonts w:cs="Arial"/>
        </w:rPr>
        <w:t>ICB</w:t>
      </w:r>
      <w:r w:rsidR="00D33FD8" w:rsidRPr="00BA510D">
        <w:rPr>
          <w:rFonts w:cs="Arial"/>
        </w:rPr>
        <w:t>s</w:t>
      </w:r>
      <w:r w:rsidRPr="00BA510D">
        <w:rPr>
          <w:rFonts w:cs="Arial"/>
        </w:rPr>
        <w:t xml:space="preserve"> </w:t>
      </w:r>
      <w:r w:rsidR="00FE3F3A" w:rsidRPr="00BA510D">
        <w:rPr>
          <w:rFonts w:cs="Arial"/>
        </w:rPr>
        <w:t xml:space="preserve">to </w:t>
      </w:r>
      <w:r w:rsidR="00FA6D0A" w:rsidRPr="00BA510D">
        <w:rPr>
          <w:rFonts w:cs="Arial"/>
        </w:rPr>
        <w:t>any person</w:t>
      </w:r>
      <w:r w:rsidRPr="00BA510D">
        <w:rPr>
          <w:rFonts w:cs="Arial"/>
        </w:rPr>
        <w:t xml:space="preserve"> in respect of </w:t>
      </w:r>
      <w:r w:rsidR="006003EF" w:rsidRPr="00BA510D">
        <w:rPr>
          <w:rFonts w:cs="Arial"/>
        </w:rPr>
        <w:t>that</w:t>
      </w:r>
      <w:r w:rsidRPr="00BA510D">
        <w:rPr>
          <w:rFonts w:cs="Arial"/>
        </w:rPr>
        <w:t xml:space="preserve"> </w:t>
      </w:r>
      <w:r w:rsidR="007D5651" w:rsidRPr="00BA510D">
        <w:rPr>
          <w:rFonts w:cs="Arial"/>
        </w:rPr>
        <w:t>ICB</w:t>
      </w:r>
      <w:r w:rsidR="00EF4EEA">
        <w:rPr>
          <w:rFonts w:cs="Arial"/>
        </w:rPr>
        <w:t>’</w:t>
      </w:r>
      <w:r w:rsidR="007D6FAC" w:rsidRPr="00BA510D">
        <w:rPr>
          <w:rFonts w:cs="Arial"/>
        </w:rPr>
        <w:t xml:space="preserve">s Commissioning </w:t>
      </w:r>
      <w:r w:rsidRPr="00BA510D">
        <w:rPr>
          <w:rFonts w:cs="Arial"/>
        </w:rPr>
        <w:t>Functions.</w:t>
      </w:r>
    </w:p>
    <w:p w14:paraId="2D2EC26F" w14:textId="77777777" w:rsidR="00F75C8B" w:rsidRPr="00EF60D4" w:rsidRDefault="00F75C8B" w:rsidP="00F75C8B">
      <w:pPr>
        <w:pStyle w:val="Heading2"/>
        <w:rPr>
          <w:rFonts w:cs="Arial"/>
        </w:rPr>
      </w:pPr>
      <w:bookmarkStart w:id="156" w:name="_Ref88641403"/>
      <w:r>
        <w:rPr>
          <w:rFonts w:cs="Arial"/>
        </w:rPr>
        <w:t xml:space="preserve">Each </w:t>
      </w:r>
      <w:r w:rsidRPr="00EF60D4">
        <w:rPr>
          <w:rFonts w:cs="Arial"/>
        </w:rPr>
        <w:t>ICB must:</w:t>
      </w:r>
      <w:bookmarkEnd w:id="156"/>
    </w:p>
    <w:p w14:paraId="75E5E3BA" w14:textId="2563415E" w:rsidR="00F75C8B" w:rsidRPr="00EF60D4" w:rsidRDefault="00F75C8B" w:rsidP="00F75C8B">
      <w:pPr>
        <w:pStyle w:val="Heading3"/>
        <w:rPr>
          <w:rFonts w:cs="Arial"/>
        </w:rPr>
      </w:pPr>
      <w:bookmarkStart w:id="157" w:name="_Ref88641381"/>
      <w:r w:rsidRPr="00EF60D4">
        <w:rPr>
          <w:rFonts w:cs="Arial"/>
        </w:rPr>
        <w:t xml:space="preserve">comply with any </w:t>
      </w:r>
      <w:r w:rsidR="00262464">
        <w:rPr>
          <w:rFonts w:cs="Arial"/>
        </w:rPr>
        <w:t>requirements set out in the Delegation Agreement</w:t>
      </w:r>
      <w:r w:rsidR="00BC79A3">
        <w:rPr>
          <w:rFonts w:cs="Arial"/>
        </w:rPr>
        <w:t xml:space="preserve"> in respect of Claims</w:t>
      </w:r>
      <w:r w:rsidR="00262464">
        <w:rPr>
          <w:rFonts w:cs="Arial"/>
        </w:rPr>
        <w:t xml:space="preserve"> and any </w:t>
      </w:r>
      <w:r w:rsidRPr="00EF60D4">
        <w:rPr>
          <w:rFonts w:cs="Arial"/>
        </w:rPr>
        <w:t>policy issued by NHS England from time to time in relation to the conduct of or avoidance of Claims</w:t>
      </w:r>
      <w:r w:rsidR="004C4D3D">
        <w:rPr>
          <w:rFonts w:cs="Arial"/>
        </w:rPr>
        <w:t xml:space="preserve"> or</w:t>
      </w:r>
      <w:r w:rsidRPr="00EF60D4">
        <w:rPr>
          <w:rFonts w:cs="Arial"/>
        </w:rPr>
        <w:t xml:space="preserve"> the pro-active management of Claims;</w:t>
      </w:r>
      <w:bookmarkEnd w:id="157"/>
    </w:p>
    <w:p w14:paraId="0F5E5ABF" w14:textId="50B0170C" w:rsidR="00F75C8B" w:rsidRPr="00EF60D4" w:rsidRDefault="00F75C8B" w:rsidP="00F75C8B">
      <w:pPr>
        <w:pStyle w:val="Heading3"/>
        <w:rPr>
          <w:rFonts w:cs="Arial"/>
        </w:rPr>
      </w:pPr>
      <w:bookmarkStart w:id="158" w:name="_BPDC_LN_INS_1582"/>
      <w:bookmarkStart w:id="159" w:name="_BPDC_PR_INS_1583"/>
      <w:bookmarkStart w:id="160" w:name="_BPDC_LN_INS_1578"/>
      <w:bookmarkStart w:id="161" w:name="_BPDC_PR_INS_1579"/>
      <w:bookmarkEnd w:id="158"/>
      <w:bookmarkEnd w:id="159"/>
      <w:bookmarkEnd w:id="160"/>
      <w:bookmarkEnd w:id="161"/>
      <w:r w:rsidRPr="00EF60D4">
        <w:rPr>
          <w:rFonts w:cs="Arial"/>
        </w:rPr>
        <w:t xml:space="preserve">if it receives any correspondence, issue of proceedings, </w:t>
      </w:r>
      <w:r w:rsidR="0016537F">
        <w:rPr>
          <w:rFonts w:cs="Arial"/>
        </w:rPr>
        <w:t>c</w:t>
      </w:r>
      <w:r w:rsidR="00AC63C4">
        <w:rPr>
          <w:rFonts w:cs="Arial"/>
        </w:rPr>
        <w:t>laim</w:t>
      </w:r>
      <w:r w:rsidRPr="00EF60D4">
        <w:rPr>
          <w:rFonts w:cs="Arial"/>
        </w:rPr>
        <w:t xml:space="preserve"> document or other document concerning any Claim or potential Claim, immediately notify </w:t>
      </w:r>
      <w:r w:rsidR="002906C1">
        <w:rPr>
          <w:rFonts w:cs="Arial"/>
        </w:rPr>
        <w:t xml:space="preserve">the other Partners </w:t>
      </w:r>
      <w:r w:rsidRPr="00EF60D4">
        <w:rPr>
          <w:rFonts w:cs="Arial"/>
        </w:rPr>
        <w:t xml:space="preserve">and send </w:t>
      </w:r>
      <w:r w:rsidR="00BC79A3">
        <w:rPr>
          <w:rFonts w:cs="Arial"/>
        </w:rPr>
        <w:t xml:space="preserve">each relevant Partner </w:t>
      </w:r>
      <w:r w:rsidRPr="00EF60D4">
        <w:rPr>
          <w:rFonts w:cs="Arial"/>
        </w:rPr>
        <w:t>all copies of such correspondence;</w:t>
      </w:r>
      <w:r w:rsidR="00BC79A3">
        <w:rPr>
          <w:rFonts w:cs="Arial"/>
        </w:rPr>
        <w:t xml:space="preserve"> and</w:t>
      </w:r>
    </w:p>
    <w:p w14:paraId="52CE3837" w14:textId="14790B22" w:rsidR="00F75C8B" w:rsidRPr="00EF60D4" w:rsidRDefault="00F75C8B" w:rsidP="00BC79A3">
      <w:pPr>
        <w:pStyle w:val="Heading3"/>
        <w:rPr>
          <w:rFonts w:cs="Arial"/>
        </w:rPr>
      </w:pPr>
      <w:bookmarkStart w:id="162" w:name="_BPDC_LN_INS_1576"/>
      <w:bookmarkStart w:id="163" w:name="_BPDC_PR_INS_1577"/>
      <w:bookmarkEnd w:id="162"/>
      <w:bookmarkEnd w:id="163"/>
      <w:r w:rsidRPr="00EF60D4">
        <w:rPr>
          <w:rFonts w:cs="Arial"/>
        </w:rPr>
        <w:t xml:space="preserve">co-operate fully with </w:t>
      </w:r>
      <w:r w:rsidR="002906C1">
        <w:rPr>
          <w:rFonts w:cs="Arial"/>
        </w:rPr>
        <w:t>each</w:t>
      </w:r>
      <w:r w:rsidR="00F853D6">
        <w:rPr>
          <w:rFonts w:cs="Arial"/>
        </w:rPr>
        <w:t xml:space="preserve"> relevant</w:t>
      </w:r>
      <w:r w:rsidR="002906C1">
        <w:rPr>
          <w:rFonts w:cs="Arial"/>
        </w:rPr>
        <w:t xml:space="preserve"> Partner </w:t>
      </w:r>
      <w:r w:rsidRPr="00EF60D4">
        <w:rPr>
          <w:rFonts w:cs="Arial"/>
        </w:rPr>
        <w:t>in relation to such Claim and the conduct of such Claim</w:t>
      </w:r>
      <w:bookmarkStart w:id="164" w:name="_BPDC_LN_INS_1574"/>
      <w:bookmarkStart w:id="165" w:name="_BPDC_PR_INS_1575"/>
      <w:bookmarkStart w:id="166" w:name="_BPDC_LN_INS_1567"/>
      <w:bookmarkStart w:id="167" w:name="_BPDC_PR_INS_1568"/>
      <w:bookmarkStart w:id="168" w:name="_BPDCI_331"/>
      <w:bookmarkStart w:id="169" w:name="_BPDCI_329"/>
      <w:bookmarkEnd w:id="164"/>
      <w:bookmarkEnd w:id="165"/>
      <w:bookmarkEnd w:id="166"/>
      <w:bookmarkEnd w:id="167"/>
      <w:r w:rsidR="00BC79A3">
        <w:rPr>
          <w:rFonts w:cs="Arial"/>
        </w:rPr>
        <w:t>.</w:t>
      </w:r>
    </w:p>
    <w:p w14:paraId="4C4F66FA" w14:textId="1D236228" w:rsidR="00C03B43" w:rsidRPr="00A25530" w:rsidRDefault="00B208A8" w:rsidP="000B688A">
      <w:pPr>
        <w:pStyle w:val="Heading1"/>
        <w:rPr>
          <w:rFonts w:cs="Arial"/>
          <w:caps w:val="0"/>
        </w:rPr>
      </w:pPr>
      <w:bookmarkStart w:id="170" w:name="a628948"/>
      <w:bookmarkStart w:id="171" w:name="a781078"/>
      <w:bookmarkStart w:id="172" w:name="_Toc407627014"/>
      <w:bookmarkStart w:id="173" w:name="_Toc421816285"/>
      <w:bookmarkStart w:id="174" w:name="_Toc440281353"/>
      <w:bookmarkStart w:id="175" w:name="_Toc89847858"/>
      <w:bookmarkStart w:id="176" w:name="_Ref115179770"/>
      <w:bookmarkStart w:id="177" w:name="_Ref115180246"/>
      <w:bookmarkStart w:id="178" w:name="_Toc115179637"/>
      <w:bookmarkStart w:id="179" w:name="_Toc152864763"/>
      <w:bookmarkEnd w:id="152"/>
      <w:bookmarkEnd w:id="153"/>
      <w:bookmarkEnd w:id="154"/>
      <w:bookmarkEnd w:id="168"/>
      <w:bookmarkEnd w:id="169"/>
      <w:bookmarkEnd w:id="170"/>
      <w:r w:rsidRPr="00A25530">
        <w:rPr>
          <w:rFonts w:cs="Arial"/>
          <w:caps w:val="0"/>
        </w:rPr>
        <w:t>DISPUTE RESOLUTION</w:t>
      </w:r>
      <w:bookmarkEnd w:id="171"/>
      <w:bookmarkEnd w:id="172"/>
      <w:bookmarkEnd w:id="173"/>
      <w:bookmarkEnd w:id="174"/>
      <w:bookmarkEnd w:id="175"/>
      <w:bookmarkEnd w:id="176"/>
      <w:bookmarkEnd w:id="177"/>
      <w:bookmarkEnd w:id="178"/>
      <w:bookmarkEnd w:id="179"/>
    </w:p>
    <w:p w14:paraId="1D2E6C39" w14:textId="4B1852A5" w:rsidR="006C642D" w:rsidRPr="00A25530" w:rsidRDefault="006C642D" w:rsidP="006C642D">
      <w:pPr>
        <w:pStyle w:val="Heading2"/>
        <w:rPr>
          <w:rFonts w:cs="Arial"/>
        </w:rPr>
      </w:pPr>
      <w:bookmarkStart w:id="180" w:name="_Ref115179926"/>
      <w:bookmarkStart w:id="181" w:name="a789168"/>
      <w:bookmarkStart w:id="182" w:name="_Toc407627015"/>
      <w:bookmarkStart w:id="183" w:name="_Toc421816286"/>
      <w:bookmarkStart w:id="184" w:name="_Toc440281354"/>
      <w:bookmarkStart w:id="185" w:name="_Ref469920183"/>
      <w:bookmarkStart w:id="186" w:name="_Toc89847859"/>
      <w:r w:rsidRPr="00A25530">
        <w:rPr>
          <w:rFonts w:cs="Arial"/>
        </w:rPr>
        <w:t xml:space="preserve">Where any dispute arises </w:t>
      </w:r>
      <w:r w:rsidR="00F24794" w:rsidRPr="00A25530">
        <w:rPr>
          <w:rFonts w:cs="Arial"/>
        </w:rPr>
        <w:t>between the ICBs</w:t>
      </w:r>
      <w:r w:rsidRPr="00A25530">
        <w:rPr>
          <w:rFonts w:cs="Arial"/>
        </w:rPr>
        <w:t xml:space="preserve"> in connection with this Agreement, </w:t>
      </w:r>
      <w:r w:rsidR="006C05F5" w:rsidRPr="00A25530">
        <w:rPr>
          <w:rFonts w:cs="Arial"/>
        </w:rPr>
        <w:t>the Partners</w:t>
      </w:r>
      <w:r w:rsidRPr="00A25530">
        <w:rPr>
          <w:rFonts w:cs="Arial"/>
        </w:rPr>
        <w:t xml:space="preserve"> must use their best endeavours to resolve that dispute.</w:t>
      </w:r>
      <w:bookmarkEnd w:id="180"/>
    </w:p>
    <w:p w14:paraId="44A19E2D" w14:textId="6270277E" w:rsidR="008A2795" w:rsidRDefault="006C642D" w:rsidP="008C26D1">
      <w:pPr>
        <w:pStyle w:val="Heading2"/>
        <w:rPr>
          <w:rFonts w:cs="Arial"/>
        </w:rPr>
      </w:pPr>
      <w:r w:rsidRPr="00A25530">
        <w:rPr>
          <w:rFonts w:cs="Arial"/>
        </w:rPr>
        <w:t xml:space="preserve">Where any dispute is not resolved under </w:t>
      </w:r>
      <w:r w:rsidR="00BD4F19" w:rsidRPr="00841474">
        <w:rPr>
          <w:rFonts w:cs="Arial"/>
        </w:rPr>
        <w:t>C</w:t>
      </w:r>
      <w:r w:rsidRPr="00841474">
        <w:rPr>
          <w:rFonts w:cs="Arial"/>
        </w:rPr>
        <w:t xml:space="preserve">lause </w:t>
      </w:r>
      <w:r w:rsidR="006F1476" w:rsidRPr="00841474">
        <w:rPr>
          <w:rFonts w:cs="Arial"/>
        </w:rPr>
        <w:fldChar w:fldCharType="begin"/>
      </w:r>
      <w:r w:rsidR="006F1476" w:rsidRPr="00841474">
        <w:rPr>
          <w:rFonts w:cs="Arial"/>
        </w:rPr>
        <w:instrText xml:space="preserve"> REF _Ref115179926 \r \h </w:instrText>
      </w:r>
      <w:r w:rsidR="001605D1" w:rsidRPr="00841474">
        <w:rPr>
          <w:rFonts w:cs="Arial"/>
        </w:rPr>
        <w:instrText xml:space="preserve"> \* MERGEFORMAT </w:instrText>
      </w:r>
      <w:r w:rsidR="006F1476" w:rsidRPr="00841474">
        <w:rPr>
          <w:rFonts w:cs="Arial"/>
        </w:rPr>
      </w:r>
      <w:r w:rsidR="006F1476" w:rsidRPr="00841474">
        <w:rPr>
          <w:rFonts w:cs="Arial"/>
        </w:rPr>
        <w:fldChar w:fldCharType="separate"/>
      </w:r>
      <w:r w:rsidR="009916F0">
        <w:rPr>
          <w:rFonts w:cs="Arial"/>
        </w:rPr>
        <w:t>21.1</w:t>
      </w:r>
      <w:r w:rsidR="006F1476" w:rsidRPr="00841474">
        <w:rPr>
          <w:rFonts w:cs="Arial"/>
        </w:rPr>
        <w:fldChar w:fldCharType="end"/>
      </w:r>
      <w:r w:rsidRPr="00A25530">
        <w:rPr>
          <w:rFonts w:cs="Arial"/>
        </w:rPr>
        <w:t xml:space="preserve"> on an informal basis, any </w:t>
      </w:r>
      <w:r w:rsidR="003575B1" w:rsidRPr="00A25530">
        <w:rPr>
          <w:rFonts w:cs="Arial"/>
        </w:rPr>
        <w:t xml:space="preserve">Authorised Officer </w:t>
      </w:r>
      <w:r w:rsidRPr="00A25530">
        <w:rPr>
          <w:rFonts w:cs="Arial"/>
        </w:rPr>
        <w:t xml:space="preserve">may convene a special meeting of the </w:t>
      </w:r>
      <w:r w:rsidR="001F2D70" w:rsidRPr="00A25530">
        <w:rPr>
          <w:rFonts w:cs="Arial"/>
        </w:rPr>
        <w:t>Partners</w:t>
      </w:r>
      <w:r w:rsidRPr="00A25530">
        <w:rPr>
          <w:rFonts w:cs="Arial"/>
        </w:rPr>
        <w:t xml:space="preserve"> to attempt to resolve the dispute.</w:t>
      </w:r>
      <w:r w:rsidR="008A2795">
        <w:rPr>
          <w:rFonts w:cs="Arial"/>
        </w:rPr>
        <w:t xml:space="preserve">  </w:t>
      </w:r>
    </w:p>
    <w:p w14:paraId="6EF2A1C8" w14:textId="6B4F73AF" w:rsidR="008C26D1" w:rsidRPr="008A2795" w:rsidRDefault="00357B11" w:rsidP="008C26D1">
      <w:pPr>
        <w:pStyle w:val="Heading2"/>
        <w:rPr>
          <w:rFonts w:cs="Arial"/>
        </w:rPr>
      </w:pPr>
      <w:r>
        <w:rPr>
          <w:rFonts w:cs="Arial"/>
        </w:rPr>
        <w:t>[</w:t>
      </w:r>
      <w:r w:rsidR="008A2795">
        <w:rPr>
          <w:rFonts w:cs="Arial"/>
        </w:rPr>
        <w:t>If the dispute is not resolved in accordance with Clause 21.2 then any ICB may refer the matter to NHS England for resolution.</w:t>
      </w:r>
      <w:r>
        <w:rPr>
          <w:rFonts w:cs="Arial"/>
        </w:rPr>
        <w:t>]</w:t>
      </w:r>
      <w:r w:rsidR="008A2795">
        <w:rPr>
          <w:rFonts w:cs="Arial"/>
        </w:rPr>
        <w:t xml:space="preserve"> </w:t>
      </w:r>
      <w:r w:rsidR="00841474" w:rsidRPr="00841474">
        <w:rPr>
          <w:rFonts w:cs="Arial"/>
          <w:highlight w:val="yellow"/>
        </w:rPr>
        <w:t>[GUIDANCE</w:t>
      </w:r>
      <w:r w:rsidR="00C94DC6">
        <w:rPr>
          <w:rFonts w:cs="Arial"/>
          <w:highlight w:val="yellow"/>
        </w:rPr>
        <w:t xml:space="preserve">: </w:t>
      </w:r>
      <w:r w:rsidR="00841474" w:rsidRPr="00841474">
        <w:rPr>
          <w:rFonts w:cs="Arial"/>
          <w:highlight w:val="yellow"/>
        </w:rPr>
        <w:t>Partners to consider whether they want to retain this option]</w:t>
      </w:r>
      <w:r w:rsidR="00C94DC6">
        <w:rPr>
          <w:rFonts w:cs="Arial"/>
        </w:rPr>
        <w:t>.</w:t>
      </w:r>
    </w:p>
    <w:p w14:paraId="6848D199" w14:textId="7DD1B1DB" w:rsidR="00E54E9B" w:rsidRPr="00EF60D4" w:rsidRDefault="00E54E9B" w:rsidP="00E54E9B">
      <w:pPr>
        <w:pStyle w:val="Heading1"/>
        <w:rPr>
          <w:rFonts w:cs="Arial"/>
        </w:rPr>
      </w:pPr>
      <w:bookmarkStart w:id="187" w:name="_Ref88642740"/>
      <w:bookmarkStart w:id="188" w:name="_Toc101531231"/>
      <w:bookmarkStart w:id="189" w:name="_Ref115180143"/>
      <w:bookmarkStart w:id="190" w:name="_Toc115179638"/>
      <w:bookmarkStart w:id="191" w:name="_Toc152864764"/>
      <w:bookmarkStart w:id="192" w:name="_BPDCI_286"/>
      <w:bookmarkStart w:id="193" w:name="_BPDCI_285"/>
      <w:bookmarkStart w:id="194" w:name="_BPDCI_284"/>
      <w:r w:rsidRPr="00A25530">
        <w:rPr>
          <w:rFonts w:cs="Arial"/>
        </w:rPr>
        <w:t>Breach</w:t>
      </w:r>
      <w:bookmarkEnd w:id="187"/>
      <w:bookmarkEnd w:id="188"/>
      <w:r w:rsidR="00FD02A5" w:rsidRPr="00A25530">
        <w:rPr>
          <w:rFonts w:cs="Arial"/>
        </w:rPr>
        <w:t xml:space="preserve">es </w:t>
      </w:r>
      <w:bookmarkEnd w:id="189"/>
      <w:bookmarkEnd w:id="190"/>
      <w:r w:rsidR="00EA4FF2" w:rsidRPr="00A25530">
        <w:rPr>
          <w:rFonts w:cs="Arial"/>
        </w:rPr>
        <w:t>of the</w:t>
      </w:r>
      <w:r w:rsidR="00EA4FF2">
        <w:rPr>
          <w:rFonts w:cs="Arial"/>
        </w:rPr>
        <w:t xml:space="preserve"> agreement</w:t>
      </w:r>
      <w:bookmarkEnd w:id="191"/>
    </w:p>
    <w:p w14:paraId="3151451A" w14:textId="01BA8A79" w:rsidR="00FE28B3" w:rsidRPr="00841474" w:rsidRDefault="00FE28B3" w:rsidP="00FE28B3">
      <w:pPr>
        <w:pStyle w:val="Heading2"/>
      </w:pPr>
      <w:bookmarkStart w:id="195" w:name="_Ref88641224"/>
      <w:bookmarkEnd w:id="192"/>
      <w:bookmarkEnd w:id="193"/>
      <w:bookmarkEnd w:id="194"/>
      <w:r>
        <w:t xml:space="preserve">If any Partner (“Relevant Partner”) fails to meet any of its obligations under this Agreement, the other Partners (acting jointly) may by notice require the Relevant Partner to take such reasonable action within a reasonable timescale as the other Partners may specify to rectify such failure. Should the Relevant Partner fail to rectify such failure within such reasonable timescale, the matter shall be referred for resolution in accordance with </w:t>
      </w:r>
      <w:r w:rsidRPr="00841474">
        <w:t>Clause 21 (</w:t>
      </w:r>
      <w:r w:rsidRPr="00C02A7A">
        <w:rPr>
          <w:i/>
        </w:rPr>
        <w:t>Dispute Resolution</w:t>
      </w:r>
      <w:r w:rsidRPr="00841474">
        <w:t xml:space="preserve">). </w:t>
      </w:r>
    </w:p>
    <w:p w14:paraId="05895B5B" w14:textId="1D942B7B" w:rsidR="00E54E9B" w:rsidRPr="00EF60D4" w:rsidRDefault="00E54E9B" w:rsidP="00E54E9B">
      <w:pPr>
        <w:pStyle w:val="Heading2"/>
        <w:rPr>
          <w:rFonts w:cs="Arial"/>
        </w:rPr>
      </w:pPr>
      <w:bookmarkStart w:id="196" w:name="_BPDCI_282"/>
      <w:bookmarkStart w:id="197" w:name="_BPDCI_281"/>
      <w:bookmarkStart w:id="198" w:name="_BPDCI_280"/>
      <w:bookmarkStart w:id="199" w:name="_BPDCI_279"/>
      <w:bookmarkEnd w:id="195"/>
      <w:r w:rsidRPr="00841474">
        <w:rPr>
          <w:rFonts w:cs="Arial"/>
        </w:rPr>
        <w:lastRenderedPageBreak/>
        <w:t xml:space="preserve">Without prejudice to </w:t>
      </w:r>
      <w:r w:rsidR="00BD4F19" w:rsidRPr="00841474">
        <w:rPr>
          <w:rFonts w:cs="Arial"/>
        </w:rPr>
        <w:t>C</w:t>
      </w:r>
      <w:r w:rsidRPr="00841474">
        <w:rPr>
          <w:rFonts w:cs="Arial"/>
        </w:rPr>
        <w:t xml:space="preserve">lause </w:t>
      </w:r>
      <w:r w:rsidR="00F742B1" w:rsidRPr="00841474">
        <w:rPr>
          <w:rFonts w:cs="Arial"/>
        </w:rPr>
        <w:t>22</w:t>
      </w:r>
      <w:r w:rsidR="00F305BA" w:rsidRPr="00841474">
        <w:rPr>
          <w:rFonts w:cs="Arial"/>
        </w:rPr>
        <w:t>.1</w:t>
      </w:r>
      <w:r w:rsidRPr="00841474">
        <w:rPr>
          <w:rFonts w:cs="Arial"/>
        </w:rPr>
        <w:t>, if</w:t>
      </w:r>
      <w:r w:rsidRPr="00EF60D4">
        <w:rPr>
          <w:rFonts w:cs="Arial"/>
        </w:rPr>
        <w:t xml:space="preserve"> </w:t>
      </w:r>
      <w:r w:rsidR="000C3277">
        <w:rPr>
          <w:rFonts w:cs="Arial"/>
        </w:rPr>
        <w:t xml:space="preserve">any Partner </w:t>
      </w:r>
      <w:r w:rsidRPr="00EF60D4">
        <w:rPr>
          <w:rFonts w:cs="Arial"/>
        </w:rPr>
        <w:t xml:space="preserve">does not comply with the terms of this Agreement (including if </w:t>
      </w:r>
      <w:r w:rsidR="00D44658">
        <w:rPr>
          <w:rFonts w:cs="Arial"/>
        </w:rPr>
        <w:t>any Partner</w:t>
      </w:r>
      <w:r w:rsidRPr="00EF60D4">
        <w:rPr>
          <w:rFonts w:cs="Arial"/>
        </w:rPr>
        <w:t xml:space="preserve"> exceeds its authority under </w:t>
      </w:r>
      <w:r w:rsidR="001F2E14">
        <w:rPr>
          <w:rFonts w:cs="Arial"/>
        </w:rPr>
        <w:t>this Agreement</w:t>
      </w:r>
      <w:r w:rsidRPr="00EF60D4">
        <w:rPr>
          <w:rFonts w:cs="Arial"/>
        </w:rPr>
        <w:t xml:space="preserve">), </w:t>
      </w:r>
      <w:r w:rsidR="00926175">
        <w:rPr>
          <w:rFonts w:cs="Arial"/>
        </w:rPr>
        <w:t xml:space="preserve">the other Partners </w:t>
      </w:r>
      <w:r w:rsidRPr="00EF60D4">
        <w:rPr>
          <w:rFonts w:cs="Arial"/>
        </w:rPr>
        <w:t>ma</w:t>
      </w:r>
      <w:r w:rsidR="000F1E01">
        <w:rPr>
          <w:rFonts w:cs="Arial"/>
        </w:rPr>
        <w:t>y</w:t>
      </w:r>
      <w:r w:rsidR="00D1052F">
        <w:rPr>
          <w:rFonts w:cs="Arial"/>
        </w:rPr>
        <w:t xml:space="preserve"> at their discretion agree to</w:t>
      </w:r>
      <w:r w:rsidRPr="00EF60D4">
        <w:rPr>
          <w:rFonts w:cs="Arial"/>
        </w:rPr>
        <w:t>:</w:t>
      </w:r>
    </w:p>
    <w:p w14:paraId="01825E1F" w14:textId="52B680BB" w:rsidR="00E54E9B" w:rsidRPr="00EF60D4" w:rsidRDefault="00E54E9B" w:rsidP="00E54E9B">
      <w:pPr>
        <w:pStyle w:val="Heading3"/>
        <w:rPr>
          <w:rFonts w:cs="Arial"/>
        </w:rPr>
      </w:pPr>
      <w:bookmarkStart w:id="200" w:name="_BPDCI_278"/>
      <w:bookmarkStart w:id="201" w:name="_BPDCI_277"/>
      <w:bookmarkStart w:id="202" w:name="_BPDCI_276"/>
      <w:bookmarkStart w:id="203" w:name="_BPDCI_275"/>
      <w:bookmarkStart w:id="204" w:name="_BPDCI_274"/>
      <w:bookmarkEnd w:id="196"/>
      <w:bookmarkEnd w:id="197"/>
      <w:bookmarkEnd w:id="198"/>
      <w:bookmarkEnd w:id="199"/>
      <w:r w:rsidRPr="00EF60D4">
        <w:rPr>
          <w:rFonts w:cs="Arial"/>
        </w:rPr>
        <w:t xml:space="preserve">waive </w:t>
      </w:r>
      <w:r w:rsidR="00926175">
        <w:rPr>
          <w:rFonts w:cs="Arial"/>
        </w:rPr>
        <w:t>their</w:t>
      </w:r>
      <w:r w:rsidRPr="00EF60D4">
        <w:rPr>
          <w:rFonts w:cs="Arial"/>
        </w:rPr>
        <w:t xml:space="preserve"> rights in relation to such non-compliance;</w:t>
      </w:r>
    </w:p>
    <w:bookmarkEnd w:id="200"/>
    <w:bookmarkEnd w:id="201"/>
    <w:bookmarkEnd w:id="202"/>
    <w:bookmarkEnd w:id="203"/>
    <w:bookmarkEnd w:id="204"/>
    <w:p w14:paraId="01617740" w14:textId="60AD56F5" w:rsidR="00E54E9B" w:rsidRPr="00EF60D4" w:rsidRDefault="00E54E9B" w:rsidP="00E54E9B">
      <w:pPr>
        <w:pStyle w:val="Heading3"/>
        <w:rPr>
          <w:rFonts w:cs="Arial"/>
        </w:rPr>
      </w:pPr>
      <w:r w:rsidRPr="00EF60D4">
        <w:rPr>
          <w:rFonts w:cs="Arial"/>
        </w:rPr>
        <w:t>ratify any decision;</w:t>
      </w:r>
      <w:r w:rsidR="00057DB2">
        <w:rPr>
          <w:rFonts w:cs="Arial"/>
        </w:rPr>
        <w:t xml:space="preserve"> </w:t>
      </w:r>
    </w:p>
    <w:p w14:paraId="13287745" w14:textId="13E0D2D0" w:rsidR="00E54E9B" w:rsidRPr="00841474" w:rsidRDefault="00552ECE" w:rsidP="00E54E9B">
      <w:pPr>
        <w:pStyle w:val="Heading3"/>
        <w:rPr>
          <w:rFonts w:cs="Arial"/>
        </w:rPr>
      </w:pPr>
      <w:r>
        <w:rPr>
          <w:rFonts w:cs="Arial"/>
        </w:rPr>
        <w:t>[</w:t>
      </w:r>
      <w:r w:rsidR="00E54E9B" w:rsidRPr="00EF60D4">
        <w:rPr>
          <w:rFonts w:cs="Arial"/>
        </w:rPr>
        <w:t xml:space="preserve">terminate this Agreement in </w:t>
      </w:r>
      <w:r w:rsidR="00E54E9B" w:rsidRPr="00841474">
        <w:rPr>
          <w:rFonts w:cs="Arial"/>
        </w:rPr>
        <w:t xml:space="preserve">accordance with </w:t>
      </w:r>
      <w:r w:rsidR="00BD4F19" w:rsidRPr="00841474">
        <w:rPr>
          <w:rFonts w:cs="Arial"/>
        </w:rPr>
        <w:t>C</w:t>
      </w:r>
      <w:r w:rsidR="00E54E9B" w:rsidRPr="00841474">
        <w:rPr>
          <w:rFonts w:cs="Arial"/>
        </w:rPr>
        <w:t xml:space="preserve">lause </w:t>
      </w:r>
      <w:r w:rsidR="00E6109E" w:rsidRPr="00841474">
        <w:rPr>
          <w:rFonts w:cs="Arial"/>
        </w:rPr>
        <w:t>23</w:t>
      </w:r>
      <w:r w:rsidR="00CB7DFC" w:rsidRPr="00841474">
        <w:rPr>
          <w:rFonts w:cs="Arial"/>
        </w:rPr>
        <w:t xml:space="preserve"> </w:t>
      </w:r>
      <w:r w:rsidR="00CB7DFC" w:rsidRPr="00841474">
        <w:rPr>
          <w:rFonts w:cs="Arial"/>
          <w:i/>
          <w:iCs/>
        </w:rPr>
        <w:t>(</w:t>
      </w:r>
      <w:r w:rsidR="00E6109E" w:rsidRPr="00841474">
        <w:rPr>
          <w:rFonts w:cs="Arial"/>
          <w:i/>
          <w:iCs/>
        </w:rPr>
        <w:t xml:space="preserve">Termination and Default) </w:t>
      </w:r>
      <w:r w:rsidR="00E54E9B" w:rsidRPr="00841474">
        <w:rPr>
          <w:rFonts w:cs="Arial"/>
        </w:rPr>
        <w:t>below</w:t>
      </w:r>
      <w:r w:rsidR="00E6109E" w:rsidRPr="00841474">
        <w:rPr>
          <w:rFonts w:cs="Arial"/>
        </w:rPr>
        <w:t>;</w:t>
      </w:r>
      <w:r w:rsidR="00B13753">
        <w:rPr>
          <w:rFonts w:cs="Arial"/>
        </w:rPr>
        <w:t xml:space="preserve"> or</w:t>
      </w:r>
      <w:r w:rsidR="000853F5" w:rsidRPr="00841474">
        <w:rPr>
          <w:rFonts w:cs="Arial"/>
        </w:rPr>
        <w:t xml:space="preserve">] </w:t>
      </w:r>
      <w:r w:rsidR="00A73C51" w:rsidRPr="00841474">
        <w:rPr>
          <w:rFonts w:cs="Arial"/>
          <w:highlight w:val="yellow"/>
        </w:rPr>
        <w:t>[</w:t>
      </w:r>
      <w:r w:rsidR="00841474" w:rsidRPr="00841474">
        <w:rPr>
          <w:rFonts w:cs="Arial"/>
          <w:highlight w:val="yellow"/>
        </w:rPr>
        <w:t>GUIDANCE</w:t>
      </w:r>
      <w:r w:rsidR="00A73C51" w:rsidRPr="00841474">
        <w:rPr>
          <w:rFonts w:cs="Arial"/>
          <w:highlight w:val="yellow"/>
        </w:rPr>
        <w:t xml:space="preserve"> – Partners to consider whether they want to retain this option</w:t>
      </w:r>
      <w:r w:rsidR="00680402">
        <w:rPr>
          <w:rFonts w:cs="Arial"/>
          <w:highlight w:val="yellow"/>
        </w:rPr>
        <w:t xml:space="preserve"> for termination</w:t>
      </w:r>
      <w:r w:rsidR="00A73C51" w:rsidRPr="00841474">
        <w:rPr>
          <w:rFonts w:cs="Arial"/>
          <w:highlight w:val="yellow"/>
        </w:rPr>
        <w:t>]</w:t>
      </w:r>
      <w:r w:rsidR="00E6109E" w:rsidRPr="00841474">
        <w:rPr>
          <w:rFonts w:cs="Arial"/>
        </w:rPr>
        <w:t xml:space="preserve"> </w:t>
      </w:r>
    </w:p>
    <w:p w14:paraId="127446B4" w14:textId="609D7036" w:rsidR="00E54E9B" w:rsidRPr="00841474" w:rsidRDefault="00E54E9B" w:rsidP="00E54E9B">
      <w:pPr>
        <w:pStyle w:val="Heading3"/>
        <w:rPr>
          <w:rFonts w:cs="Arial"/>
        </w:rPr>
      </w:pPr>
      <w:r w:rsidRPr="00841474">
        <w:rPr>
          <w:rFonts w:cs="Arial"/>
        </w:rPr>
        <w:t xml:space="preserve">exercise the </w:t>
      </w:r>
      <w:r w:rsidR="00344E20" w:rsidRPr="00841474">
        <w:rPr>
          <w:rFonts w:cs="Arial"/>
        </w:rPr>
        <w:t>Dispute Re</w:t>
      </w:r>
      <w:r w:rsidR="00EC3337" w:rsidRPr="00841474">
        <w:rPr>
          <w:rFonts w:cs="Arial"/>
        </w:rPr>
        <w:t xml:space="preserve">solution </w:t>
      </w:r>
      <w:r w:rsidR="00344E20" w:rsidRPr="00841474">
        <w:rPr>
          <w:rFonts w:cs="Arial"/>
        </w:rPr>
        <w:t>P</w:t>
      </w:r>
      <w:r w:rsidR="00EC3337" w:rsidRPr="00841474">
        <w:rPr>
          <w:rFonts w:cs="Arial"/>
        </w:rPr>
        <w:t xml:space="preserve">rocedure </w:t>
      </w:r>
      <w:r w:rsidRPr="00841474">
        <w:rPr>
          <w:rFonts w:cs="Arial"/>
        </w:rPr>
        <w:t xml:space="preserve">in accordance with </w:t>
      </w:r>
      <w:r w:rsidR="00BD4F19" w:rsidRPr="00841474">
        <w:rPr>
          <w:rFonts w:cs="Arial"/>
        </w:rPr>
        <w:t>C</w:t>
      </w:r>
      <w:r w:rsidRPr="00841474">
        <w:rPr>
          <w:rFonts w:cs="Arial"/>
        </w:rPr>
        <w:t xml:space="preserve">lause </w:t>
      </w:r>
      <w:r w:rsidR="00552ECE" w:rsidRPr="00841474">
        <w:rPr>
          <w:rFonts w:cs="Arial"/>
        </w:rPr>
        <w:t>21</w:t>
      </w:r>
      <w:r w:rsidRPr="00841474">
        <w:rPr>
          <w:rFonts w:cs="Arial"/>
        </w:rPr>
        <w:t xml:space="preserve"> </w:t>
      </w:r>
      <w:r w:rsidRPr="00841474">
        <w:rPr>
          <w:rFonts w:cs="Arial"/>
          <w:i/>
        </w:rPr>
        <w:t>(</w:t>
      </w:r>
      <w:r w:rsidR="00EC3337" w:rsidRPr="00841474">
        <w:rPr>
          <w:rFonts w:cs="Arial"/>
          <w:i/>
        </w:rPr>
        <w:t>Dispute Resolution</w:t>
      </w:r>
      <w:r w:rsidR="00057DB2" w:rsidRPr="00841474">
        <w:rPr>
          <w:rFonts w:cs="Arial"/>
          <w:i/>
        </w:rPr>
        <w:t>).</w:t>
      </w:r>
    </w:p>
    <w:p w14:paraId="3B85D65D" w14:textId="5FD4AC41" w:rsidR="009C067E" w:rsidRDefault="000C34FD" w:rsidP="000C34FD">
      <w:pPr>
        <w:pStyle w:val="Heading1"/>
      </w:pPr>
      <w:bookmarkStart w:id="205" w:name="_Toc455153938"/>
      <w:bookmarkStart w:id="206" w:name="_Toc152864765"/>
      <w:r w:rsidRPr="009160F9">
        <w:t xml:space="preserve">Termination </w:t>
      </w:r>
      <w:r w:rsidR="00554A3B">
        <w:t>AND</w:t>
      </w:r>
      <w:r w:rsidRPr="009160F9">
        <w:t xml:space="preserve"> Default</w:t>
      </w:r>
      <w:bookmarkEnd w:id="205"/>
      <w:bookmarkEnd w:id="206"/>
      <w:r w:rsidR="009B79DC">
        <w:t xml:space="preserve"> </w:t>
      </w:r>
    </w:p>
    <w:p w14:paraId="4DFCD5F9" w14:textId="77777777" w:rsidR="00C02A7A" w:rsidRDefault="00C02A7A" w:rsidP="00C02A7A">
      <w:pPr>
        <w:rPr>
          <w:highlight w:val="yellow"/>
        </w:rPr>
      </w:pPr>
    </w:p>
    <w:p w14:paraId="7552E1E7" w14:textId="37C64725" w:rsidR="000C34FD" w:rsidRPr="009C067E" w:rsidRDefault="009B79DC" w:rsidP="00C02A7A">
      <w:r w:rsidRPr="009C067E">
        <w:rPr>
          <w:highlight w:val="yellow"/>
        </w:rPr>
        <w:t>[</w:t>
      </w:r>
      <w:r w:rsidR="00C94DC6">
        <w:rPr>
          <w:highlight w:val="yellow"/>
        </w:rPr>
        <w:t>GUIDANCE:</w:t>
      </w:r>
      <w:r w:rsidR="009C067E" w:rsidRPr="009C067E">
        <w:rPr>
          <w:highlight w:val="yellow"/>
        </w:rPr>
        <w:t xml:space="preserve"> we have set out a suggested approach to termination and default here as a basis for discussion. Partners should consider what termination arrangements should apply</w:t>
      </w:r>
      <w:r w:rsidR="00A53A02" w:rsidRPr="009C067E">
        <w:rPr>
          <w:highlight w:val="yellow"/>
        </w:rPr>
        <w:t>]</w:t>
      </w:r>
      <w:r w:rsidR="00660AA6" w:rsidRPr="009C067E">
        <w:rPr>
          <w:highlight w:val="yellow"/>
        </w:rPr>
        <w:t>.</w:t>
      </w:r>
      <w:r w:rsidR="00660AA6" w:rsidRPr="009C067E">
        <w:t xml:space="preserve"> </w:t>
      </w:r>
      <w:r w:rsidR="000C34FD" w:rsidRPr="009C067E">
        <w:t xml:space="preserve"> </w:t>
      </w:r>
    </w:p>
    <w:p w14:paraId="400D02D8" w14:textId="7CE12C40" w:rsidR="00FC53A1" w:rsidRPr="00BA510D" w:rsidRDefault="00FC53A1" w:rsidP="00FC53A1">
      <w:pPr>
        <w:pStyle w:val="Heading2"/>
        <w:rPr>
          <w:rFonts w:cs="Arial"/>
        </w:rPr>
      </w:pPr>
      <w:r w:rsidRPr="00720CEA">
        <w:rPr>
          <w:rFonts w:cs="Arial"/>
        </w:rPr>
        <w:t>If an ICB wishes to end its participation in this Agreement</w:t>
      </w:r>
      <w:r>
        <w:rPr>
          <w:rFonts w:cs="Arial"/>
        </w:rPr>
        <w:t xml:space="preserve">, </w:t>
      </w:r>
      <w:bookmarkStart w:id="207" w:name="_Ref115179443"/>
      <w:r w:rsidRPr="00720CEA">
        <w:rPr>
          <w:rFonts w:cs="Arial"/>
        </w:rPr>
        <w:t>the</w:t>
      </w:r>
      <w:r>
        <w:rPr>
          <w:rFonts w:cs="Arial"/>
        </w:rPr>
        <w:t xml:space="preserve"> relevant</w:t>
      </w:r>
      <w:r w:rsidRPr="00720CEA">
        <w:rPr>
          <w:rFonts w:cs="Arial"/>
        </w:rPr>
        <w:t xml:space="preserve"> ICB must </w:t>
      </w:r>
      <w:r>
        <w:rPr>
          <w:rFonts w:cs="Arial"/>
        </w:rPr>
        <w:t xml:space="preserve">provide at least </w:t>
      </w:r>
      <w:r w:rsidR="00CA1FC4">
        <w:rPr>
          <w:rFonts w:cs="Arial"/>
        </w:rPr>
        <w:t>[</w:t>
      </w:r>
      <w:r w:rsidRPr="00B13753">
        <w:rPr>
          <w:rFonts w:cs="Arial"/>
          <w:highlight w:val="yellow"/>
        </w:rPr>
        <w:t>six (6) months’</w:t>
      </w:r>
      <w:r w:rsidR="00CA1FC4">
        <w:rPr>
          <w:rFonts w:cs="Arial"/>
        </w:rPr>
        <w:t>]</w:t>
      </w:r>
      <w:r>
        <w:rPr>
          <w:rFonts w:cs="Arial"/>
        </w:rPr>
        <w:t xml:space="preserve"> notice to the other Partners</w:t>
      </w:r>
      <w:r w:rsidRPr="00720CEA">
        <w:rPr>
          <w:rFonts w:cs="Arial"/>
        </w:rPr>
        <w:t xml:space="preserve"> of its </w:t>
      </w:r>
      <w:r>
        <w:rPr>
          <w:rFonts w:cs="Arial"/>
        </w:rPr>
        <w:t>intention</w:t>
      </w:r>
      <w:r w:rsidRPr="00720CEA">
        <w:rPr>
          <w:rFonts w:cs="Arial"/>
        </w:rPr>
        <w:t xml:space="preserve"> to end its participation in this Agreement</w:t>
      </w:r>
      <w:r>
        <w:rPr>
          <w:rFonts w:cs="Arial"/>
        </w:rPr>
        <w:t xml:space="preserve"> and must have prior agreement by NHS England. Such notification shall only take effect from the end of 31 March in any calendar year</w:t>
      </w:r>
      <w:r w:rsidRPr="00FC53A1">
        <w:t xml:space="preserve"> </w:t>
      </w:r>
      <w:r>
        <w:t>and</w:t>
      </w:r>
      <w:r w:rsidRPr="003F56D0">
        <w:t xml:space="preserve"> shall </w:t>
      </w:r>
      <w:r w:rsidR="003B6444">
        <w:t xml:space="preserve">only take effect where alternative arrangements for the provision of the Delegated </w:t>
      </w:r>
      <w:r w:rsidR="00907706">
        <w:t>Services and effective</w:t>
      </w:r>
      <w:r w:rsidR="00156A47">
        <w:t xml:space="preserve"> exercise of the Delegated Functions</w:t>
      </w:r>
      <w:r w:rsidR="003B6444">
        <w:t xml:space="preserve"> are in place</w:t>
      </w:r>
      <w:r w:rsidR="00C34826">
        <w:t xml:space="preserve"> for the period</w:t>
      </w:r>
      <w:r w:rsidR="003B6444">
        <w:t xml:space="preserve"> immediately fo</w:t>
      </w:r>
      <w:r w:rsidR="002E133A">
        <w:t>llowing termination.</w:t>
      </w:r>
      <w:r>
        <w:rPr>
          <w:rFonts w:cs="Arial"/>
        </w:rPr>
        <w:t xml:space="preserve"> </w:t>
      </w:r>
      <w:r w:rsidRPr="00720CEA">
        <w:rPr>
          <w:rFonts w:cs="Arial"/>
        </w:rPr>
        <w:t xml:space="preserve"> </w:t>
      </w:r>
      <w:bookmarkEnd w:id="207"/>
    </w:p>
    <w:p w14:paraId="59BCD9BE" w14:textId="58CBB288" w:rsidR="00140256" w:rsidRPr="00140256" w:rsidRDefault="000C34FD" w:rsidP="00140256">
      <w:pPr>
        <w:pStyle w:val="Heading2"/>
      </w:pPr>
      <w:r>
        <w:t>Each Individual Scheme may be terminated in accordance with the terms set out in the relevant Scheme Specification provided that</w:t>
      </w:r>
      <w:r w:rsidR="00607BA1">
        <w:t xml:space="preserve"> each Partner is assured that the </w:t>
      </w:r>
      <w:r w:rsidR="006C0844">
        <w:t xml:space="preserve">relevant </w:t>
      </w:r>
      <w:r w:rsidR="00607BA1">
        <w:t xml:space="preserve">Services will continue to be </w:t>
      </w:r>
      <w:r w:rsidR="005013B6">
        <w:t>appropriately commissioned</w:t>
      </w:r>
      <w:r>
        <w:t>.</w:t>
      </w:r>
    </w:p>
    <w:p w14:paraId="01EA60C5" w14:textId="3CB02C2D" w:rsidR="00C90B83" w:rsidRPr="00BA510D" w:rsidRDefault="00DB73DA" w:rsidP="00C90B83">
      <w:pPr>
        <w:pStyle w:val="Heading2"/>
        <w:rPr>
          <w:rFonts w:cs="Arial"/>
        </w:rPr>
      </w:pPr>
      <w:r>
        <w:rPr>
          <w:rFonts w:cs="Arial"/>
        </w:rPr>
        <w:t>T</w:t>
      </w:r>
      <w:r w:rsidR="00C90B83" w:rsidRPr="00BA510D">
        <w:rPr>
          <w:rFonts w:cs="Arial"/>
        </w:rPr>
        <w:t>he ICB</w:t>
      </w:r>
      <w:r w:rsidR="00294C0D">
        <w:rPr>
          <w:rFonts w:cs="Arial"/>
        </w:rPr>
        <w:t>s</w:t>
      </w:r>
      <w:r w:rsidR="00C90B83" w:rsidRPr="00BA510D">
        <w:rPr>
          <w:rFonts w:cs="Arial"/>
        </w:rPr>
        <w:t xml:space="preserve"> will work together to ensure that there are suitable alternative arrangements in place in relation to the </w:t>
      </w:r>
      <w:r w:rsidR="004F3B33">
        <w:rPr>
          <w:rFonts w:cs="Arial"/>
        </w:rPr>
        <w:t xml:space="preserve">Services. </w:t>
      </w:r>
    </w:p>
    <w:p w14:paraId="19FB1414" w14:textId="77777777" w:rsidR="00C03B43" w:rsidRPr="00BA510D" w:rsidRDefault="00B208A8" w:rsidP="000B688A">
      <w:pPr>
        <w:pStyle w:val="Heading1"/>
        <w:rPr>
          <w:rFonts w:cs="Arial"/>
          <w:caps w:val="0"/>
        </w:rPr>
      </w:pPr>
      <w:bookmarkStart w:id="208" w:name="a522135"/>
      <w:bookmarkStart w:id="209" w:name="_Toc407627016"/>
      <w:bookmarkStart w:id="210" w:name="_Toc421816287"/>
      <w:bookmarkStart w:id="211" w:name="_Toc440281355"/>
      <w:bookmarkStart w:id="212" w:name="_Toc89847860"/>
      <w:bookmarkStart w:id="213" w:name="_Toc115179640"/>
      <w:bookmarkStart w:id="214" w:name="_Toc152864766"/>
      <w:bookmarkEnd w:id="181"/>
      <w:bookmarkEnd w:id="182"/>
      <w:bookmarkEnd w:id="183"/>
      <w:bookmarkEnd w:id="184"/>
      <w:bookmarkEnd w:id="185"/>
      <w:bookmarkEnd w:id="186"/>
      <w:r w:rsidRPr="00BA510D">
        <w:rPr>
          <w:rFonts w:cs="Arial"/>
          <w:caps w:val="0"/>
        </w:rPr>
        <w:t>CONSEQUENCES OF TERMINATION</w:t>
      </w:r>
      <w:bookmarkEnd w:id="208"/>
      <w:bookmarkEnd w:id="209"/>
      <w:bookmarkEnd w:id="210"/>
      <w:bookmarkEnd w:id="211"/>
      <w:bookmarkEnd w:id="212"/>
      <w:bookmarkEnd w:id="213"/>
      <w:bookmarkEnd w:id="214"/>
    </w:p>
    <w:p w14:paraId="503E09EC" w14:textId="4C5655A6" w:rsidR="0016372B" w:rsidRPr="00BA510D" w:rsidRDefault="0016372B" w:rsidP="0016372B">
      <w:pPr>
        <w:pStyle w:val="Heading2"/>
        <w:rPr>
          <w:rFonts w:cs="Arial"/>
        </w:rPr>
      </w:pPr>
      <w:bookmarkStart w:id="215" w:name="_Ref465430712"/>
      <w:bookmarkStart w:id="216" w:name="a798953"/>
      <w:bookmarkStart w:id="217" w:name="_Toc407627017"/>
      <w:bookmarkStart w:id="218" w:name="_Toc421816288"/>
      <w:bookmarkStart w:id="219" w:name="_Toc440281357"/>
      <w:r w:rsidRPr="00BA510D">
        <w:rPr>
          <w:rFonts w:cs="Arial"/>
        </w:rPr>
        <w:t>Upon termination of this Agreement (in whole or in part), for any reason whatsoever</w:t>
      </w:r>
      <w:r w:rsidR="001900E6">
        <w:rPr>
          <w:rFonts w:cs="Arial"/>
        </w:rPr>
        <w:t>,</w:t>
      </w:r>
      <w:r w:rsidRPr="00BA510D">
        <w:rPr>
          <w:rFonts w:cs="Arial"/>
        </w:rPr>
        <w:t xml:space="preserve"> the following shall apply:</w:t>
      </w:r>
      <w:bookmarkEnd w:id="215"/>
    </w:p>
    <w:p w14:paraId="2FBD500C" w14:textId="77777777" w:rsidR="00C36E97" w:rsidRDefault="0016372B" w:rsidP="00C36E97">
      <w:pPr>
        <w:pStyle w:val="Heading3"/>
        <w:rPr>
          <w:rFonts w:cs="Arial"/>
        </w:rPr>
      </w:pPr>
      <w:r w:rsidRPr="00BA510D">
        <w:rPr>
          <w:rFonts w:cs="Arial"/>
        </w:rPr>
        <w:t xml:space="preserve">the Partners agree that they will work together and co-operate to ensure that the winding down </w:t>
      </w:r>
      <w:r w:rsidR="00CE06B8" w:rsidRPr="00BA510D">
        <w:rPr>
          <w:rFonts w:cs="Arial"/>
        </w:rPr>
        <w:t>of these arrangements</w:t>
      </w:r>
      <w:r w:rsidRPr="00BA510D">
        <w:rPr>
          <w:rFonts w:cs="Arial"/>
        </w:rPr>
        <w:t xml:space="preserve"> is carried out smoothly and with as little disruption as possible to </w:t>
      </w:r>
      <w:r w:rsidR="00FA6D0A" w:rsidRPr="00BA510D">
        <w:rPr>
          <w:rFonts w:cs="Arial"/>
        </w:rPr>
        <w:t>patients</w:t>
      </w:r>
      <w:r w:rsidRPr="00BA510D">
        <w:rPr>
          <w:rFonts w:cs="Arial"/>
        </w:rPr>
        <w:t>, employees, the Partners and third parties, so as to minimise costs and liabilities of each Partner in doing so;</w:t>
      </w:r>
      <w:r w:rsidR="00F50B3A" w:rsidRPr="00BA510D">
        <w:rPr>
          <w:rFonts w:cs="Arial"/>
        </w:rPr>
        <w:t xml:space="preserve"> </w:t>
      </w:r>
    </w:p>
    <w:p w14:paraId="4F591E78" w14:textId="54B76F0A" w:rsidR="00C36E97" w:rsidRPr="00C36E97" w:rsidRDefault="00C36E97" w:rsidP="00C36E97">
      <w:pPr>
        <w:pStyle w:val="Heading3"/>
        <w:rPr>
          <w:rFonts w:cs="Arial"/>
        </w:rPr>
      </w:pPr>
      <w:r w:rsidRPr="38AB743B">
        <w:rPr>
          <w:rFonts w:cs="Arial"/>
        </w:rPr>
        <w:t xml:space="preserve">where there are Commissioning </w:t>
      </w:r>
      <w:r w:rsidR="004D2CA6">
        <w:rPr>
          <w:rFonts w:cs="Arial"/>
        </w:rPr>
        <w:t xml:space="preserve">Team </w:t>
      </w:r>
      <w:r w:rsidR="002A442A">
        <w:rPr>
          <w:rFonts w:cs="Arial"/>
        </w:rPr>
        <w:t>a</w:t>
      </w:r>
      <w:r w:rsidRPr="38AB743B">
        <w:rPr>
          <w:rFonts w:cs="Arial"/>
        </w:rPr>
        <w:t>rrangements in place</w:t>
      </w:r>
      <w:r w:rsidR="00692056" w:rsidRPr="38AB743B">
        <w:rPr>
          <w:rFonts w:cs="Arial"/>
        </w:rPr>
        <w:t xml:space="preserve"> the Partners shall</w:t>
      </w:r>
      <w:r w:rsidR="00F63223" w:rsidRPr="38AB743B">
        <w:rPr>
          <w:rFonts w:cs="Arial"/>
        </w:rPr>
        <w:t xml:space="preserve"> discuss and agree arrangements for </w:t>
      </w:r>
      <w:r w:rsidR="00C93C2D" w:rsidRPr="38AB743B">
        <w:rPr>
          <w:rFonts w:cs="Arial"/>
        </w:rPr>
        <w:t>the Staff</w:t>
      </w:r>
      <w:r w:rsidR="00FB0A12" w:rsidRPr="38AB743B">
        <w:rPr>
          <w:rFonts w:cs="Arial"/>
        </w:rPr>
        <w:t xml:space="preserve"> and any financial arrangements</w:t>
      </w:r>
      <w:r w:rsidR="007F2075">
        <w:rPr>
          <w:rFonts w:cs="Arial"/>
        </w:rPr>
        <w:t>;</w:t>
      </w:r>
    </w:p>
    <w:p w14:paraId="0F959CEE" w14:textId="5A2CD5E3" w:rsidR="001E1309" w:rsidRPr="003429DA" w:rsidRDefault="001E1309" w:rsidP="001E1309">
      <w:pPr>
        <w:pStyle w:val="Heading3"/>
      </w:pPr>
      <w:r w:rsidRPr="003429DA">
        <w:t xml:space="preserve">where </w:t>
      </w:r>
      <w:r w:rsidR="00EF6BA9">
        <w:t>a</w:t>
      </w:r>
      <w:r w:rsidRPr="003429DA">
        <w:t xml:space="preserve"> Partner has entered into a Service Contract</w:t>
      </w:r>
      <w:r w:rsidR="006A7394">
        <w:t xml:space="preserve"> in exercise of the Functions of </w:t>
      </w:r>
      <w:r w:rsidR="00E20FC2">
        <w:t>any other Partner</w:t>
      </w:r>
      <w:r w:rsidRPr="003429DA">
        <w:t xml:space="preserve"> which continues after the termination of this Agreement, </w:t>
      </w:r>
      <w:r w:rsidR="000839F6">
        <w:t xml:space="preserve">all </w:t>
      </w:r>
      <w:r w:rsidRPr="003429DA">
        <w:t>Partner</w:t>
      </w:r>
      <w:r w:rsidR="00EF6BA9">
        <w:t xml:space="preserve"> </w:t>
      </w:r>
      <w:r w:rsidRPr="003429DA">
        <w:t xml:space="preserve">shall continue to </w:t>
      </w:r>
      <w:r w:rsidR="00196FD9">
        <w:t xml:space="preserve">provide necessary funding </w:t>
      </w:r>
      <w:r w:rsidRPr="003429DA">
        <w:t>in accordance with the agreed contribution for that Service prior to termination</w:t>
      </w:r>
      <w:r>
        <w:t xml:space="preserve"> and will enter into all appropriate legal documentation required in respect of this</w:t>
      </w:r>
      <w:r w:rsidRPr="003429DA">
        <w:t>;</w:t>
      </w:r>
    </w:p>
    <w:p w14:paraId="79B20AAF" w14:textId="449541D5" w:rsidR="005D27CC" w:rsidRDefault="00637028" w:rsidP="005D27CC">
      <w:pPr>
        <w:pStyle w:val="Heading3"/>
      </w:pPr>
      <w:r>
        <w:t xml:space="preserve">where there are Lead Commissioning </w:t>
      </w:r>
      <w:r w:rsidR="00D9799C">
        <w:t>A</w:t>
      </w:r>
      <w:r>
        <w:t xml:space="preserve">rrangements in place, </w:t>
      </w:r>
      <w:r w:rsidR="001E1309" w:rsidRPr="003429DA">
        <w:t xml:space="preserve">the Lead </w:t>
      </w:r>
      <w:r w:rsidR="001E1309">
        <w:t>Partner</w:t>
      </w:r>
      <w:r w:rsidR="001E1309" w:rsidRPr="003429DA">
        <w:t xml:space="preserve"> shall make reasonable endeavours to amend or terminate a Service </w:t>
      </w:r>
      <w:r w:rsidR="001E1309" w:rsidRPr="003429DA">
        <w:lastRenderedPageBreak/>
        <w:t>Contract (which shall for the avoidance of doubt not include any act or omis</w:t>
      </w:r>
      <w:r w:rsidR="001E1309">
        <w:t>sion that would place the Lead Partner</w:t>
      </w:r>
      <w:r w:rsidR="001E1309" w:rsidRPr="003429DA">
        <w:t xml:space="preserve"> in breach of the Service Contract) where the other Partner requests the same in writing</w:t>
      </w:r>
      <w:r w:rsidR="001E1309">
        <w:t xml:space="preserve"> </w:t>
      </w:r>
      <w:r w:rsidR="007F2075">
        <w:t xml:space="preserve">provided </w:t>
      </w:r>
      <w:r w:rsidR="001E1309">
        <w:t xml:space="preserve">that the Lead Partner shall not be required to make any payments to </w:t>
      </w:r>
      <w:r w:rsidR="009F0212">
        <w:t>a Service provider</w:t>
      </w:r>
      <w:r w:rsidR="001E1309">
        <w:t xml:space="preserve"> for such amendment or termination unless the Partners shall have agreed in advance who shall be responsible for any such payment</w:t>
      </w:r>
      <w:r w:rsidR="00C31987">
        <w:t>;</w:t>
      </w:r>
    </w:p>
    <w:p w14:paraId="4C9079F1" w14:textId="656B9001" w:rsidR="00D42A97" w:rsidRPr="00D42A97" w:rsidRDefault="00D42A97" w:rsidP="005D27CC">
      <w:pPr>
        <w:pStyle w:val="Heading3"/>
      </w:pPr>
      <w:r>
        <w:t xml:space="preserve">where there are Joint Commissioning </w:t>
      </w:r>
      <w:r w:rsidR="00D9799C">
        <w:t>A</w:t>
      </w:r>
      <w:r>
        <w:t xml:space="preserve">rrangements in place, </w:t>
      </w:r>
      <w:r w:rsidRPr="003429DA">
        <w:t xml:space="preserve">the </w:t>
      </w:r>
      <w:r>
        <w:t>Partners</w:t>
      </w:r>
      <w:r w:rsidRPr="003429DA">
        <w:t xml:space="preserve"> shall </w:t>
      </w:r>
      <w:r>
        <w:t xml:space="preserve">co-operate with each other </w:t>
      </w:r>
      <w:r w:rsidR="00CF4DB5">
        <w:t>as reasonably necessary</w:t>
      </w:r>
      <w:r w:rsidRPr="003429DA">
        <w:t xml:space="preserve"> to amend or terminate a Service Contract (which shall for the avoidance of doubt not include any act or omis</w:t>
      </w:r>
      <w:r>
        <w:t xml:space="preserve">sion that would place </w:t>
      </w:r>
      <w:r w:rsidR="00CF4DB5">
        <w:t>any</w:t>
      </w:r>
      <w:r>
        <w:t xml:space="preserve"> Partner</w:t>
      </w:r>
      <w:r w:rsidRPr="003429DA">
        <w:t xml:space="preserve"> in breach of the Service Contract) where </w:t>
      </w:r>
      <w:r w:rsidR="00CF4DB5">
        <w:t>a</w:t>
      </w:r>
      <w:r w:rsidRPr="003429DA">
        <w:t xml:space="preserve"> Partner requests the same in writing</w:t>
      </w:r>
      <w:r>
        <w:t xml:space="preserve"> provided that </w:t>
      </w:r>
      <w:r w:rsidR="005465E2">
        <w:t>no</w:t>
      </w:r>
      <w:r>
        <w:t xml:space="preserve"> Partner shall be required to make any payments to a Service provider for such amendment or termination unless the Partners shall have agreed in advance who shall be responsible for any such payment</w:t>
      </w:r>
      <w:r w:rsidR="005465E2">
        <w:t>;</w:t>
      </w:r>
    </w:p>
    <w:p w14:paraId="3E50CC91" w14:textId="08730C99" w:rsidR="001E1309" w:rsidRPr="003429DA" w:rsidRDefault="001E1309" w:rsidP="001E1309">
      <w:pPr>
        <w:pStyle w:val="Heading3"/>
      </w:pPr>
      <w:r w:rsidRPr="003429DA">
        <w:t xml:space="preserve">where a Service Contract held by a Lead </w:t>
      </w:r>
      <w:r w:rsidRPr="001F4794">
        <w:t>Partner</w:t>
      </w:r>
      <w:r w:rsidRPr="003429DA">
        <w:t xml:space="preserve"> relates all or partially to services which relate to the other Partner's Functions</w:t>
      </w:r>
      <w:r w:rsidR="00F81007">
        <w:t xml:space="preserve"> and</w:t>
      </w:r>
      <w:r w:rsidRPr="003429DA">
        <w:t xml:space="preserve"> provided that the Service Contract allows</w:t>
      </w:r>
      <w:r w:rsidR="00F81007">
        <w:t>,</w:t>
      </w:r>
      <w:r w:rsidRPr="003429DA">
        <w:t xml:space="preserve"> the other Partner may request that the Lead </w:t>
      </w:r>
      <w:r w:rsidRPr="001F4794">
        <w:t xml:space="preserve">Partner </w:t>
      </w:r>
      <w:r w:rsidRPr="003429DA">
        <w:t>assigns the Service Contract in whole or part upon the same terms as the original contract</w:t>
      </w:r>
      <w:r w:rsidR="002F0B1C">
        <w:t>; and</w:t>
      </w:r>
    </w:p>
    <w:p w14:paraId="29D17211" w14:textId="40B705C1" w:rsidR="0016372B" w:rsidRPr="00BA510D" w:rsidRDefault="0016372B" w:rsidP="0016372B">
      <w:pPr>
        <w:pStyle w:val="Heading3"/>
        <w:rPr>
          <w:rFonts w:cs="Arial"/>
        </w:rPr>
      </w:pPr>
      <w:r w:rsidRPr="00BA510D">
        <w:rPr>
          <w:rFonts w:cs="Arial"/>
        </w:rPr>
        <w:t>termination of this Agreement shall have no effect on the liability</w:t>
      </w:r>
      <w:r w:rsidR="00C615A7">
        <w:rPr>
          <w:rFonts w:cs="Arial"/>
        </w:rPr>
        <w:t>,</w:t>
      </w:r>
      <w:r w:rsidRPr="00BA510D">
        <w:rPr>
          <w:rFonts w:cs="Arial"/>
        </w:rPr>
        <w:t xml:space="preserve"> rights or remedies of any Partner already accrued, prior to the date upon which such termination takes effect.</w:t>
      </w:r>
    </w:p>
    <w:p w14:paraId="6311B14B" w14:textId="03A801BE" w:rsidR="0016372B" w:rsidRPr="00BA510D" w:rsidRDefault="0016372B" w:rsidP="0016372B">
      <w:pPr>
        <w:pStyle w:val="Heading2"/>
        <w:rPr>
          <w:rFonts w:cs="Arial"/>
        </w:rPr>
      </w:pPr>
      <w:r w:rsidRPr="00BA510D">
        <w:rPr>
          <w:rFonts w:cs="Arial"/>
        </w:rPr>
        <w:t xml:space="preserve">The provisions </w:t>
      </w:r>
      <w:r w:rsidRPr="00D9799C">
        <w:rPr>
          <w:rFonts w:cs="Arial"/>
        </w:rPr>
        <w:t>of Clauses</w:t>
      </w:r>
      <w:r w:rsidR="00C42778" w:rsidRPr="00D9799C">
        <w:rPr>
          <w:rFonts w:cs="Arial"/>
        </w:rPr>
        <w:t xml:space="preserve"> 14</w:t>
      </w:r>
      <w:r w:rsidR="00265E99" w:rsidRPr="00D9799C">
        <w:rPr>
          <w:rFonts w:cs="Arial"/>
        </w:rPr>
        <w:t xml:space="preserve"> (</w:t>
      </w:r>
      <w:r w:rsidR="00904307" w:rsidRPr="00D9799C">
        <w:rPr>
          <w:rFonts w:cs="Arial"/>
          <w:i/>
          <w:iCs/>
        </w:rPr>
        <w:t>Data Protection</w:t>
      </w:r>
      <w:r w:rsidR="00904307" w:rsidRPr="00D9799C">
        <w:rPr>
          <w:rFonts w:cs="Arial"/>
        </w:rPr>
        <w:t>)</w:t>
      </w:r>
      <w:r w:rsidRPr="00D9799C">
        <w:rPr>
          <w:rFonts w:cs="Arial"/>
        </w:rPr>
        <w:t>,</w:t>
      </w:r>
      <w:r w:rsidR="00F50B3A" w:rsidRPr="00D9799C">
        <w:rPr>
          <w:rFonts w:cs="Arial"/>
        </w:rPr>
        <w:t xml:space="preserve"> </w:t>
      </w:r>
      <w:r w:rsidR="008E67B5" w:rsidRPr="00D9799C">
        <w:rPr>
          <w:rFonts w:cs="Arial"/>
        </w:rPr>
        <w:t>17</w:t>
      </w:r>
      <w:r w:rsidR="0031347B" w:rsidRPr="00D9799C">
        <w:rPr>
          <w:rFonts w:cs="Arial"/>
        </w:rPr>
        <w:fldChar w:fldCharType="begin"/>
      </w:r>
      <w:r w:rsidR="0031347B" w:rsidRPr="00D9799C">
        <w:rPr>
          <w:rFonts w:cs="Arial"/>
        </w:rPr>
        <w:instrText xml:space="preserve"> REF _Ref115179666 \r \h </w:instrText>
      </w:r>
      <w:r w:rsidR="00265E99" w:rsidRPr="00D9799C">
        <w:rPr>
          <w:rFonts w:cs="Arial"/>
        </w:rPr>
        <w:instrText xml:space="preserve"> \* MERGEFORMAT </w:instrText>
      </w:r>
      <w:r w:rsidR="0031347B" w:rsidRPr="00D9799C">
        <w:rPr>
          <w:rFonts w:cs="Arial"/>
        </w:rPr>
      </w:r>
      <w:r w:rsidR="0031347B" w:rsidRPr="00D9799C">
        <w:rPr>
          <w:rFonts w:cs="Arial"/>
        </w:rPr>
        <w:fldChar w:fldCharType="separate"/>
      </w:r>
      <w:r w:rsidR="009916F0">
        <w:rPr>
          <w:rFonts w:cs="Arial"/>
        </w:rPr>
        <w:t>17</w:t>
      </w:r>
      <w:r w:rsidR="0031347B" w:rsidRPr="00D9799C">
        <w:rPr>
          <w:rFonts w:cs="Arial"/>
        </w:rPr>
        <w:fldChar w:fldCharType="end"/>
      </w:r>
      <w:r w:rsidR="0031347B" w:rsidRPr="00D9799C">
        <w:rPr>
          <w:rFonts w:cs="Arial"/>
        </w:rPr>
        <w:t xml:space="preserve"> </w:t>
      </w:r>
      <w:r w:rsidR="00904307" w:rsidRPr="00D9799C">
        <w:rPr>
          <w:rFonts w:cs="Arial"/>
        </w:rPr>
        <w:t>(</w:t>
      </w:r>
      <w:r w:rsidR="00904307" w:rsidRPr="00D9799C">
        <w:rPr>
          <w:rFonts w:cs="Arial"/>
          <w:i/>
          <w:iCs/>
        </w:rPr>
        <w:t>Freedom of Information</w:t>
      </w:r>
      <w:r w:rsidR="00904307" w:rsidRPr="00D9799C">
        <w:rPr>
          <w:rFonts w:cs="Arial"/>
        </w:rPr>
        <w:t>)</w:t>
      </w:r>
      <w:r w:rsidR="00F50B3A" w:rsidRPr="00D9799C">
        <w:rPr>
          <w:rFonts w:cs="Arial"/>
        </w:rPr>
        <w:t xml:space="preserve">, </w:t>
      </w:r>
      <w:r w:rsidR="008E67B5" w:rsidRPr="00D9799C">
        <w:rPr>
          <w:rFonts w:cs="Arial"/>
        </w:rPr>
        <w:t>19</w:t>
      </w:r>
      <w:r w:rsidR="00D9799C">
        <w:rPr>
          <w:rFonts w:cs="Arial"/>
        </w:rPr>
        <w:t xml:space="preserve"> </w:t>
      </w:r>
      <w:r w:rsidR="00904307" w:rsidRPr="00D9799C">
        <w:rPr>
          <w:rFonts w:cs="Arial"/>
        </w:rPr>
        <w:t>(</w:t>
      </w:r>
      <w:r w:rsidR="00904307" w:rsidRPr="00D9799C">
        <w:rPr>
          <w:rFonts w:cs="Arial"/>
          <w:i/>
          <w:iCs/>
        </w:rPr>
        <w:t>Confidentiality</w:t>
      </w:r>
      <w:r w:rsidR="00904307" w:rsidRPr="00D9799C">
        <w:rPr>
          <w:rFonts w:cs="Arial"/>
        </w:rPr>
        <w:t>)</w:t>
      </w:r>
      <w:r w:rsidR="00F50B3A" w:rsidRPr="00D9799C">
        <w:rPr>
          <w:rFonts w:cs="Arial"/>
        </w:rPr>
        <w:t>,</w:t>
      </w:r>
      <w:r w:rsidR="008E67B5" w:rsidRPr="00D9799C">
        <w:rPr>
          <w:rFonts w:cs="Arial"/>
        </w:rPr>
        <w:t xml:space="preserve"> 20</w:t>
      </w:r>
      <w:r w:rsidR="00F40EFC" w:rsidRPr="00D9799C">
        <w:rPr>
          <w:rFonts w:cs="Arial"/>
        </w:rPr>
        <w:t xml:space="preserve"> </w:t>
      </w:r>
      <w:r w:rsidR="00387B7A" w:rsidRPr="00D9799C">
        <w:rPr>
          <w:rFonts w:cs="Arial"/>
        </w:rPr>
        <w:t>(</w:t>
      </w:r>
      <w:r w:rsidR="00387B7A" w:rsidRPr="00D9799C">
        <w:rPr>
          <w:rFonts w:cs="Arial"/>
          <w:i/>
          <w:iCs/>
        </w:rPr>
        <w:t>Liabilities</w:t>
      </w:r>
      <w:r w:rsidR="00387B7A" w:rsidRPr="00D9799C">
        <w:rPr>
          <w:rFonts w:cs="Arial"/>
        </w:rPr>
        <w:t>)</w:t>
      </w:r>
      <w:r w:rsidR="00F50B3A" w:rsidRPr="00D9799C">
        <w:rPr>
          <w:rFonts w:cs="Arial"/>
        </w:rPr>
        <w:t xml:space="preserve"> and </w:t>
      </w:r>
      <w:r w:rsidR="008E67B5" w:rsidRPr="00D9799C">
        <w:rPr>
          <w:rFonts w:cs="Arial"/>
        </w:rPr>
        <w:t>24</w:t>
      </w:r>
      <w:r w:rsidR="0031347B" w:rsidRPr="00D9799C">
        <w:rPr>
          <w:rFonts w:cs="Arial"/>
        </w:rPr>
        <w:t xml:space="preserve"> </w:t>
      </w:r>
      <w:r w:rsidR="00387B7A" w:rsidRPr="00D9799C">
        <w:rPr>
          <w:rFonts w:cs="Arial"/>
        </w:rPr>
        <w:t>(</w:t>
      </w:r>
      <w:r w:rsidR="00387B7A" w:rsidRPr="00D9799C">
        <w:rPr>
          <w:rFonts w:cs="Arial"/>
          <w:i/>
          <w:iCs/>
        </w:rPr>
        <w:t>Consequences</w:t>
      </w:r>
      <w:r w:rsidR="00387B7A" w:rsidRPr="006C3CF6">
        <w:rPr>
          <w:rFonts w:cs="Arial"/>
          <w:i/>
          <w:iCs/>
        </w:rPr>
        <w:t xml:space="preserve"> of Termination</w:t>
      </w:r>
      <w:r w:rsidR="00387B7A" w:rsidRPr="00265E99">
        <w:rPr>
          <w:rFonts w:cs="Arial"/>
        </w:rPr>
        <w:t>)</w:t>
      </w:r>
      <w:r w:rsidRPr="00265E99">
        <w:rPr>
          <w:rFonts w:cs="Arial"/>
        </w:rPr>
        <w:t xml:space="preserve"> shall survive terminati</w:t>
      </w:r>
      <w:r w:rsidR="00C936B0" w:rsidRPr="00265E99">
        <w:rPr>
          <w:rFonts w:cs="Arial"/>
        </w:rPr>
        <w:t>on or expiry of this Agreement.</w:t>
      </w:r>
      <w:r w:rsidRPr="00BA510D">
        <w:rPr>
          <w:rFonts w:cs="Arial"/>
        </w:rPr>
        <w:t xml:space="preserve"> </w:t>
      </w:r>
    </w:p>
    <w:p w14:paraId="38CB7026" w14:textId="77777777" w:rsidR="00C03B43" w:rsidRPr="00BA510D" w:rsidRDefault="00B208A8" w:rsidP="000B688A">
      <w:pPr>
        <w:pStyle w:val="Heading1"/>
        <w:rPr>
          <w:rFonts w:cs="Arial"/>
          <w:caps w:val="0"/>
        </w:rPr>
      </w:pPr>
      <w:bookmarkStart w:id="220" w:name="_Toc89847861"/>
      <w:bookmarkStart w:id="221" w:name="_Toc115179641"/>
      <w:bookmarkStart w:id="222" w:name="_Toc152864767"/>
      <w:r w:rsidRPr="00BA510D">
        <w:rPr>
          <w:rFonts w:cs="Arial"/>
          <w:caps w:val="0"/>
        </w:rPr>
        <w:t>PUBLICITY</w:t>
      </w:r>
      <w:bookmarkEnd w:id="216"/>
      <w:bookmarkEnd w:id="217"/>
      <w:bookmarkEnd w:id="218"/>
      <w:bookmarkEnd w:id="219"/>
      <w:bookmarkEnd w:id="220"/>
      <w:bookmarkEnd w:id="221"/>
      <w:bookmarkEnd w:id="222"/>
    </w:p>
    <w:p w14:paraId="6F9A3CD7" w14:textId="2E286775" w:rsidR="00C03B43" w:rsidRPr="00BA510D" w:rsidRDefault="00B208A8" w:rsidP="00A4661B">
      <w:pPr>
        <w:pStyle w:val="Heading2"/>
      </w:pPr>
      <w:r w:rsidRPr="00BA510D">
        <w:t xml:space="preserve">The Partners shall use reasonable endeavours to consult one another before making any </w:t>
      </w:r>
      <w:r w:rsidR="00CC7297" w:rsidRPr="00BA510D">
        <w:t>public</w:t>
      </w:r>
      <w:r w:rsidRPr="00BA510D">
        <w:t xml:space="preserve"> announcements concerning the </w:t>
      </w:r>
      <w:r w:rsidR="00FA6D0A" w:rsidRPr="00BA510D">
        <w:t>subject matter of</w:t>
      </w:r>
      <w:r w:rsidRPr="00BA510D">
        <w:t xml:space="preserve"> this Agreement</w:t>
      </w:r>
      <w:r w:rsidR="00AC3833">
        <w:t>, the</w:t>
      </w:r>
      <w:r w:rsidR="00F35ACE">
        <w:t xml:space="preserve"> Joint Working Arrangement</w:t>
      </w:r>
      <w:r w:rsidR="00AC3833">
        <w:t>s or any Services provided under the Joint Working Arrangements</w:t>
      </w:r>
      <w:r w:rsidRPr="00BA510D">
        <w:t>.</w:t>
      </w:r>
    </w:p>
    <w:p w14:paraId="0B1CF88C" w14:textId="77777777" w:rsidR="00C03B43" w:rsidRPr="00BA510D" w:rsidRDefault="00F50B3A" w:rsidP="000B688A">
      <w:pPr>
        <w:pStyle w:val="Heading1"/>
        <w:rPr>
          <w:rFonts w:cs="Arial"/>
          <w:caps w:val="0"/>
        </w:rPr>
      </w:pPr>
      <w:bookmarkStart w:id="223" w:name="a606427"/>
      <w:bookmarkStart w:id="224" w:name="_Toc407627018"/>
      <w:bookmarkStart w:id="225" w:name="_Toc421816289"/>
      <w:bookmarkStart w:id="226" w:name="_Toc440281358"/>
      <w:bookmarkStart w:id="227" w:name="_Toc89847862"/>
      <w:bookmarkStart w:id="228" w:name="_Toc115179642"/>
      <w:bookmarkStart w:id="229" w:name="_Toc152864768"/>
      <w:r w:rsidRPr="00BA510D">
        <w:rPr>
          <w:rFonts w:cs="Arial"/>
          <w:caps w:val="0"/>
        </w:rPr>
        <w:t>EXCLUSION OF</w:t>
      </w:r>
      <w:r w:rsidR="00B208A8" w:rsidRPr="00BA510D">
        <w:rPr>
          <w:rFonts w:cs="Arial"/>
          <w:caps w:val="0"/>
        </w:rPr>
        <w:t xml:space="preserve"> PARTNERSHIP</w:t>
      </w:r>
      <w:bookmarkEnd w:id="223"/>
      <w:bookmarkEnd w:id="224"/>
      <w:bookmarkEnd w:id="225"/>
      <w:bookmarkEnd w:id="226"/>
      <w:r w:rsidRPr="00BA510D">
        <w:rPr>
          <w:rFonts w:cs="Arial"/>
          <w:caps w:val="0"/>
        </w:rPr>
        <w:t xml:space="preserve"> OR AGENCY</w:t>
      </w:r>
      <w:bookmarkEnd w:id="227"/>
      <w:bookmarkEnd w:id="228"/>
      <w:bookmarkEnd w:id="229"/>
    </w:p>
    <w:p w14:paraId="7177D0D3" w14:textId="228BC444" w:rsidR="00F50B3A" w:rsidRPr="00BA510D" w:rsidRDefault="00F50B3A" w:rsidP="00F50B3A">
      <w:pPr>
        <w:pStyle w:val="Heading2"/>
        <w:rPr>
          <w:rFonts w:cs="Arial"/>
        </w:rPr>
      </w:pPr>
      <w:bookmarkStart w:id="230" w:name="a1010043"/>
      <w:bookmarkStart w:id="231" w:name="_Toc407627019"/>
      <w:bookmarkStart w:id="232" w:name="_Toc421816290"/>
      <w:bookmarkStart w:id="233" w:name="_Toc440281359"/>
      <w:r w:rsidRPr="00BA510D">
        <w:rPr>
          <w:rFonts w:cs="Arial"/>
        </w:rPr>
        <w:t>Nothing in this Agreement shall create or be deemed to create a legal partnership under the Partnership Act 1890 or the relationship of employer and employee between the Partners</w:t>
      </w:r>
      <w:r w:rsidR="00401403">
        <w:rPr>
          <w:rFonts w:cs="Arial"/>
        </w:rPr>
        <w:t>.</w:t>
      </w:r>
    </w:p>
    <w:p w14:paraId="1C9310D0" w14:textId="77777777" w:rsidR="00F50B3A" w:rsidRPr="00BA510D" w:rsidRDefault="00F50B3A" w:rsidP="00F50B3A">
      <w:pPr>
        <w:pStyle w:val="Heading2"/>
        <w:rPr>
          <w:rFonts w:cs="Arial"/>
        </w:rPr>
      </w:pPr>
      <w:r w:rsidRPr="00BA510D">
        <w:rPr>
          <w:rFonts w:cs="Arial"/>
        </w:rPr>
        <w:t xml:space="preserve">Save as specifically authorised under the terms of this Agreement, no Partner shall hold itself out as the agent of </w:t>
      </w:r>
      <w:r w:rsidR="00F2379B" w:rsidRPr="00BA510D">
        <w:rPr>
          <w:rFonts w:cs="Arial"/>
        </w:rPr>
        <w:t>any</w:t>
      </w:r>
      <w:r w:rsidRPr="00BA510D">
        <w:rPr>
          <w:rFonts w:cs="Arial"/>
        </w:rPr>
        <w:t xml:space="preserve"> other Partner.</w:t>
      </w:r>
    </w:p>
    <w:p w14:paraId="1238E52B" w14:textId="77777777" w:rsidR="001469C5" w:rsidRDefault="00B208A8" w:rsidP="001469C5">
      <w:pPr>
        <w:pStyle w:val="Heading1"/>
        <w:rPr>
          <w:rFonts w:cs="Arial"/>
          <w:caps w:val="0"/>
        </w:rPr>
      </w:pPr>
      <w:bookmarkStart w:id="234" w:name="_Toc89847863"/>
      <w:bookmarkStart w:id="235" w:name="_Toc115179643"/>
      <w:bookmarkStart w:id="236" w:name="_Toc152864769"/>
      <w:r w:rsidRPr="00BA510D">
        <w:rPr>
          <w:rFonts w:cs="Arial"/>
          <w:caps w:val="0"/>
        </w:rPr>
        <w:t>THIRD PARTY RIGHTS</w:t>
      </w:r>
      <w:bookmarkStart w:id="237" w:name="a601059"/>
      <w:bookmarkStart w:id="238" w:name="_Toc407627020"/>
      <w:bookmarkStart w:id="239" w:name="_Toc421816291"/>
      <w:bookmarkStart w:id="240" w:name="_Toc440281360"/>
      <w:bookmarkEnd w:id="230"/>
      <w:bookmarkEnd w:id="231"/>
      <w:bookmarkEnd w:id="232"/>
      <w:bookmarkEnd w:id="233"/>
      <w:bookmarkEnd w:id="234"/>
      <w:bookmarkEnd w:id="235"/>
      <w:bookmarkEnd w:id="236"/>
    </w:p>
    <w:p w14:paraId="6F1AE768" w14:textId="1591B77D" w:rsidR="0016372B" w:rsidRPr="001469C5" w:rsidRDefault="0016372B" w:rsidP="001469C5">
      <w:pPr>
        <w:pStyle w:val="Heading2"/>
        <w:rPr>
          <w:rFonts w:cs="Arial"/>
        </w:rPr>
      </w:pPr>
      <w:r w:rsidRPr="00BA510D">
        <w:t xml:space="preserve">The Contracts (Rights of Third Parties) Act 1999 shall not apply to this Agreement and accordingly the Partners to this Agreement do not intend that any third party should have any rights in respect of this Agreement by virtue of that Act. </w:t>
      </w:r>
    </w:p>
    <w:p w14:paraId="762C7059" w14:textId="77777777" w:rsidR="00C03B43" w:rsidRPr="00A4661B" w:rsidRDefault="00B208A8" w:rsidP="00A4661B">
      <w:pPr>
        <w:pStyle w:val="Heading1"/>
      </w:pPr>
      <w:bookmarkStart w:id="241" w:name="_Toc89847864"/>
      <w:bookmarkStart w:id="242" w:name="_Ref115179514"/>
      <w:bookmarkStart w:id="243" w:name="_Toc115179644"/>
      <w:bookmarkStart w:id="244" w:name="_Toc152864770"/>
      <w:r w:rsidRPr="00A4661B">
        <w:t>NOTICES</w:t>
      </w:r>
      <w:bookmarkEnd w:id="237"/>
      <w:bookmarkEnd w:id="238"/>
      <w:bookmarkEnd w:id="239"/>
      <w:bookmarkEnd w:id="240"/>
      <w:bookmarkEnd w:id="241"/>
      <w:bookmarkEnd w:id="242"/>
      <w:bookmarkEnd w:id="243"/>
      <w:bookmarkEnd w:id="244"/>
    </w:p>
    <w:p w14:paraId="21DEF202" w14:textId="2722F2C9" w:rsidR="00EB50BF" w:rsidRPr="00BA510D" w:rsidRDefault="00EB50BF" w:rsidP="00A4661B">
      <w:pPr>
        <w:pStyle w:val="Heading2"/>
        <w:rPr>
          <w:b/>
          <w:caps/>
        </w:rPr>
      </w:pPr>
      <w:bookmarkStart w:id="245" w:name="a986691"/>
      <w:bookmarkStart w:id="246" w:name="_Toc407627021"/>
      <w:bookmarkStart w:id="247" w:name="_Toc421816292"/>
      <w:bookmarkStart w:id="248" w:name="_Toc440281361"/>
      <w:bookmarkStart w:id="249" w:name="_Toc89847865"/>
      <w:r w:rsidRPr="00BA510D">
        <w:t>Any notices given under this Agreement must be sent by e</w:t>
      </w:r>
      <w:r w:rsidR="00FF2AC0">
        <w:t>-</w:t>
      </w:r>
      <w:r w:rsidRPr="00BA510D">
        <w:t xml:space="preserve">mail to the </w:t>
      </w:r>
      <w:r w:rsidR="002360E3">
        <w:t xml:space="preserve">relevant </w:t>
      </w:r>
      <w:r w:rsidR="00B4577E">
        <w:t>Authorised Of</w:t>
      </w:r>
      <w:r w:rsidR="00F175BB">
        <w:t>ficers</w:t>
      </w:r>
      <w:r w:rsidR="001469C5">
        <w:t xml:space="preserve"> </w:t>
      </w:r>
      <w:r w:rsidR="00FF2AC0">
        <w:t>or their</w:t>
      </w:r>
      <w:r w:rsidR="002360E3">
        <w:t xml:space="preserve"> nominated deputies</w:t>
      </w:r>
      <w:r w:rsidRPr="00BA510D">
        <w:t>.</w:t>
      </w:r>
    </w:p>
    <w:p w14:paraId="00F6EAF5" w14:textId="7F285DA1" w:rsidR="00EB50BF" w:rsidRPr="00BA510D" w:rsidRDefault="00EB50BF" w:rsidP="00A4661B">
      <w:pPr>
        <w:pStyle w:val="Heading2"/>
        <w:rPr>
          <w:b/>
          <w:caps/>
        </w:rPr>
      </w:pPr>
      <w:r w:rsidRPr="00BA510D">
        <w:lastRenderedPageBreak/>
        <w:t>Notices by e</w:t>
      </w:r>
      <w:r w:rsidR="00FF2AC0">
        <w:t>-</w:t>
      </w:r>
      <w:r w:rsidRPr="00BA510D">
        <w:t>mail will be effective when sent in legible form, but only if, following transmission, the sender does not receive a non-delivery message.</w:t>
      </w:r>
    </w:p>
    <w:p w14:paraId="4737C932" w14:textId="77777777" w:rsidR="001469C5" w:rsidRDefault="00B208A8" w:rsidP="001469C5">
      <w:pPr>
        <w:pStyle w:val="Heading1"/>
        <w:rPr>
          <w:rFonts w:cs="Arial"/>
          <w:caps w:val="0"/>
        </w:rPr>
      </w:pPr>
      <w:bookmarkStart w:id="250" w:name="_Toc115179645"/>
      <w:bookmarkStart w:id="251" w:name="_Toc152864771"/>
      <w:r w:rsidRPr="00BA510D">
        <w:rPr>
          <w:rFonts w:cs="Arial"/>
          <w:caps w:val="0"/>
        </w:rPr>
        <w:t>ASSIGNMENT AND SUBCONTRACTING</w:t>
      </w:r>
      <w:bookmarkEnd w:id="245"/>
      <w:bookmarkEnd w:id="246"/>
      <w:bookmarkEnd w:id="247"/>
      <w:bookmarkEnd w:id="248"/>
      <w:bookmarkEnd w:id="249"/>
      <w:bookmarkEnd w:id="250"/>
      <w:bookmarkEnd w:id="251"/>
      <w:r w:rsidR="001469C5">
        <w:rPr>
          <w:rFonts w:cs="Arial"/>
          <w:caps w:val="0"/>
        </w:rPr>
        <w:t xml:space="preserve"> </w:t>
      </w:r>
    </w:p>
    <w:p w14:paraId="7226F69B" w14:textId="66F51E52" w:rsidR="004C5A45" w:rsidRPr="001469C5" w:rsidRDefault="004C5A45" w:rsidP="001469C5">
      <w:pPr>
        <w:pStyle w:val="Heading2"/>
        <w:rPr>
          <w:rFonts w:cs="Arial"/>
        </w:rPr>
      </w:pPr>
      <w:r w:rsidRPr="00BA510D">
        <w:t>This Agreement, and any right</w:t>
      </w:r>
      <w:r w:rsidR="001D12D4">
        <w:t>s</w:t>
      </w:r>
      <w:r w:rsidRPr="00BA510D">
        <w:t xml:space="preserve"> and conditions contained in it, may not be assigned or transferred by </w:t>
      </w:r>
      <w:r w:rsidR="00EB660C" w:rsidRPr="00BA510D">
        <w:t>a</w:t>
      </w:r>
      <w:r w:rsidRPr="00BA510D">
        <w:t xml:space="preserve"> Partner, without the prior written consent of the other Partner</w:t>
      </w:r>
      <w:r w:rsidR="00F2379B" w:rsidRPr="00BA510D">
        <w:t>s</w:t>
      </w:r>
      <w:r w:rsidRPr="00BA510D">
        <w:t xml:space="preserve">, except to any statutory successor to the relevant </w:t>
      </w:r>
      <w:r w:rsidR="00401403">
        <w:t>Commissioning F</w:t>
      </w:r>
      <w:r w:rsidRPr="00BA510D">
        <w:t>unction.</w:t>
      </w:r>
    </w:p>
    <w:p w14:paraId="59A35A50" w14:textId="77777777" w:rsidR="00FF2AC0" w:rsidRDefault="00B208A8" w:rsidP="00FF2AC0">
      <w:pPr>
        <w:pStyle w:val="Heading1"/>
        <w:rPr>
          <w:rFonts w:cs="Arial"/>
          <w:caps w:val="0"/>
        </w:rPr>
      </w:pPr>
      <w:bookmarkStart w:id="252" w:name="a779701"/>
      <w:bookmarkStart w:id="253" w:name="_Toc407627022"/>
      <w:bookmarkStart w:id="254" w:name="_Toc421816293"/>
      <w:bookmarkStart w:id="255" w:name="_Toc440281362"/>
      <w:bookmarkStart w:id="256" w:name="_Toc89847866"/>
      <w:bookmarkStart w:id="257" w:name="_Toc115179646"/>
      <w:bookmarkStart w:id="258" w:name="_Toc152864772"/>
      <w:r w:rsidRPr="00BA510D">
        <w:rPr>
          <w:rFonts w:cs="Arial"/>
          <w:caps w:val="0"/>
        </w:rPr>
        <w:t>SEVERABILITY</w:t>
      </w:r>
      <w:bookmarkStart w:id="259" w:name="a843789"/>
      <w:bookmarkStart w:id="260" w:name="_Toc407627023"/>
      <w:bookmarkStart w:id="261" w:name="_Toc421816294"/>
      <w:bookmarkStart w:id="262" w:name="_Toc440281363"/>
      <w:bookmarkEnd w:id="252"/>
      <w:bookmarkEnd w:id="253"/>
      <w:bookmarkEnd w:id="254"/>
      <w:bookmarkEnd w:id="255"/>
      <w:bookmarkEnd w:id="256"/>
      <w:bookmarkEnd w:id="257"/>
      <w:bookmarkEnd w:id="258"/>
    </w:p>
    <w:p w14:paraId="46A61507" w14:textId="6CFDA4AC" w:rsidR="004C5A45" w:rsidRPr="00FF2AC0" w:rsidRDefault="004C5A45" w:rsidP="00FF2AC0">
      <w:pPr>
        <w:pStyle w:val="Heading2"/>
        <w:rPr>
          <w:rFonts w:cs="Arial"/>
        </w:rPr>
      </w:pPr>
      <w:r w:rsidRPr="00BA510D">
        <w:t xml:space="preserve">If any term, condition or provision contained in this Agreement shall be held to be invalid, unlawful or unenforceable to any extent, such term, condition or provision shall not affect the validity, legality or enforceability of the remaining parts of this Agreement. </w:t>
      </w:r>
    </w:p>
    <w:p w14:paraId="66774433" w14:textId="77777777" w:rsidR="00FF2AC0" w:rsidRDefault="00B208A8" w:rsidP="00FF2AC0">
      <w:pPr>
        <w:pStyle w:val="Heading1"/>
        <w:rPr>
          <w:rFonts w:cs="Arial"/>
          <w:caps w:val="0"/>
        </w:rPr>
      </w:pPr>
      <w:bookmarkStart w:id="263" w:name="_Toc89847867"/>
      <w:bookmarkStart w:id="264" w:name="_Toc115179647"/>
      <w:bookmarkStart w:id="265" w:name="_Toc152864773"/>
      <w:r w:rsidRPr="00BA510D">
        <w:rPr>
          <w:rFonts w:cs="Arial"/>
          <w:caps w:val="0"/>
        </w:rPr>
        <w:t>WAIVER</w:t>
      </w:r>
      <w:bookmarkStart w:id="266" w:name="a189407"/>
      <w:bookmarkStart w:id="267" w:name="_Toc407627024"/>
      <w:bookmarkStart w:id="268" w:name="_Toc421816295"/>
      <w:bookmarkStart w:id="269" w:name="_Toc440281364"/>
      <w:bookmarkEnd w:id="259"/>
      <w:bookmarkEnd w:id="260"/>
      <w:bookmarkEnd w:id="261"/>
      <w:bookmarkEnd w:id="262"/>
      <w:bookmarkEnd w:id="263"/>
      <w:bookmarkEnd w:id="264"/>
      <w:bookmarkEnd w:id="265"/>
    </w:p>
    <w:p w14:paraId="3F72F4F0" w14:textId="649923C7" w:rsidR="004C5A45" w:rsidRPr="00FF2AC0" w:rsidRDefault="004C5A45" w:rsidP="00FF2AC0">
      <w:pPr>
        <w:pStyle w:val="Heading2"/>
        <w:rPr>
          <w:rFonts w:cs="Arial"/>
        </w:rPr>
      </w:pPr>
      <w:r w:rsidRPr="00BA510D">
        <w:t xml:space="preserve">No failure or delay by a Partner to exercise any right or remedy provided under this Agreement or by </w:t>
      </w:r>
      <w:r w:rsidR="00075850">
        <w:t>Law</w:t>
      </w:r>
      <w:r w:rsidR="00075850" w:rsidRPr="00BA510D">
        <w:t xml:space="preserve"> </w:t>
      </w:r>
      <w:r w:rsidRPr="00BA510D">
        <w:t>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33AED206" w14:textId="77777777" w:rsidR="00D9799C" w:rsidRDefault="008C263A" w:rsidP="00D9799C">
      <w:pPr>
        <w:pStyle w:val="Heading1"/>
        <w:rPr>
          <w:rFonts w:cs="Arial"/>
          <w:caps w:val="0"/>
        </w:rPr>
      </w:pPr>
      <w:bookmarkStart w:id="270" w:name="_Ref467052096"/>
      <w:bookmarkStart w:id="271" w:name="_Toc89847868"/>
      <w:bookmarkStart w:id="272" w:name="_Toc115179648"/>
      <w:bookmarkStart w:id="273" w:name="_Toc152864774"/>
      <w:r w:rsidRPr="00BA510D">
        <w:rPr>
          <w:rFonts w:cs="Arial"/>
          <w:caps w:val="0"/>
        </w:rPr>
        <w:t>STATUS</w:t>
      </w:r>
      <w:bookmarkStart w:id="274" w:name="_Ref440570891"/>
      <w:bookmarkEnd w:id="270"/>
      <w:bookmarkEnd w:id="271"/>
      <w:bookmarkEnd w:id="272"/>
      <w:bookmarkEnd w:id="273"/>
    </w:p>
    <w:p w14:paraId="65439692" w14:textId="77777777" w:rsidR="00D9799C" w:rsidRPr="00D9799C" w:rsidRDefault="008C263A" w:rsidP="00D9799C">
      <w:pPr>
        <w:pStyle w:val="Heading2"/>
        <w:rPr>
          <w:rFonts w:cs="Arial"/>
        </w:rPr>
      </w:pPr>
      <w:r w:rsidRPr="00BA510D">
        <w:t xml:space="preserve">The Partners acknowledge that they are health service bodies for the purposes of section 9 of the </w:t>
      </w:r>
      <w:r w:rsidR="004B69F6">
        <w:t>NHS</w:t>
      </w:r>
      <w:r w:rsidRPr="00BA510D">
        <w:t xml:space="preserve"> Act. Accordingly, this Agreement shall be treated as an NHS contract and shall not be legally enforceable.</w:t>
      </w:r>
      <w:bookmarkEnd w:id="274"/>
      <w:r w:rsidRPr="00BA510D">
        <w:t xml:space="preserve"> </w:t>
      </w:r>
      <w:bookmarkStart w:id="275" w:name="_Toc89847869"/>
      <w:bookmarkStart w:id="276" w:name="_Toc115179649"/>
    </w:p>
    <w:p w14:paraId="012F6AAE" w14:textId="0E72CD88" w:rsidR="00FF2AC0" w:rsidRPr="00D9799C" w:rsidRDefault="00B208A8" w:rsidP="00D9799C">
      <w:pPr>
        <w:pStyle w:val="Heading1"/>
      </w:pPr>
      <w:bookmarkStart w:id="277" w:name="_Toc152864775"/>
      <w:r w:rsidRPr="00D9799C">
        <w:t>ENTIRE AGREEMENT</w:t>
      </w:r>
      <w:bookmarkStart w:id="278" w:name="a392582"/>
      <w:bookmarkStart w:id="279" w:name="_Toc407627025"/>
      <w:bookmarkStart w:id="280" w:name="_Toc421816296"/>
      <w:bookmarkStart w:id="281" w:name="_Toc440281365"/>
      <w:bookmarkEnd w:id="266"/>
      <w:bookmarkEnd w:id="267"/>
      <w:bookmarkEnd w:id="268"/>
      <w:bookmarkEnd w:id="269"/>
      <w:bookmarkEnd w:id="275"/>
      <w:bookmarkEnd w:id="276"/>
      <w:bookmarkEnd w:id="277"/>
    </w:p>
    <w:p w14:paraId="67D71046" w14:textId="53911DC2" w:rsidR="004C5A45" w:rsidRPr="00FF2AC0" w:rsidRDefault="004C5A45" w:rsidP="00FF2AC0">
      <w:pPr>
        <w:pStyle w:val="Heading2"/>
        <w:rPr>
          <w:rFonts w:cs="Arial"/>
        </w:rPr>
      </w:pPr>
      <w:r w:rsidRPr="00BA510D">
        <w:t>This Agreement constitutes the entire agreement and understanding of the Partners and supersedes any previous agreement between the Partners relating to the subject matter of this Agreement.</w:t>
      </w:r>
    </w:p>
    <w:p w14:paraId="44B95C54" w14:textId="77777777" w:rsidR="00FF2AC0" w:rsidRDefault="00B208A8" w:rsidP="00FF2AC0">
      <w:pPr>
        <w:pStyle w:val="Heading1"/>
        <w:rPr>
          <w:rFonts w:cs="Arial"/>
          <w:caps w:val="0"/>
        </w:rPr>
      </w:pPr>
      <w:bookmarkStart w:id="282" w:name="_Toc89847870"/>
      <w:bookmarkStart w:id="283" w:name="_Toc115179650"/>
      <w:bookmarkStart w:id="284" w:name="_Toc152864776"/>
      <w:r w:rsidRPr="00BA510D">
        <w:rPr>
          <w:rFonts w:cs="Arial"/>
          <w:caps w:val="0"/>
        </w:rPr>
        <w:t>GOVERNING LAW AND JURISDICTION</w:t>
      </w:r>
      <w:bookmarkStart w:id="285" w:name="a890373"/>
      <w:bookmarkStart w:id="286" w:name="_Toc407627026"/>
      <w:bookmarkStart w:id="287" w:name="_Toc421816297"/>
      <w:bookmarkStart w:id="288" w:name="_Toc440281366"/>
      <w:bookmarkEnd w:id="278"/>
      <w:bookmarkEnd w:id="279"/>
      <w:bookmarkEnd w:id="280"/>
      <w:bookmarkEnd w:id="281"/>
      <w:bookmarkEnd w:id="282"/>
      <w:bookmarkEnd w:id="283"/>
      <w:bookmarkEnd w:id="284"/>
    </w:p>
    <w:p w14:paraId="2DE9F165" w14:textId="79AE65B1" w:rsidR="004C5A45" w:rsidRPr="00FF2AC0" w:rsidRDefault="004C5A45" w:rsidP="00FF2AC0">
      <w:pPr>
        <w:pStyle w:val="Heading2"/>
      </w:pPr>
      <w:r w:rsidRPr="00FF2AC0">
        <w:t xml:space="preserve">Subject to the provisions of </w:t>
      </w:r>
      <w:r w:rsidRPr="00D9799C">
        <w:t xml:space="preserve">Clause </w:t>
      </w:r>
      <w:r w:rsidR="009E2BCE" w:rsidRPr="00D9799C">
        <w:t>21</w:t>
      </w:r>
      <w:r w:rsidR="0031347B" w:rsidRPr="00D9799C">
        <w:t xml:space="preserve"> </w:t>
      </w:r>
      <w:r w:rsidRPr="00D9799C">
        <w:t>(</w:t>
      </w:r>
      <w:r w:rsidRPr="00D9799C">
        <w:rPr>
          <w:i/>
          <w:iCs/>
        </w:rPr>
        <w:t>Dispute Resolution</w:t>
      </w:r>
      <w:r w:rsidRPr="00D9799C">
        <w:t xml:space="preserve">) </w:t>
      </w:r>
      <w:r w:rsidR="008C263A" w:rsidRPr="00D9799C">
        <w:t>and Clause</w:t>
      </w:r>
      <w:r w:rsidR="0031347B" w:rsidRPr="00D9799C">
        <w:t xml:space="preserve"> </w:t>
      </w:r>
      <w:r w:rsidR="009E2BCE" w:rsidRPr="00D9799C">
        <w:t>32</w:t>
      </w:r>
      <w:r w:rsidR="008C263A" w:rsidRPr="00D9799C">
        <w:t xml:space="preserve"> (</w:t>
      </w:r>
      <w:r w:rsidR="008C263A" w:rsidRPr="00D9799C">
        <w:rPr>
          <w:i/>
          <w:iCs/>
        </w:rPr>
        <w:t>Status</w:t>
      </w:r>
      <w:r w:rsidR="008C263A" w:rsidRPr="00FF2AC0">
        <w:t xml:space="preserve">), </w:t>
      </w:r>
      <w:r w:rsidRPr="00FF2AC0">
        <w:t xml:space="preserve">this Agreement shall be governed by and construed in accordance with English Law, and the Partners irrevocably agree that the courts of England shall have exclusive jurisdiction to settle any dispute or </w:t>
      </w:r>
      <w:r w:rsidR="00AC63C4">
        <w:t>Claim</w:t>
      </w:r>
      <w:r w:rsidRPr="00FF2AC0">
        <w:t xml:space="preserve"> that arises out of or in connection with this Agreement.</w:t>
      </w:r>
    </w:p>
    <w:p w14:paraId="717201D6" w14:textId="77777777" w:rsidR="00FF2AC0" w:rsidRDefault="00B208A8" w:rsidP="00FF2AC0">
      <w:pPr>
        <w:pStyle w:val="Heading1"/>
        <w:rPr>
          <w:rFonts w:cs="Arial"/>
          <w:caps w:val="0"/>
        </w:rPr>
      </w:pPr>
      <w:bookmarkStart w:id="289" w:name="_Toc89847871"/>
      <w:bookmarkStart w:id="290" w:name="_Toc115179651"/>
      <w:bookmarkStart w:id="291" w:name="_Toc152864777"/>
      <w:r w:rsidRPr="00BA510D">
        <w:rPr>
          <w:rFonts w:cs="Arial"/>
          <w:caps w:val="0"/>
        </w:rPr>
        <w:t>FAIR DEALINGS</w:t>
      </w:r>
      <w:bookmarkEnd w:id="285"/>
      <w:bookmarkEnd w:id="286"/>
      <w:bookmarkEnd w:id="287"/>
      <w:bookmarkEnd w:id="288"/>
      <w:bookmarkEnd w:id="289"/>
      <w:bookmarkEnd w:id="290"/>
      <w:bookmarkEnd w:id="291"/>
    </w:p>
    <w:p w14:paraId="2D9F9FF8" w14:textId="284E171C" w:rsidR="00C03B43" w:rsidRPr="00FF2AC0" w:rsidRDefault="00B208A8" w:rsidP="00FF2AC0">
      <w:pPr>
        <w:pStyle w:val="Heading2"/>
      </w:pPr>
      <w:r w:rsidRPr="00FF2AC0">
        <w:t xml:space="preserve">The Partners recognise that it is impracticable to make provision for every contingency which may arise during the life of this Agreement and they declare it to be their intention that this Agreement shall operate between them with fairness and without detriment to the interests of </w:t>
      </w:r>
      <w:r w:rsidR="009C73CB">
        <w:t>any</w:t>
      </w:r>
      <w:r w:rsidR="009C73CB" w:rsidRPr="00FF2AC0">
        <w:t xml:space="preserve"> </w:t>
      </w:r>
      <w:r w:rsidR="00C22879">
        <w:t xml:space="preserve">Partner </w:t>
      </w:r>
      <w:r w:rsidRPr="00FF2AC0">
        <w:t>and that</w:t>
      </w:r>
      <w:r w:rsidR="00626D39" w:rsidRPr="00FF2AC0">
        <w:t>,</w:t>
      </w:r>
      <w:r w:rsidRPr="00FF2AC0">
        <w:t xml:space="preserve"> if in the course of the performance of this Agreement, unfairness to </w:t>
      </w:r>
      <w:r w:rsidR="00C22879">
        <w:t>any</w:t>
      </w:r>
      <w:r w:rsidR="00C22879" w:rsidRPr="00FF2AC0">
        <w:t xml:space="preserve"> </w:t>
      </w:r>
      <w:r w:rsidR="00C22879">
        <w:t>Partner</w:t>
      </w:r>
      <w:r w:rsidRPr="00FF2AC0">
        <w:t xml:space="preserve"> does or may result</w:t>
      </w:r>
      <w:r w:rsidR="00626D39" w:rsidRPr="00FF2AC0">
        <w:t>,</w:t>
      </w:r>
      <w:r w:rsidRPr="00FF2AC0">
        <w:t xml:space="preserve"> then the </w:t>
      </w:r>
      <w:r w:rsidR="00391DDC">
        <w:t>Relevant Partner(s)</w:t>
      </w:r>
      <w:r w:rsidR="00391DDC" w:rsidRPr="00FF2AC0">
        <w:t xml:space="preserve"> </w:t>
      </w:r>
      <w:r w:rsidRPr="00FF2AC0">
        <w:t>shall use reasonable endeavours to agree upon such action as may be necessary to remove the cause or causes of such unfairness.</w:t>
      </w:r>
    </w:p>
    <w:p w14:paraId="0F3548CE" w14:textId="77777777" w:rsidR="00FF2AC0" w:rsidRDefault="004C5A45" w:rsidP="00FF2AC0">
      <w:pPr>
        <w:pStyle w:val="Heading1"/>
        <w:rPr>
          <w:rFonts w:cs="Arial"/>
        </w:rPr>
      </w:pPr>
      <w:bookmarkStart w:id="292" w:name="_Toc430851046"/>
      <w:bookmarkStart w:id="293" w:name="_Toc465332121"/>
      <w:bookmarkStart w:id="294" w:name="_Toc89847873"/>
      <w:bookmarkStart w:id="295" w:name="_Toc115179653"/>
      <w:bookmarkStart w:id="296" w:name="_Toc152864778"/>
      <w:bookmarkEnd w:id="8"/>
      <w:r w:rsidRPr="00BA510D">
        <w:rPr>
          <w:rFonts w:cs="Arial"/>
        </w:rPr>
        <w:t>COUNTERPARTS</w:t>
      </w:r>
      <w:bookmarkEnd w:id="292"/>
      <w:bookmarkEnd w:id="293"/>
      <w:bookmarkEnd w:id="294"/>
      <w:bookmarkEnd w:id="295"/>
      <w:bookmarkEnd w:id="296"/>
    </w:p>
    <w:p w14:paraId="72E4330C" w14:textId="70E2DF9D" w:rsidR="004C5A45" w:rsidRPr="00FF2AC0" w:rsidRDefault="004C5A45" w:rsidP="00FF2AC0">
      <w:pPr>
        <w:pStyle w:val="Heading2"/>
      </w:pPr>
      <w:r w:rsidRPr="00FF2AC0">
        <w:t xml:space="preserve">This Agreement may be executed in one or more counterparts. Any single counterpart or a set of counterparts executed, in either case, by all Partners shall constitute a full original of this Agreement for all purposes. </w:t>
      </w:r>
    </w:p>
    <w:p w14:paraId="5EC87F9C" w14:textId="0DFB431D" w:rsidR="003676A9" w:rsidRPr="00BA510D" w:rsidRDefault="003676A9" w:rsidP="004C5A45">
      <w:pPr>
        <w:rPr>
          <w:rFonts w:cs="Arial"/>
        </w:rPr>
      </w:pPr>
      <w:bookmarkStart w:id="297" w:name="Sch_1"/>
      <w:bookmarkStart w:id="298" w:name="a1001187"/>
      <w:bookmarkStart w:id="299" w:name="_Toc421816252"/>
      <w:r w:rsidRPr="00BA510D">
        <w:rPr>
          <w:rFonts w:cs="Arial"/>
        </w:rPr>
        <w:lastRenderedPageBreak/>
        <w:t xml:space="preserve">This Agreement has been entered into on the </w:t>
      </w:r>
      <w:r w:rsidR="00152F89">
        <w:rPr>
          <w:rFonts w:cs="Arial"/>
        </w:rPr>
        <w:t>Commencement Date</w:t>
      </w:r>
    </w:p>
    <w:p w14:paraId="293D6419" w14:textId="77777777" w:rsidR="004C5A45" w:rsidRPr="00BA510D" w:rsidRDefault="004C5A45" w:rsidP="004C5A45">
      <w:pPr>
        <w:spacing w:before="200" w:after="60"/>
        <w:jc w:val="left"/>
        <w:rPr>
          <w:rFonts w:cs="Arial"/>
        </w:rPr>
      </w:pPr>
      <w:bookmarkStart w:id="300" w:name="sig"/>
      <w:bookmarkEnd w:id="300"/>
    </w:p>
    <w:p w14:paraId="3335C9B5" w14:textId="77777777" w:rsidR="004C5A45" w:rsidRPr="00BA510D" w:rsidRDefault="004C5A45" w:rsidP="004C5A45">
      <w:pPr>
        <w:pStyle w:val="SchTitle"/>
        <w:rPr>
          <w:rFonts w:cs="Arial"/>
        </w:rPr>
      </w:pPr>
    </w:p>
    <w:tbl>
      <w:tblPr>
        <w:tblW w:w="9287" w:type="dxa"/>
        <w:tblLayout w:type="fixed"/>
        <w:tblLook w:val="0000" w:firstRow="0" w:lastRow="0" w:firstColumn="0" w:lastColumn="0" w:noHBand="0" w:noVBand="0"/>
      </w:tblPr>
      <w:tblGrid>
        <w:gridCol w:w="5103"/>
        <w:gridCol w:w="4184"/>
      </w:tblGrid>
      <w:tr w:rsidR="004C5A45" w:rsidRPr="00BA510D" w14:paraId="758012BE" w14:textId="77777777" w:rsidTr="00A06752">
        <w:tc>
          <w:tcPr>
            <w:tcW w:w="5103" w:type="dxa"/>
          </w:tcPr>
          <w:p w14:paraId="3187E831" w14:textId="77777777" w:rsidR="004C5A45" w:rsidRPr="00BA510D" w:rsidRDefault="004C5A45" w:rsidP="00445E2C">
            <w:pPr>
              <w:tabs>
                <w:tab w:val="right" w:pos="4820"/>
              </w:tabs>
              <w:spacing w:before="200" w:after="60"/>
              <w:jc w:val="left"/>
              <w:rPr>
                <w:rFonts w:cs="Arial"/>
              </w:rPr>
            </w:pPr>
            <w:r w:rsidRPr="00BA510D">
              <w:rPr>
                <w:rFonts w:cs="Arial"/>
              </w:rPr>
              <w:t xml:space="preserve">SIGNED by </w:t>
            </w:r>
            <w:r w:rsidRPr="00BA510D">
              <w:rPr>
                <w:rFonts w:cs="Arial"/>
              </w:rPr>
              <w:tab/>
              <w:t>........................................................</w:t>
            </w:r>
          </w:p>
          <w:p w14:paraId="45E3658F" w14:textId="3D83A8A9" w:rsidR="004C5A45" w:rsidRPr="00BA510D" w:rsidRDefault="004C5A45" w:rsidP="00445E2C">
            <w:pPr>
              <w:tabs>
                <w:tab w:val="right" w:pos="4820"/>
              </w:tabs>
              <w:spacing w:before="200" w:after="60"/>
              <w:jc w:val="left"/>
              <w:rPr>
                <w:rFonts w:cs="Arial"/>
              </w:rPr>
            </w:pPr>
            <w:r w:rsidRPr="00BA510D">
              <w:rPr>
                <w:rFonts w:cs="Arial"/>
              </w:rPr>
              <w:t xml:space="preserve">for and on behalf of </w:t>
            </w:r>
            <w:r w:rsidR="006A31C1">
              <w:rPr>
                <w:rFonts w:cs="Arial"/>
              </w:rPr>
              <w:t>[</w:t>
            </w:r>
            <w:r w:rsidRPr="00BA510D">
              <w:rPr>
                <w:rFonts w:ascii="Wingdings" w:eastAsia="Wingdings" w:hAnsi="Wingdings" w:cs="Wingdings"/>
              </w:rPr>
              <w:t>l</w:t>
            </w:r>
            <w:r w:rsidR="006A31C1">
              <w:rPr>
                <w:rFonts w:cs="Arial"/>
              </w:rPr>
              <w:t>]</w:t>
            </w:r>
            <w:r w:rsidRPr="00BA510D">
              <w:rPr>
                <w:rFonts w:cs="Arial"/>
              </w:rPr>
              <w:t xml:space="preserve"> </w:t>
            </w:r>
            <w:r w:rsidR="00611D8B" w:rsidRPr="00BA510D">
              <w:rPr>
                <w:rFonts w:cs="Arial"/>
              </w:rPr>
              <w:t>Integrated Care Board</w:t>
            </w:r>
            <w:r w:rsidRPr="00BA510D">
              <w:rPr>
                <w:rFonts w:cs="Arial"/>
              </w:rPr>
              <w:t xml:space="preserve">  </w:t>
            </w:r>
          </w:p>
          <w:p w14:paraId="3FBBFCE9" w14:textId="77777777" w:rsidR="004C5A45" w:rsidRPr="00BA510D" w:rsidRDefault="004C5A45" w:rsidP="00445E2C">
            <w:pPr>
              <w:tabs>
                <w:tab w:val="right" w:pos="4820"/>
              </w:tabs>
              <w:spacing w:before="200" w:after="60"/>
              <w:jc w:val="left"/>
              <w:rPr>
                <w:rFonts w:cs="Arial"/>
              </w:rPr>
            </w:pPr>
          </w:p>
          <w:p w14:paraId="29E247F2" w14:textId="77777777" w:rsidR="004C5A45" w:rsidRPr="00BA510D" w:rsidRDefault="004C5A45" w:rsidP="00445E2C">
            <w:pPr>
              <w:tabs>
                <w:tab w:val="right" w:pos="4820"/>
              </w:tabs>
              <w:spacing w:before="200" w:after="60"/>
              <w:jc w:val="left"/>
              <w:rPr>
                <w:rFonts w:cs="Arial"/>
              </w:rPr>
            </w:pPr>
          </w:p>
        </w:tc>
        <w:tc>
          <w:tcPr>
            <w:tcW w:w="4184" w:type="dxa"/>
          </w:tcPr>
          <w:p w14:paraId="68EEC576" w14:textId="77777777" w:rsidR="004C5A45" w:rsidRPr="00BA510D" w:rsidRDefault="004C5A45" w:rsidP="00445E2C">
            <w:pPr>
              <w:tabs>
                <w:tab w:val="right" w:pos="3969"/>
              </w:tabs>
              <w:spacing w:before="200" w:after="60"/>
              <w:jc w:val="left"/>
              <w:rPr>
                <w:rFonts w:cs="Arial"/>
              </w:rPr>
            </w:pPr>
            <w:r w:rsidRPr="00BA510D">
              <w:rPr>
                <w:rFonts w:cs="Arial"/>
              </w:rPr>
              <w:tab/>
              <w:t>................................................................</w:t>
            </w:r>
          </w:p>
          <w:p w14:paraId="2B1A22B3" w14:textId="77777777" w:rsidR="004C5A45" w:rsidRPr="00BA510D" w:rsidRDefault="004C5A45" w:rsidP="00445E2C">
            <w:pPr>
              <w:tabs>
                <w:tab w:val="right" w:pos="3969"/>
              </w:tabs>
              <w:spacing w:before="200" w:after="60"/>
              <w:jc w:val="left"/>
              <w:rPr>
                <w:rFonts w:cs="Arial"/>
              </w:rPr>
            </w:pPr>
            <w:r w:rsidRPr="00BA510D">
              <w:rPr>
                <w:rFonts w:cs="Arial"/>
              </w:rPr>
              <w:tab/>
              <w:t>(Signature)</w:t>
            </w:r>
          </w:p>
          <w:p w14:paraId="24B1F6E9" w14:textId="77777777" w:rsidR="004C5A45" w:rsidRPr="00BA510D" w:rsidRDefault="004C5A45" w:rsidP="00445E2C">
            <w:pPr>
              <w:tabs>
                <w:tab w:val="right" w:pos="3969"/>
              </w:tabs>
              <w:spacing w:before="200" w:after="60"/>
              <w:jc w:val="left"/>
              <w:rPr>
                <w:rFonts w:cs="Arial"/>
              </w:rPr>
            </w:pPr>
          </w:p>
          <w:p w14:paraId="5A59FFDE" w14:textId="77777777" w:rsidR="004C5A45" w:rsidRPr="00BA510D" w:rsidRDefault="004C5A45" w:rsidP="00445E2C">
            <w:pPr>
              <w:tabs>
                <w:tab w:val="right" w:pos="3969"/>
              </w:tabs>
              <w:spacing w:before="200" w:after="60"/>
              <w:jc w:val="left"/>
              <w:rPr>
                <w:rFonts w:cs="Arial"/>
              </w:rPr>
            </w:pPr>
            <w:r w:rsidRPr="00BA510D">
              <w:rPr>
                <w:rFonts w:cs="Arial"/>
              </w:rPr>
              <w:tab/>
              <w:t>................................................................</w:t>
            </w:r>
          </w:p>
          <w:p w14:paraId="49B9BC78" w14:textId="77777777" w:rsidR="004C5A45" w:rsidRPr="00BA510D" w:rsidRDefault="004C5A45" w:rsidP="00445E2C">
            <w:pPr>
              <w:tabs>
                <w:tab w:val="right" w:pos="3969"/>
              </w:tabs>
              <w:spacing w:before="200" w:after="60"/>
              <w:jc w:val="left"/>
              <w:rPr>
                <w:rFonts w:cs="Arial"/>
              </w:rPr>
            </w:pPr>
            <w:r w:rsidRPr="00BA510D">
              <w:rPr>
                <w:rFonts w:cs="Arial"/>
              </w:rPr>
              <w:tab/>
              <w:t>(Date)</w:t>
            </w:r>
          </w:p>
        </w:tc>
      </w:tr>
      <w:tr w:rsidR="00D33FD8" w:rsidRPr="00BA510D" w14:paraId="09609AAF" w14:textId="77777777" w:rsidTr="00A06752">
        <w:tc>
          <w:tcPr>
            <w:tcW w:w="5103" w:type="dxa"/>
          </w:tcPr>
          <w:p w14:paraId="322B32C7" w14:textId="77777777" w:rsidR="00D33FD8" w:rsidRPr="00BA510D" w:rsidRDefault="00D33FD8" w:rsidP="009031BD">
            <w:pPr>
              <w:tabs>
                <w:tab w:val="right" w:pos="4820"/>
              </w:tabs>
              <w:spacing w:before="200" w:after="60"/>
              <w:jc w:val="left"/>
              <w:rPr>
                <w:rFonts w:cs="Arial"/>
              </w:rPr>
            </w:pPr>
            <w:r w:rsidRPr="00BA510D">
              <w:rPr>
                <w:rFonts w:cs="Arial"/>
              </w:rPr>
              <w:t xml:space="preserve">SIGNED by </w:t>
            </w:r>
            <w:r w:rsidRPr="00BA510D">
              <w:rPr>
                <w:rFonts w:cs="Arial"/>
              </w:rPr>
              <w:tab/>
              <w:t>........................................................</w:t>
            </w:r>
          </w:p>
          <w:p w14:paraId="3E47D396" w14:textId="79EC68C3" w:rsidR="00D33FD8" w:rsidRPr="00BA510D" w:rsidRDefault="00D33FD8" w:rsidP="009031BD">
            <w:pPr>
              <w:tabs>
                <w:tab w:val="right" w:pos="4820"/>
              </w:tabs>
              <w:spacing w:before="200" w:after="60"/>
              <w:jc w:val="left"/>
              <w:rPr>
                <w:rFonts w:cs="Arial"/>
              </w:rPr>
            </w:pPr>
            <w:r w:rsidRPr="00BA510D">
              <w:rPr>
                <w:rFonts w:cs="Arial"/>
              </w:rPr>
              <w:t xml:space="preserve">for and on behalf of </w:t>
            </w:r>
            <w:r w:rsidR="006A31C1">
              <w:rPr>
                <w:rFonts w:cs="Arial"/>
              </w:rPr>
              <w:t>[</w:t>
            </w:r>
            <w:r w:rsidRPr="00BA510D">
              <w:rPr>
                <w:rFonts w:ascii="Wingdings" w:eastAsia="Wingdings" w:hAnsi="Wingdings" w:cs="Wingdings"/>
              </w:rPr>
              <w:t>l</w:t>
            </w:r>
            <w:r w:rsidR="006A31C1">
              <w:rPr>
                <w:rFonts w:cs="Arial"/>
              </w:rPr>
              <w:t>]</w:t>
            </w:r>
            <w:r w:rsidRPr="00BA510D">
              <w:rPr>
                <w:rFonts w:cs="Arial"/>
              </w:rPr>
              <w:t xml:space="preserve"> </w:t>
            </w:r>
            <w:r w:rsidR="00611D8B" w:rsidRPr="00BA510D">
              <w:rPr>
                <w:rFonts w:cs="Arial"/>
              </w:rPr>
              <w:t xml:space="preserve">Integrated Care Board  </w:t>
            </w:r>
          </w:p>
          <w:p w14:paraId="648CEC6B" w14:textId="77777777" w:rsidR="00D33FD8" w:rsidRPr="00BA510D" w:rsidRDefault="00D33FD8" w:rsidP="009031BD">
            <w:pPr>
              <w:tabs>
                <w:tab w:val="right" w:pos="4820"/>
              </w:tabs>
              <w:spacing w:before="200" w:after="60"/>
              <w:jc w:val="left"/>
              <w:rPr>
                <w:rFonts w:cs="Arial"/>
              </w:rPr>
            </w:pPr>
          </w:p>
          <w:p w14:paraId="0D56B74A" w14:textId="77777777" w:rsidR="00D33FD8" w:rsidRPr="00BA510D" w:rsidRDefault="00D33FD8" w:rsidP="009031BD">
            <w:pPr>
              <w:tabs>
                <w:tab w:val="right" w:pos="4820"/>
              </w:tabs>
              <w:spacing w:before="200" w:after="60"/>
              <w:jc w:val="left"/>
              <w:rPr>
                <w:rFonts w:cs="Arial"/>
              </w:rPr>
            </w:pPr>
          </w:p>
        </w:tc>
        <w:tc>
          <w:tcPr>
            <w:tcW w:w="4184" w:type="dxa"/>
          </w:tcPr>
          <w:p w14:paraId="52C2535F" w14:textId="77777777" w:rsidR="00D33FD8" w:rsidRPr="00BA510D" w:rsidRDefault="00D33FD8" w:rsidP="009031BD">
            <w:pPr>
              <w:tabs>
                <w:tab w:val="right" w:pos="3969"/>
              </w:tabs>
              <w:spacing w:before="200" w:after="60"/>
              <w:jc w:val="left"/>
              <w:rPr>
                <w:rFonts w:cs="Arial"/>
              </w:rPr>
            </w:pPr>
            <w:r w:rsidRPr="00BA510D">
              <w:rPr>
                <w:rFonts w:cs="Arial"/>
              </w:rPr>
              <w:tab/>
              <w:t>................................................................</w:t>
            </w:r>
          </w:p>
          <w:p w14:paraId="040533EA" w14:textId="77777777" w:rsidR="00D33FD8" w:rsidRPr="00BA510D" w:rsidRDefault="00D33FD8" w:rsidP="009031BD">
            <w:pPr>
              <w:tabs>
                <w:tab w:val="right" w:pos="3969"/>
              </w:tabs>
              <w:spacing w:before="200" w:after="60"/>
              <w:jc w:val="left"/>
              <w:rPr>
                <w:rFonts w:cs="Arial"/>
              </w:rPr>
            </w:pPr>
            <w:r w:rsidRPr="00BA510D">
              <w:rPr>
                <w:rFonts w:cs="Arial"/>
              </w:rPr>
              <w:tab/>
              <w:t>(Signature)</w:t>
            </w:r>
          </w:p>
          <w:p w14:paraId="56A547A9" w14:textId="77777777" w:rsidR="00D33FD8" w:rsidRPr="00BA510D" w:rsidRDefault="00D33FD8" w:rsidP="009031BD">
            <w:pPr>
              <w:tabs>
                <w:tab w:val="right" w:pos="3969"/>
              </w:tabs>
              <w:spacing w:before="200" w:after="60"/>
              <w:jc w:val="left"/>
              <w:rPr>
                <w:rFonts w:cs="Arial"/>
              </w:rPr>
            </w:pPr>
          </w:p>
          <w:p w14:paraId="1DBB0C51" w14:textId="77777777" w:rsidR="00D33FD8" w:rsidRPr="00BA510D" w:rsidRDefault="00D33FD8" w:rsidP="009031BD">
            <w:pPr>
              <w:tabs>
                <w:tab w:val="right" w:pos="3969"/>
              </w:tabs>
              <w:spacing w:before="200" w:after="60"/>
              <w:jc w:val="left"/>
              <w:rPr>
                <w:rFonts w:cs="Arial"/>
              </w:rPr>
            </w:pPr>
            <w:r w:rsidRPr="00BA510D">
              <w:rPr>
                <w:rFonts w:cs="Arial"/>
              </w:rPr>
              <w:tab/>
              <w:t>................................................................</w:t>
            </w:r>
          </w:p>
          <w:p w14:paraId="2BD444D0" w14:textId="77777777" w:rsidR="00D33FD8" w:rsidRPr="00BA510D" w:rsidRDefault="00D33FD8" w:rsidP="009031BD">
            <w:pPr>
              <w:tabs>
                <w:tab w:val="right" w:pos="3969"/>
              </w:tabs>
              <w:spacing w:before="200" w:after="60"/>
              <w:jc w:val="left"/>
              <w:rPr>
                <w:rFonts w:cs="Arial"/>
              </w:rPr>
            </w:pPr>
            <w:r w:rsidRPr="00BA510D">
              <w:rPr>
                <w:rFonts w:cs="Arial"/>
              </w:rPr>
              <w:tab/>
              <w:t>(Date)</w:t>
            </w:r>
          </w:p>
        </w:tc>
      </w:tr>
      <w:tr w:rsidR="00D33FD8" w:rsidRPr="00BA510D" w14:paraId="29E43B5D" w14:textId="77777777" w:rsidTr="00A06752">
        <w:tc>
          <w:tcPr>
            <w:tcW w:w="5103" w:type="dxa"/>
          </w:tcPr>
          <w:p w14:paraId="5A1AEB1D" w14:textId="77777777" w:rsidR="00D33FD8" w:rsidRPr="00BA510D" w:rsidRDefault="00D33FD8" w:rsidP="009031BD">
            <w:pPr>
              <w:tabs>
                <w:tab w:val="right" w:pos="4820"/>
              </w:tabs>
              <w:spacing w:before="200" w:after="60"/>
              <w:jc w:val="left"/>
              <w:rPr>
                <w:rFonts w:cs="Arial"/>
              </w:rPr>
            </w:pPr>
            <w:r w:rsidRPr="00BA510D">
              <w:rPr>
                <w:rFonts w:cs="Arial"/>
              </w:rPr>
              <w:t xml:space="preserve">SIGNED by </w:t>
            </w:r>
            <w:r w:rsidRPr="00BA510D">
              <w:rPr>
                <w:rFonts w:cs="Arial"/>
              </w:rPr>
              <w:tab/>
              <w:t>........................................................</w:t>
            </w:r>
          </w:p>
          <w:p w14:paraId="55BA9292" w14:textId="1843E020" w:rsidR="00D33FD8" w:rsidRPr="00BA510D" w:rsidRDefault="00D33FD8" w:rsidP="009031BD">
            <w:pPr>
              <w:tabs>
                <w:tab w:val="right" w:pos="4820"/>
              </w:tabs>
              <w:spacing w:before="200" w:after="60"/>
              <w:jc w:val="left"/>
              <w:rPr>
                <w:rFonts w:cs="Arial"/>
              </w:rPr>
            </w:pPr>
            <w:r w:rsidRPr="00BA510D">
              <w:rPr>
                <w:rFonts w:cs="Arial"/>
              </w:rPr>
              <w:t xml:space="preserve">for and on behalf of </w:t>
            </w:r>
            <w:r w:rsidR="006A31C1">
              <w:rPr>
                <w:rFonts w:cs="Arial"/>
              </w:rPr>
              <w:t>[</w:t>
            </w:r>
            <w:r w:rsidRPr="00BA510D">
              <w:rPr>
                <w:rFonts w:ascii="Wingdings" w:eastAsia="Wingdings" w:hAnsi="Wingdings" w:cs="Wingdings"/>
              </w:rPr>
              <w:t>l</w:t>
            </w:r>
            <w:r w:rsidR="006A31C1">
              <w:rPr>
                <w:rFonts w:cs="Arial"/>
              </w:rPr>
              <w:t>]</w:t>
            </w:r>
            <w:r w:rsidRPr="00BA510D">
              <w:rPr>
                <w:rFonts w:cs="Arial"/>
              </w:rPr>
              <w:t xml:space="preserve"> </w:t>
            </w:r>
            <w:r w:rsidR="00611D8B" w:rsidRPr="00BA510D">
              <w:rPr>
                <w:rFonts w:cs="Arial"/>
              </w:rPr>
              <w:t xml:space="preserve">Integrated Care Board  </w:t>
            </w:r>
          </w:p>
          <w:p w14:paraId="7195DF7A" w14:textId="77777777" w:rsidR="00D33FD8" w:rsidRPr="00BA510D" w:rsidRDefault="00D33FD8" w:rsidP="009031BD">
            <w:pPr>
              <w:tabs>
                <w:tab w:val="right" w:pos="4820"/>
              </w:tabs>
              <w:spacing w:before="200" w:after="60"/>
              <w:jc w:val="left"/>
              <w:rPr>
                <w:rFonts w:cs="Arial"/>
              </w:rPr>
            </w:pPr>
          </w:p>
          <w:p w14:paraId="1DAB2F80" w14:textId="77777777" w:rsidR="00D33FD8" w:rsidRPr="00BA510D" w:rsidRDefault="00D33FD8" w:rsidP="009031BD">
            <w:pPr>
              <w:tabs>
                <w:tab w:val="right" w:pos="4820"/>
              </w:tabs>
              <w:spacing w:before="200" w:after="60"/>
              <w:jc w:val="left"/>
              <w:rPr>
                <w:rFonts w:cs="Arial"/>
              </w:rPr>
            </w:pPr>
          </w:p>
        </w:tc>
        <w:tc>
          <w:tcPr>
            <w:tcW w:w="4184" w:type="dxa"/>
          </w:tcPr>
          <w:p w14:paraId="4B4A15CB" w14:textId="77777777" w:rsidR="00D33FD8" w:rsidRPr="00BA510D" w:rsidRDefault="00D33FD8" w:rsidP="009031BD">
            <w:pPr>
              <w:tabs>
                <w:tab w:val="right" w:pos="3969"/>
              </w:tabs>
              <w:spacing w:before="200" w:after="60"/>
              <w:jc w:val="left"/>
              <w:rPr>
                <w:rFonts w:cs="Arial"/>
              </w:rPr>
            </w:pPr>
            <w:r w:rsidRPr="00BA510D">
              <w:rPr>
                <w:rFonts w:cs="Arial"/>
              </w:rPr>
              <w:tab/>
              <w:t>................................................................</w:t>
            </w:r>
          </w:p>
          <w:p w14:paraId="7432F3D8" w14:textId="77777777" w:rsidR="00D33FD8" w:rsidRPr="00BA510D" w:rsidRDefault="00D33FD8" w:rsidP="009031BD">
            <w:pPr>
              <w:tabs>
                <w:tab w:val="right" w:pos="3969"/>
              </w:tabs>
              <w:spacing w:before="200" w:after="60"/>
              <w:jc w:val="left"/>
              <w:rPr>
                <w:rFonts w:cs="Arial"/>
              </w:rPr>
            </w:pPr>
            <w:r w:rsidRPr="00BA510D">
              <w:rPr>
                <w:rFonts w:cs="Arial"/>
              </w:rPr>
              <w:tab/>
              <w:t>(Signature)</w:t>
            </w:r>
          </w:p>
          <w:p w14:paraId="61C1A346" w14:textId="77777777" w:rsidR="00D33FD8" w:rsidRPr="00BA510D" w:rsidRDefault="00D33FD8" w:rsidP="009031BD">
            <w:pPr>
              <w:tabs>
                <w:tab w:val="right" w:pos="3969"/>
              </w:tabs>
              <w:spacing w:before="200" w:after="60"/>
              <w:jc w:val="left"/>
              <w:rPr>
                <w:rFonts w:cs="Arial"/>
              </w:rPr>
            </w:pPr>
          </w:p>
          <w:p w14:paraId="5CA18D5E" w14:textId="77777777" w:rsidR="00D33FD8" w:rsidRPr="00BA510D" w:rsidRDefault="00D33FD8" w:rsidP="009031BD">
            <w:pPr>
              <w:tabs>
                <w:tab w:val="right" w:pos="3969"/>
              </w:tabs>
              <w:spacing w:before="200" w:after="60"/>
              <w:jc w:val="left"/>
              <w:rPr>
                <w:rFonts w:cs="Arial"/>
              </w:rPr>
            </w:pPr>
            <w:r w:rsidRPr="00BA510D">
              <w:rPr>
                <w:rFonts w:cs="Arial"/>
              </w:rPr>
              <w:tab/>
              <w:t>................................................................</w:t>
            </w:r>
          </w:p>
          <w:p w14:paraId="3CB9404A" w14:textId="77777777" w:rsidR="00D33FD8" w:rsidRPr="00BA510D" w:rsidRDefault="00D33FD8" w:rsidP="009031BD">
            <w:pPr>
              <w:tabs>
                <w:tab w:val="right" w:pos="3969"/>
              </w:tabs>
              <w:spacing w:before="200" w:after="60"/>
              <w:jc w:val="left"/>
              <w:rPr>
                <w:rFonts w:cs="Arial"/>
              </w:rPr>
            </w:pPr>
            <w:r w:rsidRPr="00BA510D">
              <w:rPr>
                <w:rFonts w:cs="Arial"/>
              </w:rPr>
              <w:tab/>
              <w:t>(Date)</w:t>
            </w:r>
          </w:p>
        </w:tc>
      </w:tr>
    </w:tbl>
    <w:p w14:paraId="33C62884" w14:textId="77777777" w:rsidR="003676A9" w:rsidRPr="00BA510D" w:rsidRDefault="003676A9" w:rsidP="000B688A">
      <w:pPr>
        <w:pStyle w:val="SchTitle"/>
        <w:keepNext w:val="0"/>
        <w:rPr>
          <w:rFonts w:cs="Arial"/>
        </w:rPr>
      </w:pPr>
    </w:p>
    <w:p w14:paraId="540D1F9A" w14:textId="14C54A4B" w:rsidR="00BD35B4" w:rsidRPr="00BA510D" w:rsidRDefault="00B26F7D" w:rsidP="001F049B">
      <w:pPr>
        <w:pStyle w:val="StyleSchTitle11pt"/>
      </w:pPr>
      <w:r w:rsidRPr="00BA510D">
        <w:br w:type="page"/>
      </w:r>
      <w:bookmarkStart w:id="301" w:name="_Toc89847874"/>
      <w:bookmarkStart w:id="302" w:name="_Toc115179654"/>
      <w:bookmarkStart w:id="303" w:name="_Toc152864779"/>
      <w:r w:rsidR="00BD35B4" w:rsidRPr="00BA510D">
        <w:lastRenderedPageBreak/>
        <w:t xml:space="preserve">SCHEDULE </w:t>
      </w:r>
      <w:r w:rsidR="00BD35B4" w:rsidRPr="00BA510D">
        <w:fldChar w:fldCharType="begin"/>
      </w:r>
      <w:r w:rsidR="00BD35B4" w:rsidRPr="00BA510D">
        <w:instrText xml:space="preserve"> AUTONUMLGL \* ARABIC \e  </w:instrText>
      </w:r>
      <w:r w:rsidR="00BD35B4" w:rsidRPr="00BA510D">
        <w:fldChar w:fldCharType="end"/>
      </w:r>
      <w:bookmarkEnd w:id="301"/>
      <w:r w:rsidR="00A4661B">
        <w:t xml:space="preserve">: </w:t>
      </w:r>
      <w:r w:rsidR="000A5B2F">
        <w:t>DEFINITIONS AND INTERPRETATIONS</w:t>
      </w:r>
      <w:bookmarkEnd w:id="302"/>
      <w:bookmarkEnd w:id="303"/>
    </w:p>
    <w:p w14:paraId="1ECC75F7" w14:textId="77777777" w:rsidR="00A50013" w:rsidRDefault="00A50013" w:rsidP="00A50013">
      <w:pPr>
        <w:pStyle w:val="STBody"/>
        <w:rPr>
          <w:rFonts w:cs="Arial"/>
        </w:rPr>
      </w:pPr>
    </w:p>
    <w:p w14:paraId="4E10E30E" w14:textId="77777777" w:rsidR="00A50013" w:rsidRDefault="00A50013" w:rsidP="00A50013"/>
    <w:p w14:paraId="78E38040" w14:textId="77777777" w:rsidR="00A50013" w:rsidRPr="00182C69" w:rsidRDefault="00A50013" w:rsidP="00A4448F">
      <w:pPr>
        <w:pStyle w:val="ListParagraph"/>
        <w:numPr>
          <w:ilvl w:val="0"/>
          <w:numId w:val="27"/>
        </w:numPr>
        <w:ind w:hanging="720"/>
      </w:pPr>
      <w:r w:rsidRPr="00182C69">
        <w:t>In this Agreement</w:t>
      </w:r>
      <w:r>
        <w:t>,</w:t>
      </w:r>
      <w:r w:rsidRPr="00182C69">
        <w:t xml:space="preserve"> unless the context otherwise requires</w:t>
      </w:r>
      <w:r>
        <w:t>,</w:t>
      </w:r>
      <w:r w:rsidRPr="00182C69">
        <w:t xml:space="preserve"> the following words and expressions shall have the following meanings:</w:t>
      </w:r>
    </w:p>
    <w:p w14:paraId="4ABC143B" w14:textId="77777777" w:rsidR="00A50013" w:rsidRPr="0006410B" w:rsidRDefault="00A50013" w:rsidP="005A4481">
      <w:pPr>
        <w:pStyle w:val="Body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6980"/>
      </w:tblGrid>
      <w:tr w:rsidR="00A50013" w:rsidRPr="00B77481" w14:paraId="74F6D825" w14:textId="77777777" w:rsidTr="00B75B28">
        <w:tc>
          <w:tcPr>
            <w:tcW w:w="0" w:type="auto"/>
          </w:tcPr>
          <w:p w14:paraId="2C60F460" w14:textId="77777777" w:rsidR="00A50013" w:rsidRPr="00B77481" w:rsidRDefault="00A50013" w:rsidP="00F97709">
            <w:pPr>
              <w:spacing w:before="200" w:after="60"/>
              <w:rPr>
                <w:rFonts w:cs="Arial"/>
                <w:sz w:val="20"/>
                <w:szCs w:val="20"/>
              </w:rPr>
            </w:pPr>
            <w:r w:rsidRPr="00B77481">
              <w:rPr>
                <w:rStyle w:val="Defterm"/>
                <w:rFonts w:cs="Arial"/>
                <w:sz w:val="20"/>
                <w:szCs w:val="20"/>
              </w:rPr>
              <w:t>“Agreement"</w:t>
            </w:r>
          </w:p>
        </w:tc>
        <w:tc>
          <w:tcPr>
            <w:tcW w:w="0" w:type="auto"/>
          </w:tcPr>
          <w:p w14:paraId="1E8BD1A8" w14:textId="2CA75545" w:rsidR="00A50013" w:rsidRPr="00B77481" w:rsidRDefault="001F25D4" w:rsidP="00F97709">
            <w:pPr>
              <w:spacing w:before="200" w:after="60"/>
              <w:rPr>
                <w:rFonts w:cs="Arial"/>
                <w:sz w:val="20"/>
                <w:szCs w:val="20"/>
              </w:rPr>
            </w:pPr>
            <w:r w:rsidRPr="00B77481">
              <w:rPr>
                <w:rFonts w:cs="Arial"/>
                <w:sz w:val="20"/>
                <w:szCs w:val="20"/>
              </w:rPr>
              <w:t xml:space="preserve">means </w:t>
            </w:r>
            <w:r w:rsidR="00A50013" w:rsidRPr="00B77481">
              <w:rPr>
                <w:rFonts w:cs="Arial"/>
                <w:sz w:val="20"/>
                <w:szCs w:val="20"/>
              </w:rPr>
              <w:t>this agreement between the Partners comprising these terms and conditions together with all schedules attached to it;</w:t>
            </w:r>
          </w:p>
        </w:tc>
      </w:tr>
      <w:tr w:rsidR="00A50013" w:rsidRPr="00B77481" w14:paraId="3E074BEF" w14:textId="77777777" w:rsidTr="00B75B28">
        <w:tc>
          <w:tcPr>
            <w:tcW w:w="0" w:type="auto"/>
          </w:tcPr>
          <w:p w14:paraId="3CCEF389" w14:textId="766E8D25" w:rsidR="00A50013" w:rsidRPr="00B77481" w:rsidRDefault="00A50013" w:rsidP="00F97709">
            <w:pPr>
              <w:spacing w:before="200" w:after="60"/>
              <w:rPr>
                <w:rStyle w:val="Defterm"/>
                <w:rFonts w:cs="Arial"/>
                <w:sz w:val="20"/>
                <w:szCs w:val="20"/>
              </w:rPr>
            </w:pPr>
            <w:r w:rsidRPr="00B77481">
              <w:rPr>
                <w:rStyle w:val="Defterm"/>
                <w:rFonts w:cs="Arial"/>
                <w:sz w:val="20"/>
                <w:szCs w:val="20"/>
              </w:rPr>
              <w:t>“Aligned Commissioning</w:t>
            </w:r>
            <w:r w:rsidR="00E65A7A" w:rsidRPr="00B77481">
              <w:rPr>
                <w:rStyle w:val="Defterm"/>
                <w:rFonts w:cs="Arial"/>
                <w:sz w:val="20"/>
                <w:szCs w:val="20"/>
              </w:rPr>
              <w:t xml:space="preserve"> Arrangements</w:t>
            </w:r>
            <w:r w:rsidRPr="00B77481">
              <w:rPr>
                <w:rStyle w:val="Defterm"/>
                <w:rFonts w:cs="Arial"/>
                <w:sz w:val="20"/>
                <w:szCs w:val="20"/>
              </w:rPr>
              <w:t>”</w:t>
            </w:r>
          </w:p>
        </w:tc>
        <w:tc>
          <w:tcPr>
            <w:tcW w:w="0" w:type="auto"/>
          </w:tcPr>
          <w:p w14:paraId="6A619E6B" w14:textId="6A8060D6" w:rsidR="00A50013" w:rsidRPr="00B77481" w:rsidRDefault="00A50013" w:rsidP="00F97709">
            <w:pPr>
              <w:spacing w:before="200" w:after="60"/>
              <w:rPr>
                <w:rFonts w:cs="Arial"/>
                <w:sz w:val="20"/>
                <w:szCs w:val="20"/>
              </w:rPr>
            </w:pPr>
            <w:r w:rsidRPr="00B77481">
              <w:rPr>
                <w:rFonts w:cs="Arial"/>
                <w:sz w:val="20"/>
                <w:szCs w:val="20"/>
              </w:rPr>
              <w:t xml:space="preserve">means </w:t>
            </w:r>
            <w:r w:rsidR="005B7D47" w:rsidRPr="00B77481">
              <w:rPr>
                <w:rFonts w:cs="Arial"/>
                <w:sz w:val="20"/>
                <w:szCs w:val="20"/>
              </w:rPr>
              <w:t>the arrangements</w:t>
            </w:r>
            <w:r w:rsidRPr="00B77481">
              <w:rPr>
                <w:rFonts w:cs="Arial"/>
                <w:sz w:val="20"/>
                <w:szCs w:val="20"/>
              </w:rPr>
              <w:t xml:space="preserve"> by which the Partners agree to commission a Service in a co-ordinated and collaborative manner. For the avoidance of doubt, an aligned commissioning arrangement does not involve the delegation of any functions between ICBs;</w:t>
            </w:r>
          </w:p>
        </w:tc>
      </w:tr>
      <w:tr w:rsidR="00A50013" w:rsidRPr="00B77481" w14:paraId="40F34FE0" w14:textId="77777777" w:rsidTr="00B75B28">
        <w:tc>
          <w:tcPr>
            <w:tcW w:w="0" w:type="auto"/>
          </w:tcPr>
          <w:p w14:paraId="38F8DA3B" w14:textId="77777777" w:rsidR="00A50013" w:rsidRPr="00B77481" w:rsidRDefault="00A50013" w:rsidP="00F97709">
            <w:pPr>
              <w:spacing w:before="200" w:after="60"/>
              <w:rPr>
                <w:rStyle w:val="Defterm"/>
                <w:rFonts w:cs="Arial"/>
                <w:sz w:val="20"/>
                <w:szCs w:val="20"/>
              </w:rPr>
            </w:pPr>
            <w:r w:rsidRPr="00B77481">
              <w:rPr>
                <w:rStyle w:val="Defterm"/>
                <w:rFonts w:cs="Arial"/>
                <w:sz w:val="20"/>
                <w:szCs w:val="20"/>
              </w:rPr>
              <w:t>“Annual Review”</w:t>
            </w:r>
          </w:p>
        </w:tc>
        <w:tc>
          <w:tcPr>
            <w:tcW w:w="0" w:type="auto"/>
          </w:tcPr>
          <w:p w14:paraId="3DD8CB12" w14:textId="2E48D41D" w:rsidR="00A50013" w:rsidRPr="00B77481" w:rsidRDefault="003A6C97" w:rsidP="00F97709">
            <w:pPr>
              <w:spacing w:before="200" w:after="60"/>
              <w:rPr>
                <w:rFonts w:cs="Arial"/>
                <w:sz w:val="20"/>
                <w:szCs w:val="20"/>
              </w:rPr>
            </w:pPr>
            <w:r w:rsidRPr="00B77481">
              <w:rPr>
                <w:rFonts w:cs="Arial"/>
                <w:sz w:val="20"/>
                <w:szCs w:val="20"/>
              </w:rPr>
              <w:t xml:space="preserve">means </w:t>
            </w:r>
            <w:r w:rsidR="00A50013" w:rsidRPr="00B77481">
              <w:rPr>
                <w:rFonts w:cs="Arial"/>
                <w:sz w:val="20"/>
                <w:szCs w:val="20"/>
              </w:rPr>
              <w:t>the annual review of the arrangements under this Agreement by the Partners;</w:t>
            </w:r>
          </w:p>
        </w:tc>
      </w:tr>
      <w:tr w:rsidR="00A50013" w:rsidRPr="00B77481" w14:paraId="20A748AA" w14:textId="77777777" w:rsidTr="00B75B28">
        <w:tc>
          <w:tcPr>
            <w:tcW w:w="0" w:type="auto"/>
          </w:tcPr>
          <w:p w14:paraId="514C1226" w14:textId="77777777" w:rsidR="00A50013" w:rsidRPr="00B77481" w:rsidRDefault="00A50013" w:rsidP="00F97709">
            <w:pPr>
              <w:spacing w:before="200" w:after="60"/>
              <w:rPr>
                <w:rStyle w:val="Defterm"/>
                <w:rFonts w:cs="Arial"/>
                <w:sz w:val="20"/>
                <w:szCs w:val="20"/>
              </w:rPr>
            </w:pPr>
            <w:r w:rsidRPr="00B77481">
              <w:rPr>
                <w:rStyle w:val="Defterm"/>
                <w:rFonts w:cs="Arial"/>
                <w:sz w:val="20"/>
                <w:szCs w:val="20"/>
              </w:rPr>
              <w:t>“Area”</w:t>
            </w:r>
          </w:p>
        </w:tc>
        <w:tc>
          <w:tcPr>
            <w:tcW w:w="0" w:type="auto"/>
          </w:tcPr>
          <w:p w14:paraId="6E612A79" w14:textId="77777777" w:rsidR="00A50013" w:rsidRPr="00B77481" w:rsidRDefault="00A50013" w:rsidP="00F97709">
            <w:pPr>
              <w:spacing w:before="200" w:after="60"/>
              <w:rPr>
                <w:rFonts w:cs="Arial"/>
                <w:sz w:val="20"/>
                <w:szCs w:val="20"/>
              </w:rPr>
            </w:pPr>
            <w:r w:rsidRPr="00B77481">
              <w:rPr>
                <w:rFonts w:cs="Arial"/>
                <w:sz w:val="20"/>
                <w:szCs w:val="20"/>
              </w:rPr>
              <w:t>means the geographical area covered by the ICBs;</w:t>
            </w:r>
          </w:p>
        </w:tc>
      </w:tr>
      <w:tr w:rsidR="00A50013" w:rsidRPr="00B77481" w14:paraId="77C28C7E" w14:textId="77777777" w:rsidTr="00B75B28">
        <w:tc>
          <w:tcPr>
            <w:tcW w:w="0" w:type="auto"/>
          </w:tcPr>
          <w:p w14:paraId="2B2DDF16" w14:textId="77777777" w:rsidR="00A50013" w:rsidRPr="00B77481" w:rsidRDefault="00A50013" w:rsidP="00F97709">
            <w:pPr>
              <w:spacing w:before="200" w:after="60"/>
              <w:rPr>
                <w:rStyle w:val="Defterm"/>
                <w:rFonts w:cs="Arial"/>
                <w:sz w:val="20"/>
                <w:szCs w:val="20"/>
              </w:rPr>
            </w:pPr>
            <w:r w:rsidRPr="00B77481">
              <w:rPr>
                <w:rStyle w:val="Defterm"/>
                <w:rFonts w:cs="Arial"/>
                <w:sz w:val="20"/>
                <w:szCs w:val="20"/>
              </w:rPr>
              <w:t>"Authorised Officer"</w:t>
            </w:r>
          </w:p>
        </w:tc>
        <w:tc>
          <w:tcPr>
            <w:tcW w:w="0" w:type="auto"/>
          </w:tcPr>
          <w:p w14:paraId="19D411FB" w14:textId="77777777" w:rsidR="00A50013" w:rsidRPr="00B77481" w:rsidRDefault="00A50013" w:rsidP="00F97709">
            <w:pPr>
              <w:spacing w:before="200" w:after="60"/>
              <w:rPr>
                <w:rFonts w:cs="Arial"/>
                <w:b/>
                <w:bCs/>
                <w:sz w:val="20"/>
                <w:szCs w:val="20"/>
              </w:rPr>
            </w:pPr>
            <w:r w:rsidRPr="00B77481">
              <w:rPr>
                <w:rStyle w:val="Defterm"/>
                <w:rFonts w:cs="Arial"/>
                <w:b w:val="0"/>
                <w:bCs/>
                <w:sz w:val="20"/>
                <w:szCs w:val="20"/>
              </w:rPr>
              <w:t>the individual(s) appointed as Authorised Officer in accordance with the agreed Terms of Reference;</w:t>
            </w:r>
          </w:p>
        </w:tc>
      </w:tr>
      <w:tr w:rsidR="00A50013" w:rsidRPr="00B77481" w14:paraId="0E108C8A" w14:textId="77777777" w:rsidTr="00B75B28">
        <w:tc>
          <w:tcPr>
            <w:tcW w:w="0" w:type="auto"/>
          </w:tcPr>
          <w:p w14:paraId="28B5579B" w14:textId="77777777" w:rsidR="00A50013" w:rsidRPr="00B77481" w:rsidRDefault="00A50013" w:rsidP="00F97709">
            <w:pPr>
              <w:spacing w:before="200" w:after="60"/>
              <w:rPr>
                <w:rStyle w:val="Defterm"/>
                <w:rFonts w:cs="Arial"/>
                <w:sz w:val="20"/>
                <w:szCs w:val="20"/>
              </w:rPr>
            </w:pPr>
            <w:r w:rsidRPr="00B77481">
              <w:rPr>
                <w:rStyle w:val="Defterm"/>
                <w:rFonts w:cs="Arial"/>
                <w:sz w:val="20"/>
                <w:szCs w:val="20"/>
              </w:rPr>
              <w:t>“Claim”</w:t>
            </w:r>
          </w:p>
        </w:tc>
        <w:tc>
          <w:tcPr>
            <w:tcW w:w="0" w:type="auto"/>
          </w:tcPr>
          <w:p w14:paraId="4FEE8FD4" w14:textId="77777777" w:rsidR="00A50013" w:rsidRPr="00B77481" w:rsidRDefault="00A50013" w:rsidP="00F97709">
            <w:pPr>
              <w:spacing w:before="200" w:after="60"/>
              <w:rPr>
                <w:rFonts w:cs="Arial"/>
                <w:sz w:val="20"/>
                <w:szCs w:val="20"/>
                <w:highlight w:val="yellow"/>
              </w:rPr>
            </w:pPr>
            <w:r w:rsidRPr="00B77481">
              <w:rPr>
                <w:rFonts w:cs="Arial"/>
                <w:sz w:val="20"/>
                <w:szCs w:val="20"/>
              </w:rPr>
              <w:t>means for or in relation to the Commissioning Functions (a) any litigation or administrative, mediation, arbitration or other proceedings, or any claims, actions or hearings before any court, tribunal or the Secretary of State, any governmental, regulatory or similar body, or any department, board or agency or (b) any dispute with, or any investigation, inquiry or enforcement proceedings by any governmental, regulatory or similar body or agency;</w:t>
            </w:r>
          </w:p>
        </w:tc>
      </w:tr>
      <w:tr w:rsidR="00A50013" w:rsidRPr="00B77481" w14:paraId="1FC9EE7C" w14:textId="77777777" w:rsidTr="00B75B28">
        <w:tc>
          <w:tcPr>
            <w:tcW w:w="0" w:type="auto"/>
          </w:tcPr>
          <w:p w14:paraId="2BEC396A" w14:textId="77777777" w:rsidR="00A50013" w:rsidRPr="00B77481" w:rsidRDefault="00A50013" w:rsidP="00F97709">
            <w:pPr>
              <w:spacing w:before="200" w:after="60"/>
              <w:rPr>
                <w:rStyle w:val="Defterm"/>
                <w:rFonts w:cs="Arial"/>
                <w:sz w:val="20"/>
                <w:szCs w:val="20"/>
              </w:rPr>
            </w:pPr>
            <w:r w:rsidRPr="00B77481">
              <w:rPr>
                <w:rStyle w:val="Defterm"/>
                <w:rFonts w:cs="Arial"/>
                <w:sz w:val="20"/>
                <w:szCs w:val="20"/>
              </w:rPr>
              <w:t>“Clinical Commissioning Policies”</w:t>
            </w:r>
          </w:p>
        </w:tc>
        <w:tc>
          <w:tcPr>
            <w:tcW w:w="0" w:type="auto"/>
          </w:tcPr>
          <w:p w14:paraId="20636297" w14:textId="77777777" w:rsidR="00A50013" w:rsidRPr="00B77481" w:rsidRDefault="00A50013" w:rsidP="00F97709">
            <w:pPr>
              <w:spacing w:before="200" w:after="60"/>
              <w:rPr>
                <w:rFonts w:cs="Arial"/>
                <w:sz w:val="20"/>
                <w:szCs w:val="20"/>
              </w:rPr>
            </w:pPr>
            <w:r w:rsidRPr="00B77481">
              <w:rPr>
                <w:rFonts w:cs="Arial"/>
                <w:sz w:val="20"/>
                <w:szCs w:val="20"/>
              </w:rPr>
              <w:t>a nationally determined clinical policy</w:t>
            </w:r>
            <w:r w:rsidRPr="00B77481">
              <w:rPr>
                <w:rFonts w:cs="Arial"/>
                <w:color w:val="000000"/>
                <w:sz w:val="20"/>
                <w:szCs w:val="20"/>
              </w:rPr>
              <w:t xml:space="preserve"> sets out the commissioning position on a particular clinical treatment issue</w:t>
            </w:r>
            <w:r w:rsidRPr="00B77481">
              <w:rPr>
                <w:rFonts w:cs="Arial"/>
                <w:sz w:val="20"/>
                <w:szCs w:val="20"/>
              </w:rPr>
              <w:t xml:space="preserve"> and </w:t>
            </w:r>
            <w:r w:rsidRPr="00B77481">
              <w:rPr>
                <w:rFonts w:cs="Arial"/>
                <w:color w:val="000000"/>
                <w:sz w:val="20"/>
                <w:szCs w:val="20"/>
              </w:rPr>
              <w:t xml:space="preserve">defines accessibility (including a not for routine commissioning position) of a medicine, medical device, diagnostic technique, surgical procedure or intervention for patients with a condition requiring a specialised service; </w:t>
            </w:r>
          </w:p>
        </w:tc>
      </w:tr>
      <w:tr w:rsidR="00A50013" w:rsidRPr="00B77481" w14:paraId="29F8EBAB" w14:textId="77777777" w:rsidTr="00B75B28">
        <w:tc>
          <w:tcPr>
            <w:tcW w:w="0" w:type="auto"/>
          </w:tcPr>
          <w:p w14:paraId="20CEC44B" w14:textId="77777777" w:rsidR="00A50013" w:rsidRPr="00B77481" w:rsidRDefault="00A50013" w:rsidP="00F97709">
            <w:pPr>
              <w:spacing w:before="200" w:after="60"/>
              <w:jc w:val="left"/>
              <w:rPr>
                <w:rStyle w:val="Defterm"/>
                <w:rFonts w:cs="Arial"/>
                <w:b w:val="0"/>
                <w:sz w:val="20"/>
                <w:szCs w:val="20"/>
              </w:rPr>
            </w:pPr>
            <w:r w:rsidRPr="00B77481">
              <w:rPr>
                <w:rFonts w:cs="Arial"/>
                <w:b/>
                <w:sz w:val="20"/>
                <w:szCs w:val="20"/>
              </w:rPr>
              <w:t>“Clinical Reference Groups”</w:t>
            </w:r>
          </w:p>
        </w:tc>
        <w:tc>
          <w:tcPr>
            <w:tcW w:w="0" w:type="auto"/>
          </w:tcPr>
          <w:p w14:paraId="374D4265" w14:textId="77777777" w:rsidR="00A50013" w:rsidRPr="00B77481" w:rsidRDefault="00A50013" w:rsidP="00F97709">
            <w:pPr>
              <w:spacing w:before="200" w:after="60"/>
              <w:rPr>
                <w:rFonts w:cs="Arial"/>
                <w:sz w:val="20"/>
                <w:szCs w:val="20"/>
                <w:highlight w:val="yellow"/>
              </w:rPr>
            </w:pPr>
            <w:r w:rsidRPr="00B77481">
              <w:rPr>
                <w:rFonts w:cs="Arial"/>
                <w:sz w:val="20"/>
                <w:szCs w:val="20"/>
              </w:rPr>
              <w:t>means a group consisting of clinicians, commissioners, public health experts, patient and public voice representatives and professional associations, which offers specific knowledge and expertise on the best ways that Specialised Services should be provided;</w:t>
            </w:r>
          </w:p>
        </w:tc>
      </w:tr>
      <w:tr w:rsidR="00A50013" w:rsidRPr="00B77481" w14:paraId="5C82DEDB" w14:textId="77777777" w:rsidTr="00B75B28">
        <w:tc>
          <w:tcPr>
            <w:tcW w:w="0" w:type="auto"/>
          </w:tcPr>
          <w:p w14:paraId="4D75C3D4" w14:textId="77777777" w:rsidR="00A50013" w:rsidRPr="00B77481" w:rsidRDefault="00A50013" w:rsidP="00F97709">
            <w:pPr>
              <w:spacing w:before="200" w:after="60"/>
              <w:rPr>
                <w:rStyle w:val="Defterm"/>
                <w:rFonts w:cs="Arial"/>
                <w:b w:val="0"/>
                <w:sz w:val="20"/>
                <w:szCs w:val="20"/>
              </w:rPr>
            </w:pPr>
            <w:r w:rsidRPr="00B77481">
              <w:rPr>
                <w:rFonts w:cs="Arial"/>
                <w:b/>
                <w:sz w:val="20"/>
                <w:szCs w:val="20"/>
              </w:rPr>
              <w:t>“Collaborative Commissioning Agreement”</w:t>
            </w:r>
          </w:p>
        </w:tc>
        <w:tc>
          <w:tcPr>
            <w:tcW w:w="0" w:type="auto"/>
          </w:tcPr>
          <w:p w14:paraId="39E68B82" w14:textId="77777777" w:rsidR="00A50013" w:rsidRPr="00B77481" w:rsidRDefault="00A50013" w:rsidP="00F97709">
            <w:pPr>
              <w:spacing w:before="200" w:after="60"/>
              <w:rPr>
                <w:rFonts w:cs="Arial"/>
                <w:sz w:val="20"/>
                <w:szCs w:val="20"/>
                <w:highlight w:val="yellow"/>
              </w:rPr>
            </w:pPr>
            <w:r w:rsidRPr="00B77481">
              <w:rPr>
                <w:rFonts w:cs="Arial"/>
                <w:sz w:val="20"/>
                <w:szCs w:val="20"/>
              </w:rPr>
              <w:t xml:space="preserve">means an agreement under which NHS Commissioners set out collaboration arrangements in respect of commissioning Specialised Services Contracts;  </w:t>
            </w:r>
          </w:p>
        </w:tc>
      </w:tr>
      <w:tr w:rsidR="00A50013" w:rsidRPr="00B77481" w14:paraId="4B58C521" w14:textId="77777777" w:rsidTr="00B75B28">
        <w:tc>
          <w:tcPr>
            <w:tcW w:w="0" w:type="auto"/>
          </w:tcPr>
          <w:p w14:paraId="23AC4F3A" w14:textId="77777777" w:rsidR="00A50013" w:rsidRPr="005D27CC" w:rsidRDefault="00A50013" w:rsidP="00F97709">
            <w:pPr>
              <w:spacing w:before="200" w:after="60"/>
              <w:rPr>
                <w:rStyle w:val="Defterm"/>
                <w:rFonts w:cs="Arial"/>
                <w:sz w:val="20"/>
                <w:szCs w:val="20"/>
              </w:rPr>
            </w:pPr>
            <w:r w:rsidRPr="005D27CC">
              <w:rPr>
                <w:rStyle w:val="Defterm"/>
                <w:rFonts w:cs="Arial"/>
                <w:sz w:val="20"/>
                <w:szCs w:val="20"/>
              </w:rPr>
              <w:t>"Commencement Date"</w:t>
            </w:r>
          </w:p>
        </w:tc>
        <w:tc>
          <w:tcPr>
            <w:tcW w:w="0" w:type="auto"/>
          </w:tcPr>
          <w:p w14:paraId="24682B7B" w14:textId="1CE6DDA0" w:rsidR="00A50013" w:rsidRPr="005D27CC" w:rsidRDefault="00A50013" w:rsidP="00F97709">
            <w:pPr>
              <w:spacing w:before="200" w:after="60"/>
              <w:rPr>
                <w:rFonts w:cs="Arial"/>
                <w:sz w:val="20"/>
                <w:szCs w:val="20"/>
              </w:rPr>
            </w:pPr>
            <w:r w:rsidRPr="005D27CC">
              <w:rPr>
                <w:rFonts w:cs="Arial"/>
                <w:sz w:val="20"/>
                <w:szCs w:val="20"/>
              </w:rPr>
              <w:t>[means 1 April 202</w:t>
            </w:r>
            <w:r w:rsidR="00F40EFC" w:rsidRPr="005D27CC">
              <w:rPr>
                <w:rFonts w:cs="Arial"/>
                <w:sz w:val="20"/>
                <w:szCs w:val="20"/>
              </w:rPr>
              <w:t>4</w:t>
            </w:r>
            <w:r w:rsidRPr="005D27CC">
              <w:rPr>
                <w:rFonts w:cs="Arial"/>
                <w:sz w:val="20"/>
                <w:szCs w:val="20"/>
              </w:rPr>
              <w:t xml:space="preserve">]; </w:t>
            </w:r>
          </w:p>
        </w:tc>
      </w:tr>
      <w:tr w:rsidR="00A50013" w:rsidRPr="00B77481" w14:paraId="7568A425" w14:textId="77777777" w:rsidTr="00B75B28">
        <w:tc>
          <w:tcPr>
            <w:tcW w:w="0" w:type="auto"/>
          </w:tcPr>
          <w:p w14:paraId="278F6CB7" w14:textId="77777777" w:rsidR="00A50013" w:rsidRPr="005D27CC" w:rsidRDefault="00A50013" w:rsidP="00F97709">
            <w:pPr>
              <w:spacing w:before="200" w:after="60"/>
              <w:rPr>
                <w:rStyle w:val="Defterm"/>
                <w:rFonts w:cs="Arial"/>
                <w:sz w:val="20"/>
                <w:szCs w:val="20"/>
              </w:rPr>
            </w:pPr>
            <w:r w:rsidRPr="005D27CC">
              <w:rPr>
                <w:rStyle w:val="Defterm"/>
                <w:rFonts w:cs="Arial"/>
                <w:sz w:val="20"/>
                <w:szCs w:val="20"/>
              </w:rPr>
              <w:t>"Commissioning Functions"</w:t>
            </w:r>
          </w:p>
        </w:tc>
        <w:tc>
          <w:tcPr>
            <w:tcW w:w="0" w:type="auto"/>
          </w:tcPr>
          <w:p w14:paraId="444A6745" w14:textId="77777777" w:rsidR="00A50013" w:rsidRPr="005D27CC" w:rsidRDefault="00A50013" w:rsidP="00F97709">
            <w:pPr>
              <w:spacing w:before="200" w:after="60"/>
              <w:rPr>
                <w:rFonts w:cs="Arial"/>
                <w:sz w:val="20"/>
                <w:szCs w:val="20"/>
              </w:rPr>
            </w:pPr>
            <w:r w:rsidRPr="005D27CC">
              <w:rPr>
                <w:rFonts w:cs="Arial"/>
                <w:sz w:val="20"/>
                <w:szCs w:val="20"/>
              </w:rPr>
              <w:t>the respective statutory functions of the Partners in arranging for the provision of services as part of the health service;</w:t>
            </w:r>
          </w:p>
        </w:tc>
      </w:tr>
      <w:tr w:rsidR="00A50013" w:rsidRPr="00B77481" w14:paraId="2607FD70" w14:textId="77777777" w:rsidTr="00B75B28">
        <w:tc>
          <w:tcPr>
            <w:tcW w:w="0" w:type="auto"/>
            <w:shd w:val="clear" w:color="auto" w:fill="auto"/>
          </w:tcPr>
          <w:p w14:paraId="4A6E16BA" w14:textId="3C478A7D" w:rsidR="00A50013" w:rsidRPr="005D27CC" w:rsidRDefault="00A50013" w:rsidP="00F97709">
            <w:pPr>
              <w:spacing w:before="200" w:after="60"/>
              <w:jc w:val="left"/>
              <w:rPr>
                <w:rFonts w:cs="Arial"/>
                <w:b/>
                <w:sz w:val="20"/>
                <w:szCs w:val="20"/>
              </w:rPr>
            </w:pPr>
            <w:r w:rsidRPr="005D27CC">
              <w:rPr>
                <w:rFonts w:cs="Arial"/>
                <w:b/>
                <w:sz w:val="20"/>
                <w:szCs w:val="20"/>
              </w:rPr>
              <w:t xml:space="preserve">“Commissioning </w:t>
            </w:r>
            <w:r w:rsidR="00774093" w:rsidRPr="005D27CC">
              <w:rPr>
                <w:rFonts w:cs="Arial"/>
                <w:b/>
                <w:sz w:val="20"/>
                <w:szCs w:val="20"/>
              </w:rPr>
              <w:t>Team</w:t>
            </w:r>
            <w:r w:rsidRPr="005D27CC">
              <w:rPr>
                <w:rFonts w:cs="Arial"/>
                <w:b/>
                <w:sz w:val="20"/>
                <w:szCs w:val="20"/>
              </w:rPr>
              <w:t>”</w:t>
            </w:r>
          </w:p>
        </w:tc>
        <w:tc>
          <w:tcPr>
            <w:tcW w:w="0" w:type="auto"/>
            <w:shd w:val="clear" w:color="auto" w:fill="auto"/>
          </w:tcPr>
          <w:p w14:paraId="18D1A24C" w14:textId="1F15B004" w:rsidR="00127615" w:rsidRPr="005D27CC" w:rsidRDefault="00127615" w:rsidP="00127615">
            <w:pPr>
              <w:spacing w:before="200" w:after="60"/>
              <w:rPr>
                <w:rFonts w:cs="Arial"/>
                <w:sz w:val="20"/>
                <w:szCs w:val="20"/>
              </w:rPr>
            </w:pPr>
            <w:r w:rsidRPr="005D27CC">
              <w:rPr>
                <w:rFonts w:cs="Arial"/>
                <w:sz w:val="20"/>
                <w:szCs w:val="20"/>
              </w:rPr>
              <w:t xml:space="preserve">means a staffing arrangement for commissioning agreed Services through an integrated </w:t>
            </w:r>
            <w:r w:rsidR="00C32F82" w:rsidRPr="005D27CC">
              <w:rPr>
                <w:rFonts w:cs="Arial"/>
                <w:sz w:val="20"/>
                <w:szCs w:val="20"/>
              </w:rPr>
              <w:t xml:space="preserve">team </w:t>
            </w:r>
            <w:r w:rsidRPr="005D27CC">
              <w:rPr>
                <w:rFonts w:cs="Arial"/>
                <w:sz w:val="20"/>
                <w:szCs w:val="20"/>
              </w:rPr>
              <w:t>structure. This can be either set up using:</w:t>
            </w:r>
          </w:p>
          <w:p w14:paraId="3FF71DB9" w14:textId="77777777" w:rsidR="00127615" w:rsidRPr="005D27CC" w:rsidRDefault="00127615" w:rsidP="005D27CC">
            <w:pPr>
              <w:pStyle w:val="ListParagraph"/>
              <w:numPr>
                <w:ilvl w:val="1"/>
                <w:numId w:val="21"/>
              </w:numPr>
              <w:spacing w:before="200" w:after="60"/>
              <w:rPr>
                <w:rFonts w:cs="Arial"/>
                <w:sz w:val="20"/>
                <w:szCs w:val="20"/>
              </w:rPr>
            </w:pPr>
            <w:r w:rsidRPr="005D27CC">
              <w:rPr>
                <w:rFonts w:cs="Arial"/>
                <w:sz w:val="20"/>
                <w:szCs w:val="20"/>
              </w:rPr>
              <w:t>Lead Commissioning (one Partner hosts the Unit as Lead and all functions are delegated to that Partner); or</w:t>
            </w:r>
          </w:p>
          <w:p w14:paraId="7C6ABE00" w14:textId="34CEC29A" w:rsidR="00A50013" w:rsidRPr="005D27CC" w:rsidRDefault="00127615" w:rsidP="00C02A7A">
            <w:pPr>
              <w:pStyle w:val="ListParagraph"/>
              <w:numPr>
                <w:ilvl w:val="1"/>
                <w:numId w:val="21"/>
              </w:numPr>
              <w:spacing w:before="200" w:after="60"/>
              <w:rPr>
                <w:rFonts w:cs="Arial"/>
                <w:sz w:val="20"/>
                <w:szCs w:val="20"/>
              </w:rPr>
            </w:pPr>
            <w:r w:rsidRPr="005D27CC">
              <w:rPr>
                <w:rFonts w:cs="Arial"/>
                <w:sz w:val="20"/>
                <w:szCs w:val="20"/>
              </w:rPr>
              <w:t xml:space="preserve">Joint Commissioning or Aligned Commissioning (one Partner </w:t>
            </w:r>
            <w:r w:rsidRPr="005D27CC">
              <w:rPr>
                <w:rFonts w:cs="Arial"/>
                <w:sz w:val="20"/>
                <w:szCs w:val="20"/>
              </w:rPr>
              <w:lastRenderedPageBreak/>
              <w:t>may host but no functions are delegated).  The Partners will need to agree whether decisions are taken via a Joint Commissioning arrangement such as a Joint Committee or whether each Partner is required to take decisions</w:t>
            </w:r>
            <w:r w:rsidR="00B75B28" w:rsidRPr="005D27CC">
              <w:rPr>
                <w:rFonts w:cs="Arial"/>
                <w:sz w:val="20"/>
                <w:szCs w:val="20"/>
              </w:rPr>
              <w:t>;</w:t>
            </w:r>
          </w:p>
        </w:tc>
      </w:tr>
      <w:tr w:rsidR="00A50013" w:rsidRPr="00B77481" w14:paraId="60FA9710" w14:textId="77777777" w:rsidTr="00B75B28">
        <w:tc>
          <w:tcPr>
            <w:tcW w:w="0" w:type="auto"/>
          </w:tcPr>
          <w:p w14:paraId="26F67D63" w14:textId="153BA0CB" w:rsidR="00A50013" w:rsidRPr="005D27CC" w:rsidRDefault="00A50013" w:rsidP="00F97709">
            <w:pPr>
              <w:spacing w:before="200" w:after="60"/>
              <w:jc w:val="left"/>
              <w:rPr>
                <w:rFonts w:cs="Arial"/>
                <w:b/>
                <w:sz w:val="20"/>
                <w:szCs w:val="20"/>
              </w:rPr>
            </w:pPr>
            <w:r w:rsidRPr="005D27CC">
              <w:rPr>
                <w:rFonts w:cs="Arial"/>
                <w:b/>
                <w:sz w:val="20"/>
                <w:szCs w:val="20"/>
              </w:rPr>
              <w:lastRenderedPageBreak/>
              <w:t xml:space="preserve">“Commissioning </w:t>
            </w:r>
            <w:r w:rsidR="00AF1F7B" w:rsidRPr="005D27CC">
              <w:rPr>
                <w:rFonts w:cs="Arial"/>
                <w:b/>
                <w:sz w:val="20"/>
                <w:szCs w:val="20"/>
              </w:rPr>
              <w:t xml:space="preserve">Team </w:t>
            </w:r>
            <w:r w:rsidRPr="005D27CC">
              <w:rPr>
                <w:rFonts w:cs="Arial"/>
                <w:b/>
                <w:sz w:val="20"/>
                <w:szCs w:val="20"/>
              </w:rPr>
              <w:t>Agreement”</w:t>
            </w:r>
          </w:p>
        </w:tc>
        <w:tc>
          <w:tcPr>
            <w:tcW w:w="0" w:type="auto"/>
          </w:tcPr>
          <w:p w14:paraId="5934FDD4" w14:textId="6364CB21" w:rsidR="00A50013" w:rsidRPr="005D27CC" w:rsidRDefault="00DE7DCD" w:rsidP="00F97709">
            <w:pPr>
              <w:pStyle w:val="DefinitionRight"/>
              <w:spacing w:after="60"/>
              <w:rPr>
                <w:rFonts w:cs="Arial"/>
                <w:sz w:val="20"/>
                <w:szCs w:val="20"/>
              </w:rPr>
            </w:pPr>
            <w:r w:rsidRPr="005D27CC">
              <w:rPr>
                <w:rFonts w:cs="Arial"/>
                <w:sz w:val="20"/>
                <w:szCs w:val="20"/>
              </w:rPr>
              <w:t xml:space="preserve">means </w:t>
            </w:r>
            <w:r w:rsidR="00A50013" w:rsidRPr="005D27CC">
              <w:rPr>
                <w:rFonts w:cs="Arial"/>
                <w:sz w:val="20"/>
                <w:szCs w:val="20"/>
              </w:rPr>
              <w:t>the agreement</w:t>
            </w:r>
            <w:r w:rsidR="00FF153F" w:rsidRPr="005D27CC">
              <w:rPr>
                <w:rFonts w:cs="Arial"/>
                <w:sz w:val="20"/>
                <w:szCs w:val="20"/>
              </w:rPr>
              <w:t>(s)</w:t>
            </w:r>
            <w:r w:rsidR="00A50013" w:rsidRPr="005D27CC">
              <w:rPr>
                <w:rFonts w:cs="Arial"/>
                <w:sz w:val="20"/>
                <w:szCs w:val="20"/>
              </w:rPr>
              <w:t xml:space="preserve"> that sets out the arrangements for </w:t>
            </w:r>
            <w:r w:rsidR="0011506A" w:rsidRPr="005D27CC">
              <w:rPr>
                <w:rFonts w:cs="Arial"/>
                <w:sz w:val="20"/>
                <w:szCs w:val="20"/>
              </w:rPr>
              <w:t xml:space="preserve">a </w:t>
            </w:r>
            <w:r w:rsidR="00A50013" w:rsidRPr="005D27CC">
              <w:rPr>
                <w:rFonts w:cs="Arial"/>
                <w:sz w:val="20"/>
                <w:szCs w:val="20"/>
              </w:rPr>
              <w:t xml:space="preserve">Commissioning </w:t>
            </w:r>
            <w:r w:rsidR="00AA5CCA" w:rsidRPr="005D27CC">
              <w:rPr>
                <w:rFonts w:cs="Arial"/>
                <w:sz w:val="20"/>
                <w:szCs w:val="20"/>
              </w:rPr>
              <w:t>Team</w:t>
            </w:r>
            <w:r w:rsidR="00A50013" w:rsidRPr="005D27CC">
              <w:rPr>
                <w:rFonts w:cs="Arial"/>
                <w:sz w:val="20"/>
                <w:szCs w:val="20"/>
              </w:rPr>
              <w:t>;</w:t>
            </w:r>
          </w:p>
        </w:tc>
      </w:tr>
      <w:tr w:rsidR="00A50013" w:rsidRPr="00B77481" w14:paraId="64E79BFC" w14:textId="77777777" w:rsidTr="00B75B28">
        <w:tc>
          <w:tcPr>
            <w:tcW w:w="0" w:type="auto"/>
          </w:tcPr>
          <w:p w14:paraId="088233FB" w14:textId="77777777" w:rsidR="00A50013" w:rsidRPr="00B77481" w:rsidRDefault="00A50013" w:rsidP="00F97709">
            <w:pPr>
              <w:spacing w:before="200" w:after="60"/>
              <w:jc w:val="left"/>
              <w:rPr>
                <w:rStyle w:val="Defterm"/>
                <w:rFonts w:cs="Arial"/>
                <w:sz w:val="20"/>
                <w:szCs w:val="20"/>
              </w:rPr>
            </w:pPr>
            <w:r w:rsidRPr="00B77481">
              <w:rPr>
                <w:rFonts w:cs="Arial"/>
                <w:b/>
                <w:sz w:val="20"/>
                <w:szCs w:val="20"/>
              </w:rPr>
              <w:t>"Confidential Information"</w:t>
            </w:r>
          </w:p>
        </w:tc>
        <w:tc>
          <w:tcPr>
            <w:tcW w:w="0" w:type="auto"/>
          </w:tcPr>
          <w:p w14:paraId="0610DEA2" w14:textId="2CD19060" w:rsidR="00A50013" w:rsidRPr="00B77481" w:rsidRDefault="00A50013" w:rsidP="00F97709">
            <w:pPr>
              <w:pStyle w:val="DefinitionRight"/>
              <w:spacing w:after="60"/>
              <w:rPr>
                <w:rFonts w:cs="Arial"/>
                <w:sz w:val="20"/>
                <w:szCs w:val="20"/>
              </w:rPr>
            </w:pPr>
            <w:r w:rsidRPr="00B77481">
              <w:rPr>
                <w:rFonts w:cs="Arial"/>
                <w:sz w:val="20"/>
                <w:szCs w:val="20"/>
              </w:rPr>
              <w:t xml:space="preserve">means information, data and/or material of any nature which any Partner may receive or obtain in connection with the operation of this Agreement or </w:t>
            </w:r>
            <w:r w:rsidR="002A442A" w:rsidRPr="00B77481">
              <w:rPr>
                <w:rFonts w:cs="Arial"/>
                <w:sz w:val="20"/>
                <w:szCs w:val="20"/>
              </w:rPr>
              <w:t xml:space="preserve">Joint Working Arrangements </w:t>
            </w:r>
            <w:r w:rsidRPr="00B77481">
              <w:rPr>
                <w:rFonts w:cs="Arial"/>
                <w:sz w:val="20"/>
                <w:szCs w:val="20"/>
              </w:rPr>
              <w:t>made pursuant to it and:</w:t>
            </w:r>
          </w:p>
          <w:p w14:paraId="5039940A" w14:textId="77777777" w:rsidR="00A50013" w:rsidRPr="00B77481" w:rsidRDefault="00A50013" w:rsidP="009F5441">
            <w:pPr>
              <w:pStyle w:val="Definitions"/>
              <w:numPr>
                <w:ilvl w:val="0"/>
                <w:numId w:val="64"/>
              </w:numPr>
              <w:spacing w:before="200" w:after="60"/>
              <w:ind w:hanging="368"/>
              <w:rPr>
                <w:rFonts w:cs="Arial"/>
                <w:sz w:val="20"/>
                <w:szCs w:val="20"/>
              </w:rPr>
            </w:pPr>
            <w:r w:rsidRPr="00B77481">
              <w:rPr>
                <w:rFonts w:cs="Arial"/>
                <w:sz w:val="20"/>
                <w:szCs w:val="20"/>
              </w:rPr>
              <w:t>which comprises Personal Data or which relates to any patient or his treatment or medical history;</w:t>
            </w:r>
          </w:p>
          <w:p w14:paraId="4BF11D66" w14:textId="77777777" w:rsidR="00A50013" w:rsidRPr="00B77481" w:rsidRDefault="00A50013" w:rsidP="009F5441">
            <w:pPr>
              <w:pStyle w:val="Definitions"/>
              <w:numPr>
                <w:ilvl w:val="0"/>
                <w:numId w:val="64"/>
              </w:numPr>
              <w:spacing w:before="200" w:after="60"/>
              <w:ind w:hanging="368"/>
              <w:rPr>
                <w:rFonts w:cs="Arial"/>
                <w:sz w:val="20"/>
                <w:szCs w:val="20"/>
              </w:rPr>
            </w:pPr>
            <w:r w:rsidRPr="00B77481">
              <w:rPr>
                <w:rFonts w:cs="Arial"/>
                <w:sz w:val="20"/>
                <w:szCs w:val="20"/>
              </w:rPr>
              <w:t xml:space="preserve">the release of which is likely to prejudice the commercial interests of a Partner; or </w:t>
            </w:r>
          </w:p>
          <w:p w14:paraId="7C019CC1" w14:textId="77777777" w:rsidR="00A50013" w:rsidRPr="00B77481" w:rsidRDefault="00A50013" w:rsidP="009F5441">
            <w:pPr>
              <w:pStyle w:val="Definitions"/>
              <w:numPr>
                <w:ilvl w:val="0"/>
                <w:numId w:val="64"/>
              </w:numPr>
              <w:spacing w:before="200" w:after="60"/>
              <w:ind w:hanging="368"/>
              <w:rPr>
                <w:rFonts w:cs="Arial"/>
                <w:sz w:val="20"/>
                <w:szCs w:val="20"/>
              </w:rPr>
            </w:pPr>
            <w:r w:rsidRPr="00B77481">
              <w:rPr>
                <w:rFonts w:cs="Arial"/>
                <w:sz w:val="20"/>
                <w:szCs w:val="20"/>
              </w:rPr>
              <w:t>which is a trade secret;</w:t>
            </w:r>
          </w:p>
        </w:tc>
      </w:tr>
      <w:tr w:rsidR="00A50013" w:rsidRPr="00B77481" w14:paraId="3610D71E" w14:textId="77777777" w:rsidTr="00B75B28">
        <w:tc>
          <w:tcPr>
            <w:tcW w:w="0" w:type="auto"/>
          </w:tcPr>
          <w:p w14:paraId="245806C3" w14:textId="77777777" w:rsidR="00A50013" w:rsidRPr="00B77481" w:rsidRDefault="00A50013" w:rsidP="00F97709">
            <w:pPr>
              <w:pStyle w:val="DocSpace"/>
              <w:jc w:val="left"/>
              <w:rPr>
                <w:rFonts w:cs="Arial"/>
                <w:b/>
                <w:sz w:val="20"/>
                <w:szCs w:val="20"/>
              </w:rPr>
            </w:pPr>
            <w:r w:rsidRPr="00B77481">
              <w:rPr>
                <w:rFonts w:cs="Arial"/>
                <w:b/>
                <w:sz w:val="20"/>
                <w:szCs w:val="20"/>
              </w:rPr>
              <w:t>“Contracting Standard Operating Procedure”</w:t>
            </w:r>
          </w:p>
        </w:tc>
        <w:tc>
          <w:tcPr>
            <w:tcW w:w="0" w:type="auto"/>
          </w:tcPr>
          <w:p w14:paraId="6008361D" w14:textId="20CCBB88" w:rsidR="00A50013" w:rsidRPr="00B77481" w:rsidRDefault="00A50013" w:rsidP="00F97709">
            <w:pPr>
              <w:spacing w:before="200" w:after="60"/>
              <w:rPr>
                <w:rFonts w:cs="Arial"/>
                <w:sz w:val="20"/>
                <w:szCs w:val="20"/>
              </w:rPr>
            </w:pPr>
            <w:r w:rsidRPr="00B77481">
              <w:rPr>
                <w:rFonts w:cs="Arial"/>
                <w:sz w:val="20"/>
                <w:szCs w:val="20"/>
              </w:rPr>
              <w:t xml:space="preserve">means </w:t>
            </w:r>
            <w:r w:rsidR="00674960">
              <w:rPr>
                <w:rFonts w:cs="Arial"/>
                <w:sz w:val="20"/>
                <w:szCs w:val="20"/>
              </w:rPr>
              <w:t>any contracting standard operating procedure</w:t>
            </w:r>
            <w:r w:rsidRPr="00B77481">
              <w:rPr>
                <w:rFonts w:cs="Arial"/>
                <w:sz w:val="20"/>
                <w:szCs w:val="20"/>
              </w:rPr>
              <w:t xml:space="preserve"> produced by NHS England in respect of the </w:t>
            </w:r>
            <w:r w:rsidR="00674960">
              <w:rPr>
                <w:rFonts w:cs="Arial"/>
                <w:sz w:val="20"/>
                <w:szCs w:val="20"/>
              </w:rPr>
              <w:t>Delegated</w:t>
            </w:r>
            <w:r w:rsidR="00674960" w:rsidRPr="00B77481">
              <w:rPr>
                <w:rFonts w:cs="Arial"/>
                <w:sz w:val="20"/>
                <w:szCs w:val="20"/>
              </w:rPr>
              <w:t xml:space="preserve"> </w:t>
            </w:r>
            <w:r w:rsidRPr="00B77481">
              <w:rPr>
                <w:rFonts w:cs="Arial"/>
                <w:sz w:val="20"/>
                <w:szCs w:val="20"/>
              </w:rPr>
              <w:t>Specialised Services;</w:t>
            </w:r>
          </w:p>
        </w:tc>
      </w:tr>
      <w:tr w:rsidR="00A50013" w:rsidRPr="00B77481" w14:paraId="23F3CF65" w14:textId="77777777" w:rsidTr="00B75B28">
        <w:tc>
          <w:tcPr>
            <w:tcW w:w="0" w:type="auto"/>
          </w:tcPr>
          <w:p w14:paraId="1870C449" w14:textId="77777777" w:rsidR="00A50013" w:rsidRPr="00B77481" w:rsidRDefault="00A50013" w:rsidP="00F97709">
            <w:pPr>
              <w:pStyle w:val="DocSpace"/>
              <w:jc w:val="left"/>
              <w:rPr>
                <w:rFonts w:cs="Arial"/>
                <w:b/>
                <w:sz w:val="20"/>
                <w:szCs w:val="20"/>
              </w:rPr>
            </w:pPr>
            <w:r w:rsidRPr="00B77481">
              <w:rPr>
                <w:rFonts w:cs="Arial"/>
                <w:b/>
                <w:sz w:val="20"/>
                <w:szCs w:val="20"/>
              </w:rPr>
              <w:t>“Data Controller”</w:t>
            </w:r>
          </w:p>
        </w:tc>
        <w:tc>
          <w:tcPr>
            <w:tcW w:w="0" w:type="auto"/>
          </w:tcPr>
          <w:p w14:paraId="3926E389" w14:textId="77777777" w:rsidR="00A50013" w:rsidRPr="00B77481" w:rsidRDefault="00A50013" w:rsidP="00F97709">
            <w:pPr>
              <w:spacing w:before="200" w:after="60"/>
              <w:rPr>
                <w:rFonts w:cs="Arial"/>
                <w:sz w:val="20"/>
                <w:szCs w:val="20"/>
              </w:rPr>
            </w:pPr>
            <w:r w:rsidRPr="00B77481">
              <w:rPr>
                <w:rFonts w:cs="Arial"/>
                <w:sz w:val="20"/>
                <w:szCs w:val="20"/>
              </w:rPr>
              <w:t>shall have the same meaning as set out in the Data Protection Legislation;</w:t>
            </w:r>
          </w:p>
        </w:tc>
      </w:tr>
      <w:tr w:rsidR="00A50013" w:rsidRPr="00B77481" w14:paraId="4E13CDB5" w14:textId="77777777" w:rsidTr="00B75B28">
        <w:tc>
          <w:tcPr>
            <w:tcW w:w="0" w:type="auto"/>
          </w:tcPr>
          <w:p w14:paraId="5B681A40" w14:textId="77777777" w:rsidR="00A50013" w:rsidRPr="00B77481" w:rsidRDefault="00A50013" w:rsidP="00F97709">
            <w:pPr>
              <w:pStyle w:val="DocSpace"/>
              <w:jc w:val="left"/>
              <w:rPr>
                <w:rFonts w:cs="Arial"/>
                <w:b/>
                <w:sz w:val="20"/>
                <w:szCs w:val="20"/>
              </w:rPr>
            </w:pPr>
            <w:r w:rsidRPr="00B77481">
              <w:rPr>
                <w:rFonts w:cs="Arial"/>
                <w:b/>
                <w:sz w:val="20"/>
                <w:szCs w:val="20"/>
              </w:rPr>
              <w:t>“Data Processor”</w:t>
            </w:r>
          </w:p>
        </w:tc>
        <w:tc>
          <w:tcPr>
            <w:tcW w:w="0" w:type="auto"/>
          </w:tcPr>
          <w:p w14:paraId="43C3EACF" w14:textId="77777777" w:rsidR="00A50013" w:rsidRPr="00B77481" w:rsidRDefault="00A50013" w:rsidP="00F97709">
            <w:pPr>
              <w:spacing w:before="200" w:after="60"/>
              <w:rPr>
                <w:rFonts w:cs="Arial"/>
                <w:sz w:val="20"/>
                <w:szCs w:val="20"/>
              </w:rPr>
            </w:pPr>
            <w:r w:rsidRPr="00B77481">
              <w:rPr>
                <w:rFonts w:cs="Arial"/>
                <w:sz w:val="20"/>
                <w:szCs w:val="20"/>
              </w:rPr>
              <w:t xml:space="preserve">shall have the same meaning as set out in the Data Protection Legislation; </w:t>
            </w:r>
          </w:p>
        </w:tc>
      </w:tr>
      <w:tr w:rsidR="00D77536" w:rsidRPr="00B77481" w14:paraId="1B76F297" w14:textId="77777777" w:rsidTr="00B75B28">
        <w:tc>
          <w:tcPr>
            <w:tcW w:w="0" w:type="auto"/>
          </w:tcPr>
          <w:p w14:paraId="371A055C" w14:textId="27DCA921" w:rsidR="00D77536" w:rsidRPr="00B77481" w:rsidRDefault="00D77536" w:rsidP="00D77536">
            <w:pPr>
              <w:pStyle w:val="DocSpace"/>
              <w:jc w:val="left"/>
              <w:rPr>
                <w:rFonts w:cs="Arial"/>
                <w:b/>
                <w:sz w:val="20"/>
                <w:szCs w:val="20"/>
              </w:rPr>
            </w:pPr>
            <w:r w:rsidRPr="00B77481">
              <w:rPr>
                <w:rStyle w:val="Defterm"/>
                <w:rFonts w:cs="Arial"/>
                <w:sz w:val="20"/>
                <w:szCs w:val="20"/>
              </w:rPr>
              <w:t>"Data Sharing Agreement"</w:t>
            </w:r>
          </w:p>
        </w:tc>
        <w:tc>
          <w:tcPr>
            <w:tcW w:w="0" w:type="auto"/>
          </w:tcPr>
          <w:p w14:paraId="7C4C7023" w14:textId="60CC1274" w:rsidR="00D77536" w:rsidRPr="00B77481" w:rsidRDefault="005D43F1" w:rsidP="00D77536">
            <w:pPr>
              <w:spacing w:before="200" w:after="60"/>
              <w:rPr>
                <w:rFonts w:cs="Arial"/>
                <w:sz w:val="20"/>
                <w:szCs w:val="20"/>
              </w:rPr>
            </w:pPr>
            <w:r w:rsidRPr="00B77481">
              <w:rPr>
                <w:rFonts w:cs="Arial"/>
                <w:sz w:val="20"/>
                <w:szCs w:val="20"/>
              </w:rPr>
              <w:t xml:space="preserve">means </w:t>
            </w:r>
            <w:r w:rsidR="00D77536" w:rsidRPr="00B77481">
              <w:rPr>
                <w:rFonts w:cs="Arial"/>
                <w:sz w:val="20"/>
                <w:szCs w:val="20"/>
              </w:rPr>
              <w:t>any data sharing agreement entered into in accordance with Schedule 6 (</w:t>
            </w:r>
            <w:r w:rsidR="00D77536" w:rsidRPr="00C02A7A">
              <w:rPr>
                <w:rFonts w:cs="Arial"/>
                <w:i/>
                <w:sz w:val="20"/>
                <w:szCs w:val="20"/>
              </w:rPr>
              <w:t>Further Information Governance and Sharing Provisions</w:t>
            </w:r>
            <w:r w:rsidR="00D77536" w:rsidRPr="00B77481">
              <w:rPr>
                <w:rFonts w:cs="Arial"/>
                <w:sz w:val="20"/>
                <w:szCs w:val="20"/>
              </w:rPr>
              <w:t>);</w:t>
            </w:r>
          </w:p>
        </w:tc>
      </w:tr>
      <w:tr w:rsidR="00D77536" w:rsidRPr="00B77481" w14:paraId="464100A9" w14:textId="77777777" w:rsidTr="00B75B28">
        <w:tc>
          <w:tcPr>
            <w:tcW w:w="0" w:type="auto"/>
          </w:tcPr>
          <w:p w14:paraId="68C76FAB" w14:textId="77777777" w:rsidR="00D77536" w:rsidRPr="00B77481" w:rsidRDefault="00D77536" w:rsidP="00D77536">
            <w:pPr>
              <w:pStyle w:val="DocSpace"/>
              <w:jc w:val="left"/>
              <w:rPr>
                <w:rFonts w:cs="Arial"/>
                <w:b/>
                <w:sz w:val="20"/>
                <w:szCs w:val="20"/>
              </w:rPr>
            </w:pPr>
            <w:r w:rsidRPr="00B77481">
              <w:rPr>
                <w:rFonts w:cs="Arial"/>
                <w:b/>
                <w:sz w:val="20"/>
                <w:szCs w:val="20"/>
              </w:rPr>
              <w:t>“Data Guidance”</w:t>
            </w:r>
          </w:p>
          <w:p w14:paraId="4613E7EF" w14:textId="77777777" w:rsidR="00D77536" w:rsidRPr="00B77481" w:rsidRDefault="00D77536" w:rsidP="00D77536">
            <w:pPr>
              <w:spacing w:before="200" w:after="60"/>
              <w:jc w:val="left"/>
              <w:rPr>
                <w:rStyle w:val="Defterm"/>
                <w:rFonts w:cs="Arial"/>
                <w:sz w:val="20"/>
                <w:szCs w:val="20"/>
              </w:rPr>
            </w:pPr>
          </w:p>
        </w:tc>
        <w:tc>
          <w:tcPr>
            <w:tcW w:w="0" w:type="auto"/>
          </w:tcPr>
          <w:p w14:paraId="04B59C7C" w14:textId="77777777" w:rsidR="00D77536" w:rsidRPr="00B77481" w:rsidRDefault="00D77536" w:rsidP="00D77536">
            <w:pPr>
              <w:spacing w:before="200" w:after="60"/>
              <w:rPr>
                <w:rFonts w:cs="Arial"/>
                <w:sz w:val="20"/>
                <w:szCs w:val="20"/>
              </w:rPr>
            </w:pPr>
            <w:r w:rsidRPr="00B77481">
              <w:rPr>
                <w:rFonts w:cs="Arial"/>
                <w:sz w:val="20"/>
                <w:szCs w:val="20"/>
              </w:rPr>
              <w:t>means any applicable guidance, guidelines, direction or determination, framework, code of practice, standard or requirement regarding information governance, confidentiality, privacy or compliance with Data Protection Legislation to the extent published and publicly available or their existence or contents have been notified to the ICB by NHS England and/or any relevant Regulatory or Supervisory Body. This includes but is not limited to guidance issued by NHS Digital, the National Data Guardian for Health &amp; Care, the Department of Health and Social Care, NHS England, the Health Research Authority, the UK Health Security Agency and the Information Commissioner;</w:t>
            </w:r>
          </w:p>
        </w:tc>
      </w:tr>
      <w:tr w:rsidR="00D77536" w:rsidRPr="00B77481" w14:paraId="5D377310" w14:textId="77777777" w:rsidTr="00B75B28">
        <w:tc>
          <w:tcPr>
            <w:tcW w:w="0" w:type="auto"/>
          </w:tcPr>
          <w:p w14:paraId="46C33567"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"Data Protection Legislation"</w:t>
            </w:r>
          </w:p>
        </w:tc>
        <w:tc>
          <w:tcPr>
            <w:tcW w:w="0" w:type="auto"/>
          </w:tcPr>
          <w:p w14:paraId="49E47A5F" w14:textId="2DEAA3C6" w:rsidR="00D77536" w:rsidRPr="00B77481" w:rsidRDefault="00D77536" w:rsidP="00D77536">
            <w:pPr>
              <w:spacing w:before="200" w:after="60"/>
              <w:rPr>
                <w:rFonts w:cs="Arial"/>
                <w:sz w:val="20"/>
                <w:szCs w:val="20"/>
              </w:rPr>
            </w:pPr>
            <w:r w:rsidRPr="00B77481">
              <w:rPr>
                <w:rFonts w:cs="Arial"/>
                <w:sz w:val="20"/>
                <w:szCs w:val="20"/>
              </w:rPr>
              <w:t xml:space="preserve">means the UK General Data Protection Regulation, the Data Protection Act 2018, the Regulation of Investigatory Powers Act 2000, the Telecommunications (Lawful Business Practice) (Interception of Communications) Regulations 2000 (SI 2000/2699), the Privacy and Electronic Communications (EC Directive) Regulations 2003 (SI 2426/2003), the common law duty of confidentiality and all applicable laws and regulations relating to the processing of </w:t>
            </w:r>
            <w:r w:rsidR="00982362" w:rsidRPr="00B77481">
              <w:rPr>
                <w:rFonts w:cs="Arial"/>
                <w:sz w:val="20"/>
                <w:szCs w:val="20"/>
              </w:rPr>
              <w:t>P</w:t>
            </w:r>
            <w:r w:rsidRPr="00B77481">
              <w:rPr>
                <w:rFonts w:cs="Arial"/>
                <w:sz w:val="20"/>
                <w:szCs w:val="20"/>
              </w:rPr>
              <w:t xml:space="preserve">ersonal </w:t>
            </w:r>
            <w:r w:rsidR="00982362" w:rsidRPr="00B77481">
              <w:rPr>
                <w:rFonts w:cs="Arial"/>
                <w:sz w:val="20"/>
                <w:szCs w:val="20"/>
              </w:rPr>
              <w:t xml:space="preserve">Data </w:t>
            </w:r>
            <w:r w:rsidRPr="00B77481">
              <w:rPr>
                <w:rFonts w:cs="Arial"/>
                <w:sz w:val="20"/>
                <w:szCs w:val="20"/>
              </w:rPr>
              <w:t>and privacy, including where applicable the guidance and codes of practice issued by the Information Commissioner;</w:t>
            </w:r>
          </w:p>
        </w:tc>
      </w:tr>
      <w:tr w:rsidR="00D77536" w:rsidRPr="00B77481" w14:paraId="0397625C" w14:textId="77777777" w:rsidTr="00B75B28">
        <w:tc>
          <w:tcPr>
            <w:tcW w:w="0" w:type="auto"/>
          </w:tcPr>
          <w:p w14:paraId="334623E0"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“Data Protection Officer”</w:t>
            </w:r>
          </w:p>
        </w:tc>
        <w:tc>
          <w:tcPr>
            <w:tcW w:w="0" w:type="auto"/>
          </w:tcPr>
          <w:p w14:paraId="24DB13E8" w14:textId="77777777" w:rsidR="00D77536" w:rsidRPr="00B77481" w:rsidRDefault="00D77536" w:rsidP="00D77536">
            <w:pPr>
              <w:spacing w:before="200" w:after="60"/>
              <w:rPr>
                <w:rFonts w:cs="Arial"/>
                <w:sz w:val="20"/>
                <w:szCs w:val="20"/>
              </w:rPr>
            </w:pPr>
            <w:r w:rsidRPr="00B77481">
              <w:rPr>
                <w:rFonts w:cs="Arial"/>
                <w:sz w:val="20"/>
                <w:szCs w:val="20"/>
              </w:rPr>
              <w:t>shall have the same meaning as set out in the Data Protection Legislation;</w:t>
            </w:r>
          </w:p>
        </w:tc>
      </w:tr>
      <w:tr w:rsidR="00D77536" w:rsidRPr="00B77481" w14:paraId="7A5EAF1E" w14:textId="77777777" w:rsidTr="00B75B28">
        <w:tc>
          <w:tcPr>
            <w:tcW w:w="0" w:type="auto"/>
          </w:tcPr>
          <w:p w14:paraId="61A503F0" w14:textId="1D99B966"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 xml:space="preserve">“Data Security and Protection </w:t>
            </w:r>
            <w:r w:rsidR="00756016" w:rsidRPr="00B77481">
              <w:rPr>
                <w:rStyle w:val="Defterm"/>
                <w:rFonts w:cs="Arial"/>
                <w:sz w:val="20"/>
                <w:szCs w:val="20"/>
              </w:rPr>
              <w:t>Toolkit</w:t>
            </w:r>
            <w:r w:rsidRPr="00B77481">
              <w:rPr>
                <w:rStyle w:val="Defterm"/>
                <w:rFonts w:cs="Arial"/>
                <w:sz w:val="20"/>
                <w:szCs w:val="20"/>
              </w:rPr>
              <w:t>”</w:t>
            </w:r>
          </w:p>
        </w:tc>
        <w:tc>
          <w:tcPr>
            <w:tcW w:w="0" w:type="auto"/>
          </w:tcPr>
          <w:p w14:paraId="129507F3" w14:textId="2D6A490F" w:rsidR="00D77536" w:rsidRPr="00B77481" w:rsidRDefault="00756016" w:rsidP="00D77536">
            <w:pPr>
              <w:spacing w:before="200" w:after="60"/>
              <w:rPr>
                <w:rFonts w:cs="Arial"/>
                <w:sz w:val="20"/>
                <w:szCs w:val="20"/>
              </w:rPr>
            </w:pPr>
            <w:r w:rsidRPr="00B77481">
              <w:rPr>
                <w:rFonts w:cs="Arial"/>
                <w:sz w:val="20"/>
                <w:szCs w:val="20"/>
              </w:rPr>
              <w:t xml:space="preserve">means the toolkit at: </w:t>
            </w:r>
            <w:hyperlink r:id="rId8" w:history="1">
              <w:r w:rsidRPr="00B77481">
                <w:rPr>
                  <w:rStyle w:val="Hyperlink"/>
                  <w:rFonts w:cs="Arial"/>
                  <w:sz w:val="20"/>
                  <w:szCs w:val="20"/>
                </w:rPr>
                <w:t>https://digital.nhs.uk/data-and-information/looking-after-information/data-security-and-information-governance/data-security-and-protection-toolkit</w:t>
              </w:r>
            </w:hyperlink>
            <w:r w:rsidR="00652C08" w:rsidRPr="00B77481">
              <w:rPr>
                <w:rStyle w:val="Hyperlink"/>
                <w:rFonts w:cs="Arial"/>
                <w:sz w:val="20"/>
                <w:szCs w:val="20"/>
              </w:rPr>
              <w:t xml:space="preserve"> or as amended or replaced from time to time</w:t>
            </w:r>
          </w:p>
        </w:tc>
      </w:tr>
      <w:tr w:rsidR="00D77536" w:rsidRPr="00B77481" w14:paraId="6949D079" w14:textId="77777777" w:rsidTr="00B75B28">
        <w:tc>
          <w:tcPr>
            <w:tcW w:w="0" w:type="auto"/>
          </w:tcPr>
          <w:p w14:paraId="1D711ACB" w14:textId="77777777" w:rsidR="00D77536" w:rsidRPr="00B77481" w:rsidRDefault="00D77536" w:rsidP="00D77536">
            <w:pPr>
              <w:spacing w:before="200" w:after="60"/>
              <w:jc w:val="left"/>
              <w:rPr>
                <w:rStyle w:val="Defterm"/>
                <w:rFonts w:cs="Arial"/>
                <w:sz w:val="20"/>
                <w:szCs w:val="20"/>
              </w:rPr>
            </w:pPr>
            <w:r w:rsidRPr="00B77481">
              <w:rPr>
                <w:rFonts w:cs="Arial"/>
                <w:iCs/>
                <w:sz w:val="20"/>
                <w:szCs w:val="20"/>
              </w:rPr>
              <w:lastRenderedPageBreak/>
              <w:t>“</w:t>
            </w:r>
            <w:r w:rsidRPr="00B77481">
              <w:rPr>
                <w:rFonts w:cs="Arial"/>
                <w:b/>
                <w:bCs/>
                <w:iCs/>
                <w:sz w:val="20"/>
                <w:szCs w:val="20"/>
              </w:rPr>
              <w:t>Delegated Commissioning Group</w:t>
            </w:r>
            <w:r w:rsidRPr="00B77481">
              <w:rPr>
                <w:rFonts w:cs="Arial"/>
                <w:iCs/>
                <w:sz w:val="20"/>
                <w:szCs w:val="20"/>
              </w:rPr>
              <w:t>”</w:t>
            </w:r>
            <w:r w:rsidRPr="00B77481">
              <w:rPr>
                <w:rFonts w:cs="Arial"/>
                <w:sz w:val="20"/>
                <w:szCs w:val="20"/>
              </w:rPr>
              <w:t xml:space="preserve"> </w:t>
            </w:r>
            <w:r w:rsidRPr="00B77481">
              <w:rPr>
                <w:rFonts w:cs="Arial"/>
                <w:b/>
                <w:bCs/>
                <w:sz w:val="20"/>
                <w:szCs w:val="20"/>
              </w:rPr>
              <w:t>“DCG”</w:t>
            </w:r>
          </w:p>
        </w:tc>
        <w:tc>
          <w:tcPr>
            <w:tcW w:w="0" w:type="auto"/>
          </w:tcPr>
          <w:p w14:paraId="171DB231" w14:textId="1CFE4313" w:rsidR="00D77536" w:rsidRPr="00B77481" w:rsidRDefault="00A467DC" w:rsidP="00D77536">
            <w:pPr>
              <w:spacing w:before="200" w:after="60"/>
              <w:rPr>
                <w:rFonts w:cs="Arial"/>
                <w:sz w:val="20"/>
                <w:szCs w:val="20"/>
              </w:rPr>
            </w:pPr>
            <w:r w:rsidRPr="00B77481">
              <w:rPr>
                <w:rFonts w:cs="Arial"/>
                <w:sz w:val="20"/>
                <w:szCs w:val="20"/>
              </w:rPr>
              <w:t>means the advisory forum in respect of Delegated Services set up by NHS England currently known as the Delegated Commissioning Group for Specialised Services;</w:t>
            </w:r>
          </w:p>
        </w:tc>
      </w:tr>
      <w:tr w:rsidR="00D77536" w:rsidRPr="00B77481" w14:paraId="64F7F797" w14:textId="77777777" w:rsidTr="00B75B28">
        <w:tc>
          <w:tcPr>
            <w:tcW w:w="0" w:type="auto"/>
          </w:tcPr>
          <w:p w14:paraId="4FCFA785"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“Delegation Agreement(s)”</w:t>
            </w:r>
          </w:p>
        </w:tc>
        <w:tc>
          <w:tcPr>
            <w:tcW w:w="0" w:type="auto"/>
          </w:tcPr>
          <w:p w14:paraId="6C5A72EE" w14:textId="657A9B31" w:rsidR="00D77536" w:rsidRPr="00B77481" w:rsidRDefault="00D77536" w:rsidP="00D77536">
            <w:pPr>
              <w:spacing w:before="200" w:after="60"/>
              <w:rPr>
                <w:rFonts w:cs="Arial"/>
                <w:sz w:val="20"/>
                <w:szCs w:val="20"/>
              </w:rPr>
            </w:pPr>
            <w:r w:rsidRPr="00B77481">
              <w:rPr>
                <w:rFonts w:cs="Arial"/>
                <w:sz w:val="20"/>
                <w:szCs w:val="20"/>
              </w:rPr>
              <w:t>means the Delegation Agreements under which NHS England delegate</w:t>
            </w:r>
            <w:r w:rsidR="007C533A" w:rsidRPr="00B77481">
              <w:rPr>
                <w:rFonts w:cs="Arial"/>
                <w:sz w:val="20"/>
                <w:szCs w:val="20"/>
              </w:rPr>
              <w:t xml:space="preserve"> specific</w:t>
            </w:r>
            <w:r w:rsidRPr="00B77481">
              <w:rPr>
                <w:rFonts w:cs="Arial"/>
                <w:sz w:val="20"/>
                <w:szCs w:val="20"/>
              </w:rPr>
              <w:t xml:space="preserve"> NHS England </w:t>
            </w:r>
            <w:r w:rsidR="00C43773">
              <w:rPr>
                <w:rFonts w:cs="Arial"/>
                <w:sz w:val="20"/>
                <w:szCs w:val="20"/>
              </w:rPr>
              <w:t>Spe</w:t>
            </w:r>
            <w:r w:rsidR="004E247D">
              <w:rPr>
                <w:rFonts w:cs="Arial"/>
                <w:sz w:val="20"/>
                <w:szCs w:val="20"/>
              </w:rPr>
              <w:t xml:space="preserve">cialised Services </w:t>
            </w:r>
            <w:r w:rsidRPr="00B77481">
              <w:rPr>
                <w:rFonts w:cs="Arial"/>
                <w:sz w:val="20"/>
                <w:szCs w:val="20"/>
              </w:rPr>
              <w:t>Commissioning Functions to each ICB;</w:t>
            </w:r>
          </w:p>
        </w:tc>
      </w:tr>
      <w:tr w:rsidR="00D77536" w:rsidRPr="00B77481" w14:paraId="0DE54E24" w14:textId="77777777" w:rsidTr="00B75B28">
        <w:tc>
          <w:tcPr>
            <w:tcW w:w="0" w:type="auto"/>
          </w:tcPr>
          <w:p w14:paraId="17E241B0"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“Delegated Functions”</w:t>
            </w:r>
          </w:p>
        </w:tc>
        <w:tc>
          <w:tcPr>
            <w:tcW w:w="0" w:type="auto"/>
          </w:tcPr>
          <w:p w14:paraId="5DFEAAA4" w14:textId="576E48A5" w:rsidR="00D77536" w:rsidRPr="00B77481" w:rsidRDefault="00D77536" w:rsidP="00D77536">
            <w:pPr>
              <w:spacing w:before="200" w:after="60"/>
              <w:rPr>
                <w:rFonts w:cs="Arial"/>
                <w:sz w:val="20"/>
                <w:szCs w:val="20"/>
              </w:rPr>
            </w:pPr>
            <w:r w:rsidRPr="00B77481">
              <w:rPr>
                <w:rFonts w:cs="Arial"/>
                <w:sz w:val="20"/>
                <w:szCs w:val="20"/>
              </w:rPr>
              <w:t xml:space="preserve">means </w:t>
            </w:r>
            <w:r w:rsidR="007C533A" w:rsidRPr="00B77481">
              <w:rPr>
                <w:rFonts w:cs="Arial"/>
                <w:sz w:val="20"/>
                <w:szCs w:val="20"/>
              </w:rPr>
              <w:t xml:space="preserve">the </w:t>
            </w:r>
            <w:r w:rsidR="00377C10">
              <w:rPr>
                <w:rFonts w:cs="Arial"/>
                <w:sz w:val="20"/>
                <w:szCs w:val="20"/>
              </w:rPr>
              <w:t>Specialised Services</w:t>
            </w:r>
            <w:r w:rsidR="007C533A" w:rsidRPr="00B77481">
              <w:rPr>
                <w:rFonts w:cs="Arial"/>
                <w:sz w:val="20"/>
                <w:szCs w:val="20"/>
              </w:rPr>
              <w:t xml:space="preserve"> </w:t>
            </w:r>
            <w:r w:rsidRPr="00B77481">
              <w:rPr>
                <w:rFonts w:cs="Arial"/>
                <w:sz w:val="20"/>
                <w:szCs w:val="20"/>
              </w:rPr>
              <w:t>Commissioning Functions of NHS England delegated to each ICB under a Delegation Agreement;</w:t>
            </w:r>
          </w:p>
        </w:tc>
      </w:tr>
      <w:tr w:rsidR="00D77536" w:rsidRPr="00B77481" w14:paraId="0A1C33D4" w14:textId="77777777" w:rsidTr="00B75B28">
        <w:tc>
          <w:tcPr>
            <w:tcW w:w="0" w:type="auto"/>
          </w:tcPr>
          <w:p w14:paraId="30F37885"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“Delegated Services”</w:t>
            </w:r>
          </w:p>
        </w:tc>
        <w:tc>
          <w:tcPr>
            <w:tcW w:w="0" w:type="auto"/>
          </w:tcPr>
          <w:p w14:paraId="07635E10" w14:textId="69430B4C" w:rsidR="00D77536" w:rsidRPr="00B77481" w:rsidRDefault="00D77536" w:rsidP="00D77536">
            <w:pPr>
              <w:spacing w:before="200" w:after="60"/>
              <w:rPr>
                <w:rFonts w:cs="Arial"/>
                <w:sz w:val="20"/>
                <w:szCs w:val="20"/>
              </w:rPr>
            </w:pPr>
            <w:r w:rsidRPr="00B77481">
              <w:rPr>
                <w:rFonts w:cs="Arial"/>
                <w:sz w:val="20"/>
                <w:szCs w:val="20"/>
              </w:rPr>
              <w:t xml:space="preserve">means those </w:t>
            </w:r>
            <w:r w:rsidR="00377C10">
              <w:rPr>
                <w:rFonts w:cs="Arial"/>
                <w:sz w:val="20"/>
                <w:szCs w:val="20"/>
              </w:rPr>
              <w:t>Specialised S</w:t>
            </w:r>
            <w:r w:rsidRPr="00B77481">
              <w:rPr>
                <w:rFonts w:cs="Arial"/>
                <w:sz w:val="20"/>
                <w:szCs w:val="20"/>
              </w:rPr>
              <w:t>ervices commissioned in exercise of the Delegated Functions;</w:t>
            </w:r>
          </w:p>
        </w:tc>
      </w:tr>
      <w:tr w:rsidR="00D77536" w:rsidRPr="00B77481" w14:paraId="438E5906" w14:textId="77777777" w:rsidTr="00B75B28">
        <w:tc>
          <w:tcPr>
            <w:tcW w:w="0" w:type="auto"/>
          </w:tcPr>
          <w:p w14:paraId="76FCFF57"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"Dispute Resolution Procedure"</w:t>
            </w:r>
          </w:p>
        </w:tc>
        <w:tc>
          <w:tcPr>
            <w:tcW w:w="0" w:type="auto"/>
          </w:tcPr>
          <w:p w14:paraId="62DC96B4" w14:textId="09785C7D" w:rsidR="00D77536" w:rsidRPr="00B77481" w:rsidRDefault="00D77536" w:rsidP="00D77536">
            <w:pPr>
              <w:spacing w:before="200" w:after="60"/>
              <w:rPr>
                <w:rFonts w:cs="Arial"/>
                <w:sz w:val="20"/>
                <w:szCs w:val="20"/>
              </w:rPr>
            </w:pPr>
            <w:r w:rsidRPr="00B77481">
              <w:rPr>
                <w:rFonts w:cs="Arial"/>
                <w:sz w:val="20"/>
                <w:szCs w:val="20"/>
              </w:rPr>
              <w:t xml:space="preserve">the procedure set out in Clause </w:t>
            </w:r>
            <w:r w:rsidRPr="00B77481">
              <w:rPr>
                <w:rFonts w:cs="Arial"/>
              </w:rPr>
              <w:fldChar w:fldCharType="begin"/>
            </w:r>
            <w:r w:rsidRPr="00B77481">
              <w:rPr>
                <w:rFonts w:cs="Arial"/>
                <w:sz w:val="20"/>
                <w:szCs w:val="20"/>
              </w:rPr>
              <w:instrText xml:space="preserve"> REF a781078 \r \h  \* MERGEFORMAT </w:instrText>
            </w:r>
            <w:r w:rsidRPr="00B77481">
              <w:rPr>
                <w:rFonts w:cs="Arial"/>
              </w:rPr>
            </w:r>
            <w:r w:rsidRPr="00B77481">
              <w:rPr>
                <w:rFonts w:cs="Arial"/>
              </w:rPr>
              <w:fldChar w:fldCharType="separate"/>
            </w:r>
            <w:r w:rsidR="009916F0">
              <w:rPr>
                <w:rFonts w:cs="Arial"/>
                <w:sz w:val="20"/>
                <w:szCs w:val="20"/>
              </w:rPr>
              <w:t>21</w:t>
            </w:r>
            <w:r w:rsidRPr="00B77481">
              <w:rPr>
                <w:rFonts w:cs="Arial"/>
              </w:rPr>
              <w:fldChar w:fldCharType="end"/>
            </w:r>
            <w:r w:rsidRPr="00B77481">
              <w:rPr>
                <w:rFonts w:cs="Arial"/>
                <w:sz w:val="20"/>
                <w:szCs w:val="20"/>
              </w:rPr>
              <w:t xml:space="preserve"> (</w:t>
            </w:r>
            <w:r w:rsidRPr="00B77481">
              <w:rPr>
                <w:rFonts w:cs="Arial"/>
                <w:i/>
                <w:iCs/>
                <w:sz w:val="20"/>
                <w:szCs w:val="20"/>
              </w:rPr>
              <w:t>Dispute Resolution</w:t>
            </w:r>
            <w:r w:rsidRPr="00B77481">
              <w:rPr>
                <w:rFonts w:cs="Arial"/>
                <w:sz w:val="20"/>
                <w:szCs w:val="20"/>
              </w:rPr>
              <w:t>);</w:t>
            </w:r>
          </w:p>
        </w:tc>
      </w:tr>
      <w:tr w:rsidR="00B75B28" w:rsidRPr="00B77481" w14:paraId="215139AB" w14:textId="77777777" w:rsidTr="00B75B28">
        <w:tc>
          <w:tcPr>
            <w:tcW w:w="0" w:type="auto"/>
          </w:tcPr>
          <w:p w14:paraId="505788B7" w14:textId="0044698B" w:rsidR="00B75B28" w:rsidRPr="00B77481" w:rsidRDefault="00B75B28" w:rsidP="00D77536">
            <w:pPr>
              <w:spacing w:before="200" w:after="60"/>
              <w:jc w:val="left"/>
              <w:rPr>
                <w:rStyle w:val="Defterm"/>
                <w:rFonts w:cs="Arial"/>
                <w:sz w:val="20"/>
                <w:szCs w:val="20"/>
              </w:rPr>
            </w:pPr>
            <w:r w:rsidRPr="00B77481">
              <w:rPr>
                <w:rFonts w:cs="Arial"/>
                <w:b/>
                <w:sz w:val="20"/>
                <w:szCs w:val="20"/>
              </w:rPr>
              <w:t>“EIR”</w:t>
            </w:r>
          </w:p>
        </w:tc>
        <w:tc>
          <w:tcPr>
            <w:tcW w:w="0" w:type="auto"/>
          </w:tcPr>
          <w:p w14:paraId="4924BC1B" w14:textId="6A02205E" w:rsidR="00B75B28" w:rsidRPr="00B77481" w:rsidRDefault="00B75B28" w:rsidP="00D77536">
            <w:pPr>
              <w:spacing w:before="200" w:after="60"/>
              <w:rPr>
                <w:rFonts w:cs="Arial"/>
                <w:sz w:val="20"/>
                <w:szCs w:val="20"/>
              </w:rPr>
            </w:pPr>
            <w:r w:rsidRPr="00B77481">
              <w:rPr>
                <w:rFonts w:cs="Arial"/>
                <w:sz w:val="20"/>
                <w:szCs w:val="20"/>
              </w:rPr>
              <w:t>means the Environmental Information Regulations 2004;</w:t>
            </w:r>
          </w:p>
        </w:tc>
      </w:tr>
      <w:tr w:rsidR="00D77536" w:rsidRPr="00B77481" w14:paraId="3FF1EC87" w14:textId="77777777" w:rsidTr="00B75B28">
        <w:tc>
          <w:tcPr>
            <w:tcW w:w="0" w:type="auto"/>
          </w:tcPr>
          <w:p w14:paraId="46FA08A8" w14:textId="77777777" w:rsidR="00D77536" w:rsidRPr="00B77481" w:rsidRDefault="00D77536" w:rsidP="00D77536">
            <w:pPr>
              <w:spacing w:before="200" w:after="60"/>
              <w:rPr>
                <w:rStyle w:val="Defterm"/>
                <w:rFonts w:cs="Arial"/>
                <w:sz w:val="20"/>
                <w:szCs w:val="20"/>
              </w:rPr>
            </w:pPr>
            <w:r w:rsidRPr="00B77481">
              <w:rPr>
                <w:rStyle w:val="Defterm"/>
                <w:rFonts w:cs="Arial"/>
                <w:sz w:val="20"/>
                <w:szCs w:val="20"/>
              </w:rPr>
              <w:t xml:space="preserve">“Finance Guidance” </w:t>
            </w:r>
          </w:p>
        </w:tc>
        <w:tc>
          <w:tcPr>
            <w:tcW w:w="0" w:type="auto"/>
          </w:tcPr>
          <w:p w14:paraId="012AE7D5" w14:textId="77777777" w:rsidR="00D77536" w:rsidRPr="00B77481" w:rsidRDefault="00D77536" w:rsidP="00D77536">
            <w:pPr>
              <w:spacing w:before="200" w:after="60"/>
              <w:rPr>
                <w:rFonts w:cs="Arial"/>
                <w:sz w:val="20"/>
                <w:szCs w:val="20"/>
              </w:rPr>
            </w:pPr>
            <w:r w:rsidRPr="00B77481">
              <w:rPr>
                <w:rFonts w:cs="Arial"/>
                <w:sz w:val="20"/>
                <w:szCs w:val="20"/>
              </w:rPr>
              <w:t>guidance, rules and operating procedures produced by NHS England that relate to these Joint Working Arrangements, including but not limited to the following:</w:t>
            </w:r>
          </w:p>
          <w:p w14:paraId="660C7ED7" w14:textId="77777777" w:rsidR="00D77536" w:rsidRPr="00B77481" w:rsidRDefault="00D77536" w:rsidP="00A4448F">
            <w:pPr>
              <w:pStyle w:val="SchedClauses"/>
              <w:numPr>
                <w:ilvl w:val="0"/>
                <w:numId w:val="28"/>
              </w:numPr>
              <w:rPr>
                <w:rFonts w:cs="Arial"/>
                <w:sz w:val="20"/>
                <w:szCs w:val="20"/>
              </w:rPr>
            </w:pPr>
            <w:r w:rsidRPr="00B77481">
              <w:rPr>
                <w:rFonts w:cs="Arial"/>
                <w:sz w:val="20"/>
                <w:szCs w:val="20"/>
              </w:rPr>
              <w:t xml:space="preserve">Commissioning Change Management Business Rules; </w:t>
            </w:r>
          </w:p>
          <w:p w14:paraId="086ADB3F" w14:textId="77777777" w:rsidR="00D77536" w:rsidRPr="00B77481" w:rsidRDefault="00D77536" w:rsidP="00A4448F">
            <w:pPr>
              <w:pStyle w:val="SchedClauses"/>
              <w:numPr>
                <w:ilvl w:val="0"/>
                <w:numId w:val="28"/>
              </w:numPr>
              <w:rPr>
                <w:rFonts w:cs="Arial"/>
                <w:sz w:val="20"/>
                <w:szCs w:val="20"/>
              </w:rPr>
            </w:pPr>
            <w:r w:rsidRPr="00B77481">
              <w:rPr>
                <w:rFonts w:cs="Arial"/>
                <w:sz w:val="20"/>
                <w:szCs w:val="20"/>
              </w:rPr>
              <w:t xml:space="preserve">Contracting Standard Operating Procedure; </w:t>
            </w:r>
          </w:p>
          <w:p w14:paraId="0669B65D" w14:textId="77777777" w:rsidR="00D77536" w:rsidRPr="00B77481" w:rsidRDefault="00D77536" w:rsidP="00A4448F">
            <w:pPr>
              <w:pStyle w:val="SchedClauses"/>
              <w:numPr>
                <w:ilvl w:val="0"/>
                <w:numId w:val="28"/>
              </w:numPr>
              <w:rPr>
                <w:rFonts w:cs="Arial"/>
                <w:sz w:val="20"/>
                <w:szCs w:val="20"/>
              </w:rPr>
            </w:pPr>
            <w:r w:rsidRPr="00B77481">
              <w:rPr>
                <w:rFonts w:cs="Arial"/>
                <w:sz w:val="20"/>
                <w:szCs w:val="20"/>
              </w:rPr>
              <w:t xml:space="preserve">Cashflow Standard Operating Procedure; </w:t>
            </w:r>
          </w:p>
          <w:p w14:paraId="2085C349" w14:textId="77777777" w:rsidR="00D77536" w:rsidRPr="00B77481" w:rsidRDefault="00D77536" w:rsidP="00A4448F">
            <w:pPr>
              <w:pStyle w:val="SchedClauses"/>
              <w:numPr>
                <w:ilvl w:val="0"/>
                <w:numId w:val="28"/>
              </w:numPr>
              <w:rPr>
                <w:rFonts w:cs="Arial"/>
                <w:sz w:val="20"/>
                <w:szCs w:val="20"/>
              </w:rPr>
            </w:pPr>
            <w:r w:rsidRPr="00B77481">
              <w:rPr>
                <w:rFonts w:cs="Arial"/>
                <w:sz w:val="20"/>
                <w:szCs w:val="20"/>
              </w:rPr>
              <w:t xml:space="preserve">Finance and Accounting Standard Operating Procedure; </w:t>
            </w:r>
          </w:p>
          <w:p w14:paraId="46A19585" w14:textId="77777777" w:rsidR="00D77536" w:rsidRPr="00B77481" w:rsidRDefault="00D77536" w:rsidP="00A4448F">
            <w:pPr>
              <w:pStyle w:val="SchedClauses"/>
              <w:numPr>
                <w:ilvl w:val="0"/>
                <w:numId w:val="28"/>
              </w:numPr>
              <w:rPr>
                <w:rFonts w:cs="Arial"/>
                <w:sz w:val="20"/>
                <w:szCs w:val="20"/>
              </w:rPr>
            </w:pPr>
            <w:r w:rsidRPr="00B77481">
              <w:rPr>
                <w:rFonts w:cs="Arial"/>
                <w:sz w:val="20"/>
                <w:szCs w:val="20"/>
              </w:rPr>
              <w:t>Service Level Framework Guidance;</w:t>
            </w:r>
          </w:p>
        </w:tc>
      </w:tr>
      <w:tr w:rsidR="00D77536" w:rsidRPr="00B77481" w14:paraId="34702282" w14:textId="77777777" w:rsidTr="00B75B28">
        <w:tc>
          <w:tcPr>
            <w:tcW w:w="0" w:type="auto"/>
          </w:tcPr>
          <w:p w14:paraId="3F0BCF62" w14:textId="5CEB2C51" w:rsidR="00D77536" w:rsidRPr="00B77481" w:rsidRDefault="00D77536" w:rsidP="00D77536">
            <w:pPr>
              <w:spacing w:before="200" w:after="60"/>
              <w:rPr>
                <w:rStyle w:val="Defterm"/>
                <w:rFonts w:cs="Arial"/>
                <w:sz w:val="20"/>
                <w:szCs w:val="20"/>
              </w:rPr>
            </w:pPr>
            <w:r w:rsidRPr="00B77481">
              <w:rPr>
                <w:rStyle w:val="Defterm"/>
                <w:rFonts w:cs="Arial"/>
                <w:sz w:val="20"/>
                <w:szCs w:val="20"/>
              </w:rPr>
              <w:t>“Flexibilities”</w:t>
            </w:r>
          </w:p>
        </w:tc>
        <w:tc>
          <w:tcPr>
            <w:tcW w:w="0" w:type="auto"/>
          </w:tcPr>
          <w:p w14:paraId="431FC25C" w14:textId="48AEA9A8" w:rsidR="00D77536" w:rsidRPr="00B77481" w:rsidRDefault="00D77536" w:rsidP="00D77536">
            <w:pPr>
              <w:spacing w:before="200" w:after="60"/>
              <w:rPr>
                <w:rFonts w:cs="Arial"/>
                <w:sz w:val="20"/>
                <w:szCs w:val="20"/>
              </w:rPr>
            </w:pPr>
            <w:r w:rsidRPr="00B77481">
              <w:rPr>
                <w:rFonts w:cs="Arial"/>
                <w:sz w:val="20"/>
                <w:szCs w:val="20"/>
              </w:rPr>
              <w:t>Mean the flexibilities that the Partners may use to work in a co-ordinated manner as set out at Clause 3</w:t>
            </w:r>
            <w:r w:rsidR="006B3B6C">
              <w:rPr>
                <w:rFonts w:cs="Arial"/>
                <w:sz w:val="20"/>
                <w:szCs w:val="20"/>
              </w:rPr>
              <w:t xml:space="preserve"> (</w:t>
            </w:r>
            <w:r w:rsidR="006B3B6C" w:rsidRPr="00C02A7A">
              <w:rPr>
                <w:rFonts w:cs="Arial"/>
                <w:i/>
                <w:iCs/>
                <w:sz w:val="20"/>
                <w:szCs w:val="20"/>
              </w:rPr>
              <w:t>Scope of the Arrangements</w:t>
            </w:r>
            <w:r w:rsidR="006B3B6C">
              <w:rPr>
                <w:rFonts w:cs="Arial"/>
                <w:sz w:val="20"/>
                <w:szCs w:val="20"/>
              </w:rPr>
              <w:t>)</w:t>
            </w:r>
            <w:r w:rsidRPr="00B77481">
              <w:rPr>
                <w:rFonts w:cs="Arial"/>
                <w:sz w:val="20"/>
                <w:szCs w:val="20"/>
              </w:rPr>
              <w:t xml:space="preserve">; </w:t>
            </w:r>
          </w:p>
        </w:tc>
      </w:tr>
      <w:tr w:rsidR="00E046C9" w:rsidRPr="00B77481" w14:paraId="010F0546" w14:textId="77777777" w:rsidTr="00B75B28">
        <w:tc>
          <w:tcPr>
            <w:tcW w:w="0" w:type="auto"/>
          </w:tcPr>
          <w:p w14:paraId="621AE8D0" w14:textId="6A814DCD" w:rsidR="00E046C9" w:rsidRPr="00B77481" w:rsidRDefault="00E046C9" w:rsidP="00D77536">
            <w:pPr>
              <w:spacing w:before="200" w:after="60"/>
              <w:rPr>
                <w:rStyle w:val="Defterm"/>
                <w:rFonts w:cs="Arial"/>
                <w:sz w:val="20"/>
                <w:szCs w:val="20"/>
              </w:rPr>
            </w:pPr>
            <w:r w:rsidRPr="00B77481">
              <w:rPr>
                <w:rStyle w:val="Defterm"/>
                <w:rFonts w:cs="Arial"/>
                <w:sz w:val="20"/>
                <w:szCs w:val="20"/>
              </w:rPr>
              <w:t>“Financial Contribution”</w:t>
            </w:r>
          </w:p>
        </w:tc>
        <w:tc>
          <w:tcPr>
            <w:tcW w:w="0" w:type="auto"/>
          </w:tcPr>
          <w:p w14:paraId="3D625977" w14:textId="64B601AE" w:rsidR="00E046C9" w:rsidRPr="00B77481" w:rsidRDefault="00E046C9" w:rsidP="00D77536">
            <w:pPr>
              <w:spacing w:before="200" w:after="60"/>
              <w:rPr>
                <w:rFonts w:cs="Arial"/>
                <w:color w:val="000000"/>
                <w:sz w:val="20"/>
                <w:szCs w:val="20"/>
              </w:rPr>
            </w:pPr>
            <w:r w:rsidRPr="00B77481">
              <w:rPr>
                <w:rFonts w:cs="Arial"/>
                <w:sz w:val="20"/>
                <w:szCs w:val="20"/>
              </w:rPr>
              <w:t>means the financial contributions agreed by each Partner in respect of an Individual Scheme in any Financial Year</w:t>
            </w:r>
            <w:r w:rsidR="000B32F8">
              <w:rPr>
                <w:rFonts w:cs="Arial"/>
                <w:sz w:val="20"/>
                <w:szCs w:val="20"/>
              </w:rPr>
              <w:t>;</w:t>
            </w:r>
          </w:p>
        </w:tc>
      </w:tr>
      <w:tr w:rsidR="00D00A71" w:rsidRPr="00B77481" w14:paraId="47A51492" w14:textId="77777777" w:rsidTr="00B75B28">
        <w:tc>
          <w:tcPr>
            <w:tcW w:w="0" w:type="auto"/>
          </w:tcPr>
          <w:p w14:paraId="02041C84" w14:textId="2C352329" w:rsidR="00D00A71" w:rsidRPr="00B77481" w:rsidRDefault="00D00A71" w:rsidP="00D77536">
            <w:pPr>
              <w:spacing w:before="200" w:after="60"/>
              <w:rPr>
                <w:rStyle w:val="Defterm"/>
                <w:rFonts w:cs="Arial"/>
                <w:sz w:val="20"/>
                <w:szCs w:val="20"/>
              </w:rPr>
            </w:pPr>
            <w:r w:rsidRPr="00B77481">
              <w:rPr>
                <w:rStyle w:val="Defterm"/>
                <w:rFonts w:cs="Arial"/>
                <w:sz w:val="20"/>
                <w:szCs w:val="20"/>
              </w:rPr>
              <w:t>“Financial Year”</w:t>
            </w:r>
          </w:p>
        </w:tc>
        <w:tc>
          <w:tcPr>
            <w:tcW w:w="0" w:type="auto"/>
          </w:tcPr>
          <w:p w14:paraId="72C6973E" w14:textId="7EE6FEFB" w:rsidR="00D00A71" w:rsidRPr="00B77481" w:rsidRDefault="008D2955" w:rsidP="00D77536">
            <w:pPr>
              <w:spacing w:before="200" w:after="60"/>
              <w:rPr>
                <w:rFonts w:cs="Arial"/>
                <w:sz w:val="20"/>
                <w:szCs w:val="20"/>
              </w:rPr>
            </w:pPr>
            <w:r w:rsidRPr="00B77481">
              <w:rPr>
                <w:rFonts w:cs="Arial"/>
                <w:color w:val="000000"/>
                <w:sz w:val="20"/>
                <w:szCs w:val="20"/>
              </w:rPr>
              <w:t>means each financial year running from 1 April in any year to 31 March in the following calendar year;</w:t>
            </w:r>
          </w:p>
        </w:tc>
      </w:tr>
      <w:tr w:rsidR="00D77536" w:rsidRPr="00B77481" w14:paraId="1C51141B" w14:textId="77777777" w:rsidTr="00B75B28">
        <w:tc>
          <w:tcPr>
            <w:tcW w:w="0" w:type="auto"/>
          </w:tcPr>
          <w:p w14:paraId="4CE89BF5" w14:textId="77777777" w:rsidR="00D77536" w:rsidRPr="00B77481" w:rsidRDefault="00D77536" w:rsidP="00D77536">
            <w:pPr>
              <w:spacing w:before="200" w:after="60"/>
              <w:rPr>
                <w:rStyle w:val="Defterm"/>
                <w:rFonts w:cs="Arial"/>
                <w:sz w:val="20"/>
                <w:szCs w:val="20"/>
              </w:rPr>
            </w:pPr>
            <w:r w:rsidRPr="00B77481">
              <w:rPr>
                <w:rStyle w:val="Defterm"/>
                <w:rFonts w:cs="Arial"/>
                <w:sz w:val="20"/>
                <w:szCs w:val="20"/>
              </w:rPr>
              <w:t>"FOIA"</w:t>
            </w:r>
            <w:r w:rsidRPr="00B77481">
              <w:rPr>
                <w:rFonts w:cs="Arial"/>
                <w:sz w:val="20"/>
                <w:szCs w:val="20"/>
              </w:rPr>
              <w:t xml:space="preserve"> </w:t>
            </w:r>
          </w:p>
        </w:tc>
        <w:tc>
          <w:tcPr>
            <w:tcW w:w="0" w:type="auto"/>
          </w:tcPr>
          <w:p w14:paraId="12B3F1D4" w14:textId="77777777" w:rsidR="00D77536" w:rsidRPr="00B77481" w:rsidRDefault="00D77536" w:rsidP="00D77536">
            <w:pPr>
              <w:spacing w:before="200" w:after="60"/>
              <w:rPr>
                <w:rFonts w:cs="Arial"/>
                <w:sz w:val="20"/>
                <w:szCs w:val="20"/>
              </w:rPr>
            </w:pPr>
            <w:r w:rsidRPr="00B77481">
              <w:rPr>
                <w:rFonts w:cs="Arial"/>
                <w:sz w:val="20"/>
                <w:szCs w:val="20"/>
              </w:rPr>
              <w:t>the Freedom of Information Act 2000 and any subordinate legislation made under it from time to time, together with any guidance or codes of practice issued by the Information Commissioner or relevant government department concerning this legislation;</w:t>
            </w:r>
          </w:p>
        </w:tc>
      </w:tr>
      <w:tr w:rsidR="009C1D00" w:rsidRPr="00B77481" w14:paraId="355E0F57" w14:textId="77777777" w:rsidTr="00B75B28">
        <w:trPr>
          <w:trHeight w:val="80"/>
        </w:trPr>
        <w:tc>
          <w:tcPr>
            <w:tcW w:w="0" w:type="auto"/>
          </w:tcPr>
          <w:p w14:paraId="2013A9F9" w14:textId="77777777" w:rsidR="009C1D00" w:rsidRPr="00B77481" w:rsidRDefault="009C1D00" w:rsidP="004E4B56">
            <w:pPr>
              <w:spacing w:before="200" w:after="60"/>
              <w:jc w:val="left"/>
              <w:rPr>
                <w:rStyle w:val="Defterm"/>
                <w:rFonts w:cs="Arial"/>
                <w:sz w:val="20"/>
                <w:szCs w:val="20"/>
              </w:rPr>
            </w:pPr>
            <w:r w:rsidRPr="00B77481">
              <w:rPr>
                <w:rStyle w:val="Defterm"/>
                <w:rFonts w:cs="Arial"/>
                <w:sz w:val="20"/>
                <w:szCs w:val="20"/>
              </w:rPr>
              <w:t>"FOIA or EIR Information"</w:t>
            </w:r>
          </w:p>
        </w:tc>
        <w:tc>
          <w:tcPr>
            <w:tcW w:w="0" w:type="auto"/>
          </w:tcPr>
          <w:p w14:paraId="2D6C78AB" w14:textId="77777777" w:rsidR="009C1D00" w:rsidRPr="00B77481" w:rsidRDefault="009C1D00" w:rsidP="008212FB">
            <w:pPr>
              <w:spacing w:before="200" w:after="60"/>
              <w:rPr>
                <w:rFonts w:cs="Arial"/>
                <w:sz w:val="20"/>
                <w:szCs w:val="20"/>
              </w:rPr>
            </w:pPr>
            <w:r w:rsidRPr="00B77481">
              <w:rPr>
                <w:rFonts w:cs="Arial"/>
                <w:sz w:val="20"/>
                <w:szCs w:val="20"/>
              </w:rPr>
              <w:t>has the meaning given under section 84 of FOIA or the meaning given for “environmental information” under the EIR as applicable;</w:t>
            </w:r>
          </w:p>
        </w:tc>
      </w:tr>
      <w:tr w:rsidR="00482418" w:rsidRPr="00B77481" w14:paraId="13846B37" w14:textId="77777777" w:rsidTr="00B75B28">
        <w:tc>
          <w:tcPr>
            <w:tcW w:w="0" w:type="auto"/>
          </w:tcPr>
          <w:p w14:paraId="699A19C3" w14:textId="2520CBEF" w:rsidR="00482418" w:rsidRPr="00B77481" w:rsidRDefault="00482418" w:rsidP="00D77536">
            <w:pPr>
              <w:spacing w:before="200" w:after="60"/>
              <w:rPr>
                <w:rStyle w:val="Defterm"/>
                <w:rFonts w:cs="Arial"/>
                <w:sz w:val="20"/>
                <w:szCs w:val="20"/>
              </w:rPr>
            </w:pPr>
            <w:r w:rsidRPr="00B77481">
              <w:rPr>
                <w:rStyle w:val="Defterm"/>
                <w:rFonts w:cs="Arial"/>
                <w:sz w:val="20"/>
                <w:szCs w:val="20"/>
              </w:rPr>
              <w:t>“Good Practice”</w:t>
            </w:r>
          </w:p>
        </w:tc>
        <w:tc>
          <w:tcPr>
            <w:tcW w:w="0" w:type="auto"/>
          </w:tcPr>
          <w:p w14:paraId="57DB4F77" w14:textId="04510BE9" w:rsidR="00482418" w:rsidRPr="00B77481" w:rsidDel="00350433" w:rsidRDefault="00482418" w:rsidP="00D77536">
            <w:pPr>
              <w:spacing w:before="200" w:after="60"/>
              <w:rPr>
                <w:rFonts w:cs="Arial"/>
                <w:sz w:val="20"/>
                <w:szCs w:val="20"/>
              </w:rPr>
            </w:pPr>
            <w:r w:rsidRPr="00B77481">
              <w:rPr>
                <w:rFonts w:cs="Arial"/>
                <w:sz w:val="20"/>
                <w:szCs w:val="20"/>
              </w:rPr>
              <w:t>means using standards, practices, methods and procedures conforming to the law, reflecting up-to-date published evidence and exercising that degree of skill and care, diligence, prudence and foresight which would reasonably and ordinarily be expected from a skilled, efficient and experienced commissioner;</w:t>
            </w:r>
          </w:p>
        </w:tc>
      </w:tr>
      <w:tr w:rsidR="00D77536" w:rsidRPr="00B77481" w14:paraId="35BDB990" w14:textId="77777777" w:rsidTr="00B75B28">
        <w:tc>
          <w:tcPr>
            <w:tcW w:w="0" w:type="auto"/>
          </w:tcPr>
          <w:p w14:paraId="22F38999" w14:textId="77777777" w:rsidR="00D77536" w:rsidRPr="00B77481" w:rsidRDefault="00D77536" w:rsidP="00D77536">
            <w:pPr>
              <w:spacing w:before="200" w:after="60"/>
              <w:rPr>
                <w:rStyle w:val="Defterm"/>
                <w:rFonts w:cs="Arial"/>
                <w:sz w:val="20"/>
                <w:szCs w:val="20"/>
              </w:rPr>
            </w:pPr>
            <w:r w:rsidRPr="00B77481">
              <w:rPr>
                <w:rStyle w:val="Defterm"/>
                <w:rFonts w:cs="Arial"/>
                <w:sz w:val="20"/>
                <w:szCs w:val="20"/>
              </w:rPr>
              <w:lastRenderedPageBreak/>
              <w:t>“Governance Arrangements”</w:t>
            </w:r>
          </w:p>
        </w:tc>
        <w:tc>
          <w:tcPr>
            <w:tcW w:w="0" w:type="auto"/>
          </w:tcPr>
          <w:p w14:paraId="73F26947" w14:textId="2E507174" w:rsidR="00D77536" w:rsidRPr="00B77481" w:rsidRDefault="00D77536" w:rsidP="00D77536">
            <w:pPr>
              <w:spacing w:before="200" w:after="60"/>
              <w:rPr>
                <w:rFonts w:cs="Arial"/>
                <w:sz w:val="20"/>
                <w:szCs w:val="20"/>
              </w:rPr>
            </w:pPr>
            <w:r w:rsidRPr="00B77481">
              <w:rPr>
                <w:rFonts w:cs="Arial"/>
                <w:sz w:val="20"/>
                <w:szCs w:val="20"/>
              </w:rPr>
              <w:t xml:space="preserve">means the governance arrangements in respect of the Arrangements agreed by the Partners and as set out in Schedule </w:t>
            </w:r>
            <w:r w:rsidR="00B75B28" w:rsidRPr="00B77481">
              <w:rPr>
                <w:rFonts w:cs="Arial"/>
                <w:sz w:val="20"/>
                <w:szCs w:val="20"/>
              </w:rPr>
              <w:t>2</w:t>
            </w:r>
            <w:r w:rsidR="007D5C10">
              <w:rPr>
                <w:rFonts w:cs="Arial"/>
                <w:sz w:val="20"/>
                <w:szCs w:val="20"/>
              </w:rPr>
              <w:t xml:space="preserve"> </w:t>
            </w:r>
            <w:r w:rsidR="007D5C10" w:rsidRPr="007D5C10">
              <w:rPr>
                <w:rFonts w:cs="Arial"/>
                <w:sz w:val="20"/>
                <w:szCs w:val="20"/>
              </w:rPr>
              <w:t>(</w:t>
            </w:r>
            <w:r w:rsidR="007D5C10" w:rsidRPr="00C02A7A">
              <w:rPr>
                <w:rFonts w:cs="Arial"/>
                <w:i/>
                <w:iCs/>
                <w:sz w:val="20"/>
                <w:szCs w:val="20"/>
              </w:rPr>
              <w:t>Governance Arrangements</w:t>
            </w:r>
            <w:r w:rsidR="007D5C10">
              <w:rPr>
                <w:rFonts w:cs="Arial"/>
                <w:sz w:val="20"/>
                <w:szCs w:val="20"/>
              </w:rPr>
              <w:t>)</w:t>
            </w:r>
            <w:r w:rsidRPr="00B77481">
              <w:rPr>
                <w:rFonts w:cs="Arial"/>
                <w:sz w:val="20"/>
                <w:szCs w:val="20"/>
              </w:rPr>
              <w:t>;</w:t>
            </w:r>
          </w:p>
        </w:tc>
      </w:tr>
      <w:tr w:rsidR="00D77536" w:rsidRPr="00B77481" w14:paraId="2492A778" w14:textId="77777777" w:rsidTr="00B75B28">
        <w:tc>
          <w:tcPr>
            <w:tcW w:w="0" w:type="auto"/>
          </w:tcPr>
          <w:p w14:paraId="1AFA19D8" w14:textId="590E355A" w:rsidR="00D77536" w:rsidRPr="00B77481" w:rsidRDefault="00D77536" w:rsidP="00D77536">
            <w:pPr>
              <w:spacing w:before="200" w:after="60"/>
              <w:rPr>
                <w:rStyle w:val="Defterm"/>
                <w:rFonts w:cs="Arial"/>
                <w:sz w:val="20"/>
                <w:szCs w:val="20"/>
              </w:rPr>
            </w:pPr>
            <w:r w:rsidRPr="00B77481">
              <w:rPr>
                <w:rStyle w:val="Defterm"/>
                <w:rFonts w:cs="Arial"/>
                <w:sz w:val="20"/>
                <w:szCs w:val="20"/>
              </w:rPr>
              <w:t>“Guidance”</w:t>
            </w:r>
          </w:p>
        </w:tc>
        <w:tc>
          <w:tcPr>
            <w:tcW w:w="0" w:type="auto"/>
          </w:tcPr>
          <w:p w14:paraId="07BE24B3" w14:textId="1121AACB" w:rsidR="00D77536" w:rsidRPr="00B77481" w:rsidRDefault="00D77536" w:rsidP="00D77536">
            <w:pPr>
              <w:spacing w:before="200" w:after="60"/>
              <w:rPr>
                <w:rFonts w:cs="Arial"/>
                <w:sz w:val="20"/>
                <w:szCs w:val="20"/>
              </w:rPr>
            </w:pPr>
            <w:r w:rsidRPr="00B77481">
              <w:rPr>
                <w:rFonts w:cs="Arial"/>
                <w:sz w:val="20"/>
                <w:szCs w:val="20"/>
              </w:rPr>
              <w:t>means any applicable guidance, guidelines, direction or determination, framework, code of practice, standard or requirement to which the Partners have a duty to have regard (and whether specifically mentioned in this Agreement or not), to the extent that the same are published and publicly available or the existence or contents of them have been notified by any relevant Regulatory or Supervisory Body;</w:t>
            </w:r>
          </w:p>
        </w:tc>
      </w:tr>
      <w:tr w:rsidR="00D77536" w:rsidRPr="00B77481" w14:paraId="0CF440B4" w14:textId="77777777" w:rsidTr="00B75B28">
        <w:tc>
          <w:tcPr>
            <w:tcW w:w="0" w:type="auto"/>
          </w:tcPr>
          <w:p w14:paraId="4A848B06" w14:textId="77777777" w:rsidR="00D77536" w:rsidRPr="00B77481" w:rsidRDefault="00D77536" w:rsidP="00D77536">
            <w:pPr>
              <w:spacing w:before="200" w:after="60"/>
              <w:rPr>
                <w:rStyle w:val="Defterm"/>
                <w:rFonts w:cs="Arial"/>
                <w:sz w:val="20"/>
                <w:szCs w:val="20"/>
              </w:rPr>
            </w:pPr>
            <w:r w:rsidRPr="00B77481">
              <w:rPr>
                <w:rStyle w:val="Defterm"/>
                <w:rFonts w:cs="Arial"/>
                <w:sz w:val="20"/>
                <w:szCs w:val="20"/>
              </w:rPr>
              <w:t>“High Cost Drugs”</w:t>
            </w:r>
          </w:p>
        </w:tc>
        <w:tc>
          <w:tcPr>
            <w:tcW w:w="0" w:type="auto"/>
          </w:tcPr>
          <w:p w14:paraId="59D64A7B" w14:textId="33A820DE" w:rsidR="00D77536" w:rsidRPr="00B77481" w:rsidRDefault="00D77536" w:rsidP="00D77536">
            <w:pPr>
              <w:spacing w:before="200" w:after="60"/>
              <w:rPr>
                <w:rFonts w:cs="Arial"/>
                <w:sz w:val="20"/>
                <w:szCs w:val="20"/>
              </w:rPr>
            </w:pPr>
            <w:r w:rsidRPr="00B77481">
              <w:rPr>
                <w:rFonts w:cs="Arial"/>
                <w:sz w:val="20"/>
                <w:szCs w:val="20"/>
              </w:rPr>
              <w:t xml:space="preserve">means medicines not reimbursed though national prices and identified on the NHS England high cost drugs list; </w:t>
            </w:r>
          </w:p>
        </w:tc>
      </w:tr>
      <w:tr w:rsidR="00D77536" w:rsidRPr="00B77481" w14:paraId="01D71CED" w14:textId="77777777" w:rsidTr="00B75B28">
        <w:trPr>
          <w:trHeight w:val="80"/>
        </w:trPr>
        <w:tc>
          <w:tcPr>
            <w:tcW w:w="0" w:type="auto"/>
          </w:tcPr>
          <w:p w14:paraId="3E7FF552" w14:textId="77777777" w:rsidR="00D77536" w:rsidRPr="00B77481" w:rsidRDefault="00D77536" w:rsidP="004E4B56">
            <w:pPr>
              <w:spacing w:before="200" w:after="60"/>
              <w:jc w:val="left"/>
              <w:rPr>
                <w:rStyle w:val="Defterm"/>
                <w:rFonts w:cs="Arial"/>
                <w:sz w:val="20"/>
                <w:szCs w:val="20"/>
              </w:rPr>
            </w:pPr>
            <w:r w:rsidRPr="00B77481">
              <w:rPr>
                <w:rStyle w:val="Defterm"/>
                <w:rFonts w:cs="Arial"/>
                <w:sz w:val="20"/>
                <w:szCs w:val="20"/>
              </w:rPr>
              <w:t>“ICB Reserved Functions”</w:t>
            </w:r>
          </w:p>
        </w:tc>
        <w:tc>
          <w:tcPr>
            <w:tcW w:w="0" w:type="auto"/>
          </w:tcPr>
          <w:p w14:paraId="4DF31771" w14:textId="03A4AD57" w:rsidR="00D77536" w:rsidRPr="00B77481" w:rsidRDefault="00D77536" w:rsidP="00D77536">
            <w:pPr>
              <w:spacing w:before="200" w:after="60"/>
              <w:rPr>
                <w:rFonts w:cs="Arial"/>
                <w:sz w:val="20"/>
                <w:szCs w:val="20"/>
              </w:rPr>
            </w:pPr>
            <w:r w:rsidRPr="00B77481">
              <w:rPr>
                <w:rFonts w:cs="Arial"/>
                <w:sz w:val="20"/>
                <w:szCs w:val="20"/>
              </w:rPr>
              <w:t>Where there is any delegation of</w:t>
            </w:r>
            <w:r w:rsidR="006272F6" w:rsidRPr="00B77481">
              <w:rPr>
                <w:rFonts w:cs="Arial"/>
                <w:sz w:val="20"/>
                <w:szCs w:val="20"/>
              </w:rPr>
              <w:t xml:space="preserve"> an</w:t>
            </w:r>
            <w:r w:rsidRPr="00B77481">
              <w:rPr>
                <w:rFonts w:cs="Arial"/>
                <w:sz w:val="20"/>
                <w:szCs w:val="20"/>
              </w:rPr>
              <w:t xml:space="preserve"> ICB</w:t>
            </w:r>
            <w:r w:rsidR="006272F6" w:rsidRPr="00B77481">
              <w:rPr>
                <w:rFonts w:cs="Arial"/>
                <w:sz w:val="20"/>
                <w:szCs w:val="20"/>
              </w:rPr>
              <w:t>’s Commissioning</w:t>
            </w:r>
            <w:r w:rsidRPr="00B77481">
              <w:rPr>
                <w:rFonts w:cs="Arial"/>
                <w:sz w:val="20"/>
                <w:szCs w:val="20"/>
              </w:rPr>
              <w:t xml:space="preserve"> Functions or further delegation of Delegated Functions, those functions that remain reserved to each ICB;</w:t>
            </w:r>
          </w:p>
        </w:tc>
      </w:tr>
      <w:tr w:rsidR="00D77536" w:rsidRPr="00B77481" w14:paraId="1959DCBD" w14:textId="77777777" w:rsidTr="00B75B28">
        <w:trPr>
          <w:trHeight w:val="80"/>
        </w:trPr>
        <w:tc>
          <w:tcPr>
            <w:tcW w:w="0" w:type="auto"/>
          </w:tcPr>
          <w:p w14:paraId="09DC8CBE" w14:textId="4B8ECF80" w:rsidR="00D77536" w:rsidRPr="00B77481" w:rsidRDefault="00D77536" w:rsidP="00D77536">
            <w:pPr>
              <w:spacing w:before="200" w:after="60"/>
              <w:rPr>
                <w:rStyle w:val="Defterm"/>
                <w:rFonts w:cs="Arial"/>
                <w:sz w:val="20"/>
                <w:szCs w:val="20"/>
              </w:rPr>
            </w:pPr>
            <w:r w:rsidRPr="00B77481">
              <w:rPr>
                <w:rStyle w:val="Defterm"/>
                <w:rFonts w:cs="Arial"/>
                <w:sz w:val="20"/>
                <w:szCs w:val="20"/>
              </w:rPr>
              <w:t>“Indemnity Arrangement”</w:t>
            </w:r>
          </w:p>
        </w:tc>
        <w:tc>
          <w:tcPr>
            <w:tcW w:w="0" w:type="auto"/>
          </w:tcPr>
          <w:p w14:paraId="6D0FFC95" w14:textId="40BB478D" w:rsidR="00D77536" w:rsidRPr="00B77481" w:rsidRDefault="00D77536" w:rsidP="00D77536">
            <w:pPr>
              <w:spacing w:before="200" w:after="60"/>
              <w:rPr>
                <w:rFonts w:cs="Arial"/>
                <w:sz w:val="20"/>
                <w:szCs w:val="20"/>
              </w:rPr>
            </w:pPr>
            <w:r w:rsidRPr="00B77481">
              <w:rPr>
                <w:rFonts w:cs="Arial"/>
                <w:sz w:val="20"/>
                <w:szCs w:val="20"/>
              </w:rPr>
              <w:t>means either: (i) a policy of insurance; (ii) an arrangement made for the purposes of indemnifying a person or organisation; or (iii) a combination of (i) and (ii);</w:t>
            </w:r>
          </w:p>
        </w:tc>
      </w:tr>
      <w:tr w:rsidR="00D77536" w:rsidRPr="00B77481" w14:paraId="059E0334" w14:textId="77777777" w:rsidTr="00B75B28">
        <w:trPr>
          <w:trHeight w:val="80"/>
        </w:trPr>
        <w:tc>
          <w:tcPr>
            <w:tcW w:w="0" w:type="auto"/>
          </w:tcPr>
          <w:p w14:paraId="347D5F87" w14:textId="77777777" w:rsidR="00D77536" w:rsidRPr="00B77481" w:rsidRDefault="00D77536" w:rsidP="00D77536">
            <w:pPr>
              <w:spacing w:before="200" w:after="60"/>
              <w:rPr>
                <w:rStyle w:val="Defterm"/>
                <w:rFonts w:cs="Arial"/>
                <w:sz w:val="20"/>
                <w:szCs w:val="20"/>
              </w:rPr>
            </w:pPr>
            <w:r w:rsidRPr="00B77481">
              <w:rPr>
                <w:rStyle w:val="Defterm"/>
                <w:rFonts w:cs="Arial"/>
                <w:sz w:val="20"/>
                <w:szCs w:val="20"/>
              </w:rPr>
              <w:t>“Individual Scheme”</w:t>
            </w:r>
          </w:p>
        </w:tc>
        <w:tc>
          <w:tcPr>
            <w:tcW w:w="0" w:type="auto"/>
          </w:tcPr>
          <w:p w14:paraId="48C6970F" w14:textId="3C0FCEFC" w:rsidR="00D77536" w:rsidRPr="00B77481" w:rsidRDefault="008E7A88" w:rsidP="00D77536">
            <w:pPr>
              <w:spacing w:before="200" w:after="60"/>
              <w:rPr>
                <w:rFonts w:cs="Arial"/>
                <w:sz w:val="20"/>
                <w:szCs w:val="20"/>
              </w:rPr>
            </w:pPr>
            <w:r w:rsidRPr="00B77481">
              <w:rPr>
                <w:rFonts w:cs="Arial"/>
                <w:sz w:val="20"/>
                <w:szCs w:val="20"/>
              </w:rPr>
              <w:t xml:space="preserve">means </w:t>
            </w:r>
            <w:r w:rsidR="00D77536" w:rsidRPr="00B77481">
              <w:rPr>
                <w:rFonts w:cs="Arial"/>
                <w:sz w:val="20"/>
                <w:szCs w:val="20"/>
              </w:rPr>
              <w:t xml:space="preserve">an arrangement in relation to how the ICBs will work together </w:t>
            </w:r>
            <w:r w:rsidR="00756A8D" w:rsidRPr="00B77481">
              <w:rPr>
                <w:rFonts w:cs="Arial"/>
                <w:sz w:val="20"/>
                <w:szCs w:val="20"/>
              </w:rPr>
              <w:t xml:space="preserve">using one or more of the </w:t>
            </w:r>
            <w:r w:rsidR="00B21F38" w:rsidRPr="00B77481">
              <w:rPr>
                <w:rFonts w:cs="Arial"/>
                <w:sz w:val="20"/>
                <w:szCs w:val="20"/>
              </w:rPr>
              <w:t>Flexibilities</w:t>
            </w:r>
            <w:r w:rsidR="000A5E6F" w:rsidRPr="00B77481">
              <w:rPr>
                <w:rFonts w:cs="Arial"/>
                <w:sz w:val="20"/>
                <w:szCs w:val="20"/>
              </w:rPr>
              <w:t xml:space="preserve"> </w:t>
            </w:r>
            <w:r w:rsidR="00D77536" w:rsidRPr="00B77481">
              <w:rPr>
                <w:rFonts w:cs="Arial"/>
                <w:sz w:val="20"/>
                <w:szCs w:val="20"/>
              </w:rPr>
              <w:t>which has been agreed by the Partners to be included within this Agreement</w:t>
            </w:r>
            <w:r w:rsidR="00297104" w:rsidRPr="00B77481">
              <w:rPr>
                <w:rFonts w:cs="Arial"/>
                <w:sz w:val="20"/>
                <w:szCs w:val="20"/>
              </w:rPr>
              <w:t xml:space="preserve"> as part of the Joint Working Arrangements</w:t>
            </w:r>
            <w:r w:rsidR="00D77536" w:rsidRPr="00B77481">
              <w:rPr>
                <w:rFonts w:cs="Arial"/>
                <w:sz w:val="20"/>
                <w:szCs w:val="20"/>
              </w:rPr>
              <w:t>;</w:t>
            </w:r>
          </w:p>
        </w:tc>
      </w:tr>
      <w:tr w:rsidR="00D77536" w:rsidRPr="00B77481" w14:paraId="29DC7979" w14:textId="77777777" w:rsidTr="00B75B28">
        <w:tc>
          <w:tcPr>
            <w:tcW w:w="0" w:type="auto"/>
          </w:tcPr>
          <w:p w14:paraId="01D1EFFA" w14:textId="77777777" w:rsidR="00D77536" w:rsidRPr="00B77481" w:rsidRDefault="00D77536" w:rsidP="00D77536">
            <w:pPr>
              <w:spacing w:before="200" w:after="60"/>
              <w:rPr>
                <w:rStyle w:val="Defterm"/>
                <w:rFonts w:cs="Arial"/>
                <w:sz w:val="20"/>
                <w:szCs w:val="20"/>
              </w:rPr>
            </w:pPr>
            <w:r w:rsidRPr="00B77481">
              <w:rPr>
                <w:rStyle w:val="Defterm"/>
                <w:rFonts w:cs="Arial"/>
                <w:sz w:val="20"/>
                <w:szCs w:val="20"/>
              </w:rPr>
              <w:t>“Joint Committee”</w:t>
            </w:r>
          </w:p>
        </w:tc>
        <w:tc>
          <w:tcPr>
            <w:tcW w:w="0" w:type="auto"/>
          </w:tcPr>
          <w:p w14:paraId="6DEFF6D0" w14:textId="77777777" w:rsidR="00D77536" w:rsidRPr="00B77481" w:rsidRDefault="00D77536" w:rsidP="00D77536">
            <w:pPr>
              <w:spacing w:before="200" w:after="60"/>
              <w:rPr>
                <w:rFonts w:cs="Arial"/>
                <w:sz w:val="20"/>
                <w:szCs w:val="20"/>
              </w:rPr>
            </w:pPr>
            <w:r w:rsidRPr="00B77481">
              <w:rPr>
                <w:rFonts w:cs="Arial"/>
                <w:sz w:val="20"/>
                <w:szCs w:val="20"/>
              </w:rPr>
              <w:t>means the joint committee(s) established under this Agreement on the terms set out in the Terms of Reference;</w:t>
            </w:r>
          </w:p>
        </w:tc>
      </w:tr>
      <w:tr w:rsidR="00D77536" w:rsidRPr="00B77481" w14:paraId="062D839A" w14:textId="77777777" w:rsidTr="00B75B28">
        <w:tc>
          <w:tcPr>
            <w:tcW w:w="0" w:type="auto"/>
          </w:tcPr>
          <w:p w14:paraId="0A2CD91F" w14:textId="77777777" w:rsidR="00D77536" w:rsidRPr="00B77481" w:rsidRDefault="00D77536" w:rsidP="00D77536">
            <w:pPr>
              <w:spacing w:before="200" w:after="60"/>
              <w:rPr>
                <w:rStyle w:val="Defterm"/>
                <w:rFonts w:cs="Arial"/>
                <w:sz w:val="20"/>
                <w:szCs w:val="20"/>
              </w:rPr>
            </w:pPr>
            <w:r w:rsidRPr="00B77481">
              <w:rPr>
                <w:rStyle w:val="Defterm"/>
                <w:rFonts w:cs="Arial"/>
                <w:sz w:val="20"/>
                <w:szCs w:val="20"/>
              </w:rPr>
              <w:t>“Joint Functions”</w:t>
            </w:r>
          </w:p>
        </w:tc>
        <w:tc>
          <w:tcPr>
            <w:tcW w:w="0" w:type="auto"/>
          </w:tcPr>
          <w:p w14:paraId="75923CA5" w14:textId="11435A2D" w:rsidR="00D77536" w:rsidRPr="00B77481" w:rsidRDefault="00D77536" w:rsidP="00D77536">
            <w:pPr>
              <w:spacing w:before="200" w:after="60"/>
              <w:rPr>
                <w:rFonts w:cs="Arial"/>
                <w:sz w:val="20"/>
                <w:szCs w:val="20"/>
              </w:rPr>
            </w:pPr>
            <w:r w:rsidRPr="00B77481">
              <w:rPr>
                <w:rFonts w:cs="Arial"/>
                <w:sz w:val="20"/>
                <w:szCs w:val="20"/>
              </w:rPr>
              <w:t>any Functions that are delegated to a Joint Committee;</w:t>
            </w:r>
          </w:p>
        </w:tc>
      </w:tr>
      <w:tr w:rsidR="003A0C2B" w:rsidRPr="00B77481" w14:paraId="6AD0CB02" w14:textId="77777777" w:rsidTr="00B75B28">
        <w:tc>
          <w:tcPr>
            <w:tcW w:w="0" w:type="auto"/>
          </w:tcPr>
          <w:p w14:paraId="3FA8BC65" w14:textId="240DE39B" w:rsidR="003A0C2B" w:rsidRPr="00B77481" w:rsidRDefault="003A0C2B" w:rsidP="00D77536">
            <w:pPr>
              <w:spacing w:before="200" w:after="60"/>
              <w:rPr>
                <w:rStyle w:val="Defterm"/>
                <w:rFonts w:cs="Arial"/>
                <w:sz w:val="20"/>
                <w:szCs w:val="20"/>
              </w:rPr>
            </w:pPr>
            <w:r w:rsidRPr="00B77481">
              <w:rPr>
                <w:rStyle w:val="Defterm"/>
                <w:rFonts w:cs="Arial"/>
                <w:sz w:val="20"/>
                <w:szCs w:val="20"/>
              </w:rPr>
              <w:t>“Joint Commissioning”</w:t>
            </w:r>
          </w:p>
        </w:tc>
        <w:tc>
          <w:tcPr>
            <w:tcW w:w="0" w:type="auto"/>
          </w:tcPr>
          <w:p w14:paraId="47503367" w14:textId="3562926E" w:rsidR="003A0C2B" w:rsidRPr="00B77481" w:rsidRDefault="00F07769" w:rsidP="00D77536">
            <w:pPr>
              <w:spacing w:before="200" w:after="60"/>
              <w:rPr>
                <w:rFonts w:cs="Arial"/>
                <w:sz w:val="20"/>
                <w:szCs w:val="20"/>
              </w:rPr>
            </w:pPr>
            <w:r w:rsidRPr="00B77481">
              <w:rPr>
                <w:rFonts w:cs="Arial"/>
                <w:sz w:val="20"/>
                <w:szCs w:val="20"/>
              </w:rPr>
              <w:t xml:space="preserve">means Partners agreeing to jointly exercise </w:t>
            </w:r>
            <w:r w:rsidR="00F01712" w:rsidRPr="00B77481">
              <w:rPr>
                <w:rFonts w:cs="Arial"/>
                <w:sz w:val="20"/>
                <w:szCs w:val="20"/>
              </w:rPr>
              <w:t>agreed Commissioning Functions</w:t>
            </w:r>
            <w:r w:rsidR="00A826B6" w:rsidRPr="00B77481">
              <w:rPr>
                <w:rFonts w:cs="Arial"/>
                <w:sz w:val="20"/>
                <w:szCs w:val="20"/>
              </w:rPr>
              <w:t xml:space="preserve"> </w:t>
            </w:r>
            <w:r w:rsidR="00B77172" w:rsidRPr="00B77481">
              <w:rPr>
                <w:rFonts w:cs="Arial"/>
                <w:sz w:val="20"/>
                <w:szCs w:val="20"/>
              </w:rPr>
              <w:t xml:space="preserve">on behalf of each other in exercise of the functions of each Partner part of that Individual Scheme.  This </w:t>
            </w:r>
            <w:r w:rsidR="006E773B" w:rsidRPr="00B77481">
              <w:rPr>
                <w:rFonts w:cs="Arial"/>
                <w:sz w:val="20"/>
                <w:szCs w:val="20"/>
              </w:rPr>
              <w:t>may, for example, be through agreeing to enter into the same contract or by use of a Joint Committee</w:t>
            </w:r>
            <w:r w:rsidR="00F01712" w:rsidRPr="00B77481">
              <w:rPr>
                <w:rFonts w:cs="Arial"/>
                <w:sz w:val="20"/>
                <w:szCs w:val="20"/>
              </w:rPr>
              <w:t>;</w:t>
            </w:r>
            <w:r w:rsidR="00E272C1" w:rsidRPr="00B77481">
              <w:rPr>
                <w:rFonts w:cs="Arial"/>
                <w:sz w:val="20"/>
                <w:szCs w:val="20"/>
              </w:rPr>
              <w:t xml:space="preserve"> </w:t>
            </w:r>
          </w:p>
        </w:tc>
      </w:tr>
      <w:tr w:rsidR="003A0C2B" w:rsidRPr="00B77481" w14:paraId="7896C1E4" w14:textId="77777777" w:rsidTr="00B75B28">
        <w:tc>
          <w:tcPr>
            <w:tcW w:w="0" w:type="auto"/>
          </w:tcPr>
          <w:p w14:paraId="7B291AD0" w14:textId="6C8D45F5" w:rsidR="003A0C2B" w:rsidRPr="00B77481" w:rsidRDefault="003A0C2B" w:rsidP="004E4B56">
            <w:pPr>
              <w:spacing w:before="200" w:after="60"/>
              <w:jc w:val="left"/>
              <w:rPr>
                <w:rStyle w:val="Defterm"/>
                <w:rFonts w:cs="Arial"/>
                <w:sz w:val="20"/>
                <w:szCs w:val="20"/>
              </w:rPr>
            </w:pPr>
            <w:r w:rsidRPr="00B77481">
              <w:rPr>
                <w:rStyle w:val="Defterm"/>
                <w:rFonts w:cs="Arial"/>
                <w:sz w:val="20"/>
                <w:szCs w:val="20"/>
              </w:rPr>
              <w:t>“Joint Working Arrangements”</w:t>
            </w:r>
          </w:p>
        </w:tc>
        <w:tc>
          <w:tcPr>
            <w:tcW w:w="0" w:type="auto"/>
          </w:tcPr>
          <w:p w14:paraId="72F693F3" w14:textId="2CF89D30" w:rsidR="003A0C2B" w:rsidRPr="00B77481" w:rsidRDefault="003A0C2B" w:rsidP="00D77536">
            <w:pPr>
              <w:spacing w:before="200" w:after="60"/>
              <w:rPr>
                <w:rFonts w:cs="Arial"/>
                <w:sz w:val="20"/>
                <w:szCs w:val="20"/>
              </w:rPr>
            </w:pPr>
            <w:r w:rsidRPr="00B77481">
              <w:rPr>
                <w:rFonts w:cs="Arial"/>
                <w:sz w:val="20"/>
                <w:szCs w:val="20"/>
              </w:rPr>
              <w:t>means the</w:t>
            </w:r>
            <w:r w:rsidR="00C30C44" w:rsidRPr="00B77481">
              <w:rPr>
                <w:rFonts w:cs="Arial"/>
                <w:sz w:val="20"/>
                <w:szCs w:val="20"/>
              </w:rPr>
              <w:t xml:space="preserve"> </w:t>
            </w:r>
            <w:r w:rsidR="00182032" w:rsidRPr="00B77481">
              <w:rPr>
                <w:rFonts w:cs="Arial"/>
                <w:sz w:val="20"/>
                <w:szCs w:val="20"/>
              </w:rPr>
              <w:t>Flexibilities</w:t>
            </w:r>
            <w:r w:rsidRPr="00B77481">
              <w:rPr>
                <w:rFonts w:cs="Arial"/>
                <w:sz w:val="20"/>
                <w:szCs w:val="20"/>
              </w:rPr>
              <w:t xml:space="preserve"> </w:t>
            </w:r>
            <w:r w:rsidR="00C30C44" w:rsidRPr="00B77481">
              <w:rPr>
                <w:rFonts w:cs="Arial"/>
                <w:sz w:val="20"/>
                <w:szCs w:val="20"/>
              </w:rPr>
              <w:t xml:space="preserve">that the Partners </w:t>
            </w:r>
            <w:r w:rsidR="00182032" w:rsidRPr="00B77481">
              <w:rPr>
                <w:rFonts w:cs="Arial"/>
                <w:sz w:val="20"/>
                <w:szCs w:val="20"/>
              </w:rPr>
              <w:t>have agreed to</w:t>
            </w:r>
            <w:r w:rsidR="00C30C44" w:rsidRPr="00B77481">
              <w:rPr>
                <w:rFonts w:cs="Arial"/>
                <w:sz w:val="20"/>
                <w:szCs w:val="20"/>
              </w:rPr>
              <w:t xml:space="preserve"> use to work in a co-ordinated manner</w:t>
            </w:r>
            <w:r w:rsidR="00145059" w:rsidRPr="00B77481">
              <w:rPr>
                <w:rFonts w:cs="Arial"/>
                <w:sz w:val="20"/>
                <w:szCs w:val="20"/>
              </w:rPr>
              <w:t xml:space="preserve"> </w:t>
            </w:r>
            <w:r w:rsidR="00182032" w:rsidRPr="00B77481">
              <w:rPr>
                <w:rFonts w:cs="Arial"/>
                <w:sz w:val="20"/>
                <w:szCs w:val="20"/>
              </w:rPr>
              <w:t xml:space="preserve">which, at the Commencement Date, </w:t>
            </w:r>
            <w:r w:rsidR="00AF0EB6">
              <w:rPr>
                <w:rFonts w:cs="Arial"/>
                <w:sz w:val="20"/>
                <w:szCs w:val="20"/>
              </w:rPr>
              <w:t>are</w:t>
            </w:r>
            <w:r w:rsidR="00182032" w:rsidRPr="00B77481">
              <w:rPr>
                <w:rFonts w:cs="Arial"/>
                <w:sz w:val="20"/>
                <w:szCs w:val="20"/>
              </w:rPr>
              <w:t xml:space="preserve"> </w:t>
            </w:r>
            <w:r w:rsidR="00145059" w:rsidRPr="00B77481">
              <w:rPr>
                <w:rFonts w:cs="Arial"/>
                <w:sz w:val="20"/>
                <w:szCs w:val="20"/>
              </w:rPr>
              <w:t xml:space="preserve">as set out in Clause </w:t>
            </w:r>
            <w:r w:rsidR="00A4448F">
              <w:rPr>
                <w:rFonts w:cs="Arial"/>
                <w:sz w:val="20"/>
                <w:szCs w:val="20"/>
              </w:rPr>
              <w:t>3</w:t>
            </w:r>
            <w:r w:rsidR="004E4B56" w:rsidRPr="00B77481">
              <w:rPr>
                <w:rFonts w:cs="Arial"/>
                <w:sz w:val="20"/>
                <w:szCs w:val="20"/>
              </w:rPr>
              <w:t>;</w:t>
            </w:r>
          </w:p>
        </w:tc>
      </w:tr>
      <w:tr w:rsidR="00D77536" w:rsidRPr="00B77481" w14:paraId="4E67598E" w14:textId="77777777" w:rsidTr="00B75B28">
        <w:tc>
          <w:tcPr>
            <w:tcW w:w="0" w:type="auto"/>
          </w:tcPr>
          <w:p w14:paraId="1B1E4F96" w14:textId="77777777" w:rsidR="00D77536" w:rsidRPr="00B77481" w:rsidRDefault="00D77536" w:rsidP="00D77536">
            <w:pPr>
              <w:spacing w:before="200" w:after="60"/>
              <w:rPr>
                <w:rStyle w:val="Defterm"/>
                <w:rFonts w:cs="Arial"/>
                <w:sz w:val="20"/>
                <w:szCs w:val="20"/>
              </w:rPr>
            </w:pPr>
            <w:r w:rsidRPr="00B77481">
              <w:rPr>
                <w:rStyle w:val="Defterm"/>
                <w:rFonts w:cs="Arial"/>
                <w:sz w:val="20"/>
                <w:szCs w:val="20"/>
              </w:rPr>
              <w:t>"Law"</w:t>
            </w:r>
          </w:p>
        </w:tc>
        <w:tc>
          <w:tcPr>
            <w:tcW w:w="0" w:type="auto"/>
          </w:tcPr>
          <w:p w14:paraId="74E00083" w14:textId="77777777" w:rsidR="00D77536" w:rsidRPr="00B77481" w:rsidRDefault="00D77536" w:rsidP="00D77536">
            <w:pPr>
              <w:spacing w:before="200" w:after="60"/>
              <w:rPr>
                <w:rFonts w:cs="Arial"/>
                <w:sz w:val="20"/>
                <w:szCs w:val="20"/>
              </w:rPr>
            </w:pPr>
            <w:r w:rsidRPr="00B77481">
              <w:rPr>
                <w:rFonts w:cs="Arial"/>
                <w:sz w:val="20"/>
                <w:szCs w:val="20"/>
              </w:rPr>
              <w:t>means:</w:t>
            </w:r>
          </w:p>
          <w:p w14:paraId="50808552" w14:textId="77777777" w:rsidR="00D77536" w:rsidRPr="00B77481" w:rsidRDefault="00D77536" w:rsidP="000B0620">
            <w:pPr>
              <w:pStyle w:val="DefinitionRight"/>
              <w:numPr>
                <w:ilvl w:val="0"/>
                <w:numId w:val="65"/>
              </w:numPr>
              <w:spacing w:after="60"/>
              <w:rPr>
                <w:rFonts w:cs="Arial"/>
                <w:sz w:val="20"/>
                <w:szCs w:val="20"/>
              </w:rPr>
            </w:pPr>
            <w:r w:rsidRPr="00B77481">
              <w:rPr>
                <w:rFonts w:cs="Arial"/>
                <w:sz w:val="20"/>
                <w:szCs w:val="20"/>
              </w:rPr>
              <w:t>any statute or proclamation or any delegated or subordinate legislation;</w:t>
            </w:r>
          </w:p>
          <w:p w14:paraId="6D876BA2" w14:textId="77777777" w:rsidR="00D77536" w:rsidRPr="00B77481" w:rsidRDefault="00D77536" w:rsidP="000B0620">
            <w:pPr>
              <w:pStyle w:val="DefinitionRight"/>
              <w:numPr>
                <w:ilvl w:val="0"/>
                <w:numId w:val="65"/>
              </w:numPr>
              <w:spacing w:after="60"/>
              <w:rPr>
                <w:rFonts w:cs="Arial"/>
                <w:sz w:val="20"/>
                <w:szCs w:val="20"/>
              </w:rPr>
            </w:pPr>
            <w:r w:rsidRPr="00B77481">
              <w:rPr>
                <w:rFonts w:cs="Arial"/>
                <w:sz w:val="20"/>
                <w:szCs w:val="20"/>
              </w:rPr>
              <w:t>any guidance, direction or determination with which the Partner(s) or relevant third party (as applicable) are bound to comply to the extent that the same are published and publicly available or the existence or contents of them have been notified to the Partner(s) or relevant third party (as applicable); and</w:t>
            </w:r>
          </w:p>
          <w:p w14:paraId="7F3925AD" w14:textId="77777777" w:rsidR="00D77536" w:rsidRPr="00B77481" w:rsidRDefault="00D77536" w:rsidP="000B0620">
            <w:pPr>
              <w:pStyle w:val="DefinitionRight"/>
              <w:numPr>
                <w:ilvl w:val="0"/>
                <w:numId w:val="65"/>
              </w:numPr>
              <w:spacing w:after="60"/>
              <w:rPr>
                <w:rFonts w:cs="Arial"/>
                <w:sz w:val="20"/>
                <w:szCs w:val="20"/>
              </w:rPr>
            </w:pPr>
            <w:r w:rsidRPr="00B77481">
              <w:rPr>
                <w:rFonts w:cs="Arial"/>
                <w:sz w:val="20"/>
                <w:szCs w:val="20"/>
              </w:rPr>
              <w:t xml:space="preserve">any judgment of a relevant court of law which is a binding precedent in England; </w:t>
            </w:r>
          </w:p>
        </w:tc>
      </w:tr>
      <w:tr w:rsidR="00D77536" w:rsidRPr="00B77481" w14:paraId="68C6D7BA" w14:textId="77777777" w:rsidTr="00B75B28">
        <w:tc>
          <w:tcPr>
            <w:tcW w:w="0" w:type="auto"/>
          </w:tcPr>
          <w:p w14:paraId="6DE3723A"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“Lead Commissioning Arrangements”</w:t>
            </w:r>
          </w:p>
        </w:tc>
        <w:tc>
          <w:tcPr>
            <w:tcW w:w="0" w:type="auto"/>
          </w:tcPr>
          <w:p w14:paraId="49A20C83" w14:textId="60EDD8DD" w:rsidR="00D77536" w:rsidRPr="00B77481" w:rsidRDefault="00D77536" w:rsidP="00D77536">
            <w:pPr>
              <w:pStyle w:val="SchedClauses"/>
              <w:rPr>
                <w:rFonts w:cs="Arial"/>
                <w:sz w:val="20"/>
                <w:szCs w:val="20"/>
              </w:rPr>
            </w:pPr>
            <w:r w:rsidRPr="00B77481">
              <w:rPr>
                <w:rFonts w:cs="Arial"/>
                <w:sz w:val="20"/>
                <w:szCs w:val="20"/>
              </w:rPr>
              <w:t>means the arrangements by which one Partner commissions Services in relation to an Individual Scheme on behalf of another Partner or Partners in exercise of the Commissioning Functions of the ICB Partners;</w:t>
            </w:r>
          </w:p>
        </w:tc>
      </w:tr>
      <w:tr w:rsidR="00D77536" w:rsidRPr="00B77481" w14:paraId="7F38A18E" w14:textId="77777777" w:rsidTr="00B75B28">
        <w:tc>
          <w:tcPr>
            <w:tcW w:w="0" w:type="auto"/>
          </w:tcPr>
          <w:p w14:paraId="2F4EE81E"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lastRenderedPageBreak/>
              <w:t>“Lead Partner”</w:t>
            </w:r>
          </w:p>
        </w:tc>
        <w:tc>
          <w:tcPr>
            <w:tcW w:w="0" w:type="auto"/>
          </w:tcPr>
          <w:p w14:paraId="012B8FCF" w14:textId="412DE923" w:rsidR="00D77536" w:rsidRPr="00B77481" w:rsidRDefault="00D77536" w:rsidP="00D77536">
            <w:pPr>
              <w:pStyle w:val="SchedClauses"/>
              <w:rPr>
                <w:rFonts w:cs="Arial"/>
                <w:sz w:val="20"/>
                <w:szCs w:val="20"/>
              </w:rPr>
            </w:pPr>
            <w:r w:rsidRPr="00B77481">
              <w:rPr>
                <w:rFonts w:cs="Arial"/>
                <w:sz w:val="20"/>
                <w:szCs w:val="20"/>
              </w:rPr>
              <w:t>means the Partner responsible for commissioning under a Lead Commissioning Arrangement;</w:t>
            </w:r>
          </w:p>
        </w:tc>
      </w:tr>
      <w:tr w:rsidR="00F9180B" w:rsidRPr="00B77481" w14:paraId="717864C8" w14:textId="77777777" w:rsidTr="00B75B28">
        <w:tc>
          <w:tcPr>
            <w:tcW w:w="0" w:type="auto"/>
          </w:tcPr>
          <w:p w14:paraId="73A6379D" w14:textId="28A09EA2" w:rsidR="00F9180B" w:rsidRPr="00B77481" w:rsidRDefault="00F9180B" w:rsidP="00A13575">
            <w:pPr>
              <w:spacing w:before="200" w:after="60"/>
              <w:jc w:val="left"/>
              <w:rPr>
                <w:rFonts w:cs="Arial"/>
                <w:b/>
                <w:sz w:val="20"/>
                <w:szCs w:val="20"/>
              </w:rPr>
            </w:pPr>
            <w:r w:rsidRPr="00B77481">
              <w:rPr>
                <w:rFonts w:cs="Arial"/>
                <w:b/>
                <w:sz w:val="20"/>
                <w:szCs w:val="20"/>
              </w:rPr>
              <w:t>“Loss”</w:t>
            </w:r>
          </w:p>
        </w:tc>
        <w:tc>
          <w:tcPr>
            <w:tcW w:w="0" w:type="auto"/>
          </w:tcPr>
          <w:p w14:paraId="4AB088AE" w14:textId="093998D7" w:rsidR="00F9180B" w:rsidRPr="00B77481" w:rsidRDefault="00F9180B" w:rsidP="00A13575">
            <w:pPr>
              <w:pStyle w:val="SchedClauses"/>
              <w:rPr>
                <w:rFonts w:cs="Arial"/>
                <w:sz w:val="20"/>
                <w:szCs w:val="20"/>
              </w:rPr>
            </w:pPr>
            <w:r w:rsidRPr="00B77481">
              <w:rPr>
                <w:rFonts w:cs="Arial"/>
                <w:sz w:val="20"/>
                <w:szCs w:val="20"/>
              </w:rPr>
              <w:t>means all damages, loss, liabilities, claims, actions, costs, expenses (including the cost of legal and/or professional services) proceedings, demands and charges whether arising under statute, contract or common law</w:t>
            </w:r>
            <w:r w:rsidR="000B32F8">
              <w:rPr>
                <w:rFonts w:cs="Arial"/>
                <w:sz w:val="20"/>
                <w:szCs w:val="20"/>
              </w:rPr>
              <w:t>;</w:t>
            </w:r>
          </w:p>
        </w:tc>
      </w:tr>
      <w:tr w:rsidR="00A13575" w:rsidRPr="00B77481" w14:paraId="325BB6F5" w14:textId="77777777" w:rsidTr="00B75B28">
        <w:tc>
          <w:tcPr>
            <w:tcW w:w="0" w:type="auto"/>
          </w:tcPr>
          <w:p w14:paraId="0C6D6464" w14:textId="369BD070" w:rsidR="00A13575" w:rsidRPr="00B77481" w:rsidRDefault="00A13575" w:rsidP="00A13575">
            <w:pPr>
              <w:spacing w:before="200" w:after="60"/>
              <w:jc w:val="left"/>
              <w:rPr>
                <w:rStyle w:val="Defterm"/>
                <w:rFonts w:cs="Arial"/>
                <w:sz w:val="20"/>
                <w:szCs w:val="20"/>
              </w:rPr>
            </w:pPr>
            <w:r w:rsidRPr="00B77481">
              <w:rPr>
                <w:rFonts w:cs="Arial"/>
                <w:b/>
                <w:sz w:val="20"/>
                <w:szCs w:val="20"/>
              </w:rPr>
              <w:t>“Managing Conflicts of Interest in the NHS”</w:t>
            </w:r>
          </w:p>
        </w:tc>
        <w:tc>
          <w:tcPr>
            <w:tcW w:w="0" w:type="auto"/>
          </w:tcPr>
          <w:p w14:paraId="5BB10D65" w14:textId="23FBBCF2" w:rsidR="00A13575" w:rsidRPr="00B77481" w:rsidRDefault="004E6519" w:rsidP="00A13575">
            <w:pPr>
              <w:pStyle w:val="SchedClauses"/>
              <w:rPr>
                <w:rFonts w:cs="Arial"/>
                <w:sz w:val="20"/>
                <w:szCs w:val="20"/>
              </w:rPr>
            </w:pPr>
            <w:r w:rsidRPr="00B77481">
              <w:rPr>
                <w:rFonts w:cs="Arial"/>
                <w:sz w:val="20"/>
                <w:szCs w:val="20"/>
              </w:rPr>
              <w:t>means</w:t>
            </w:r>
            <w:r w:rsidR="006D78A8" w:rsidRPr="00B77481">
              <w:rPr>
                <w:rFonts w:cs="Arial"/>
                <w:sz w:val="20"/>
                <w:szCs w:val="20"/>
              </w:rPr>
              <w:t xml:space="preserve"> the NHS publication by that name available at: </w:t>
            </w:r>
            <w:hyperlink r:id="rId9" w:history="1">
              <w:r w:rsidR="006D78A8" w:rsidRPr="00B77481">
                <w:rPr>
                  <w:rStyle w:val="Hyperlink"/>
                  <w:rFonts w:cs="Arial"/>
                  <w:sz w:val="20"/>
                  <w:szCs w:val="20"/>
                </w:rPr>
                <w:t>https://www.england.nhs.uk/publication/managing-conflicts-of-interest-in-the-nhs-guidance-for-staff-and-organisations/</w:t>
              </w:r>
            </w:hyperlink>
            <w:r w:rsidR="006D78A8" w:rsidRPr="00B77481">
              <w:rPr>
                <w:rStyle w:val="Hyperlink"/>
                <w:rFonts w:cs="Arial"/>
                <w:sz w:val="20"/>
                <w:szCs w:val="20"/>
              </w:rPr>
              <w:t xml:space="preserve">  </w:t>
            </w:r>
            <w:r w:rsidRPr="00B77481">
              <w:rPr>
                <w:rStyle w:val="Hyperlink"/>
                <w:rFonts w:cs="Arial"/>
                <w:sz w:val="20"/>
                <w:szCs w:val="20"/>
              </w:rPr>
              <w:t xml:space="preserve">or </w:t>
            </w:r>
            <w:r w:rsidR="002C5B5B" w:rsidRPr="00B77481">
              <w:rPr>
                <w:rStyle w:val="Hyperlink"/>
                <w:rFonts w:cs="Arial"/>
                <w:sz w:val="20"/>
                <w:szCs w:val="20"/>
              </w:rPr>
              <w:t>such publication that amends or replaces that publication;</w:t>
            </w:r>
          </w:p>
        </w:tc>
      </w:tr>
      <w:tr w:rsidR="00D77536" w:rsidRPr="00B77481" w14:paraId="787DFE8F" w14:textId="77777777" w:rsidTr="00B75B28">
        <w:tc>
          <w:tcPr>
            <w:tcW w:w="0" w:type="auto"/>
          </w:tcPr>
          <w:p w14:paraId="3A9ACEFB"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“Mandated Guidance”</w:t>
            </w:r>
          </w:p>
        </w:tc>
        <w:tc>
          <w:tcPr>
            <w:tcW w:w="0" w:type="auto"/>
          </w:tcPr>
          <w:p w14:paraId="60034514" w14:textId="77777777" w:rsidR="00D77536" w:rsidRPr="00B77481" w:rsidRDefault="00D77536" w:rsidP="00D77536">
            <w:pPr>
              <w:pStyle w:val="SchedClauses"/>
              <w:rPr>
                <w:rFonts w:cs="Arial"/>
                <w:sz w:val="20"/>
                <w:szCs w:val="20"/>
              </w:rPr>
            </w:pPr>
            <w:r w:rsidRPr="00B77481">
              <w:rPr>
                <w:rFonts w:cs="Arial"/>
                <w:sz w:val="20"/>
                <w:szCs w:val="20"/>
              </w:rPr>
              <w:t>means any protocol, policy, guidance, guidelines, framework or manual relating to the exercise of Delegated Functions and issued by NHS England from time to time as mandatory;</w:t>
            </w:r>
          </w:p>
        </w:tc>
      </w:tr>
      <w:tr w:rsidR="00D77536" w:rsidRPr="00B77481" w14:paraId="4C2D4D5A" w14:textId="77777777" w:rsidTr="00B75B28">
        <w:tc>
          <w:tcPr>
            <w:tcW w:w="0" w:type="auto"/>
          </w:tcPr>
          <w:p w14:paraId="149B9C2D" w14:textId="77777777" w:rsidR="00D77536" w:rsidRPr="00B77481" w:rsidRDefault="00D77536" w:rsidP="00D77536">
            <w:pPr>
              <w:spacing w:before="200" w:after="60"/>
              <w:jc w:val="left"/>
              <w:rPr>
                <w:rStyle w:val="Defterm"/>
                <w:rFonts w:cs="Arial"/>
                <w:b w:val="0"/>
                <w:sz w:val="20"/>
                <w:szCs w:val="20"/>
              </w:rPr>
            </w:pPr>
            <w:r w:rsidRPr="00B77481">
              <w:rPr>
                <w:rFonts w:cs="Arial"/>
                <w:b/>
                <w:sz w:val="20"/>
                <w:szCs w:val="20"/>
              </w:rPr>
              <w:t>“National Standards”</w:t>
            </w:r>
          </w:p>
        </w:tc>
        <w:tc>
          <w:tcPr>
            <w:tcW w:w="0" w:type="auto"/>
          </w:tcPr>
          <w:p w14:paraId="30C3374D" w14:textId="77777777" w:rsidR="00D77536" w:rsidRPr="00B77481" w:rsidRDefault="00D77536" w:rsidP="00D77536">
            <w:pPr>
              <w:spacing w:before="200" w:after="60"/>
              <w:rPr>
                <w:rFonts w:cs="Arial"/>
                <w:sz w:val="20"/>
                <w:szCs w:val="20"/>
              </w:rPr>
            </w:pPr>
            <w:r w:rsidRPr="00B77481">
              <w:rPr>
                <w:rFonts w:cs="Arial"/>
                <w:sz w:val="20"/>
                <w:szCs w:val="20"/>
              </w:rPr>
              <w:t>means the service standards for each Specialised Service, as set by NHS England and included in Clinical Commissioning Policies or National Specifications;</w:t>
            </w:r>
          </w:p>
        </w:tc>
      </w:tr>
      <w:tr w:rsidR="00D77536" w:rsidRPr="00B77481" w14:paraId="2A1D966C" w14:textId="77777777" w:rsidTr="00B75B28">
        <w:tc>
          <w:tcPr>
            <w:tcW w:w="0" w:type="auto"/>
          </w:tcPr>
          <w:p w14:paraId="00FD615F" w14:textId="77777777" w:rsidR="00D77536" w:rsidRPr="00B77481" w:rsidRDefault="00D77536" w:rsidP="00D77536">
            <w:pPr>
              <w:spacing w:before="200" w:after="60"/>
              <w:jc w:val="left"/>
              <w:rPr>
                <w:rStyle w:val="Defterm"/>
                <w:rFonts w:cs="Arial"/>
                <w:b w:val="0"/>
                <w:bCs/>
                <w:sz w:val="20"/>
                <w:szCs w:val="20"/>
              </w:rPr>
            </w:pPr>
            <w:r w:rsidRPr="00B77481">
              <w:rPr>
                <w:rFonts w:cs="Arial"/>
                <w:b/>
                <w:bCs/>
                <w:sz w:val="20"/>
                <w:szCs w:val="20"/>
              </w:rPr>
              <w:t>“National Specifications”</w:t>
            </w:r>
          </w:p>
        </w:tc>
        <w:tc>
          <w:tcPr>
            <w:tcW w:w="0" w:type="auto"/>
          </w:tcPr>
          <w:p w14:paraId="138D2DAA" w14:textId="77777777" w:rsidR="00D77536" w:rsidRPr="00B77481" w:rsidRDefault="00D77536" w:rsidP="00D77536">
            <w:pPr>
              <w:spacing w:before="200" w:after="60"/>
              <w:rPr>
                <w:rFonts w:cs="Arial"/>
                <w:sz w:val="20"/>
                <w:szCs w:val="20"/>
              </w:rPr>
            </w:pPr>
            <w:r w:rsidRPr="00B77481">
              <w:rPr>
                <w:rFonts w:cs="Arial"/>
                <w:sz w:val="20"/>
                <w:szCs w:val="20"/>
              </w:rPr>
              <w:t>the service specifications published by NHS England in respect of Specialised Services;</w:t>
            </w:r>
          </w:p>
        </w:tc>
      </w:tr>
      <w:tr w:rsidR="00D77536" w:rsidRPr="00B77481" w14:paraId="14AFE4D4" w14:textId="77777777" w:rsidTr="00B75B28">
        <w:tc>
          <w:tcPr>
            <w:tcW w:w="0" w:type="auto"/>
          </w:tcPr>
          <w:p w14:paraId="4C206D09" w14:textId="77777777" w:rsidR="00D77536" w:rsidRPr="00B77481" w:rsidRDefault="00D77536" w:rsidP="00D77536">
            <w:pPr>
              <w:spacing w:before="200" w:after="60"/>
              <w:jc w:val="left"/>
              <w:rPr>
                <w:rFonts w:cs="Arial"/>
                <w:b/>
                <w:bCs/>
                <w:sz w:val="20"/>
                <w:szCs w:val="20"/>
              </w:rPr>
            </w:pPr>
            <w:r w:rsidRPr="00B77481">
              <w:rPr>
                <w:rStyle w:val="Defterm"/>
                <w:rFonts w:cs="Arial"/>
                <w:sz w:val="20"/>
                <w:szCs w:val="20"/>
              </w:rPr>
              <w:t>“Need to Know”</w:t>
            </w:r>
          </w:p>
        </w:tc>
        <w:tc>
          <w:tcPr>
            <w:tcW w:w="0" w:type="auto"/>
          </w:tcPr>
          <w:p w14:paraId="1303D285" w14:textId="6740980D" w:rsidR="00D77536" w:rsidRPr="00B77481" w:rsidRDefault="00D77536" w:rsidP="00D77536">
            <w:pPr>
              <w:spacing w:before="200" w:after="60"/>
              <w:rPr>
                <w:rFonts w:cs="Arial"/>
                <w:sz w:val="20"/>
                <w:szCs w:val="20"/>
              </w:rPr>
            </w:pPr>
            <w:r w:rsidRPr="00B77481">
              <w:rPr>
                <w:rFonts w:cs="Arial"/>
                <w:sz w:val="20"/>
                <w:szCs w:val="20"/>
              </w:rPr>
              <w:t>has the meaning set out in Schedule 6</w:t>
            </w:r>
            <w:r w:rsidR="00551750">
              <w:rPr>
                <w:rFonts w:cs="Arial"/>
                <w:sz w:val="20"/>
                <w:szCs w:val="20"/>
              </w:rPr>
              <w:t xml:space="preserve"> </w:t>
            </w:r>
            <w:r w:rsidR="00551750" w:rsidRPr="00B77481">
              <w:rPr>
                <w:rFonts w:cs="Arial"/>
                <w:i/>
                <w:sz w:val="20"/>
                <w:szCs w:val="20"/>
              </w:rPr>
              <w:t>(Further Information Governance and Sharing Provisions)</w:t>
            </w:r>
            <w:r w:rsidRPr="00B77481">
              <w:rPr>
                <w:rFonts w:cs="Arial"/>
                <w:sz w:val="20"/>
                <w:szCs w:val="20"/>
              </w:rPr>
              <w:t>;</w:t>
            </w:r>
          </w:p>
        </w:tc>
      </w:tr>
      <w:tr w:rsidR="00D77536" w:rsidRPr="00B77481" w14:paraId="576B4BB5" w14:textId="77777777" w:rsidTr="00B75B28">
        <w:tc>
          <w:tcPr>
            <w:tcW w:w="0" w:type="auto"/>
          </w:tcPr>
          <w:p w14:paraId="3AEA4872"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“NHS Act”</w:t>
            </w:r>
          </w:p>
        </w:tc>
        <w:tc>
          <w:tcPr>
            <w:tcW w:w="0" w:type="auto"/>
          </w:tcPr>
          <w:p w14:paraId="48EA166E" w14:textId="77777777" w:rsidR="00D77536" w:rsidRPr="00B77481" w:rsidRDefault="00D77536" w:rsidP="00D77536">
            <w:pPr>
              <w:spacing w:before="200" w:after="60"/>
              <w:rPr>
                <w:rFonts w:cs="Arial"/>
                <w:sz w:val="20"/>
                <w:szCs w:val="20"/>
              </w:rPr>
            </w:pPr>
            <w:r w:rsidRPr="00B77481">
              <w:rPr>
                <w:rFonts w:cs="Arial"/>
                <w:sz w:val="20"/>
                <w:szCs w:val="20"/>
              </w:rPr>
              <w:t>the National Health Service Act 2006;</w:t>
            </w:r>
          </w:p>
        </w:tc>
      </w:tr>
      <w:tr w:rsidR="00D77536" w:rsidRPr="00B77481" w14:paraId="2E8330B5" w14:textId="77777777" w:rsidTr="00B75B28">
        <w:tc>
          <w:tcPr>
            <w:tcW w:w="0" w:type="auto"/>
          </w:tcPr>
          <w:p w14:paraId="4A443F1D"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“NHS England Functions”</w:t>
            </w:r>
          </w:p>
        </w:tc>
        <w:tc>
          <w:tcPr>
            <w:tcW w:w="0" w:type="auto"/>
          </w:tcPr>
          <w:p w14:paraId="373605A4" w14:textId="066A63E3" w:rsidR="00D77536" w:rsidRPr="00B77481" w:rsidRDefault="00D77536" w:rsidP="00D77536">
            <w:pPr>
              <w:spacing w:before="200" w:after="60"/>
              <w:rPr>
                <w:rFonts w:cs="Arial"/>
                <w:sz w:val="20"/>
                <w:szCs w:val="20"/>
              </w:rPr>
            </w:pPr>
            <w:r w:rsidRPr="00B77481">
              <w:rPr>
                <w:rFonts w:cs="Arial"/>
                <w:sz w:val="20"/>
                <w:szCs w:val="20"/>
              </w:rPr>
              <w:t xml:space="preserve">NHS England’s </w:t>
            </w:r>
            <w:r w:rsidR="00546B9A" w:rsidRPr="00B77481">
              <w:rPr>
                <w:rFonts w:cs="Arial"/>
                <w:sz w:val="20"/>
                <w:szCs w:val="20"/>
              </w:rPr>
              <w:t>Commissioning Functions</w:t>
            </w:r>
            <w:r w:rsidRPr="00B77481">
              <w:rPr>
                <w:rFonts w:cs="Arial"/>
                <w:sz w:val="20"/>
                <w:szCs w:val="20"/>
              </w:rPr>
              <w:t xml:space="preserve"> exercisable under or by virtue of the NHS Act;</w:t>
            </w:r>
          </w:p>
        </w:tc>
      </w:tr>
      <w:tr w:rsidR="00D77536" w:rsidRPr="00B77481" w14:paraId="6224B6BB" w14:textId="77777777" w:rsidTr="00B75B28">
        <w:tc>
          <w:tcPr>
            <w:tcW w:w="0" w:type="auto"/>
          </w:tcPr>
          <w:p w14:paraId="79F05835" w14:textId="77777777" w:rsidR="00D77536" w:rsidRPr="00B77481" w:rsidRDefault="00D77536" w:rsidP="004E4B56">
            <w:pPr>
              <w:spacing w:before="200" w:after="60"/>
              <w:jc w:val="left"/>
              <w:rPr>
                <w:rFonts w:cs="Arial"/>
                <w:b/>
                <w:bCs/>
                <w:sz w:val="20"/>
                <w:szCs w:val="20"/>
              </w:rPr>
            </w:pPr>
            <w:r w:rsidRPr="00B77481">
              <w:rPr>
                <w:rFonts w:cs="Arial"/>
                <w:b/>
                <w:bCs/>
                <w:sz w:val="20"/>
                <w:szCs w:val="20"/>
              </w:rPr>
              <w:t>“NHS England Reserved Functions”</w:t>
            </w:r>
          </w:p>
        </w:tc>
        <w:tc>
          <w:tcPr>
            <w:tcW w:w="0" w:type="auto"/>
          </w:tcPr>
          <w:p w14:paraId="1474DBE6" w14:textId="77777777" w:rsidR="00D77536" w:rsidRPr="00B77481" w:rsidRDefault="00D77536" w:rsidP="00D77536">
            <w:pPr>
              <w:spacing w:before="200" w:after="60"/>
              <w:rPr>
                <w:rFonts w:cs="Arial"/>
                <w:sz w:val="20"/>
                <w:szCs w:val="20"/>
              </w:rPr>
            </w:pPr>
            <w:r w:rsidRPr="00B77481">
              <w:rPr>
                <w:rFonts w:cs="Arial"/>
                <w:sz w:val="20"/>
                <w:szCs w:val="20"/>
              </w:rPr>
              <w:t xml:space="preserve">those aspects of the Specialised Commissioning Functions for which NHS England retains commissioning responsibility; </w:t>
            </w:r>
          </w:p>
        </w:tc>
      </w:tr>
      <w:tr w:rsidR="00D77536" w:rsidRPr="00B77481" w14:paraId="15B554D6" w14:textId="77777777" w:rsidTr="00B75B28">
        <w:tc>
          <w:tcPr>
            <w:tcW w:w="0" w:type="auto"/>
          </w:tcPr>
          <w:p w14:paraId="35831C45" w14:textId="77777777" w:rsidR="00D77536" w:rsidRPr="00B77481" w:rsidRDefault="00D77536" w:rsidP="00D77536">
            <w:pPr>
              <w:spacing w:before="200" w:after="60"/>
              <w:rPr>
                <w:rFonts w:cs="Arial"/>
                <w:b/>
                <w:bCs/>
                <w:sz w:val="20"/>
                <w:szCs w:val="20"/>
              </w:rPr>
            </w:pPr>
            <w:r w:rsidRPr="00B77481">
              <w:rPr>
                <w:rFonts w:cs="Arial"/>
                <w:b/>
                <w:bCs/>
                <w:sz w:val="20"/>
                <w:szCs w:val="20"/>
              </w:rPr>
              <w:t>“Non-Personal Data”</w:t>
            </w:r>
          </w:p>
        </w:tc>
        <w:tc>
          <w:tcPr>
            <w:tcW w:w="0" w:type="auto"/>
          </w:tcPr>
          <w:p w14:paraId="01E051F8" w14:textId="77777777" w:rsidR="00D77536" w:rsidRPr="00B77481" w:rsidDel="00F8345E" w:rsidRDefault="00D77536" w:rsidP="00D77536">
            <w:pPr>
              <w:spacing w:before="200" w:after="60"/>
              <w:rPr>
                <w:rFonts w:cs="Arial"/>
                <w:sz w:val="20"/>
                <w:szCs w:val="20"/>
              </w:rPr>
            </w:pPr>
            <w:r w:rsidRPr="00B77481">
              <w:rPr>
                <w:rFonts w:cs="Arial"/>
                <w:sz w:val="20"/>
                <w:szCs w:val="20"/>
              </w:rPr>
              <w:t>means data which is not Personal Data;</w:t>
            </w:r>
          </w:p>
        </w:tc>
      </w:tr>
      <w:tr w:rsidR="00D77536" w:rsidRPr="00B77481" w14:paraId="7A992486" w14:textId="77777777" w:rsidTr="00B75B28">
        <w:tc>
          <w:tcPr>
            <w:tcW w:w="0" w:type="auto"/>
          </w:tcPr>
          <w:p w14:paraId="688462FE" w14:textId="77777777" w:rsidR="00D77536" w:rsidRPr="00B77481" w:rsidRDefault="00D77536" w:rsidP="00D77536">
            <w:pPr>
              <w:spacing w:before="200" w:after="60"/>
              <w:rPr>
                <w:rFonts w:cs="Arial"/>
                <w:b/>
                <w:bCs/>
                <w:sz w:val="20"/>
                <w:szCs w:val="20"/>
              </w:rPr>
            </w:pPr>
            <w:r w:rsidRPr="00B77481">
              <w:rPr>
                <w:rFonts w:cs="Arial"/>
                <w:b/>
                <w:bCs/>
                <w:sz w:val="20"/>
                <w:szCs w:val="20"/>
              </w:rPr>
              <w:t>“Non-Pooled Funds”</w:t>
            </w:r>
          </w:p>
        </w:tc>
        <w:tc>
          <w:tcPr>
            <w:tcW w:w="0" w:type="auto"/>
          </w:tcPr>
          <w:p w14:paraId="39D6A588" w14:textId="3D863502" w:rsidR="00D77536" w:rsidRPr="00B77481" w:rsidRDefault="00D77536" w:rsidP="00D77536">
            <w:pPr>
              <w:spacing w:before="200" w:after="60"/>
              <w:rPr>
                <w:rFonts w:cs="Arial"/>
                <w:sz w:val="20"/>
                <w:szCs w:val="20"/>
              </w:rPr>
            </w:pPr>
            <w:r w:rsidRPr="00B77481">
              <w:rPr>
                <w:rFonts w:cs="Arial"/>
                <w:sz w:val="20"/>
                <w:szCs w:val="20"/>
              </w:rPr>
              <w:t>means the budget detailing the financial contributions of the Partners which are not included in a Pooled Fund in respect of a particular Service as set out in the relevant Scheme Specification;</w:t>
            </w:r>
          </w:p>
        </w:tc>
      </w:tr>
      <w:tr w:rsidR="002E7BA8" w:rsidRPr="00B77481" w14:paraId="7DF7EBD0" w14:textId="77777777" w:rsidTr="00B75B28">
        <w:tc>
          <w:tcPr>
            <w:tcW w:w="0" w:type="auto"/>
          </w:tcPr>
          <w:p w14:paraId="601B2BE1" w14:textId="2598C5CB" w:rsidR="002E7BA8" w:rsidRPr="00B77481" w:rsidRDefault="002E7BA8" w:rsidP="002E7BA8">
            <w:pPr>
              <w:spacing w:before="200" w:after="60"/>
              <w:rPr>
                <w:rStyle w:val="Defterm"/>
                <w:rFonts w:cs="Arial"/>
                <w:b w:val="0"/>
                <w:bCs/>
                <w:sz w:val="20"/>
                <w:szCs w:val="20"/>
              </w:rPr>
            </w:pPr>
            <w:r w:rsidRPr="00B77481">
              <w:rPr>
                <w:rFonts w:cs="Arial"/>
                <w:b/>
                <w:bCs/>
                <w:sz w:val="20"/>
                <w:szCs w:val="20"/>
              </w:rPr>
              <w:t>“Operational Days”</w:t>
            </w:r>
          </w:p>
        </w:tc>
        <w:tc>
          <w:tcPr>
            <w:tcW w:w="0" w:type="auto"/>
          </w:tcPr>
          <w:p w14:paraId="0D6F32AE" w14:textId="348C17EB" w:rsidR="002E7BA8" w:rsidRPr="00B77481" w:rsidRDefault="00D47D11" w:rsidP="002E7BA8">
            <w:pPr>
              <w:spacing w:before="200" w:after="60"/>
              <w:rPr>
                <w:rFonts w:cs="Arial"/>
                <w:sz w:val="20"/>
                <w:szCs w:val="20"/>
              </w:rPr>
            </w:pPr>
            <w:r>
              <w:rPr>
                <w:rFonts w:cs="Arial"/>
                <w:sz w:val="20"/>
                <w:szCs w:val="20"/>
              </w:rPr>
              <w:t xml:space="preserve">means </w:t>
            </w:r>
            <w:r w:rsidR="002E7BA8" w:rsidRPr="00B77481">
              <w:rPr>
                <w:rFonts w:cs="Arial"/>
                <w:sz w:val="20"/>
                <w:szCs w:val="20"/>
              </w:rPr>
              <w:t>a day other than a Saturday, Sunday, Christmas Day, Good Friday or a bank holiday in England;</w:t>
            </w:r>
          </w:p>
        </w:tc>
      </w:tr>
      <w:tr w:rsidR="00D77536" w:rsidRPr="00B77481" w14:paraId="11316679" w14:textId="77777777" w:rsidTr="00B75B28">
        <w:tc>
          <w:tcPr>
            <w:tcW w:w="0" w:type="auto"/>
          </w:tcPr>
          <w:p w14:paraId="73F896D2" w14:textId="77777777" w:rsidR="00D77536" w:rsidRPr="00B77481" w:rsidRDefault="00D77536" w:rsidP="00D77536">
            <w:pPr>
              <w:spacing w:before="200" w:after="60"/>
              <w:rPr>
                <w:rStyle w:val="Defterm"/>
                <w:rFonts w:cs="Arial"/>
                <w:sz w:val="20"/>
                <w:szCs w:val="20"/>
              </w:rPr>
            </w:pPr>
            <w:r w:rsidRPr="00B77481">
              <w:rPr>
                <w:rStyle w:val="Defterm"/>
                <w:rFonts w:cs="Arial"/>
                <w:sz w:val="20"/>
                <w:szCs w:val="20"/>
              </w:rPr>
              <w:t>“Partners”</w:t>
            </w:r>
          </w:p>
        </w:tc>
        <w:tc>
          <w:tcPr>
            <w:tcW w:w="0" w:type="auto"/>
          </w:tcPr>
          <w:p w14:paraId="22BEEA5B" w14:textId="79034D1B" w:rsidR="00D77536" w:rsidRPr="00B77481" w:rsidRDefault="00D47D11" w:rsidP="00D77536">
            <w:pPr>
              <w:spacing w:before="200" w:after="60"/>
              <w:rPr>
                <w:rFonts w:cs="Arial"/>
                <w:sz w:val="20"/>
                <w:szCs w:val="20"/>
              </w:rPr>
            </w:pPr>
            <w:r>
              <w:rPr>
                <w:rFonts w:cs="Arial"/>
                <w:sz w:val="20"/>
                <w:szCs w:val="20"/>
              </w:rPr>
              <w:t xml:space="preserve">means </w:t>
            </w:r>
            <w:r w:rsidR="00D77536" w:rsidRPr="00B77481">
              <w:rPr>
                <w:rFonts w:cs="Arial"/>
                <w:sz w:val="20"/>
                <w:szCs w:val="20"/>
              </w:rPr>
              <w:t>the parties to this Agreement;</w:t>
            </w:r>
          </w:p>
        </w:tc>
      </w:tr>
      <w:tr w:rsidR="00D77536" w:rsidRPr="00B77481" w14:paraId="03AC43FF" w14:textId="77777777" w:rsidTr="00B75B28">
        <w:tc>
          <w:tcPr>
            <w:tcW w:w="0" w:type="auto"/>
          </w:tcPr>
          <w:p w14:paraId="2F34F963" w14:textId="77777777" w:rsidR="00D77536" w:rsidRPr="00B77481" w:rsidRDefault="00D77536" w:rsidP="00D77536">
            <w:pPr>
              <w:spacing w:before="200" w:after="60"/>
              <w:rPr>
                <w:rStyle w:val="Defterm"/>
                <w:rFonts w:cs="Arial"/>
                <w:sz w:val="20"/>
                <w:szCs w:val="20"/>
              </w:rPr>
            </w:pPr>
            <w:r w:rsidRPr="00B77481">
              <w:rPr>
                <w:rStyle w:val="Defterm"/>
                <w:rFonts w:cs="Arial"/>
                <w:sz w:val="20"/>
                <w:szCs w:val="20"/>
              </w:rPr>
              <w:t>"Personal Data"</w:t>
            </w:r>
          </w:p>
        </w:tc>
        <w:tc>
          <w:tcPr>
            <w:tcW w:w="0" w:type="auto"/>
          </w:tcPr>
          <w:p w14:paraId="1E50251B" w14:textId="77777777" w:rsidR="00D77536" w:rsidRPr="00B77481" w:rsidRDefault="00D77536" w:rsidP="00D77536">
            <w:pPr>
              <w:spacing w:before="200" w:after="60"/>
              <w:rPr>
                <w:rFonts w:cs="Arial"/>
                <w:sz w:val="20"/>
                <w:szCs w:val="20"/>
              </w:rPr>
            </w:pPr>
            <w:r w:rsidRPr="00B77481">
              <w:rPr>
                <w:rFonts w:cs="Arial"/>
                <w:sz w:val="20"/>
                <w:szCs w:val="20"/>
              </w:rPr>
              <w:t>has the meaning set out in the Data Protection Legislation;</w:t>
            </w:r>
          </w:p>
        </w:tc>
      </w:tr>
      <w:tr w:rsidR="00D77536" w:rsidRPr="00B77481" w14:paraId="09D49A5C" w14:textId="77777777" w:rsidTr="00B75B28">
        <w:tc>
          <w:tcPr>
            <w:tcW w:w="0" w:type="auto"/>
          </w:tcPr>
          <w:p w14:paraId="02B9302F"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“Pooled Funds”</w:t>
            </w:r>
          </w:p>
        </w:tc>
        <w:tc>
          <w:tcPr>
            <w:tcW w:w="0" w:type="auto"/>
          </w:tcPr>
          <w:p w14:paraId="157A2470" w14:textId="74EC1142" w:rsidR="00D77536" w:rsidRPr="00B77481" w:rsidRDefault="00D77536" w:rsidP="00D77536">
            <w:pPr>
              <w:pStyle w:val="DocSpace"/>
              <w:rPr>
                <w:rFonts w:cs="Arial"/>
                <w:sz w:val="20"/>
                <w:szCs w:val="20"/>
              </w:rPr>
            </w:pPr>
            <w:r w:rsidRPr="00B77481">
              <w:rPr>
                <w:rFonts w:cs="Arial"/>
                <w:sz w:val="20"/>
                <w:szCs w:val="20"/>
              </w:rPr>
              <w:t>means any pooled fund established and maintained by the Partners as a pooled fund;</w:t>
            </w:r>
          </w:p>
        </w:tc>
      </w:tr>
      <w:tr w:rsidR="00D77536" w:rsidRPr="00B77481" w14:paraId="618E746E" w14:textId="77777777" w:rsidTr="00B75B28">
        <w:tc>
          <w:tcPr>
            <w:tcW w:w="0" w:type="auto"/>
          </w:tcPr>
          <w:p w14:paraId="3C327258"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“Population”</w:t>
            </w:r>
          </w:p>
        </w:tc>
        <w:tc>
          <w:tcPr>
            <w:tcW w:w="0" w:type="auto"/>
          </w:tcPr>
          <w:p w14:paraId="76597946" w14:textId="77777777" w:rsidR="00D77536" w:rsidRPr="00B77481" w:rsidRDefault="00D77536" w:rsidP="00D77536">
            <w:pPr>
              <w:pStyle w:val="DocSpace"/>
              <w:rPr>
                <w:rFonts w:cs="Arial"/>
                <w:sz w:val="20"/>
                <w:szCs w:val="20"/>
              </w:rPr>
            </w:pPr>
            <w:r w:rsidRPr="00B77481">
              <w:rPr>
                <w:rFonts w:cs="Arial"/>
                <w:sz w:val="20"/>
                <w:szCs w:val="20"/>
              </w:rPr>
              <w:t>means the population for which an ICB or all of the ICBs have the responsibility for commissioning health services;</w:t>
            </w:r>
          </w:p>
        </w:tc>
      </w:tr>
      <w:tr w:rsidR="00D77536" w:rsidRPr="00B77481" w14:paraId="5877F785" w14:textId="77777777" w:rsidTr="00B75B28">
        <w:tc>
          <w:tcPr>
            <w:tcW w:w="0" w:type="auto"/>
          </w:tcPr>
          <w:p w14:paraId="31157F7F" w14:textId="77777777" w:rsidR="00D77536" w:rsidRPr="00B77481" w:rsidRDefault="00D77536" w:rsidP="00D77536">
            <w:pPr>
              <w:spacing w:before="200" w:after="60"/>
              <w:jc w:val="left"/>
              <w:rPr>
                <w:rStyle w:val="Defterm"/>
                <w:rFonts w:cs="Arial"/>
                <w:b w:val="0"/>
                <w:bCs/>
                <w:sz w:val="20"/>
                <w:szCs w:val="20"/>
              </w:rPr>
            </w:pPr>
            <w:r w:rsidRPr="00B77481">
              <w:rPr>
                <w:rFonts w:cs="Arial"/>
                <w:b/>
                <w:bCs/>
                <w:sz w:val="20"/>
                <w:szCs w:val="20"/>
              </w:rPr>
              <w:lastRenderedPageBreak/>
              <w:t>“Provider Collaborative”</w:t>
            </w:r>
          </w:p>
        </w:tc>
        <w:tc>
          <w:tcPr>
            <w:tcW w:w="0" w:type="auto"/>
          </w:tcPr>
          <w:p w14:paraId="20C8F551" w14:textId="6C35866E" w:rsidR="00D77536" w:rsidRPr="00B77481" w:rsidRDefault="00D47D11" w:rsidP="00D77536">
            <w:pPr>
              <w:pStyle w:val="DocSpace"/>
              <w:rPr>
                <w:rFonts w:cs="Arial"/>
                <w:sz w:val="20"/>
                <w:szCs w:val="20"/>
              </w:rPr>
            </w:pPr>
            <w:r>
              <w:rPr>
                <w:rFonts w:cs="Arial"/>
                <w:sz w:val="20"/>
                <w:szCs w:val="20"/>
              </w:rPr>
              <w:t xml:space="preserve">means </w:t>
            </w:r>
            <w:r w:rsidR="00D77536" w:rsidRPr="00B77481">
              <w:rPr>
                <w:rFonts w:cs="Arial"/>
                <w:sz w:val="20"/>
                <w:szCs w:val="20"/>
              </w:rPr>
              <w:t xml:space="preserve">a group of Providers who have agreed to work together to improve the care pathway for one or more Services;  </w:t>
            </w:r>
          </w:p>
        </w:tc>
      </w:tr>
      <w:tr w:rsidR="00D77536" w:rsidRPr="00B77481" w14:paraId="686220AD" w14:textId="77777777" w:rsidTr="00B75B28">
        <w:tc>
          <w:tcPr>
            <w:tcW w:w="0" w:type="auto"/>
          </w:tcPr>
          <w:p w14:paraId="0D5F9405" w14:textId="77777777" w:rsidR="00D77536" w:rsidRPr="00B77481" w:rsidRDefault="00D77536" w:rsidP="00D77536">
            <w:pPr>
              <w:spacing w:before="200" w:after="60"/>
              <w:jc w:val="left"/>
              <w:rPr>
                <w:rStyle w:val="Defterm"/>
                <w:rFonts w:cs="Arial"/>
                <w:b w:val="0"/>
                <w:bCs/>
                <w:sz w:val="20"/>
                <w:szCs w:val="20"/>
              </w:rPr>
            </w:pPr>
            <w:r w:rsidRPr="00B77481">
              <w:rPr>
                <w:rFonts w:cs="Arial"/>
                <w:b/>
                <w:bCs/>
                <w:sz w:val="20"/>
                <w:szCs w:val="20"/>
              </w:rPr>
              <w:t>“Provider Collaborative Arrangements”</w:t>
            </w:r>
          </w:p>
        </w:tc>
        <w:tc>
          <w:tcPr>
            <w:tcW w:w="0" w:type="auto"/>
          </w:tcPr>
          <w:p w14:paraId="26BE2A1B" w14:textId="18E40B54" w:rsidR="00D77536" w:rsidRPr="00B77481" w:rsidRDefault="00502BBC" w:rsidP="00D77536">
            <w:pPr>
              <w:pStyle w:val="DocSpace"/>
              <w:rPr>
                <w:rFonts w:cs="Arial"/>
                <w:sz w:val="20"/>
                <w:szCs w:val="20"/>
              </w:rPr>
            </w:pPr>
            <w:r w:rsidRPr="00B77481">
              <w:rPr>
                <w:rFonts w:cs="Arial"/>
                <w:sz w:val="20"/>
                <w:szCs w:val="20"/>
              </w:rPr>
              <w:t xml:space="preserve">means </w:t>
            </w:r>
            <w:r w:rsidR="00D77536" w:rsidRPr="00B77481">
              <w:rPr>
                <w:rFonts w:cs="Arial"/>
                <w:sz w:val="20"/>
                <w:szCs w:val="20"/>
              </w:rPr>
              <w:t xml:space="preserve">the arrangements entered into in respect of a Provider Collaborative; </w:t>
            </w:r>
          </w:p>
        </w:tc>
      </w:tr>
      <w:tr w:rsidR="00D77536" w:rsidRPr="00B77481" w14:paraId="522A8EFC" w14:textId="77777777" w:rsidTr="00B75B28">
        <w:tc>
          <w:tcPr>
            <w:tcW w:w="0" w:type="auto"/>
          </w:tcPr>
          <w:p w14:paraId="178C8902" w14:textId="77777777" w:rsidR="00D77536" w:rsidRPr="00B77481" w:rsidRDefault="00D77536" w:rsidP="00D77536">
            <w:pPr>
              <w:spacing w:before="200" w:after="60"/>
              <w:jc w:val="left"/>
              <w:rPr>
                <w:rStyle w:val="Defterm"/>
                <w:rFonts w:cs="Arial"/>
                <w:b w:val="0"/>
                <w:bCs/>
                <w:sz w:val="20"/>
                <w:szCs w:val="20"/>
              </w:rPr>
            </w:pPr>
            <w:r w:rsidRPr="00B77481">
              <w:rPr>
                <w:rFonts w:cs="Arial"/>
                <w:b/>
                <w:bCs/>
                <w:sz w:val="20"/>
                <w:szCs w:val="20"/>
              </w:rPr>
              <w:t>“Provider Collaborative Guidance”</w:t>
            </w:r>
          </w:p>
        </w:tc>
        <w:tc>
          <w:tcPr>
            <w:tcW w:w="0" w:type="auto"/>
          </w:tcPr>
          <w:p w14:paraId="0570C462" w14:textId="7F935401" w:rsidR="00D77536" w:rsidRPr="00B77481" w:rsidRDefault="00502BBC" w:rsidP="00D77536">
            <w:pPr>
              <w:pStyle w:val="DocSpace"/>
              <w:rPr>
                <w:rFonts w:cs="Arial"/>
                <w:sz w:val="20"/>
                <w:szCs w:val="20"/>
              </w:rPr>
            </w:pPr>
            <w:r w:rsidRPr="00B77481">
              <w:rPr>
                <w:rFonts w:cs="Arial"/>
                <w:sz w:val="20"/>
                <w:szCs w:val="20"/>
              </w:rPr>
              <w:t>m</w:t>
            </w:r>
            <w:r w:rsidR="00D77536" w:rsidRPr="00B77481">
              <w:rPr>
                <w:rFonts w:cs="Arial"/>
                <w:sz w:val="20"/>
                <w:szCs w:val="20"/>
              </w:rPr>
              <w:t>eans any guidance published by NHS England in respect of Provider Collaboratives;</w:t>
            </w:r>
          </w:p>
        </w:tc>
      </w:tr>
      <w:tr w:rsidR="00D77536" w:rsidRPr="00B77481" w14:paraId="4853F918" w14:textId="77777777" w:rsidTr="00B75B28">
        <w:tc>
          <w:tcPr>
            <w:tcW w:w="0" w:type="auto"/>
          </w:tcPr>
          <w:p w14:paraId="45BC39E8"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“Regional Quality Group”</w:t>
            </w:r>
          </w:p>
        </w:tc>
        <w:tc>
          <w:tcPr>
            <w:tcW w:w="0" w:type="auto"/>
          </w:tcPr>
          <w:p w14:paraId="61064362" w14:textId="520A96EF" w:rsidR="00D77536" w:rsidRPr="00B77481" w:rsidRDefault="00502BBC" w:rsidP="00D77536">
            <w:pPr>
              <w:pStyle w:val="DocSpace"/>
              <w:rPr>
                <w:rFonts w:cs="Arial"/>
                <w:sz w:val="20"/>
                <w:szCs w:val="20"/>
              </w:rPr>
            </w:pPr>
            <w:r w:rsidRPr="00B77481">
              <w:rPr>
                <w:rFonts w:cs="Arial"/>
                <w:sz w:val="20"/>
                <w:szCs w:val="20"/>
              </w:rPr>
              <w:t>means a</w:t>
            </w:r>
            <w:r w:rsidR="00D77536" w:rsidRPr="00B77481">
              <w:rPr>
                <w:rFonts w:cs="Arial"/>
                <w:sz w:val="20"/>
                <w:szCs w:val="20"/>
              </w:rPr>
              <w:t xml:space="preserve"> group set up to act as a strategic forum at which regional partners from across health and social care can share, identify and mitigate wider regional quality risks and concerns as well as share learning so that quality improvement and best practice can be replicated;</w:t>
            </w:r>
          </w:p>
        </w:tc>
      </w:tr>
      <w:tr w:rsidR="00D77536" w:rsidRPr="00B77481" w14:paraId="26B0A25F" w14:textId="77777777" w:rsidTr="00B75B28">
        <w:tc>
          <w:tcPr>
            <w:tcW w:w="0" w:type="auto"/>
          </w:tcPr>
          <w:p w14:paraId="5887D62C"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“Regulatory or Supervisory Body”</w:t>
            </w:r>
          </w:p>
        </w:tc>
        <w:tc>
          <w:tcPr>
            <w:tcW w:w="0" w:type="auto"/>
          </w:tcPr>
          <w:p w14:paraId="6E30489F" w14:textId="77777777" w:rsidR="00D77536" w:rsidRPr="0084589E" w:rsidRDefault="00D77536" w:rsidP="00D77536">
            <w:pPr>
              <w:pStyle w:val="DocSpace"/>
              <w:rPr>
                <w:rFonts w:cs="Arial"/>
                <w:sz w:val="20"/>
                <w:szCs w:val="20"/>
              </w:rPr>
            </w:pPr>
            <w:r w:rsidRPr="0084589E">
              <w:rPr>
                <w:rFonts w:cs="Arial"/>
                <w:sz w:val="20"/>
                <w:szCs w:val="20"/>
              </w:rPr>
              <w:t xml:space="preserve">means any statutory or other body having authority to issue guidance, standards or recommendations with which the relevant Party and/or Staff must comply or to which it or they must have regard, including: </w:t>
            </w:r>
          </w:p>
          <w:p w14:paraId="4D5EF884" w14:textId="31A9EE17" w:rsidR="00D77536" w:rsidRPr="0084589E" w:rsidRDefault="00D77536" w:rsidP="000B0620">
            <w:pPr>
              <w:pStyle w:val="DocSpace"/>
              <w:numPr>
                <w:ilvl w:val="1"/>
                <w:numId w:val="62"/>
              </w:numPr>
              <w:tabs>
                <w:tab w:val="left" w:pos="737"/>
              </w:tabs>
              <w:ind w:hanging="521"/>
              <w:rPr>
                <w:rFonts w:cs="Arial"/>
                <w:sz w:val="20"/>
                <w:szCs w:val="20"/>
              </w:rPr>
            </w:pPr>
            <w:r w:rsidRPr="0084589E">
              <w:rPr>
                <w:rFonts w:cs="Arial"/>
                <w:sz w:val="20"/>
                <w:szCs w:val="20"/>
              </w:rPr>
              <w:t xml:space="preserve">CQC; </w:t>
            </w:r>
          </w:p>
          <w:p w14:paraId="4F70CA6D" w14:textId="5F1FB741" w:rsidR="00D77536" w:rsidRPr="0084589E" w:rsidRDefault="00D77536" w:rsidP="000B0620">
            <w:pPr>
              <w:pStyle w:val="DocSpace"/>
              <w:numPr>
                <w:ilvl w:val="1"/>
                <w:numId w:val="62"/>
              </w:numPr>
              <w:tabs>
                <w:tab w:val="left" w:pos="737"/>
              </w:tabs>
              <w:ind w:hanging="521"/>
              <w:rPr>
                <w:rFonts w:cs="Arial"/>
                <w:sz w:val="20"/>
                <w:szCs w:val="20"/>
              </w:rPr>
            </w:pPr>
            <w:r w:rsidRPr="0084589E">
              <w:rPr>
                <w:rFonts w:cs="Arial"/>
                <w:sz w:val="20"/>
                <w:szCs w:val="20"/>
              </w:rPr>
              <w:t xml:space="preserve">NHS England; </w:t>
            </w:r>
          </w:p>
          <w:p w14:paraId="351295B5" w14:textId="5EC61CB7" w:rsidR="00D77536" w:rsidRPr="0084589E" w:rsidRDefault="00D77536" w:rsidP="000B0620">
            <w:pPr>
              <w:pStyle w:val="DocSpace"/>
              <w:numPr>
                <w:ilvl w:val="1"/>
                <w:numId w:val="62"/>
              </w:numPr>
              <w:tabs>
                <w:tab w:val="left" w:pos="737"/>
              </w:tabs>
              <w:ind w:hanging="521"/>
              <w:rPr>
                <w:rFonts w:cs="Arial"/>
                <w:sz w:val="20"/>
                <w:szCs w:val="20"/>
              </w:rPr>
            </w:pPr>
            <w:r w:rsidRPr="0084589E">
              <w:rPr>
                <w:rFonts w:cs="Arial"/>
                <w:sz w:val="20"/>
                <w:szCs w:val="20"/>
              </w:rPr>
              <w:t xml:space="preserve">the Department of Health and Social Care; </w:t>
            </w:r>
          </w:p>
          <w:p w14:paraId="25061FFD" w14:textId="71488C18" w:rsidR="00D77536" w:rsidRPr="0084589E" w:rsidRDefault="00D77536" w:rsidP="000B0620">
            <w:pPr>
              <w:pStyle w:val="DocSpace"/>
              <w:numPr>
                <w:ilvl w:val="1"/>
                <w:numId w:val="62"/>
              </w:numPr>
              <w:tabs>
                <w:tab w:val="left" w:pos="737"/>
              </w:tabs>
              <w:ind w:hanging="521"/>
              <w:rPr>
                <w:rFonts w:cs="Arial"/>
                <w:sz w:val="20"/>
                <w:szCs w:val="20"/>
              </w:rPr>
            </w:pPr>
            <w:r w:rsidRPr="0084589E">
              <w:rPr>
                <w:rFonts w:cs="Arial"/>
                <w:sz w:val="20"/>
                <w:szCs w:val="20"/>
              </w:rPr>
              <w:t xml:space="preserve">NICE; </w:t>
            </w:r>
          </w:p>
          <w:p w14:paraId="77060193" w14:textId="073358FA" w:rsidR="00D77536" w:rsidRPr="0084589E" w:rsidRDefault="00D77536" w:rsidP="000B0620">
            <w:pPr>
              <w:pStyle w:val="DocSpace"/>
              <w:numPr>
                <w:ilvl w:val="1"/>
                <w:numId w:val="62"/>
              </w:numPr>
              <w:tabs>
                <w:tab w:val="left" w:pos="737"/>
              </w:tabs>
              <w:ind w:hanging="521"/>
              <w:rPr>
                <w:rFonts w:cs="Arial"/>
                <w:sz w:val="20"/>
                <w:szCs w:val="20"/>
              </w:rPr>
            </w:pPr>
            <w:r w:rsidRPr="0084589E">
              <w:rPr>
                <w:rFonts w:cs="Arial"/>
                <w:sz w:val="20"/>
                <w:szCs w:val="20"/>
              </w:rPr>
              <w:t xml:space="preserve">Healthwatch England and Local Healthwatch; </w:t>
            </w:r>
          </w:p>
          <w:p w14:paraId="3C776E59" w14:textId="57E923CB" w:rsidR="00D77536" w:rsidRPr="0084589E" w:rsidRDefault="00D77536" w:rsidP="000B0620">
            <w:pPr>
              <w:pStyle w:val="DocSpace"/>
              <w:numPr>
                <w:ilvl w:val="1"/>
                <w:numId w:val="62"/>
              </w:numPr>
              <w:tabs>
                <w:tab w:val="left" w:pos="737"/>
              </w:tabs>
              <w:ind w:hanging="521"/>
              <w:rPr>
                <w:rFonts w:cs="Arial"/>
                <w:sz w:val="20"/>
                <w:szCs w:val="20"/>
              </w:rPr>
            </w:pPr>
            <w:r w:rsidRPr="0084589E">
              <w:rPr>
                <w:rFonts w:cs="Arial"/>
                <w:sz w:val="20"/>
                <w:szCs w:val="20"/>
              </w:rPr>
              <w:t xml:space="preserve">the General Medical Council; </w:t>
            </w:r>
          </w:p>
          <w:p w14:paraId="4CD10F3E" w14:textId="260F0CB2" w:rsidR="00D77536" w:rsidRPr="0084589E" w:rsidRDefault="00D77536" w:rsidP="000B0620">
            <w:pPr>
              <w:pStyle w:val="DocSpace"/>
              <w:numPr>
                <w:ilvl w:val="1"/>
                <w:numId w:val="62"/>
              </w:numPr>
              <w:tabs>
                <w:tab w:val="left" w:pos="737"/>
              </w:tabs>
              <w:ind w:hanging="521"/>
              <w:rPr>
                <w:rFonts w:cs="Arial"/>
                <w:sz w:val="20"/>
                <w:szCs w:val="20"/>
              </w:rPr>
            </w:pPr>
            <w:r w:rsidRPr="0084589E">
              <w:rPr>
                <w:rFonts w:cs="Arial"/>
                <w:sz w:val="20"/>
                <w:szCs w:val="20"/>
              </w:rPr>
              <w:t>the General Dental Council;</w:t>
            </w:r>
          </w:p>
          <w:p w14:paraId="0B429F3C" w14:textId="2A66DC5C" w:rsidR="00D77536" w:rsidRPr="0084589E" w:rsidRDefault="00D77536" w:rsidP="000B0620">
            <w:pPr>
              <w:pStyle w:val="DocSpace"/>
              <w:numPr>
                <w:ilvl w:val="1"/>
                <w:numId w:val="62"/>
              </w:numPr>
              <w:tabs>
                <w:tab w:val="left" w:pos="737"/>
              </w:tabs>
              <w:ind w:hanging="521"/>
              <w:rPr>
                <w:rFonts w:cs="Arial"/>
                <w:sz w:val="20"/>
                <w:szCs w:val="20"/>
              </w:rPr>
            </w:pPr>
            <w:r w:rsidRPr="0084589E">
              <w:rPr>
                <w:rFonts w:cs="Arial"/>
                <w:sz w:val="20"/>
                <w:szCs w:val="20"/>
              </w:rPr>
              <w:t>the General Optical Council;</w:t>
            </w:r>
          </w:p>
          <w:p w14:paraId="15E36EE1" w14:textId="47208B24" w:rsidR="00D77536" w:rsidRPr="0084589E" w:rsidRDefault="00D77536" w:rsidP="000B0620">
            <w:pPr>
              <w:pStyle w:val="DocSpace"/>
              <w:numPr>
                <w:ilvl w:val="1"/>
                <w:numId w:val="62"/>
              </w:numPr>
              <w:tabs>
                <w:tab w:val="left" w:pos="737"/>
              </w:tabs>
              <w:ind w:hanging="521"/>
              <w:rPr>
                <w:rFonts w:cs="Arial"/>
                <w:sz w:val="20"/>
                <w:szCs w:val="20"/>
              </w:rPr>
            </w:pPr>
            <w:r w:rsidRPr="0084589E">
              <w:rPr>
                <w:rFonts w:cs="Arial"/>
                <w:sz w:val="20"/>
                <w:szCs w:val="20"/>
              </w:rPr>
              <w:t xml:space="preserve">the General Pharmaceutical Council; </w:t>
            </w:r>
          </w:p>
          <w:p w14:paraId="7F5A6CFA" w14:textId="77777777" w:rsidR="0084589E" w:rsidRPr="0084589E" w:rsidRDefault="00D77536" w:rsidP="000B0620">
            <w:pPr>
              <w:pStyle w:val="DocSpace"/>
              <w:numPr>
                <w:ilvl w:val="1"/>
                <w:numId w:val="62"/>
              </w:numPr>
              <w:tabs>
                <w:tab w:val="left" w:pos="737"/>
              </w:tabs>
              <w:ind w:hanging="521"/>
              <w:rPr>
                <w:rFonts w:cs="Arial"/>
                <w:sz w:val="20"/>
                <w:szCs w:val="20"/>
              </w:rPr>
            </w:pPr>
            <w:r w:rsidRPr="0084589E">
              <w:rPr>
                <w:rFonts w:cs="Arial"/>
                <w:sz w:val="20"/>
                <w:szCs w:val="20"/>
              </w:rPr>
              <w:t xml:space="preserve">the Healthcare Safety Investigation Branch; and </w:t>
            </w:r>
          </w:p>
          <w:p w14:paraId="0CAEBDB6" w14:textId="4B13AF93" w:rsidR="00D77536" w:rsidRPr="0084589E" w:rsidRDefault="00D77536" w:rsidP="000B0620">
            <w:pPr>
              <w:pStyle w:val="DocSpace"/>
              <w:numPr>
                <w:ilvl w:val="1"/>
                <w:numId w:val="62"/>
              </w:numPr>
              <w:tabs>
                <w:tab w:val="left" w:pos="737"/>
              </w:tabs>
              <w:ind w:hanging="521"/>
              <w:rPr>
                <w:rFonts w:cs="Arial"/>
                <w:sz w:val="20"/>
                <w:szCs w:val="20"/>
              </w:rPr>
            </w:pPr>
            <w:r w:rsidRPr="0084589E">
              <w:rPr>
                <w:rFonts w:cs="Arial"/>
                <w:sz w:val="20"/>
                <w:szCs w:val="20"/>
              </w:rPr>
              <w:t>the Information Commissioner;</w:t>
            </w:r>
          </w:p>
        </w:tc>
      </w:tr>
      <w:tr w:rsidR="00D77536" w:rsidRPr="00B77481" w14:paraId="300A37F6" w14:textId="77777777" w:rsidTr="00B75B28">
        <w:tc>
          <w:tcPr>
            <w:tcW w:w="0" w:type="auto"/>
          </w:tcPr>
          <w:p w14:paraId="6151D347"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“Relevant Information”</w:t>
            </w:r>
          </w:p>
        </w:tc>
        <w:tc>
          <w:tcPr>
            <w:tcW w:w="0" w:type="auto"/>
          </w:tcPr>
          <w:p w14:paraId="1B23308C" w14:textId="77777777" w:rsidR="00D77536" w:rsidRPr="0084589E" w:rsidRDefault="00D77536" w:rsidP="00D77536">
            <w:pPr>
              <w:spacing w:before="200" w:after="60"/>
              <w:rPr>
                <w:rFonts w:cs="Arial"/>
                <w:sz w:val="20"/>
                <w:szCs w:val="20"/>
              </w:rPr>
            </w:pPr>
            <w:r w:rsidRPr="0084589E">
              <w:rPr>
                <w:rFonts w:cs="Arial"/>
                <w:sz w:val="20"/>
                <w:szCs w:val="20"/>
              </w:rPr>
              <w:t>means the Personal Data and Non-Personal Data processed under this Agreement, and includes, where appropriate, “confidential patient information” (as defined under section 251 of the NHS Act), and “patient confidential information” as defined in the 2013 Report, The Information Governance Review – “</w:t>
            </w:r>
            <w:r w:rsidRPr="0084589E">
              <w:rPr>
                <w:rFonts w:cs="Arial"/>
                <w:i/>
                <w:sz w:val="20"/>
                <w:szCs w:val="20"/>
              </w:rPr>
              <w:t>To Share or Not to Share?”</w:t>
            </w:r>
            <w:r w:rsidRPr="0084589E">
              <w:rPr>
                <w:rFonts w:cs="Arial"/>
                <w:sz w:val="20"/>
                <w:szCs w:val="20"/>
              </w:rPr>
              <w:t>);</w:t>
            </w:r>
          </w:p>
        </w:tc>
      </w:tr>
      <w:tr w:rsidR="00D77536" w:rsidRPr="00B77481" w14:paraId="4DDC9378" w14:textId="77777777" w:rsidTr="00B75B28">
        <w:tc>
          <w:tcPr>
            <w:tcW w:w="0" w:type="auto"/>
          </w:tcPr>
          <w:p w14:paraId="4B6B651B"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“Reserved Functions”</w:t>
            </w:r>
          </w:p>
        </w:tc>
        <w:tc>
          <w:tcPr>
            <w:tcW w:w="0" w:type="auto"/>
          </w:tcPr>
          <w:p w14:paraId="7212949F" w14:textId="52F9CB9A" w:rsidR="00D77536" w:rsidRPr="00B77481" w:rsidRDefault="001B3534" w:rsidP="00D77536">
            <w:pPr>
              <w:spacing w:before="200" w:after="60"/>
              <w:rPr>
                <w:rFonts w:cs="Arial"/>
                <w:sz w:val="20"/>
                <w:szCs w:val="20"/>
              </w:rPr>
            </w:pPr>
            <w:r w:rsidRPr="00B77481">
              <w:rPr>
                <w:rFonts w:cs="Arial"/>
                <w:sz w:val="20"/>
                <w:szCs w:val="20"/>
              </w:rPr>
              <w:t>m</w:t>
            </w:r>
            <w:r w:rsidR="00D77536" w:rsidRPr="00B77481">
              <w:rPr>
                <w:rFonts w:cs="Arial"/>
                <w:sz w:val="20"/>
                <w:szCs w:val="20"/>
              </w:rPr>
              <w:t>eans NHS England Reserved Functions or ICB Reserved Functions;</w:t>
            </w:r>
          </w:p>
        </w:tc>
      </w:tr>
      <w:tr w:rsidR="00D77536" w:rsidRPr="00B77481" w14:paraId="01B931A9" w14:textId="77777777" w:rsidTr="00B75B28">
        <w:tc>
          <w:tcPr>
            <w:tcW w:w="0" w:type="auto"/>
          </w:tcPr>
          <w:p w14:paraId="2212383D" w14:textId="77777777" w:rsidR="00D77536" w:rsidRPr="00B77481" w:rsidRDefault="00D77536" w:rsidP="00D77536">
            <w:pPr>
              <w:rPr>
                <w:rFonts w:cs="Arial"/>
                <w:iCs/>
                <w:sz w:val="20"/>
                <w:szCs w:val="20"/>
              </w:rPr>
            </w:pPr>
          </w:p>
          <w:p w14:paraId="2F2DC926" w14:textId="04F1DA82" w:rsidR="00D77536" w:rsidRPr="00B77481" w:rsidRDefault="00D77536" w:rsidP="00B77481">
            <w:pPr>
              <w:jc w:val="left"/>
              <w:rPr>
                <w:rStyle w:val="Defterm"/>
                <w:rFonts w:cs="Arial"/>
                <w:b w:val="0"/>
                <w:color w:val="auto"/>
                <w:sz w:val="20"/>
                <w:szCs w:val="20"/>
              </w:rPr>
            </w:pPr>
            <w:r w:rsidRPr="00B77481">
              <w:rPr>
                <w:rFonts w:cs="Arial"/>
                <w:iCs/>
                <w:sz w:val="20"/>
                <w:szCs w:val="20"/>
              </w:rPr>
              <w:t>“</w:t>
            </w:r>
            <w:r w:rsidRPr="00B77481">
              <w:rPr>
                <w:rFonts w:cs="Arial"/>
                <w:b/>
                <w:bCs/>
                <w:iCs/>
                <w:sz w:val="20"/>
                <w:szCs w:val="20"/>
              </w:rPr>
              <w:t>Relevant Clinical Networks”</w:t>
            </w:r>
          </w:p>
        </w:tc>
        <w:tc>
          <w:tcPr>
            <w:tcW w:w="0" w:type="auto"/>
          </w:tcPr>
          <w:p w14:paraId="0A8A966B" w14:textId="77777777" w:rsidR="00D77536" w:rsidRPr="00B77481" w:rsidRDefault="00D77536" w:rsidP="00D77536">
            <w:pPr>
              <w:spacing w:before="200" w:after="60"/>
              <w:rPr>
                <w:rFonts w:cs="Arial"/>
                <w:sz w:val="20"/>
                <w:szCs w:val="20"/>
              </w:rPr>
            </w:pPr>
            <w:r w:rsidRPr="00B77481">
              <w:rPr>
                <w:rFonts w:cs="Arial"/>
                <w:sz w:val="20"/>
                <w:szCs w:val="20"/>
              </w:rPr>
              <w:t>means those clinical networks identified by NHS England as required to support the commissioning of Specialised Services for the Population;</w:t>
            </w:r>
          </w:p>
        </w:tc>
      </w:tr>
      <w:tr w:rsidR="00D77536" w:rsidRPr="00B77481" w14:paraId="5927A6D2" w14:textId="77777777" w:rsidTr="00B75B28">
        <w:tc>
          <w:tcPr>
            <w:tcW w:w="0" w:type="auto"/>
          </w:tcPr>
          <w:p w14:paraId="38B2C902"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“Retained Services”</w:t>
            </w:r>
          </w:p>
        </w:tc>
        <w:tc>
          <w:tcPr>
            <w:tcW w:w="0" w:type="auto"/>
          </w:tcPr>
          <w:p w14:paraId="3DD61670" w14:textId="77777777" w:rsidR="00D77536" w:rsidRPr="00B77481" w:rsidRDefault="00D77536" w:rsidP="00D77536">
            <w:pPr>
              <w:spacing w:before="200" w:after="60"/>
              <w:rPr>
                <w:rFonts w:cs="Arial"/>
                <w:sz w:val="20"/>
                <w:szCs w:val="20"/>
              </w:rPr>
            </w:pPr>
            <w:r w:rsidRPr="00B77481">
              <w:rPr>
                <w:rFonts w:cs="Arial"/>
                <w:sz w:val="20"/>
                <w:szCs w:val="20"/>
              </w:rPr>
              <w:t>means those Specialised Services for which NHS England shall retain commissioning responsibility, as set out the Delegation Agreement;</w:t>
            </w:r>
          </w:p>
        </w:tc>
      </w:tr>
      <w:tr w:rsidR="00D77536" w:rsidRPr="00B77481" w14:paraId="046B58EA" w14:textId="77777777" w:rsidTr="00B75B28">
        <w:tc>
          <w:tcPr>
            <w:tcW w:w="0" w:type="auto"/>
          </w:tcPr>
          <w:p w14:paraId="6137A1DA"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lastRenderedPageBreak/>
              <w:t>“Risk Sharing”</w:t>
            </w:r>
          </w:p>
        </w:tc>
        <w:tc>
          <w:tcPr>
            <w:tcW w:w="0" w:type="auto"/>
          </w:tcPr>
          <w:p w14:paraId="2E4900B0" w14:textId="77777777" w:rsidR="00D77536" w:rsidRPr="00B77481" w:rsidRDefault="00D77536" w:rsidP="00D77536">
            <w:pPr>
              <w:pStyle w:val="CommentText"/>
              <w:rPr>
                <w:rFonts w:cs="Arial"/>
                <w:sz w:val="20"/>
                <w:szCs w:val="20"/>
              </w:rPr>
            </w:pPr>
          </w:p>
          <w:p w14:paraId="25FF846A" w14:textId="77777777" w:rsidR="00D77536" w:rsidRDefault="00D77536" w:rsidP="00D77536">
            <w:pPr>
              <w:pStyle w:val="CommentText"/>
              <w:rPr>
                <w:rFonts w:cs="Arial"/>
                <w:sz w:val="20"/>
                <w:szCs w:val="20"/>
              </w:rPr>
            </w:pPr>
            <w:r w:rsidRPr="00B77481">
              <w:rPr>
                <w:rFonts w:cs="Arial"/>
                <w:sz w:val="20"/>
                <w:szCs w:val="20"/>
              </w:rPr>
              <w:t>means an agreed arrangement for risk and benefit sharing between the Partners;</w:t>
            </w:r>
          </w:p>
          <w:p w14:paraId="41AC2745" w14:textId="77777777" w:rsidR="00D77536" w:rsidRPr="00B77481" w:rsidRDefault="00D77536" w:rsidP="00D77536">
            <w:pPr>
              <w:pStyle w:val="CommentText"/>
              <w:rPr>
                <w:rFonts w:cs="Arial"/>
                <w:sz w:val="20"/>
                <w:szCs w:val="20"/>
              </w:rPr>
            </w:pPr>
          </w:p>
        </w:tc>
      </w:tr>
      <w:tr w:rsidR="00CE6942" w:rsidRPr="00B77481" w14:paraId="5023C424" w14:textId="77777777" w:rsidTr="00B75B28">
        <w:tc>
          <w:tcPr>
            <w:tcW w:w="0" w:type="auto"/>
          </w:tcPr>
          <w:p w14:paraId="3E20B943" w14:textId="3A709719" w:rsidR="00CE6942" w:rsidRPr="00B77481" w:rsidRDefault="009A45BD" w:rsidP="00D77536">
            <w:pPr>
              <w:spacing w:before="200" w:after="60"/>
              <w:jc w:val="left"/>
              <w:rPr>
                <w:rStyle w:val="Defterm"/>
                <w:rFonts w:cs="Arial"/>
                <w:sz w:val="20"/>
                <w:szCs w:val="20"/>
              </w:rPr>
            </w:pPr>
            <w:r w:rsidRPr="00B77481">
              <w:rPr>
                <w:rStyle w:val="Defterm"/>
                <w:rFonts w:cs="Arial"/>
                <w:sz w:val="20"/>
                <w:szCs w:val="20"/>
              </w:rPr>
              <w:t>“Scheme Specification”</w:t>
            </w:r>
          </w:p>
        </w:tc>
        <w:tc>
          <w:tcPr>
            <w:tcW w:w="0" w:type="auto"/>
          </w:tcPr>
          <w:p w14:paraId="08701D61" w14:textId="4A6B37F3" w:rsidR="00CE6942" w:rsidRPr="00B77481" w:rsidRDefault="009A45BD" w:rsidP="00D77536">
            <w:pPr>
              <w:pStyle w:val="CommentText"/>
              <w:rPr>
                <w:rFonts w:cs="Arial"/>
                <w:sz w:val="20"/>
                <w:szCs w:val="20"/>
              </w:rPr>
            </w:pPr>
            <w:r w:rsidRPr="00B77481">
              <w:rPr>
                <w:rFonts w:cs="Arial"/>
                <w:sz w:val="20"/>
                <w:szCs w:val="20"/>
              </w:rPr>
              <w:t>means a specification setting out the</w:t>
            </w:r>
            <w:r w:rsidR="00A019BA" w:rsidRPr="00B77481">
              <w:rPr>
                <w:rFonts w:cs="Arial"/>
                <w:sz w:val="20"/>
                <w:szCs w:val="20"/>
              </w:rPr>
              <w:t xml:space="preserve"> Joint Working A</w:t>
            </w:r>
            <w:r w:rsidRPr="00B77481">
              <w:rPr>
                <w:rFonts w:cs="Arial"/>
                <w:sz w:val="20"/>
                <w:szCs w:val="20"/>
              </w:rPr>
              <w:t xml:space="preserve">rrangements </w:t>
            </w:r>
            <w:r w:rsidR="00A019BA" w:rsidRPr="00B77481">
              <w:rPr>
                <w:rFonts w:cs="Arial"/>
                <w:sz w:val="20"/>
                <w:szCs w:val="20"/>
              </w:rPr>
              <w:t>in respect of</w:t>
            </w:r>
            <w:r w:rsidRPr="00B77481">
              <w:rPr>
                <w:rFonts w:cs="Arial"/>
                <w:sz w:val="20"/>
                <w:szCs w:val="20"/>
              </w:rPr>
              <w:t xml:space="preserve"> an Individual Scheme agreed by the Partners to be commissioned under this Agreement</w:t>
            </w:r>
            <w:r w:rsidR="00574041">
              <w:rPr>
                <w:rFonts w:cs="Arial"/>
                <w:sz w:val="20"/>
                <w:szCs w:val="20"/>
              </w:rPr>
              <w:t>;</w:t>
            </w:r>
          </w:p>
        </w:tc>
      </w:tr>
      <w:tr w:rsidR="00D77536" w:rsidRPr="00B77481" w14:paraId="15D30859" w14:textId="77777777" w:rsidTr="00B75B28">
        <w:tc>
          <w:tcPr>
            <w:tcW w:w="0" w:type="auto"/>
          </w:tcPr>
          <w:p w14:paraId="253EAA21" w14:textId="53F21AD8"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w:t>
            </w:r>
            <w:r w:rsidR="007F2401" w:rsidRPr="00B77481">
              <w:rPr>
                <w:rStyle w:val="Defterm"/>
                <w:rFonts w:cs="Arial"/>
                <w:sz w:val="20"/>
                <w:szCs w:val="20"/>
              </w:rPr>
              <w:t>Services”</w:t>
            </w:r>
          </w:p>
        </w:tc>
        <w:tc>
          <w:tcPr>
            <w:tcW w:w="0" w:type="auto"/>
          </w:tcPr>
          <w:p w14:paraId="70117267" w14:textId="77777777" w:rsidR="00D77536" w:rsidRPr="00B77481" w:rsidRDefault="00D77536" w:rsidP="00D77536">
            <w:pPr>
              <w:pStyle w:val="CommentText"/>
              <w:rPr>
                <w:rFonts w:cs="Arial"/>
                <w:sz w:val="20"/>
                <w:szCs w:val="20"/>
              </w:rPr>
            </w:pPr>
          </w:p>
          <w:p w14:paraId="685EBF05" w14:textId="3E0FDF82" w:rsidR="00D77536" w:rsidRPr="00B77481" w:rsidRDefault="00D85102" w:rsidP="00B77481">
            <w:pPr>
              <w:pStyle w:val="CommentText"/>
              <w:rPr>
                <w:rFonts w:cs="Arial"/>
                <w:sz w:val="20"/>
                <w:szCs w:val="20"/>
              </w:rPr>
            </w:pPr>
            <w:r w:rsidRPr="00B77481">
              <w:rPr>
                <w:rFonts w:cs="Arial"/>
                <w:sz w:val="20"/>
                <w:szCs w:val="20"/>
                <w:shd w:val="clear" w:color="auto" w:fill="EDEBE9"/>
              </w:rPr>
              <w:t>means such health services as agreed from time to time by the Partners as commissioned under the Joint Working Arrangements and more specifically defined in each Scheme Specification</w:t>
            </w:r>
            <w:r w:rsidR="00D77536" w:rsidRPr="00B77481">
              <w:rPr>
                <w:rFonts w:cs="Arial"/>
                <w:sz w:val="20"/>
                <w:szCs w:val="20"/>
              </w:rPr>
              <w:t>;</w:t>
            </w:r>
          </w:p>
        </w:tc>
      </w:tr>
      <w:tr w:rsidR="00DE3B1F" w:rsidRPr="00B77481" w14:paraId="5A8A5612" w14:textId="77777777" w:rsidTr="00B75B28">
        <w:tc>
          <w:tcPr>
            <w:tcW w:w="0" w:type="auto"/>
          </w:tcPr>
          <w:p w14:paraId="5D5C45B7" w14:textId="41CEA9AD" w:rsidR="00DE3B1F" w:rsidRPr="00B77481" w:rsidRDefault="00DE3B1F" w:rsidP="00D77536">
            <w:pPr>
              <w:spacing w:before="200" w:after="60"/>
              <w:jc w:val="left"/>
              <w:rPr>
                <w:rStyle w:val="Defterm"/>
                <w:rFonts w:cs="Arial"/>
                <w:sz w:val="20"/>
                <w:szCs w:val="20"/>
              </w:rPr>
            </w:pPr>
            <w:r w:rsidRPr="00B77481">
              <w:rPr>
                <w:rStyle w:val="Defterm"/>
                <w:rFonts w:cs="Arial"/>
                <w:sz w:val="20"/>
                <w:szCs w:val="20"/>
              </w:rPr>
              <w:t>“Service Contract”</w:t>
            </w:r>
          </w:p>
        </w:tc>
        <w:tc>
          <w:tcPr>
            <w:tcW w:w="0" w:type="auto"/>
          </w:tcPr>
          <w:p w14:paraId="37EB578C" w14:textId="0A702729" w:rsidR="00DE3B1F" w:rsidRPr="00B77481" w:rsidRDefault="00CA293C" w:rsidP="00D77536">
            <w:pPr>
              <w:spacing w:before="200" w:after="60"/>
              <w:rPr>
                <w:rFonts w:cs="Arial"/>
                <w:sz w:val="20"/>
                <w:szCs w:val="20"/>
              </w:rPr>
            </w:pPr>
            <w:r w:rsidRPr="00B77481">
              <w:rPr>
                <w:rFonts w:cs="Arial"/>
                <w:sz w:val="20"/>
                <w:szCs w:val="20"/>
              </w:rPr>
              <w:t>means an agreement entered into by one or more of the Partners in exercise of its obligations under this Agreement to secure the provision of Services in accordance with the relevant Individual Scheme</w:t>
            </w:r>
          </w:p>
        </w:tc>
      </w:tr>
      <w:tr w:rsidR="00D77536" w:rsidRPr="00B77481" w14:paraId="39A84A83" w14:textId="77777777" w:rsidTr="00B75B28">
        <w:tc>
          <w:tcPr>
            <w:tcW w:w="0" w:type="auto"/>
          </w:tcPr>
          <w:p w14:paraId="5BF3F687"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“Single Point of Contact”</w:t>
            </w:r>
          </w:p>
        </w:tc>
        <w:tc>
          <w:tcPr>
            <w:tcW w:w="0" w:type="auto"/>
          </w:tcPr>
          <w:p w14:paraId="39457BB9" w14:textId="4705CEB9" w:rsidR="00D77536" w:rsidRPr="00B77481" w:rsidRDefault="00D77536" w:rsidP="00D77536">
            <w:pPr>
              <w:spacing w:before="200" w:after="60"/>
              <w:rPr>
                <w:rFonts w:cs="Arial"/>
                <w:sz w:val="20"/>
                <w:szCs w:val="20"/>
              </w:rPr>
            </w:pPr>
            <w:r w:rsidRPr="00B77481">
              <w:rPr>
                <w:rFonts w:cs="Arial"/>
                <w:sz w:val="20"/>
                <w:szCs w:val="20"/>
              </w:rPr>
              <w:t xml:space="preserve">the member of Staff appointed by each relevant Partner in accordance with Paragraph </w:t>
            </w:r>
            <w:r w:rsidR="002749B9" w:rsidRPr="00B77481">
              <w:rPr>
                <w:rFonts w:cs="Arial"/>
                <w:sz w:val="20"/>
                <w:szCs w:val="20"/>
              </w:rPr>
              <w:t xml:space="preserve">13 </w:t>
            </w:r>
            <w:r w:rsidRPr="00B77481">
              <w:rPr>
                <w:rFonts w:cs="Arial"/>
                <w:sz w:val="20"/>
                <w:szCs w:val="20"/>
              </w:rPr>
              <w:t>of Schedule 6</w:t>
            </w:r>
            <w:r w:rsidR="00574041">
              <w:rPr>
                <w:rFonts w:cs="Arial"/>
                <w:sz w:val="20"/>
                <w:szCs w:val="20"/>
              </w:rPr>
              <w:t xml:space="preserve"> </w:t>
            </w:r>
            <w:r w:rsidR="00574041" w:rsidRPr="00B77481">
              <w:rPr>
                <w:rFonts w:cs="Arial"/>
                <w:i/>
                <w:sz w:val="20"/>
                <w:szCs w:val="20"/>
              </w:rPr>
              <w:t>(Further Information Governance and Sharing Provisions)</w:t>
            </w:r>
            <w:r w:rsidRPr="00B77481">
              <w:rPr>
                <w:rFonts w:cs="Arial"/>
                <w:sz w:val="20"/>
                <w:szCs w:val="20"/>
              </w:rPr>
              <w:t xml:space="preserve">;  </w:t>
            </w:r>
          </w:p>
        </w:tc>
      </w:tr>
      <w:tr w:rsidR="00D77536" w:rsidRPr="00B77481" w14:paraId="5EA34CBF" w14:textId="77777777" w:rsidTr="00B75B28">
        <w:tc>
          <w:tcPr>
            <w:tcW w:w="0" w:type="auto"/>
          </w:tcPr>
          <w:p w14:paraId="083F696C"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“Special Category Personal Data”</w:t>
            </w:r>
          </w:p>
        </w:tc>
        <w:tc>
          <w:tcPr>
            <w:tcW w:w="0" w:type="auto"/>
          </w:tcPr>
          <w:p w14:paraId="03BC01F2" w14:textId="77777777" w:rsidR="00D77536" w:rsidRPr="00B77481" w:rsidRDefault="00D77536" w:rsidP="00D77536">
            <w:pPr>
              <w:spacing w:before="200" w:after="60"/>
              <w:rPr>
                <w:rFonts w:cs="Arial"/>
                <w:sz w:val="20"/>
                <w:szCs w:val="20"/>
              </w:rPr>
            </w:pPr>
            <w:r w:rsidRPr="00B77481">
              <w:rPr>
                <w:rFonts w:cs="Arial"/>
                <w:sz w:val="20"/>
                <w:szCs w:val="20"/>
              </w:rPr>
              <w:t>has the meaning set out in the Data Protection Legislation;</w:t>
            </w:r>
          </w:p>
        </w:tc>
      </w:tr>
      <w:tr w:rsidR="00D77536" w:rsidRPr="00B77481" w14:paraId="37500CDF" w14:textId="77777777" w:rsidTr="00B75B28">
        <w:tc>
          <w:tcPr>
            <w:tcW w:w="0" w:type="auto"/>
          </w:tcPr>
          <w:p w14:paraId="39C41F31"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“Specialised Commissioning Budget”</w:t>
            </w:r>
          </w:p>
        </w:tc>
        <w:tc>
          <w:tcPr>
            <w:tcW w:w="0" w:type="auto"/>
          </w:tcPr>
          <w:p w14:paraId="33ED728B" w14:textId="77777777" w:rsidR="00D77536" w:rsidRPr="00B77481" w:rsidRDefault="00D77536" w:rsidP="00D77536">
            <w:pPr>
              <w:spacing w:before="200" w:after="60"/>
              <w:rPr>
                <w:rFonts w:cs="Arial"/>
                <w:sz w:val="20"/>
                <w:szCs w:val="20"/>
              </w:rPr>
            </w:pPr>
            <w:r w:rsidRPr="00B77481">
              <w:rPr>
                <w:rFonts w:cs="Arial"/>
                <w:sz w:val="20"/>
                <w:szCs w:val="20"/>
              </w:rPr>
              <w:t xml:space="preserve">means the budget identified by NHS England in respect of each ICB for the purpose of exercising the Delegated Functions; </w:t>
            </w:r>
          </w:p>
        </w:tc>
      </w:tr>
      <w:tr w:rsidR="00D77536" w:rsidRPr="00B77481" w14:paraId="1C06F642" w14:textId="77777777" w:rsidTr="00B75B28">
        <w:tc>
          <w:tcPr>
            <w:tcW w:w="0" w:type="auto"/>
          </w:tcPr>
          <w:p w14:paraId="150AA0B4" w14:textId="36460B82" w:rsidR="00D77536" w:rsidRPr="00B77481" w:rsidRDefault="00574041" w:rsidP="00D77536">
            <w:pPr>
              <w:spacing w:before="200" w:after="60"/>
              <w:jc w:val="left"/>
              <w:rPr>
                <w:rStyle w:val="Defterm"/>
                <w:rFonts w:cs="Arial"/>
                <w:sz w:val="20"/>
                <w:szCs w:val="20"/>
              </w:rPr>
            </w:pPr>
            <w:r>
              <w:rPr>
                <w:rStyle w:val="Defterm"/>
                <w:rFonts w:cs="Arial"/>
                <w:sz w:val="20"/>
                <w:szCs w:val="20"/>
              </w:rPr>
              <w:t>“</w:t>
            </w:r>
            <w:r w:rsidR="00D77536" w:rsidRPr="00B77481">
              <w:rPr>
                <w:rStyle w:val="Defterm"/>
                <w:rFonts w:cs="Arial"/>
                <w:sz w:val="20"/>
                <w:szCs w:val="20"/>
              </w:rPr>
              <w:t>Specialised Commissioning Functions</w:t>
            </w:r>
            <w:r>
              <w:rPr>
                <w:rStyle w:val="Defterm"/>
                <w:rFonts w:cs="Arial"/>
                <w:sz w:val="20"/>
                <w:szCs w:val="20"/>
              </w:rPr>
              <w:t>”</w:t>
            </w:r>
          </w:p>
        </w:tc>
        <w:tc>
          <w:tcPr>
            <w:tcW w:w="0" w:type="auto"/>
          </w:tcPr>
          <w:p w14:paraId="53C3DD20" w14:textId="77777777" w:rsidR="00D77536" w:rsidRPr="00B77481" w:rsidRDefault="00D77536" w:rsidP="00D77536">
            <w:pPr>
              <w:spacing w:before="200" w:after="60"/>
              <w:rPr>
                <w:rFonts w:cs="Arial"/>
                <w:sz w:val="20"/>
                <w:szCs w:val="20"/>
              </w:rPr>
            </w:pPr>
            <w:r w:rsidRPr="00B77481">
              <w:rPr>
                <w:rFonts w:cs="Arial"/>
                <w:sz w:val="20"/>
                <w:szCs w:val="20"/>
              </w:rPr>
              <w:t>means the statutory functions conferred on NHS England under Section 3B of the NHS Act 2006 and Regulation 11 of the National Health Service Commissioning Board and Clinical Commissioning Groups (Responsibilities and Standing Rules) Regulations 2012/2996 (as amended or replaced);</w:t>
            </w:r>
          </w:p>
        </w:tc>
      </w:tr>
      <w:tr w:rsidR="00D77536" w:rsidRPr="00B77481" w14:paraId="43B27103" w14:textId="77777777" w:rsidTr="00B75B28">
        <w:tc>
          <w:tcPr>
            <w:tcW w:w="0" w:type="auto"/>
          </w:tcPr>
          <w:p w14:paraId="52220F74"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“Specified Purpose”</w:t>
            </w:r>
          </w:p>
        </w:tc>
        <w:tc>
          <w:tcPr>
            <w:tcW w:w="0" w:type="auto"/>
          </w:tcPr>
          <w:p w14:paraId="7FB7A7EF" w14:textId="0D618745" w:rsidR="00D77536" w:rsidRPr="00B77481" w:rsidRDefault="00D77536" w:rsidP="00D77536">
            <w:pPr>
              <w:spacing w:before="200" w:after="60"/>
              <w:rPr>
                <w:rFonts w:cs="Arial"/>
                <w:sz w:val="20"/>
                <w:szCs w:val="20"/>
              </w:rPr>
            </w:pPr>
            <w:r w:rsidRPr="00B77481">
              <w:rPr>
                <w:rFonts w:cs="Arial"/>
                <w:sz w:val="20"/>
                <w:szCs w:val="20"/>
              </w:rPr>
              <w:t xml:space="preserve">means the purpose for which the Relevant Information is shared and processed to facilitate the exercise of the </w:t>
            </w:r>
            <w:r w:rsidR="005A7CCE" w:rsidRPr="00B77481">
              <w:rPr>
                <w:rFonts w:cs="Arial"/>
                <w:sz w:val="20"/>
                <w:szCs w:val="20"/>
              </w:rPr>
              <w:t>Joint Working Arrangements</w:t>
            </w:r>
            <w:r w:rsidRPr="00B77481">
              <w:rPr>
                <w:rFonts w:cs="Arial"/>
                <w:sz w:val="20"/>
                <w:szCs w:val="20"/>
              </w:rPr>
              <w:t xml:space="preserve"> as specified in Schedule 6 </w:t>
            </w:r>
            <w:r w:rsidRPr="00B77481">
              <w:rPr>
                <w:rFonts w:cs="Arial"/>
                <w:i/>
                <w:sz w:val="20"/>
                <w:szCs w:val="20"/>
              </w:rPr>
              <w:t>(Further Information Governance and Sharing Provisions)</w:t>
            </w:r>
            <w:r w:rsidRPr="00B77481">
              <w:rPr>
                <w:rFonts w:cs="Arial"/>
                <w:sz w:val="20"/>
                <w:szCs w:val="20"/>
              </w:rPr>
              <w:t xml:space="preserve"> to this Agreement;</w:t>
            </w:r>
          </w:p>
        </w:tc>
      </w:tr>
      <w:tr w:rsidR="00D77536" w:rsidRPr="00B77481" w14:paraId="428211EE" w14:textId="77777777" w:rsidTr="00B75B28">
        <w:tc>
          <w:tcPr>
            <w:tcW w:w="0" w:type="auto"/>
          </w:tcPr>
          <w:p w14:paraId="2FA65D3A"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“Specialised Services”</w:t>
            </w:r>
          </w:p>
        </w:tc>
        <w:tc>
          <w:tcPr>
            <w:tcW w:w="0" w:type="auto"/>
          </w:tcPr>
          <w:p w14:paraId="1C534B72" w14:textId="77777777" w:rsidR="00D77536" w:rsidRPr="00B77481" w:rsidRDefault="00D77536" w:rsidP="00D77536">
            <w:pPr>
              <w:spacing w:before="200" w:after="60"/>
              <w:rPr>
                <w:rFonts w:cs="Arial"/>
                <w:sz w:val="20"/>
                <w:szCs w:val="20"/>
              </w:rPr>
            </w:pPr>
            <w:r w:rsidRPr="00B77481">
              <w:rPr>
                <w:rFonts w:cs="Arial"/>
                <w:sz w:val="20"/>
                <w:szCs w:val="20"/>
              </w:rPr>
              <w:t xml:space="preserve">means the services commissioned in exercise of the Specialised Commissioning Functions; </w:t>
            </w:r>
          </w:p>
        </w:tc>
      </w:tr>
      <w:tr w:rsidR="00D77536" w:rsidRPr="00B77481" w14:paraId="23BF7E3A" w14:textId="77777777" w:rsidTr="00B75B28">
        <w:tc>
          <w:tcPr>
            <w:tcW w:w="0" w:type="auto"/>
          </w:tcPr>
          <w:p w14:paraId="12F6B62C" w14:textId="77777777" w:rsidR="00D77536" w:rsidRPr="00B77481" w:rsidRDefault="00D77536" w:rsidP="00D77536">
            <w:pPr>
              <w:spacing w:before="200" w:after="60"/>
              <w:jc w:val="left"/>
              <w:rPr>
                <w:rStyle w:val="Defterm"/>
                <w:rFonts w:cs="Arial"/>
                <w:sz w:val="20"/>
                <w:szCs w:val="20"/>
                <w:highlight w:val="green"/>
              </w:rPr>
            </w:pPr>
            <w:r w:rsidRPr="00B77481">
              <w:rPr>
                <w:rStyle w:val="Defterm"/>
                <w:rFonts w:cs="Arial"/>
                <w:sz w:val="20"/>
                <w:szCs w:val="20"/>
              </w:rPr>
              <w:t>“Specialised Services Contract”</w:t>
            </w:r>
          </w:p>
        </w:tc>
        <w:tc>
          <w:tcPr>
            <w:tcW w:w="0" w:type="auto"/>
          </w:tcPr>
          <w:p w14:paraId="1DB7803E" w14:textId="775899D6" w:rsidR="00D77536" w:rsidRPr="00B77481" w:rsidRDefault="00574041" w:rsidP="00D77536">
            <w:pPr>
              <w:spacing w:before="200" w:after="60"/>
              <w:rPr>
                <w:rFonts w:cs="Arial"/>
                <w:sz w:val="20"/>
                <w:szCs w:val="20"/>
              </w:rPr>
            </w:pPr>
            <w:r>
              <w:rPr>
                <w:rFonts w:cs="Arial"/>
                <w:sz w:val="20"/>
                <w:szCs w:val="20"/>
              </w:rPr>
              <w:t xml:space="preserve">means </w:t>
            </w:r>
            <w:r w:rsidR="00D77536" w:rsidRPr="00B77481">
              <w:rPr>
                <w:rFonts w:cs="Arial"/>
                <w:sz w:val="20"/>
                <w:szCs w:val="20"/>
              </w:rPr>
              <w:t>a contract for the provision of Specialised Services entered into in the exercise of the Specialised Commissioning Functions;</w:t>
            </w:r>
          </w:p>
        </w:tc>
      </w:tr>
      <w:tr w:rsidR="00D77536" w:rsidRPr="00B77481" w14:paraId="073FA236" w14:textId="77777777" w:rsidTr="00B75B28">
        <w:tc>
          <w:tcPr>
            <w:tcW w:w="0" w:type="auto"/>
          </w:tcPr>
          <w:p w14:paraId="045A374A"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“Specialised Services Provider”</w:t>
            </w:r>
          </w:p>
        </w:tc>
        <w:tc>
          <w:tcPr>
            <w:tcW w:w="0" w:type="auto"/>
          </w:tcPr>
          <w:p w14:paraId="1407B88C" w14:textId="0B99F23A" w:rsidR="00D77536" w:rsidRPr="00B77481" w:rsidRDefault="00574041" w:rsidP="00D77536">
            <w:pPr>
              <w:spacing w:before="200" w:after="60"/>
              <w:rPr>
                <w:rFonts w:cs="Arial"/>
                <w:sz w:val="20"/>
                <w:szCs w:val="20"/>
              </w:rPr>
            </w:pPr>
            <w:r>
              <w:rPr>
                <w:rFonts w:cs="Arial"/>
                <w:sz w:val="20"/>
                <w:szCs w:val="20"/>
              </w:rPr>
              <w:t xml:space="preserve">means </w:t>
            </w:r>
            <w:r w:rsidR="00D77536" w:rsidRPr="00B77481">
              <w:rPr>
                <w:rFonts w:cs="Arial"/>
                <w:sz w:val="20"/>
                <w:szCs w:val="20"/>
              </w:rPr>
              <w:t>a provider party to a Specialised Services Contract;</w:t>
            </w:r>
          </w:p>
        </w:tc>
      </w:tr>
      <w:tr w:rsidR="00D77536" w:rsidRPr="00B77481" w14:paraId="2B02401B" w14:textId="77777777" w:rsidTr="00B75B28">
        <w:tc>
          <w:tcPr>
            <w:tcW w:w="0" w:type="auto"/>
          </w:tcPr>
          <w:p w14:paraId="41B68A2D"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“Staff”</w:t>
            </w:r>
          </w:p>
        </w:tc>
        <w:tc>
          <w:tcPr>
            <w:tcW w:w="0" w:type="auto"/>
          </w:tcPr>
          <w:p w14:paraId="12DFB3D2" w14:textId="77777777" w:rsidR="00D77536" w:rsidRPr="00B77481" w:rsidRDefault="00D77536" w:rsidP="00D77536">
            <w:pPr>
              <w:spacing w:before="200" w:after="60"/>
              <w:rPr>
                <w:rFonts w:cs="Arial"/>
                <w:sz w:val="20"/>
                <w:szCs w:val="20"/>
              </w:rPr>
            </w:pPr>
            <w:r w:rsidRPr="00B77481">
              <w:rPr>
                <w:rFonts w:cs="Arial"/>
                <w:sz w:val="20"/>
                <w:szCs w:val="20"/>
              </w:rPr>
              <w:t>means the Partners’ employees, officers, elected members, directors, voluntary staff, consultants, and other contractors and sub-contractors acting on behalf of any Partner (whether or not the arrangements with such contractors and sub-contractors are subject to legally binding contracts) and such contractors’ and their sub-contractors’ personnel;</w:t>
            </w:r>
          </w:p>
        </w:tc>
      </w:tr>
      <w:tr w:rsidR="00D77536" w:rsidRPr="00B77481" w14:paraId="377D1D86" w14:textId="77777777" w:rsidTr="00B75B28">
        <w:tc>
          <w:tcPr>
            <w:tcW w:w="0" w:type="auto"/>
          </w:tcPr>
          <w:p w14:paraId="106203DC" w14:textId="77777777" w:rsidR="00D77536" w:rsidRPr="00B77481" w:rsidRDefault="00D77536" w:rsidP="00D77536">
            <w:pPr>
              <w:spacing w:before="200" w:after="60"/>
              <w:jc w:val="left"/>
              <w:rPr>
                <w:rStyle w:val="Defterm"/>
                <w:rFonts w:cs="Arial"/>
                <w:bCs/>
                <w:sz w:val="20"/>
                <w:szCs w:val="20"/>
              </w:rPr>
            </w:pPr>
            <w:r w:rsidRPr="00B77481">
              <w:rPr>
                <w:rFonts w:cs="Arial"/>
                <w:b/>
                <w:bCs/>
                <w:sz w:val="20"/>
                <w:szCs w:val="20"/>
              </w:rPr>
              <w:t xml:space="preserve">“System quality group” </w:t>
            </w:r>
          </w:p>
        </w:tc>
        <w:tc>
          <w:tcPr>
            <w:tcW w:w="0" w:type="auto"/>
          </w:tcPr>
          <w:p w14:paraId="1B3ABD4E" w14:textId="38345411" w:rsidR="00D77536" w:rsidRPr="00B77481" w:rsidRDefault="00D77536" w:rsidP="00D77536">
            <w:pPr>
              <w:spacing w:before="200" w:after="60"/>
              <w:rPr>
                <w:rFonts w:cs="Arial"/>
                <w:sz w:val="20"/>
                <w:szCs w:val="20"/>
              </w:rPr>
            </w:pPr>
            <w:r w:rsidRPr="00B77481">
              <w:rPr>
                <w:rFonts w:cs="Arial"/>
                <w:sz w:val="20"/>
                <w:szCs w:val="20"/>
              </w:rPr>
              <w:t xml:space="preserve">means a group set up to identify and manage concerns across the local system. The system quality group shall act as a strategic forum at which partners from across the local health and social care footprint can share issues and risk information to inform response and management, identify and mitigate quality risks and concerns as well as share learning and best practice; </w:t>
            </w:r>
          </w:p>
        </w:tc>
      </w:tr>
      <w:tr w:rsidR="00D77536" w:rsidRPr="00B77481" w14:paraId="33BB8027" w14:textId="77777777" w:rsidTr="00B75B28">
        <w:tc>
          <w:tcPr>
            <w:tcW w:w="0" w:type="auto"/>
          </w:tcPr>
          <w:p w14:paraId="5095AB00"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lastRenderedPageBreak/>
              <w:t>“Terms of Reference”</w:t>
            </w:r>
          </w:p>
        </w:tc>
        <w:tc>
          <w:tcPr>
            <w:tcW w:w="0" w:type="auto"/>
          </w:tcPr>
          <w:p w14:paraId="18CE0C53" w14:textId="540E39DE" w:rsidR="00D77536" w:rsidRPr="00B77481" w:rsidRDefault="00D77536" w:rsidP="00D77536">
            <w:pPr>
              <w:spacing w:before="200" w:after="60"/>
              <w:rPr>
                <w:rFonts w:cs="Arial"/>
                <w:sz w:val="20"/>
                <w:szCs w:val="20"/>
              </w:rPr>
            </w:pPr>
            <w:r w:rsidRPr="00B77481">
              <w:rPr>
                <w:rFonts w:cs="Arial"/>
                <w:sz w:val="20"/>
                <w:szCs w:val="20"/>
              </w:rPr>
              <w:t>means the Terms of Reference for the Joint Committee agreed between the Partners at the first meeting of the Joint Committee;</w:t>
            </w:r>
          </w:p>
        </w:tc>
      </w:tr>
      <w:tr w:rsidR="00D77536" w:rsidRPr="00B77481" w14:paraId="090B900E" w14:textId="77777777" w:rsidTr="00B75B28">
        <w:tc>
          <w:tcPr>
            <w:tcW w:w="0" w:type="auto"/>
          </w:tcPr>
          <w:p w14:paraId="3B303441"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“Triple Aim”</w:t>
            </w:r>
          </w:p>
        </w:tc>
        <w:tc>
          <w:tcPr>
            <w:tcW w:w="0" w:type="auto"/>
          </w:tcPr>
          <w:p w14:paraId="43518485" w14:textId="54DA894E" w:rsidR="00D77536" w:rsidRPr="00BA5020" w:rsidRDefault="008614F0" w:rsidP="00D77536">
            <w:pPr>
              <w:pStyle w:val="Definitions"/>
              <w:keepNext/>
              <w:widowControl w:val="0"/>
              <w:spacing w:before="200" w:after="60"/>
              <w:ind w:left="0"/>
              <w:rPr>
                <w:rFonts w:cs="Arial"/>
                <w:sz w:val="20"/>
                <w:szCs w:val="20"/>
              </w:rPr>
            </w:pPr>
            <w:r>
              <w:rPr>
                <w:rFonts w:cs="Arial"/>
                <w:sz w:val="20"/>
                <w:szCs w:val="20"/>
              </w:rPr>
              <w:t xml:space="preserve">means </w:t>
            </w:r>
            <w:r w:rsidR="00D77536" w:rsidRPr="00B77481">
              <w:rPr>
                <w:rFonts w:cs="Arial"/>
                <w:sz w:val="20"/>
                <w:szCs w:val="20"/>
              </w:rPr>
              <w:t xml:space="preserve">the duty on each of the Partners in making decisions about the exercise of their functions, to have regard to all likely effects of the decision </w:t>
            </w:r>
            <w:r w:rsidR="00D77536" w:rsidRPr="00BA5020">
              <w:rPr>
                <w:rFonts w:cs="Arial"/>
                <w:sz w:val="20"/>
                <w:szCs w:val="20"/>
              </w:rPr>
              <w:t>in relation to:</w:t>
            </w:r>
          </w:p>
          <w:p w14:paraId="2955B32A" w14:textId="76FF3D19" w:rsidR="00D77536" w:rsidRPr="00BA5020" w:rsidRDefault="00D77536" w:rsidP="00BA5020">
            <w:pPr>
              <w:pStyle w:val="Definitions"/>
              <w:keepNext/>
              <w:widowControl w:val="0"/>
              <w:numPr>
                <w:ilvl w:val="0"/>
                <w:numId w:val="67"/>
              </w:numPr>
              <w:spacing w:before="200" w:after="60"/>
              <w:rPr>
                <w:rFonts w:cs="Arial"/>
                <w:sz w:val="20"/>
                <w:szCs w:val="20"/>
              </w:rPr>
            </w:pPr>
            <w:r w:rsidRPr="00BA5020">
              <w:rPr>
                <w:rFonts w:cs="Arial"/>
                <w:sz w:val="20"/>
                <w:szCs w:val="20"/>
              </w:rPr>
              <w:t>the health and well-being of the people of England;</w:t>
            </w:r>
          </w:p>
          <w:p w14:paraId="57C72BB9" w14:textId="38D7EF54" w:rsidR="00D77536" w:rsidRPr="00BA5020" w:rsidRDefault="00D77536" w:rsidP="00BA5020">
            <w:pPr>
              <w:pStyle w:val="Definitions"/>
              <w:keepNext/>
              <w:widowControl w:val="0"/>
              <w:numPr>
                <w:ilvl w:val="0"/>
                <w:numId w:val="67"/>
              </w:numPr>
              <w:spacing w:before="200" w:after="60"/>
              <w:rPr>
                <w:rFonts w:cs="Arial"/>
                <w:sz w:val="20"/>
                <w:szCs w:val="20"/>
              </w:rPr>
            </w:pPr>
            <w:r w:rsidRPr="00BA5020">
              <w:rPr>
                <w:rFonts w:cs="Arial"/>
                <w:sz w:val="20"/>
                <w:szCs w:val="20"/>
              </w:rPr>
              <w:t>the quality of services provided to individuals by the NHS;</w:t>
            </w:r>
          </w:p>
          <w:p w14:paraId="0EE52D67" w14:textId="63F65C53" w:rsidR="00D77536" w:rsidRPr="00BA5020" w:rsidRDefault="00D77536" w:rsidP="00BA5020">
            <w:pPr>
              <w:pStyle w:val="ListParagraph"/>
              <w:numPr>
                <w:ilvl w:val="0"/>
                <w:numId w:val="67"/>
              </w:numPr>
              <w:spacing w:before="200" w:after="60"/>
              <w:rPr>
                <w:rFonts w:cs="Arial"/>
              </w:rPr>
            </w:pPr>
            <w:r w:rsidRPr="00BA5020">
              <w:rPr>
                <w:rFonts w:cs="Arial"/>
                <w:sz w:val="20"/>
                <w:szCs w:val="20"/>
              </w:rPr>
              <w:t>efficiency and sustainability in relation to the use of resources by the NHS;</w:t>
            </w:r>
          </w:p>
        </w:tc>
      </w:tr>
      <w:tr w:rsidR="002318BD" w:rsidRPr="00B77481" w14:paraId="47CFE852" w14:textId="77777777" w:rsidTr="00B75B28">
        <w:tc>
          <w:tcPr>
            <w:tcW w:w="0" w:type="auto"/>
          </w:tcPr>
          <w:p w14:paraId="4E6865DC" w14:textId="717E46D1" w:rsidR="002318BD" w:rsidRPr="00B77481" w:rsidRDefault="002318BD" w:rsidP="00D77536">
            <w:pPr>
              <w:spacing w:before="200" w:after="60"/>
              <w:jc w:val="left"/>
              <w:rPr>
                <w:rStyle w:val="Defterm"/>
                <w:rFonts w:cs="Arial"/>
                <w:sz w:val="20"/>
                <w:szCs w:val="20"/>
              </w:rPr>
            </w:pPr>
            <w:r w:rsidRPr="00B77481">
              <w:rPr>
                <w:rStyle w:val="Defterm"/>
                <w:rFonts w:cs="Arial"/>
                <w:sz w:val="20"/>
                <w:szCs w:val="20"/>
              </w:rPr>
              <w:t>“Underspend”</w:t>
            </w:r>
          </w:p>
        </w:tc>
        <w:tc>
          <w:tcPr>
            <w:tcW w:w="0" w:type="auto"/>
          </w:tcPr>
          <w:p w14:paraId="16189319" w14:textId="26AA1B39" w:rsidR="002318BD" w:rsidRPr="00B77481" w:rsidRDefault="00700D4D" w:rsidP="00D77536">
            <w:pPr>
              <w:pStyle w:val="Definitions"/>
              <w:keepNext/>
              <w:widowControl w:val="0"/>
              <w:spacing w:before="200" w:after="60"/>
              <w:ind w:left="0"/>
              <w:rPr>
                <w:rFonts w:cs="Arial"/>
                <w:sz w:val="20"/>
                <w:szCs w:val="20"/>
              </w:rPr>
            </w:pPr>
            <w:r w:rsidRPr="00B77481">
              <w:rPr>
                <w:rFonts w:cs="Arial"/>
                <w:sz w:val="20"/>
                <w:szCs w:val="20"/>
              </w:rPr>
              <w:t xml:space="preserve">means any expenditure from </w:t>
            </w:r>
            <w:r w:rsidR="002E7B4B" w:rsidRPr="00B77481">
              <w:rPr>
                <w:rFonts w:cs="Arial"/>
                <w:sz w:val="20"/>
                <w:szCs w:val="20"/>
              </w:rPr>
              <w:t>a</w:t>
            </w:r>
            <w:r w:rsidRPr="00B77481">
              <w:rPr>
                <w:rFonts w:cs="Arial"/>
                <w:sz w:val="20"/>
                <w:szCs w:val="20"/>
              </w:rPr>
              <w:t xml:space="preserve"> Pooled Fund </w:t>
            </w:r>
            <w:r w:rsidR="002E7B4B" w:rsidRPr="00B77481">
              <w:rPr>
                <w:rFonts w:cs="Arial"/>
                <w:sz w:val="20"/>
                <w:szCs w:val="20"/>
              </w:rPr>
              <w:t>or Non</w:t>
            </w:r>
            <w:r w:rsidR="000C3352">
              <w:rPr>
                <w:rFonts w:cs="Arial"/>
                <w:sz w:val="20"/>
                <w:szCs w:val="20"/>
              </w:rPr>
              <w:t>-</w:t>
            </w:r>
            <w:r w:rsidR="002E7B4B" w:rsidRPr="00B77481">
              <w:rPr>
                <w:rFonts w:cs="Arial"/>
                <w:sz w:val="20"/>
                <w:szCs w:val="20"/>
              </w:rPr>
              <w:t xml:space="preserve">Pooled Fund </w:t>
            </w:r>
            <w:r w:rsidRPr="00B77481">
              <w:rPr>
                <w:rFonts w:cs="Arial"/>
                <w:sz w:val="20"/>
                <w:szCs w:val="20"/>
              </w:rPr>
              <w:t>in a Financial Year which is less than the value of the agreed contributions by the Partners for that Financial Year</w:t>
            </w:r>
            <w:r w:rsidR="00811A29">
              <w:rPr>
                <w:rFonts w:cs="Arial"/>
                <w:sz w:val="20"/>
                <w:szCs w:val="20"/>
              </w:rPr>
              <w:t>;</w:t>
            </w:r>
          </w:p>
        </w:tc>
      </w:tr>
      <w:tr w:rsidR="00D77536" w:rsidRPr="00B77481" w14:paraId="4D20D59E" w14:textId="77777777" w:rsidTr="00B75B28">
        <w:tc>
          <w:tcPr>
            <w:tcW w:w="0" w:type="auto"/>
          </w:tcPr>
          <w:p w14:paraId="1BA20F14" w14:textId="77777777" w:rsidR="00D77536" w:rsidRPr="00B77481" w:rsidRDefault="00D77536" w:rsidP="00D77536">
            <w:pPr>
              <w:spacing w:before="200" w:after="60"/>
              <w:jc w:val="left"/>
              <w:rPr>
                <w:rStyle w:val="Defterm"/>
                <w:rFonts w:cs="Arial"/>
                <w:sz w:val="20"/>
                <w:szCs w:val="20"/>
              </w:rPr>
            </w:pPr>
            <w:r w:rsidRPr="00B77481">
              <w:rPr>
                <w:rStyle w:val="Defterm"/>
                <w:rFonts w:cs="Arial"/>
                <w:sz w:val="20"/>
                <w:szCs w:val="20"/>
              </w:rPr>
              <w:t>“UK GDPR”</w:t>
            </w:r>
          </w:p>
        </w:tc>
        <w:tc>
          <w:tcPr>
            <w:tcW w:w="0" w:type="auto"/>
          </w:tcPr>
          <w:p w14:paraId="33292944" w14:textId="66E327EE" w:rsidR="00D77536" w:rsidRPr="00B77481" w:rsidRDefault="00D77536" w:rsidP="00D77536">
            <w:pPr>
              <w:pStyle w:val="Definitions"/>
              <w:keepNext/>
              <w:widowControl w:val="0"/>
              <w:spacing w:before="200" w:after="60"/>
              <w:ind w:left="0"/>
              <w:rPr>
                <w:rFonts w:cs="Arial"/>
                <w:sz w:val="20"/>
                <w:szCs w:val="20"/>
              </w:rPr>
            </w:pPr>
            <w:r w:rsidRPr="00B77481">
              <w:rPr>
                <w:rFonts w:cs="Arial"/>
                <w:sz w:val="20"/>
                <w:szCs w:val="20"/>
              </w:rPr>
              <w:t>means </w:t>
            </w:r>
            <w:hyperlink r:id="rId10" w:history="1">
              <w:r w:rsidRPr="00B77481">
                <w:rPr>
                  <w:rFonts w:cs="Arial"/>
                  <w:sz w:val="20"/>
                  <w:szCs w:val="20"/>
                </w:rPr>
                <w:t>Regulation (EU) 2016/679 of the European Parliament and of the Council of 27th April 2016</w:t>
              </w:r>
            </w:hyperlink>
            <w:r w:rsidRPr="00B77481">
              <w:rPr>
                <w:rFonts w:cs="Arial"/>
                <w:sz w:val="20"/>
                <w:szCs w:val="20"/>
              </w:rPr>
              <w:t> on the protection of natural persons with regard to the processing of personal data and on the free movement of such data (General Data Protection Regulation) as it forms part of the law of England and Wales, Scotland and Northern Ireland by virtue of </w:t>
            </w:r>
            <w:hyperlink r:id="rId11" w:history="1">
              <w:r w:rsidRPr="00B77481">
                <w:rPr>
                  <w:rFonts w:cs="Arial"/>
                  <w:sz w:val="20"/>
                  <w:szCs w:val="20"/>
                </w:rPr>
                <w:t>section 3</w:t>
              </w:r>
            </w:hyperlink>
            <w:r w:rsidRPr="00B77481">
              <w:rPr>
                <w:rFonts w:cs="Arial"/>
                <w:sz w:val="20"/>
                <w:szCs w:val="20"/>
              </w:rPr>
              <w:t> of the </w:t>
            </w:r>
            <w:hyperlink r:id="rId12" w:history="1">
              <w:r w:rsidRPr="00B77481">
                <w:rPr>
                  <w:rFonts w:cs="Arial"/>
                  <w:sz w:val="20"/>
                  <w:szCs w:val="20"/>
                </w:rPr>
                <w:t>European Union (Withdrawal) Act 2018</w:t>
              </w:r>
            </w:hyperlink>
            <w:r w:rsidR="00811A29">
              <w:rPr>
                <w:rFonts w:cs="Arial"/>
                <w:sz w:val="20"/>
                <w:szCs w:val="20"/>
              </w:rPr>
              <w:t>.</w:t>
            </w:r>
          </w:p>
        </w:tc>
      </w:tr>
    </w:tbl>
    <w:p w14:paraId="22189661" w14:textId="77777777" w:rsidR="00A50013" w:rsidRPr="00473DF5" w:rsidRDefault="00A50013" w:rsidP="00A4448F">
      <w:pPr>
        <w:pStyle w:val="Heading2"/>
        <w:numPr>
          <w:ilvl w:val="0"/>
          <w:numId w:val="27"/>
        </w:numPr>
        <w:tabs>
          <w:tab w:val="num" w:pos="1233"/>
        </w:tabs>
        <w:ind w:left="513" w:hanging="720"/>
        <w:rPr>
          <w:rFonts w:cs="Arial"/>
        </w:rPr>
      </w:pPr>
      <w:r w:rsidRPr="00473DF5">
        <w:rPr>
          <w:rFonts w:cs="Arial"/>
        </w:rPr>
        <w:t>References to statutory provisions shall be construed as references to those provisions as respectively amended or re-enacted (whether before or after the Commencement Date) from time to time.</w:t>
      </w:r>
    </w:p>
    <w:p w14:paraId="244DC8F4" w14:textId="77777777" w:rsidR="00A50013" w:rsidRPr="00473DF5" w:rsidRDefault="00A50013" w:rsidP="00A4448F">
      <w:pPr>
        <w:pStyle w:val="Heading2"/>
        <w:numPr>
          <w:ilvl w:val="0"/>
          <w:numId w:val="27"/>
        </w:numPr>
        <w:tabs>
          <w:tab w:val="num" w:pos="1233"/>
        </w:tabs>
        <w:ind w:left="513" w:hanging="720"/>
        <w:rPr>
          <w:rFonts w:cs="Arial"/>
        </w:rPr>
      </w:pPr>
      <w:r w:rsidRPr="00473DF5">
        <w:rPr>
          <w:rFonts w:cs="Arial"/>
        </w:rPr>
        <w:t xml:space="preserve">The headings of the Clauses in this Agreement are for reference purposes only and shall not be construed as part of this Agreement or deemed to indicate the meaning of the relevant Clauses to which they relate. Reference to Clauses are </w:t>
      </w:r>
      <w:r>
        <w:rPr>
          <w:rFonts w:cs="Arial"/>
        </w:rPr>
        <w:t>C</w:t>
      </w:r>
      <w:r w:rsidRPr="00473DF5">
        <w:rPr>
          <w:rFonts w:cs="Arial"/>
        </w:rPr>
        <w:t>lauses in this Agreement.</w:t>
      </w:r>
    </w:p>
    <w:p w14:paraId="5722F794" w14:textId="77777777" w:rsidR="00A50013" w:rsidRPr="00473DF5" w:rsidRDefault="00A50013" w:rsidP="00A4448F">
      <w:pPr>
        <w:pStyle w:val="Heading2"/>
        <w:numPr>
          <w:ilvl w:val="0"/>
          <w:numId w:val="27"/>
        </w:numPr>
        <w:tabs>
          <w:tab w:val="num" w:pos="1233"/>
        </w:tabs>
        <w:ind w:left="513" w:hanging="720"/>
        <w:rPr>
          <w:rFonts w:cs="Arial"/>
        </w:rPr>
      </w:pPr>
      <w:r w:rsidRPr="00473DF5">
        <w:rPr>
          <w:rFonts w:cs="Arial"/>
        </w:rPr>
        <w:t>References to Schedules are references to the schedules to this Agreement and a reference to a Paragraph is a reference to the paragraph in the Schedule containing such reference.</w:t>
      </w:r>
    </w:p>
    <w:p w14:paraId="7380D8C8" w14:textId="77777777" w:rsidR="00A50013" w:rsidRPr="00473DF5" w:rsidRDefault="00A50013" w:rsidP="00A4448F">
      <w:pPr>
        <w:pStyle w:val="Heading2"/>
        <w:numPr>
          <w:ilvl w:val="0"/>
          <w:numId w:val="27"/>
        </w:numPr>
        <w:tabs>
          <w:tab w:val="num" w:pos="1233"/>
        </w:tabs>
        <w:ind w:left="513" w:hanging="720"/>
        <w:rPr>
          <w:rFonts w:cs="Arial"/>
        </w:rPr>
      </w:pPr>
      <w:r w:rsidRPr="00473DF5">
        <w:rPr>
          <w:rFonts w:cs="Arial"/>
        </w:rPr>
        <w:t>References to a person or body shall not be restricted to natural persons and shall include a company, corporation or organisation.</w:t>
      </w:r>
    </w:p>
    <w:p w14:paraId="31095FB4" w14:textId="77777777" w:rsidR="00A50013" w:rsidRPr="00473DF5" w:rsidRDefault="00A50013" w:rsidP="00A4448F">
      <w:pPr>
        <w:pStyle w:val="Heading2"/>
        <w:numPr>
          <w:ilvl w:val="0"/>
          <w:numId w:val="27"/>
        </w:numPr>
        <w:tabs>
          <w:tab w:val="num" w:pos="1233"/>
        </w:tabs>
        <w:ind w:left="513" w:hanging="720"/>
        <w:rPr>
          <w:rFonts w:cs="Arial"/>
        </w:rPr>
      </w:pPr>
      <w:r w:rsidRPr="00473DF5">
        <w:rPr>
          <w:rFonts w:cs="Arial"/>
        </w:rPr>
        <w:t>Words importing the singular number only shall include the plural.</w:t>
      </w:r>
    </w:p>
    <w:p w14:paraId="4FA9375C" w14:textId="77777777" w:rsidR="00A50013" w:rsidRPr="00473DF5" w:rsidRDefault="00A50013" w:rsidP="00A4448F">
      <w:pPr>
        <w:pStyle w:val="Heading2"/>
        <w:numPr>
          <w:ilvl w:val="0"/>
          <w:numId w:val="27"/>
        </w:numPr>
        <w:tabs>
          <w:tab w:val="num" w:pos="1233"/>
        </w:tabs>
        <w:ind w:left="513" w:hanging="720"/>
        <w:rPr>
          <w:rFonts w:cs="Arial"/>
        </w:rPr>
      </w:pPr>
      <w:r w:rsidRPr="00473DF5">
        <w:rPr>
          <w:rFonts w:cs="Arial"/>
        </w:rPr>
        <w:t>Use of the masculine includes the feminine and all other genders.</w:t>
      </w:r>
    </w:p>
    <w:p w14:paraId="29BD9C64" w14:textId="77777777" w:rsidR="00A50013" w:rsidRPr="00473DF5" w:rsidRDefault="00A50013" w:rsidP="00A4448F">
      <w:pPr>
        <w:pStyle w:val="Heading2"/>
        <w:numPr>
          <w:ilvl w:val="0"/>
          <w:numId w:val="27"/>
        </w:numPr>
        <w:tabs>
          <w:tab w:val="num" w:pos="1233"/>
        </w:tabs>
        <w:ind w:left="513" w:hanging="720"/>
        <w:rPr>
          <w:rFonts w:cs="Arial"/>
        </w:rPr>
      </w:pPr>
      <w:r w:rsidRPr="00473DF5">
        <w:rPr>
          <w:rFonts w:cs="Arial"/>
        </w:rPr>
        <w:t>Where anything in this Agreement requires the mutual agreement of the Partners, then unless the context otherwise provides, such agreement must be in writing.</w:t>
      </w:r>
    </w:p>
    <w:p w14:paraId="6A25653E" w14:textId="77777777" w:rsidR="00A50013" w:rsidRPr="00473DF5" w:rsidRDefault="00A50013" w:rsidP="00A4448F">
      <w:pPr>
        <w:pStyle w:val="Heading2"/>
        <w:numPr>
          <w:ilvl w:val="0"/>
          <w:numId w:val="27"/>
        </w:numPr>
        <w:tabs>
          <w:tab w:val="num" w:pos="1233"/>
        </w:tabs>
        <w:ind w:left="513" w:hanging="720"/>
        <w:rPr>
          <w:rFonts w:cs="Arial"/>
        </w:rPr>
      </w:pPr>
      <w:r w:rsidRPr="00473DF5">
        <w:rPr>
          <w:rFonts w:cs="Arial"/>
        </w:rPr>
        <w:t>Any reference to the Partners shall include their respective statutory successors, employees and agents.</w:t>
      </w:r>
    </w:p>
    <w:p w14:paraId="37A9EF37" w14:textId="77777777" w:rsidR="00A50013" w:rsidRPr="00473DF5" w:rsidRDefault="00A50013" w:rsidP="00A4448F">
      <w:pPr>
        <w:pStyle w:val="Heading2"/>
        <w:numPr>
          <w:ilvl w:val="0"/>
          <w:numId w:val="27"/>
        </w:numPr>
        <w:tabs>
          <w:tab w:val="num" w:pos="1233"/>
        </w:tabs>
        <w:ind w:left="513" w:hanging="720"/>
        <w:rPr>
          <w:rFonts w:cs="Arial"/>
        </w:rPr>
      </w:pPr>
      <w:r w:rsidRPr="00473DF5">
        <w:rPr>
          <w:rFonts w:cs="Arial"/>
        </w:rPr>
        <w:t xml:space="preserve">In the event of a conflict, the conditions set out in the Clauses to this Agreement shall take priority over the Schedules. </w:t>
      </w:r>
    </w:p>
    <w:p w14:paraId="0D4AD5D8" w14:textId="77777777" w:rsidR="00A50013" w:rsidRDefault="00A50013" w:rsidP="00A4448F">
      <w:pPr>
        <w:pStyle w:val="Heading2"/>
        <w:numPr>
          <w:ilvl w:val="0"/>
          <w:numId w:val="27"/>
        </w:numPr>
        <w:tabs>
          <w:tab w:val="num" w:pos="1233"/>
        </w:tabs>
        <w:ind w:left="513" w:hanging="720"/>
        <w:rPr>
          <w:rFonts w:cs="Arial"/>
        </w:rPr>
      </w:pPr>
      <w:r w:rsidRPr="00B212F6">
        <w:rPr>
          <w:rFonts w:cs="Arial"/>
        </w:rPr>
        <w:t>Where a term of this Agreement provides for a list of items following the word "including" or "includes", then such list is not to be interpreted as being an exhaustive list.</w:t>
      </w:r>
    </w:p>
    <w:p w14:paraId="16823402" w14:textId="77777777" w:rsidR="00BD35B4" w:rsidRDefault="00BD35B4" w:rsidP="002666F7">
      <w:pPr>
        <w:pStyle w:val="STBody"/>
        <w:jc w:val="both"/>
        <w:rPr>
          <w:rFonts w:cs="Arial"/>
        </w:rPr>
      </w:pPr>
    </w:p>
    <w:p w14:paraId="56DCC0A0" w14:textId="20FEDE6F" w:rsidR="00A50013" w:rsidRDefault="00A50013" w:rsidP="00DD105D">
      <w:pPr>
        <w:ind w:left="153"/>
        <w:jc w:val="left"/>
        <w:rPr>
          <w:rFonts w:cs="Arial"/>
        </w:rPr>
      </w:pPr>
      <w:r>
        <w:rPr>
          <w:rFonts w:cs="Arial"/>
        </w:rPr>
        <w:br w:type="page"/>
      </w:r>
    </w:p>
    <w:p w14:paraId="06CC2BBD" w14:textId="77777777" w:rsidR="00A50013" w:rsidRPr="00BA510D" w:rsidRDefault="00A50013" w:rsidP="00DD105D">
      <w:pPr>
        <w:pStyle w:val="STBody"/>
        <w:ind w:left="153"/>
        <w:rPr>
          <w:rFonts w:cs="Arial"/>
        </w:rPr>
      </w:pPr>
    </w:p>
    <w:p w14:paraId="2C240821" w14:textId="31C3529C" w:rsidR="00FF1E4A" w:rsidRPr="00BA510D" w:rsidRDefault="00BD35B4" w:rsidP="001F049B">
      <w:pPr>
        <w:pStyle w:val="StyleSchTitle11pt"/>
      </w:pPr>
      <w:bookmarkStart w:id="304" w:name="_Toc89847876"/>
      <w:bookmarkStart w:id="305" w:name="_Toc115179655"/>
      <w:bookmarkStart w:id="306" w:name="_Toc152864780"/>
      <w:bookmarkEnd w:id="297"/>
      <w:bookmarkEnd w:id="298"/>
      <w:bookmarkEnd w:id="299"/>
      <w:r w:rsidRPr="00BA510D">
        <w:t xml:space="preserve">SCHEDULE </w:t>
      </w:r>
      <w:bookmarkStart w:id="307" w:name="_Toc89847877"/>
      <w:bookmarkEnd w:id="304"/>
      <w:r w:rsidR="003555F4">
        <w:t>2</w:t>
      </w:r>
      <w:r w:rsidR="00182C69">
        <w:t xml:space="preserve">: </w:t>
      </w:r>
      <w:bookmarkEnd w:id="305"/>
      <w:bookmarkEnd w:id="307"/>
      <w:r w:rsidR="00F32FEE">
        <w:t>GOVERNANCE</w:t>
      </w:r>
      <w:r w:rsidR="003555F4">
        <w:t xml:space="preserve"> ARRANGEMENTS</w:t>
      </w:r>
      <w:bookmarkEnd w:id="306"/>
      <w:r w:rsidR="00182C69">
        <w:t xml:space="preserve"> </w:t>
      </w:r>
    </w:p>
    <w:p w14:paraId="68677E29" w14:textId="77777777" w:rsidR="00181AE8" w:rsidRPr="00EB0427" w:rsidRDefault="00181AE8" w:rsidP="00DD105D">
      <w:pPr>
        <w:spacing w:line="276" w:lineRule="auto"/>
        <w:ind w:left="153"/>
        <w:rPr>
          <w:highlight w:val="yellow"/>
        </w:rPr>
      </w:pPr>
    </w:p>
    <w:p w14:paraId="2BE361A5" w14:textId="1A33CFC5" w:rsidR="002E408E" w:rsidRPr="005C0361" w:rsidRDefault="00AE3D31" w:rsidP="00DD105D">
      <w:pPr>
        <w:ind w:left="153"/>
        <w:jc w:val="left"/>
        <w:rPr>
          <w:highlight w:val="yellow"/>
        </w:rPr>
      </w:pPr>
      <w:bookmarkStart w:id="308" w:name="_Toc89847878"/>
      <w:bookmarkStart w:id="309" w:name="_Toc115179657"/>
      <w:r w:rsidRPr="005C0361">
        <w:rPr>
          <w:highlight w:val="yellow"/>
        </w:rPr>
        <w:t xml:space="preserve">[GUIDANCE: the relevant </w:t>
      </w:r>
      <w:r w:rsidR="00350433" w:rsidRPr="005C0361">
        <w:rPr>
          <w:highlight w:val="yellow"/>
        </w:rPr>
        <w:t>Governance A</w:t>
      </w:r>
      <w:r w:rsidRPr="005C0361">
        <w:rPr>
          <w:highlight w:val="yellow"/>
        </w:rPr>
        <w:t xml:space="preserve">rrangements and decision making </w:t>
      </w:r>
      <w:r w:rsidR="008745FB" w:rsidRPr="005C0361">
        <w:rPr>
          <w:highlight w:val="yellow"/>
        </w:rPr>
        <w:t>processes should be detailed in this schedule</w:t>
      </w:r>
      <w:r w:rsidR="00266FB3" w:rsidRPr="005C0361">
        <w:rPr>
          <w:highlight w:val="yellow"/>
        </w:rPr>
        <w:t xml:space="preserve"> </w:t>
      </w:r>
      <w:r w:rsidR="008745FB" w:rsidRPr="005C0361">
        <w:rPr>
          <w:highlight w:val="yellow"/>
        </w:rPr>
        <w:t xml:space="preserve">where they are not covered by the </w:t>
      </w:r>
      <w:r w:rsidR="006C7430" w:rsidRPr="005C0361">
        <w:rPr>
          <w:highlight w:val="yellow"/>
        </w:rPr>
        <w:t>Scheme Specification</w:t>
      </w:r>
      <w:r w:rsidR="008745FB" w:rsidRPr="005C0361">
        <w:rPr>
          <w:highlight w:val="yellow"/>
        </w:rPr>
        <w:t xml:space="preserve">, or further information is required </w:t>
      </w:r>
      <w:r w:rsidR="00626F3E" w:rsidRPr="005C0361">
        <w:rPr>
          <w:highlight w:val="yellow"/>
        </w:rPr>
        <w:t xml:space="preserve">to be provided]. </w:t>
      </w:r>
    </w:p>
    <w:p w14:paraId="3510FC43" w14:textId="77777777" w:rsidR="00AE3D31" w:rsidRPr="005C0361" w:rsidRDefault="00AE3D31" w:rsidP="00DD105D">
      <w:pPr>
        <w:ind w:left="153"/>
        <w:jc w:val="left"/>
        <w:rPr>
          <w:highlight w:val="yellow"/>
        </w:rPr>
      </w:pPr>
    </w:p>
    <w:p w14:paraId="112E1FEB" w14:textId="77777777" w:rsidR="00AE3D31" w:rsidRPr="005C0361" w:rsidRDefault="00AE3D31" w:rsidP="00DD105D">
      <w:pPr>
        <w:ind w:left="153"/>
        <w:jc w:val="left"/>
        <w:rPr>
          <w:highlight w:val="yellow"/>
        </w:rPr>
      </w:pPr>
    </w:p>
    <w:p w14:paraId="39D0D37E" w14:textId="00AF3B6F" w:rsidR="002E408E" w:rsidRDefault="00AE3D31" w:rsidP="00DD105D">
      <w:pPr>
        <w:ind w:left="153"/>
        <w:jc w:val="left"/>
      </w:pPr>
      <w:r w:rsidRPr="005C0361">
        <w:rPr>
          <w:highlight w:val="yellow"/>
        </w:rPr>
        <w:t xml:space="preserve">[RECOMMENDATION: where </w:t>
      </w:r>
      <w:r w:rsidR="00192ED7" w:rsidRPr="005C0361">
        <w:rPr>
          <w:highlight w:val="yellow"/>
        </w:rPr>
        <w:t xml:space="preserve">a </w:t>
      </w:r>
      <w:r w:rsidR="00A467B2" w:rsidRPr="005C0361">
        <w:rPr>
          <w:highlight w:val="yellow"/>
        </w:rPr>
        <w:t>Joint C</w:t>
      </w:r>
      <w:r w:rsidRPr="005C0361">
        <w:rPr>
          <w:highlight w:val="yellow"/>
        </w:rPr>
        <w:t xml:space="preserve">ommittee </w:t>
      </w:r>
      <w:r w:rsidR="001C27EA" w:rsidRPr="005C0361">
        <w:rPr>
          <w:highlight w:val="yellow"/>
        </w:rPr>
        <w:t>is</w:t>
      </w:r>
      <w:r w:rsidRPr="005C0361">
        <w:rPr>
          <w:highlight w:val="yellow"/>
        </w:rPr>
        <w:t xml:space="preserve"> being used: whilst not a requirement for completion of the </w:t>
      </w:r>
      <w:r w:rsidR="001C27EA" w:rsidRPr="005C0361">
        <w:rPr>
          <w:highlight w:val="yellow"/>
        </w:rPr>
        <w:t>I</w:t>
      </w:r>
      <w:r w:rsidR="00D929A3" w:rsidRPr="005C0361">
        <w:rPr>
          <w:highlight w:val="yellow"/>
        </w:rPr>
        <w:t xml:space="preserve">CB </w:t>
      </w:r>
      <w:r w:rsidR="001C27EA" w:rsidRPr="005C0361">
        <w:rPr>
          <w:highlight w:val="yellow"/>
        </w:rPr>
        <w:t>C</w:t>
      </w:r>
      <w:r w:rsidR="00D929A3" w:rsidRPr="005C0361">
        <w:rPr>
          <w:highlight w:val="yellow"/>
        </w:rPr>
        <w:t xml:space="preserve">ollaboration </w:t>
      </w:r>
      <w:r w:rsidR="001C27EA" w:rsidRPr="005C0361">
        <w:rPr>
          <w:highlight w:val="yellow"/>
        </w:rPr>
        <w:t>A</w:t>
      </w:r>
      <w:r w:rsidR="00D929A3" w:rsidRPr="005C0361">
        <w:rPr>
          <w:highlight w:val="yellow"/>
        </w:rPr>
        <w:t>greement</w:t>
      </w:r>
      <w:r w:rsidRPr="005C0361">
        <w:rPr>
          <w:highlight w:val="yellow"/>
        </w:rPr>
        <w:t xml:space="preserve">, the Partners may wish to insert the agreed </w:t>
      </w:r>
      <w:r w:rsidR="002C4275" w:rsidRPr="005C0361">
        <w:rPr>
          <w:highlight w:val="yellow"/>
        </w:rPr>
        <w:t>T</w:t>
      </w:r>
      <w:r w:rsidRPr="005C0361">
        <w:rPr>
          <w:highlight w:val="yellow"/>
        </w:rPr>
        <w:t xml:space="preserve">erms of </w:t>
      </w:r>
      <w:r w:rsidR="002C4275" w:rsidRPr="005C0361">
        <w:rPr>
          <w:highlight w:val="yellow"/>
        </w:rPr>
        <w:t>R</w:t>
      </w:r>
      <w:r w:rsidRPr="005C0361">
        <w:rPr>
          <w:highlight w:val="yellow"/>
        </w:rPr>
        <w:t>eference for the</w:t>
      </w:r>
      <w:r w:rsidR="00A467B2" w:rsidRPr="005C0361">
        <w:rPr>
          <w:highlight w:val="yellow"/>
        </w:rPr>
        <w:t xml:space="preserve"> J</w:t>
      </w:r>
      <w:r w:rsidRPr="005C0361">
        <w:rPr>
          <w:highlight w:val="yellow"/>
        </w:rPr>
        <w:t xml:space="preserve">oint </w:t>
      </w:r>
      <w:r w:rsidR="00A467B2" w:rsidRPr="005C0361">
        <w:rPr>
          <w:highlight w:val="yellow"/>
        </w:rPr>
        <w:t>C</w:t>
      </w:r>
      <w:r w:rsidRPr="005C0361">
        <w:rPr>
          <w:highlight w:val="yellow"/>
        </w:rPr>
        <w:t xml:space="preserve">ommittee into this Schedule 2 to set out the </w:t>
      </w:r>
      <w:r w:rsidR="00350433" w:rsidRPr="005C0361">
        <w:rPr>
          <w:highlight w:val="yellow"/>
        </w:rPr>
        <w:t>G</w:t>
      </w:r>
      <w:r w:rsidRPr="005C0361">
        <w:rPr>
          <w:highlight w:val="yellow"/>
        </w:rPr>
        <w:t xml:space="preserve">overnance </w:t>
      </w:r>
      <w:r w:rsidR="00350433" w:rsidRPr="005C0361">
        <w:rPr>
          <w:highlight w:val="yellow"/>
        </w:rPr>
        <w:t>A</w:t>
      </w:r>
      <w:r w:rsidRPr="005C0361">
        <w:rPr>
          <w:highlight w:val="yellow"/>
        </w:rPr>
        <w:t>rrangements being implemented].</w:t>
      </w:r>
      <w:r>
        <w:t xml:space="preserve"> </w:t>
      </w:r>
    </w:p>
    <w:p w14:paraId="261C15E3" w14:textId="77777777" w:rsidR="002E408E" w:rsidRDefault="002E408E" w:rsidP="00DD105D">
      <w:pPr>
        <w:ind w:left="153"/>
        <w:jc w:val="left"/>
      </w:pPr>
    </w:p>
    <w:p w14:paraId="69A16B3E" w14:textId="1B4E4E3C" w:rsidR="003555F4" w:rsidRDefault="003555F4" w:rsidP="00DD105D">
      <w:pPr>
        <w:ind w:left="153"/>
        <w:jc w:val="left"/>
        <w:rPr>
          <w:rFonts w:cs="Arial"/>
          <w:b/>
          <w:bCs/>
        </w:rPr>
      </w:pPr>
      <w:r>
        <w:br w:type="page"/>
      </w:r>
    </w:p>
    <w:p w14:paraId="09642E2F" w14:textId="77777777" w:rsidR="00B22054" w:rsidRPr="00EE386B" w:rsidRDefault="00B22054" w:rsidP="001F049B">
      <w:pPr>
        <w:pStyle w:val="StyleSchTitle11pt"/>
      </w:pPr>
    </w:p>
    <w:p w14:paraId="2C45D3C0" w14:textId="7625AFE0" w:rsidR="00F263C5" w:rsidRDefault="00F263C5" w:rsidP="001F049B">
      <w:pPr>
        <w:pStyle w:val="StyleSchTitle11pt"/>
      </w:pPr>
      <w:bookmarkStart w:id="310" w:name="_Toc115179658"/>
      <w:bookmarkStart w:id="311" w:name="_Toc152864781"/>
      <w:bookmarkEnd w:id="308"/>
      <w:bookmarkEnd w:id="309"/>
      <w:r w:rsidRPr="00BA510D">
        <w:t xml:space="preserve">SCHEDULE </w:t>
      </w:r>
      <w:r w:rsidR="00574A2E">
        <w:t>3</w:t>
      </w:r>
      <w:r w:rsidR="00911915">
        <w:t xml:space="preserve">: </w:t>
      </w:r>
      <w:bookmarkEnd w:id="310"/>
      <w:r w:rsidR="00DB56C8">
        <w:t>INDIVIDUAL SCHEMES</w:t>
      </w:r>
      <w:bookmarkEnd w:id="311"/>
    </w:p>
    <w:p w14:paraId="6A630290" w14:textId="77777777" w:rsidR="00017B08" w:rsidRDefault="00017B08" w:rsidP="001F049B">
      <w:pPr>
        <w:pStyle w:val="StyleSchTitle11pt"/>
      </w:pPr>
    </w:p>
    <w:p w14:paraId="2D1AC011" w14:textId="0E31FE5B" w:rsidR="00D64F62" w:rsidRPr="004A725A" w:rsidRDefault="00017B08" w:rsidP="006C3CF6">
      <w:pPr>
        <w:pStyle w:val="BB-PartHeadingLegal"/>
        <w:ind w:left="153"/>
      </w:pPr>
      <w:bookmarkStart w:id="312" w:name="_Toc455153957"/>
      <w:r>
        <w:t xml:space="preserve"> </w:t>
      </w:r>
      <w:r w:rsidR="00D64F62">
        <w:t xml:space="preserve">– Template </w:t>
      </w:r>
      <w:r w:rsidR="004A725A">
        <w:t>Schedule for Individual Schemes</w:t>
      </w:r>
      <w:bookmarkEnd w:id="312"/>
    </w:p>
    <w:p w14:paraId="1D9C51E7" w14:textId="77777777" w:rsidR="00D64F62" w:rsidRDefault="00D64F62" w:rsidP="00DD105D">
      <w:pPr>
        <w:pStyle w:val="BB-Normal"/>
        <w:ind w:left="153"/>
      </w:pPr>
    </w:p>
    <w:p w14:paraId="0759DF5E" w14:textId="5AF9E981" w:rsidR="005518F2" w:rsidRPr="000E756C" w:rsidRDefault="005C0361" w:rsidP="00455949">
      <w:pPr>
        <w:pStyle w:val="BodyText"/>
        <w:jc w:val="center"/>
      </w:pPr>
      <w:r w:rsidRPr="000E756C">
        <w:rPr>
          <w:highlight w:val="yellow"/>
        </w:rPr>
        <w:t>[</w:t>
      </w:r>
      <w:r w:rsidR="00455949">
        <w:rPr>
          <w:highlight w:val="yellow"/>
        </w:rPr>
        <w:t>GUIDANCE</w:t>
      </w:r>
      <w:r w:rsidRPr="000E756C">
        <w:rPr>
          <w:highlight w:val="yellow"/>
        </w:rPr>
        <w:t xml:space="preserve">: </w:t>
      </w:r>
      <w:r w:rsidR="005518F2" w:rsidRPr="000E756C">
        <w:rPr>
          <w:highlight w:val="yellow"/>
        </w:rPr>
        <w:t>Part 1 can be deleted and replaced with completed Scheme Specifications]</w:t>
      </w:r>
    </w:p>
    <w:p w14:paraId="76A91E03" w14:textId="77777777" w:rsidR="005518F2" w:rsidRDefault="005518F2" w:rsidP="00DD105D">
      <w:pPr>
        <w:pStyle w:val="BB-Normal"/>
        <w:ind w:left="153"/>
      </w:pPr>
    </w:p>
    <w:p w14:paraId="10FEC417" w14:textId="34C7F906" w:rsidR="00D64F62" w:rsidRDefault="00D64F62" w:rsidP="00DD105D">
      <w:pPr>
        <w:pStyle w:val="BB-Normal"/>
        <w:ind w:left="153"/>
      </w:pPr>
      <w:r>
        <w:t>Unless the context otherwise requires, the defined terms used in this Scheme Specification shall have the meanings set out in the Agreement.</w:t>
      </w:r>
    </w:p>
    <w:p w14:paraId="18B5708A" w14:textId="77777777" w:rsidR="00D64F62" w:rsidRDefault="00D64F62" w:rsidP="00DD105D">
      <w:pPr>
        <w:pStyle w:val="BB-Normal"/>
        <w:ind w:left="153"/>
      </w:pPr>
    </w:p>
    <w:p w14:paraId="03AB0ADE" w14:textId="6B7EE7E9" w:rsidR="00D64F62" w:rsidRPr="0028128A" w:rsidRDefault="00D64F62" w:rsidP="00A4448F">
      <w:pPr>
        <w:pStyle w:val="BB-Level1Legal"/>
        <w:numPr>
          <w:ilvl w:val="0"/>
          <w:numId w:val="29"/>
        </w:numPr>
        <w:tabs>
          <w:tab w:val="clear" w:pos="720"/>
          <w:tab w:val="num" w:pos="873"/>
        </w:tabs>
        <w:ind w:left="873"/>
      </w:pPr>
      <w:bookmarkStart w:id="313" w:name="_Toc455153958"/>
      <w:r w:rsidRPr="0028128A">
        <w:t xml:space="preserve">OVERVIEW OF </w:t>
      </w:r>
      <w:bookmarkEnd w:id="313"/>
      <w:r w:rsidR="00934E4E">
        <w:t>THE SCHEME</w:t>
      </w:r>
    </w:p>
    <w:p w14:paraId="6DC85232" w14:textId="77777777" w:rsidR="00D64F62" w:rsidRPr="00D84FE8" w:rsidRDefault="00D64F62" w:rsidP="00A4448F">
      <w:pPr>
        <w:pStyle w:val="BB-Normal"/>
        <w:numPr>
          <w:ilvl w:val="0"/>
          <w:numId w:val="36"/>
        </w:numPr>
        <w:ind w:left="1134" w:hanging="284"/>
        <w:rPr>
          <w:i/>
        </w:rPr>
      </w:pPr>
      <w:r w:rsidRPr="00D84FE8">
        <w:rPr>
          <w:i/>
        </w:rPr>
        <w:t>Insert details including:</w:t>
      </w:r>
    </w:p>
    <w:p w14:paraId="39064166" w14:textId="77777777" w:rsidR="00D64F62" w:rsidRPr="00D84FE8" w:rsidRDefault="00D64F62" w:rsidP="0036656F">
      <w:pPr>
        <w:pStyle w:val="BB-Normal"/>
        <w:rPr>
          <w:i/>
        </w:rPr>
      </w:pPr>
    </w:p>
    <w:p w14:paraId="4007BBFF" w14:textId="0100B3CD" w:rsidR="00D64F62" w:rsidRPr="0036656F" w:rsidRDefault="00D64F62" w:rsidP="00A4448F">
      <w:pPr>
        <w:pStyle w:val="BB-Level4Legal"/>
        <w:numPr>
          <w:ilvl w:val="1"/>
          <w:numId w:val="36"/>
        </w:numPr>
        <w:rPr>
          <w:i/>
        </w:rPr>
      </w:pPr>
      <w:r w:rsidRPr="0036656F">
        <w:rPr>
          <w:i/>
        </w:rPr>
        <w:t>Name of the Individual Scheme</w:t>
      </w:r>
    </w:p>
    <w:p w14:paraId="03C40C98" w14:textId="3507667F" w:rsidR="00D64F62" w:rsidRPr="0036656F" w:rsidRDefault="00D64F62" w:rsidP="001C7CC5">
      <w:pPr>
        <w:pStyle w:val="BB-Level4Legal"/>
        <w:numPr>
          <w:ilvl w:val="1"/>
          <w:numId w:val="36"/>
        </w:numPr>
        <w:spacing w:after="0"/>
        <w:rPr>
          <w:i/>
        </w:rPr>
      </w:pPr>
      <w:r w:rsidRPr="0036656F">
        <w:rPr>
          <w:i/>
        </w:rPr>
        <w:t>Relevant context and background information</w:t>
      </w:r>
    </w:p>
    <w:p w14:paraId="3325E5AA" w14:textId="77777777" w:rsidR="00416707" w:rsidRPr="00D84FE8" w:rsidRDefault="00416707" w:rsidP="00DD105D">
      <w:pPr>
        <w:pStyle w:val="BB-Normal"/>
        <w:ind w:left="153"/>
        <w:rPr>
          <w:i/>
        </w:rPr>
      </w:pPr>
    </w:p>
    <w:p w14:paraId="5F1B7630" w14:textId="77777777" w:rsidR="00D64F62" w:rsidRPr="00965D3E" w:rsidRDefault="00D64F62" w:rsidP="00A4448F">
      <w:pPr>
        <w:pStyle w:val="BB-Level1Legal"/>
        <w:numPr>
          <w:ilvl w:val="0"/>
          <w:numId w:val="29"/>
        </w:numPr>
        <w:tabs>
          <w:tab w:val="clear" w:pos="720"/>
          <w:tab w:val="num" w:pos="873"/>
        </w:tabs>
        <w:ind w:left="873"/>
      </w:pPr>
      <w:bookmarkStart w:id="314" w:name="_Toc455153959"/>
      <w:r w:rsidRPr="00965D3E">
        <w:t>AIMS AND OUTCOMES</w:t>
      </w:r>
      <w:bookmarkEnd w:id="314"/>
      <w:r w:rsidRPr="00965D3E">
        <w:t xml:space="preserve"> </w:t>
      </w:r>
    </w:p>
    <w:p w14:paraId="6AC876C5" w14:textId="77777777" w:rsidR="00D64F62" w:rsidRPr="00D84FE8" w:rsidRDefault="00D64F62" w:rsidP="00A4448F">
      <w:pPr>
        <w:pStyle w:val="BB-Normal"/>
        <w:numPr>
          <w:ilvl w:val="0"/>
          <w:numId w:val="33"/>
        </w:numPr>
        <w:ind w:left="1134"/>
        <w:rPr>
          <w:i/>
        </w:rPr>
      </w:pPr>
      <w:r w:rsidRPr="00D84FE8">
        <w:rPr>
          <w:i/>
        </w:rPr>
        <w:t>Insert agreed aims of the Individual S</w:t>
      </w:r>
      <w:r>
        <w:rPr>
          <w:i/>
        </w:rPr>
        <w:t>cheme</w:t>
      </w:r>
    </w:p>
    <w:p w14:paraId="27814A72" w14:textId="77777777" w:rsidR="00D64F62" w:rsidRPr="0028128A" w:rsidRDefault="00D64F62" w:rsidP="00DD105D">
      <w:pPr>
        <w:pStyle w:val="BB-Normal"/>
        <w:ind w:left="153"/>
        <w:rPr>
          <w:b/>
        </w:rPr>
      </w:pPr>
    </w:p>
    <w:p w14:paraId="433C1F2A" w14:textId="00B38AEA" w:rsidR="00EF74AB" w:rsidRPr="00F74D74" w:rsidRDefault="00EF74AB" w:rsidP="00EF74AB">
      <w:pPr>
        <w:pStyle w:val="BB-Level1Legal"/>
        <w:tabs>
          <w:tab w:val="clear" w:pos="720"/>
          <w:tab w:val="num" w:pos="873"/>
        </w:tabs>
        <w:ind w:left="873"/>
      </w:pPr>
      <w:bookmarkStart w:id="315" w:name="_Toc455153960"/>
      <w:r w:rsidRPr="00F74D74">
        <w:t xml:space="preserve">SERVICES </w:t>
      </w:r>
      <w:r>
        <w:t>and functions</w:t>
      </w:r>
    </w:p>
    <w:p w14:paraId="74845EF4" w14:textId="070266E8" w:rsidR="00EF74AB" w:rsidRPr="00CE08ED" w:rsidRDefault="00EF74AB" w:rsidP="00A4448F">
      <w:pPr>
        <w:pStyle w:val="BB-Normal"/>
        <w:numPr>
          <w:ilvl w:val="0"/>
          <w:numId w:val="33"/>
        </w:numPr>
        <w:ind w:left="1134"/>
        <w:rPr>
          <w:i/>
          <w:iCs/>
        </w:rPr>
      </w:pPr>
      <w:r w:rsidRPr="00CE08ED">
        <w:rPr>
          <w:i/>
          <w:iCs/>
        </w:rPr>
        <w:t>What Services are going to be provided within this Individual Scheme</w:t>
      </w:r>
      <w:r>
        <w:rPr>
          <w:i/>
          <w:iCs/>
        </w:rPr>
        <w:t xml:space="preserve">? </w:t>
      </w:r>
    </w:p>
    <w:p w14:paraId="153BA889" w14:textId="77777777" w:rsidR="00EF74AB" w:rsidRPr="00CE08ED" w:rsidRDefault="00EF74AB" w:rsidP="00A4448F">
      <w:pPr>
        <w:pStyle w:val="BB-Normal"/>
        <w:numPr>
          <w:ilvl w:val="0"/>
          <w:numId w:val="33"/>
        </w:numPr>
        <w:ind w:left="1134"/>
        <w:rPr>
          <w:i/>
          <w:iCs/>
        </w:rPr>
      </w:pPr>
      <w:r w:rsidRPr="00CE08ED">
        <w:rPr>
          <w:i/>
          <w:iCs/>
        </w:rPr>
        <w:t>Are there contracts already in place?</w:t>
      </w:r>
    </w:p>
    <w:p w14:paraId="2CBD46D8" w14:textId="77777777" w:rsidR="00EF74AB" w:rsidRPr="00CE08ED" w:rsidRDefault="00EF74AB" w:rsidP="00A4448F">
      <w:pPr>
        <w:pStyle w:val="BB-Normal"/>
        <w:numPr>
          <w:ilvl w:val="0"/>
          <w:numId w:val="33"/>
        </w:numPr>
        <w:ind w:left="1134"/>
        <w:rPr>
          <w:i/>
          <w:iCs/>
        </w:rPr>
      </w:pPr>
      <w:r w:rsidRPr="00CE08ED">
        <w:rPr>
          <w:i/>
          <w:iCs/>
        </w:rPr>
        <w:t>Are there any plans or agreed actions to change the Services?</w:t>
      </w:r>
    </w:p>
    <w:p w14:paraId="74539359" w14:textId="77777777" w:rsidR="00EF74AB" w:rsidRPr="00CE08ED" w:rsidRDefault="00EF74AB" w:rsidP="00A4448F">
      <w:pPr>
        <w:pStyle w:val="BB-Normal"/>
        <w:numPr>
          <w:ilvl w:val="0"/>
          <w:numId w:val="33"/>
        </w:numPr>
        <w:ind w:left="1134"/>
        <w:rPr>
          <w:i/>
          <w:iCs/>
        </w:rPr>
      </w:pPr>
      <w:r w:rsidRPr="00CE08ED">
        <w:rPr>
          <w:i/>
          <w:iCs/>
        </w:rPr>
        <w:t>Who are the beneficiaries of the Services?</w:t>
      </w:r>
    </w:p>
    <w:p w14:paraId="7B3A6FBA" w14:textId="49FBCE3C" w:rsidR="00EF74AB" w:rsidRPr="00D84FE8" w:rsidRDefault="00EF74AB" w:rsidP="00A4448F">
      <w:pPr>
        <w:pStyle w:val="BB-Normal"/>
        <w:numPr>
          <w:ilvl w:val="0"/>
          <w:numId w:val="33"/>
        </w:numPr>
        <w:ind w:left="1134"/>
        <w:rPr>
          <w:i/>
        </w:rPr>
      </w:pPr>
      <w:r w:rsidRPr="00D84FE8">
        <w:rPr>
          <w:i/>
        </w:rPr>
        <w:t>Set out the</w:t>
      </w:r>
      <w:r>
        <w:rPr>
          <w:i/>
        </w:rPr>
        <w:t xml:space="preserve"> particular</w:t>
      </w:r>
      <w:r w:rsidRPr="00D84FE8">
        <w:rPr>
          <w:i/>
        </w:rPr>
        <w:t xml:space="preserve"> </w:t>
      </w:r>
      <w:r>
        <w:rPr>
          <w:i/>
        </w:rPr>
        <w:t xml:space="preserve">Commissioning </w:t>
      </w:r>
      <w:r w:rsidRPr="00D84FE8">
        <w:rPr>
          <w:i/>
        </w:rPr>
        <w:t xml:space="preserve">Functions which are the subject of the Individual </w:t>
      </w:r>
      <w:r>
        <w:rPr>
          <w:i/>
        </w:rPr>
        <w:t>Scheme</w:t>
      </w:r>
      <w:r w:rsidRPr="00D84FE8">
        <w:rPr>
          <w:i/>
        </w:rPr>
        <w:t>.</w:t>
      </w:r>
    </w:p>
    <w:p w14:paraId="3D4B4633" w14:textId="2798D259" w:rsidR="00EF74AB" w:rsidRDefault="00EF74AB" w:rsidP="00A4448F">
      <w:pPr>
        <w:pStyle w:val="BB-Normal"/>
        <w:numPr>
          <w:ilvl w:val="0"/>
          <w:numId w:val="33"/>
        </w:numPr>
        <w:ind w:left="1134"/>
        <w:rPr>
          <w:i/>
        </w:rPr>
      </w:pPr>
      <w:r w:rsidRPr="00D84FE8">
        <w:rPr>
          <w:i/>
        </w:rPr>
        <w:t xml:space="preserve">Consider whether there are any exclusions from the </w:t>
      </w:r>
      <w:r>
        <w:rPr>
          <w:i/>
        </w:rPr>
        <w:t>Commissioning F</w:t>
      </w:r>
      <w:r w:rsidRPr="00D84FE8">
        <w:rPr>
          <w:i/>
        </w:rPr>
        <w:t xml:space="preserve">unctions </w:t>
      </w:r>
      <w:r w:rsidR="00BB5E17" w:rsidRPr="00D84FE8">
        <w:rPr>
          <w:i/>
        </w:rPr>
        <w:t xml:space="preserve">included </w:t>
      </w:r>
      <w:r w:rsidR="00BB5E17">
        <w:rPr>
          <w:i/>
        </w:rPr>
        <w:t>i.e.</w:t>
      </w:r>
      <w:r>
        <w:rPr>
          <w:i/>
        </w:rPr>
        <w:t xml:space="preserve"> ICB Retained Functions</w:t>
      </w:r>
      <w:r w:rsidR="00C92D1C">
        <w:rPr>
          <w:i/>
        </w:rPr>
        <w:t>.</w:t>
      </w:r>
    </w:p>
    <w:p w14:paraId="14A55A79" w14:textId="77777777" w:rsidR="00EA2E89" w:rsidRDefault="00EA2E89" w:rsidP="001C7CC5">
      <w:pPr>
        <w:pStyle w:val="BB-Level1Legal"/>
        <w:numPr>
          <w:ilvl w:val="0"/>
          <w:numId w:val="0"/>
        </w:numPr>
        <w:spacing w:after="0"/>
        <w:ind w:left="873"/>
      </w:pPr>
    </w:p>
    <w:p w14:paraId="2611BA07" w14:textId="7E5B6E59" w:rsidR="00D64F62" w:rsidRPr="00965D3E" w:rsidRDefault="00D64F62" w:rsidP="00A4448F">
      <w:pPr>
        <w:pStyle w:val="BB-Level1Legal"/>
        <w:numPr>
          <w:ilvl w:val="0"/>
          <w:numId w:val="29"/>
        </w:numPr>
        <w:tabs>
          <w:tab w:val="clear" w:pos="720"/>
          <w:tab w:val="num" w:pos="873"/>
        </w:tabs>
        <w:ind w:left="873"/>
      </w:pPr>
      <w:r w:rsidRPr="00965D3E">
        <w:t xml:space="preserve">THE </w:t>
      </w:r>
      <w:r>
        <w:t>ArrANGEMENTS</w:t>
      </w:r>
      <w:bookmarkEnd w:id="315"/>
    </w:p>
    <w:p w14:paraId="3C899BCE" w14:textId="7A941FBC" w:rsidR="00D64F62" w:rsidRPr="007E52FE" w:rsidRDefault="00D64F62" w:rsidP="001C7CC5">
      <w:pPr>
        <w:pStyle w:val="BB-Normal"/>
        <w:numPr>
          <w:ilvl w:val="0"/>
          <w:numId w:val="45"/>
        </w:numPr>
        <w:ind w:left="1134"/>
        <w:rPr>
          <w:i/>
        </w:rPr>
      </w:pPr>
      <w:r w:rsidRPr="00D84FE8">
        <w:rPr>
          <w:i/>
        </w:rPr>
        <w:t xml:space="preserve">Set out which of the following </w:t>
      </w:r>
      <w:r w:rsidR="0089681E">
        <w:rPr>
          <w:i/>
        </w:rPr>
        <w:t xml:space="preserve">Flexibilities </w:t>
      </w:r>
      <w:r w:rsidRPr="00D84FE8">
        <w:rPr>
          <w:i/>
        </w:rPr>
        <w:t>appl</w:t>
      </w:r>
      <w:r w:rsidR="0089681E">
        <w:rPr>
          <w:i/>
        </w:rPr>
        <w:t>y</w:t>
      </w:r>
      <w:r w:rsidRPr="00D84FE8">
        <w:rPr>
          <w:i/>
        </w:rPr>
        <w:t xml:space="preserve"> in relation to the Individual S</w:t>
      </w:r>
      <w:r>
        <w:rPr>
          <w:i/>
        </w:rPr>
        <w:t>cheme</w:t>
      </w:r>
      <w:r w:rsidR="00D46061">
        <w:rPr>
          <w:i/>
        </w:rPr>
        <w:t>.  It could be more than one that app</w:t>
      </w:r>
      <w:r w:rsidR="00D46061" w:rsidRPr="007E52FE">
        <w:rPr>
          <w:i/>
        </w:rPr>
        <w:t>lies</w:t>
      </w:r>
      <w:r w:rsidRPr="007E52FE">
        <w:rPr>
          <w:i/>
        </w:rPr>
        <w:t xml:space="preserve">: </w:t>
      </w:r>
    </w:p>
    <w:p w14:paraId="5F9F9A8D" w14:textId="77777777" w:rsidR="00476FBE" w:rsidRPr="007E52FE" w:rsidRDefault="00476FBE" w:rsidP="00DD105D">
      <w:pPr>
        <w:pStyle w:val="BB-Normal"/>
        <w:ind w:left="1593"/>
        <w:rPr>
          <w:i/>
        </w:rPr>
      </w:pPr>
    </w:p>
    <w:p w14:paraId="6848DCB8" w14:textId="5125185E" w:rsidR="0089681E" w:rsidRDefault="0089681E" w:rsidP="001C7CC5">
      <w:pPr>
        <w:pStyle w:val="BB-Normal"/>
        <w:numPr>
          <w:ilvl w:val="0"/>
          <w:numId w:val="46"/>
        </w:numPr>
        <w:ind w:left="1418" w:hanging="284"/>
        <w:rPr>
          <w:i/>
        </w:rPr>
      </w:pPr>
      <w:r w:rsidRPr="0089681E">
        <w:rPr>
          <w:i/>
        </w:rPr>
        <w:t xml:space="preserve">Lead Commissioning </w:t>
      </w:r>
      <w:r w:rsidR="00E979A3" w:rsidRPr="0089681E">
        <w:rPr>
          <w:i/>
        </w:rPr>
        <w:t>Arrangements</w:t>
      </w:r>
      <w:r w:rsidR="000E756C">
        <w:rPr>
          <w:i/>
        </w:rPr>
        <w:t xml:space="preserve">: </w:t>
      </w:r>
      <w:r w:rsidRPr="0089681E">
        <w:rPr>
          <w:i/>
        </w:rPr>
        <w:t xml:space="preserve">where agreed Commissioning Functions are delegated to a lead Partner (Lead Partner); </w:t>
      </w:r>
    </w:p>
    <w:p w14:paraId="58DB1126" w14:textId="77777777" w:rsidR="0089681E" w:rsidRPr="0089681E" w:rsidRDefault="0089681E" w:rsidP="00EA2E89">
      <w:pPr>
        <w:pStyle w:val="BB-Normal"/>
        <w:ind w:left="1701"/>
        <w:rPr>
          <w:i/>
        </w:rPr>
      </w:pPr>
    </w:p>
    <w:p w14:paraId="754ED6A8" w14:textId="77777777" w:rsidR="000E756C" w:rsidRDefault="0089681E" w:rsidP="001C7CC5">
      <w:pPr>
        <w:pStyle w:val="BB-Normal"/>
        <w:numPr>
          <w:ilvl w:val="0"/>
          <w:numId w:val="46"/>
        </w:numPr>
        <w:ind w:left="1418" w:hanging="284"/>
        <w:rPr>
          <w:i/>
        </w:rPr>
      </w:pPr>
      <w:r w:rsidRPr="0089681E">
        <w:rPr>
          <w:i/>
        </w:rPr>
        <w:t>Aligned Commissioning Arrangements</w:t>
      </w:r>
      <w:r w:rsidR="000E756C">
        <w:rPr>
          <w:i/>
        </w:rPr>
        <w:t>:</w:t>
      </w:r>
      <w:r w:rsidR="00E979A3" w:rsidRPr="0089681E">
        <w:rPr>
          <w:i/>
        </w:rPr>
        <w:t xml:space="preserve"> where</w:t>
      </w:r>
      <w:r w:rsidRPr="0089681E">
        <w:rPr>
          <w:i/>
        </w:rPr>
        <w:t xml:space="preserve"> there is no further delegation of the particular Commissioning Functions. However, the Partners agree mechanisms to co-operate in the commissioning of identified Services; </w:t>
      </w:r>
    </w:p>
    <w:p w14:paraId="6C8DE310" w14:textId="77777777" w:rsidR="000E756C" w:rsidRDefault="000E756C" w:rsidP="001C7CC5">
      <w:pPr>
        <w:pStyle w:val="ListParagraph"/>
        <w:ind w:left="1418" w:hanging="284"/>
        <w:rPr>
          <w:i/>
        </w:rPr>
      </w:pPr>
    </w:p>
    <w:p w14:paraId="247A863F" w14:textId="4CEAE156" w:rsidR="0089681E" w:rsidRDefault="0089681E" w:rsidP="001C7CC5">
      <w:pPr>
        <w:pStyle w:val="BB-Normal"/>
        <w:numPr>
          <w:ilvl w:val="0"/>
          <w:numId w:val="46"/>
        </w:numPr>
        <w:ind w:left="1418" w:hanging="284"/>
        <w:rPr>
          <w:i/>
        </w:rPr>
      </w:pPr>
      <w:r w:rsidRPr="0089681E">
        <w:rPr>
          <w:i/>
        </w:rPr>
        <w:t xml:space="preserve">Joint Commissioning </w:t>
      </w:r>
      <w:r w:rsidR="00E979A3" w:rsidRPr="0089681E">
        <w:rPr>
          <w:i/>
        </w:rPr>
        <w:t>Arrangements</w:t>
      </w:r>
      <w:r w:rsidR="006F751B">
        <w:rPr>
          <w:i/>
        </w:rPr>
        <w:t>:</w:t>
      </w:r>
      <w:r w:rsidRPr="0089681E">
        <w:rPr>
          <w:i/>
        </w:rPr>
        <w:t xml:space="preserve"> where the Partners exercise agreed Commissioning Functions jointly;</w:t>
      </w:r>
    </w:p>
    <w:p w14:paraId="0B7CEB3E" w14:textId="77777777" w:rsidR="0089681E" w:rsidRDefault="0089681E" w:rsidP="001C7CC5">
      <w:pPr>
        <w:pStyle w:val="ListParagraph"/>
        <w:ind w:left="1418" w:hanging="284"/>
        <w:rPr>
          <w:i/>
        </w:rPr>
      </w:pPr>
    </w:p>
    <w:p w14:paraId="4A0031EB" w14:textId="66222502" w:rsidR="0089681E" w:rsidRDefault="0089681E" w:rsidP="001C7CC5">
      <w:pPr>
        <w:pStyle w:val="BB-Normal"/>
        <w:numPr>
          <w:ilvl w:val="0"/>
          <w:numId w:val="46"/>
        </w:numPr>
        <w:ind w:left="1418" w:hanging="284"/>
        <w:rPr>
          <w:i/>
        </w:rPr>
      </w:pPr>
      <w:r w:rsidRPr="0089681E">
        <w:rPr>
          <w:i/>
        </w:rPr>
        <w:t xml:space="preserve">Joint </w:t>
      </w:r>
      <w:r w:rsidR="00E979A3" w:rsidRPr="0089681E">
        <w:rPr>
          <w:i/>
        </w:rPr>
        <w:t>Committee</w:t>
      </w:r>
      <w:r w:rsidR="000823C1">
        <w:rPr>
          <w:i/>
        </w:rPr>
        <w:t>;</w:t>
      </w:r>
    </w:p>
    <w:p w14:paraId="2EB76A9D" w14:textId="69D37B6D" w:rsidR="00193C9F" w:rsidRDefault="00193C9F" w:rsidP="001C7CC5">
      <w:pPr>
        <w:pStyle w:val="BB-Normal"/>
        <w:ind w:left="1418" w:hanging="284"/>
        <w:rPr>
          <w:i/>
        </w:rPr>
      </w:pPr>
    </w:p>
    <w:p w14:paraId="0487CEA1" w14:textId="713306F8" w:rsidR="0089681E" w:rsidRDefault="0089681E" w:rsidP="001C7CC5">
      <w:pPr>
        <w:pStyle w:val="BB-Normal"/>
        <w:numPr>
          <w:ilvl w:val="0"/>
          <w:numId w:val="46"/>
        </w:numPr>
        <w:ind w:left="1418" w:hanging="284"/>
        <w:rPr>
          <w:i/>
        </w:rPr>
      </w:pPr>
      <w:r w:rsidRPr="0089681E">
        <w:rPr>
          <w:i/>
        </w:rPr>
        <w:t xml:space="preserve">Commissioning </w:t>
      </w:r>
      <w:r w:rsidR="00B72D20">
        <w:rPr>
          <w:i/>
        </w:rPr>
        <w:t>Team</w:t>
      </w:r>
      <w:r w:rsidRPr="0089681E">
        <w:rPr>
          <w:i/>
        </w:rPr>
        <w:t>;</w:t>
      </w:r>
    </w:p>
    <w:p w14:paraId="3B2952A6" w14:textId="77777777" w:rsidR="00EF74AB" w:rsidRPr="0089681E" w:rsidRDefault="00EF74AB" w:rsidP="001C7CC5">
      <w:pPr>
        <w:pStyle w:val="BB-Normal"/>
        <w:ind w:left="1418" w:hanging="284"/>
        <w:rPr>
          <w:i/>
        </w:rPr>
      </w:pPr>
    </w:p>
    <w:p w14:paraId="690EAA30" w14:textId="77777777" w:rsidR="0089681E" w:rsidRDefault="0089681E" w:rsidP="001C7CC5">
      <w:pPr>
        <w:pStyle w:val="BB-Normal"/>
        <w:numPr>
          <w:ilvl w:val="0"/>
          <w:numId w:val="46"/>
        </w:numPr>
        <w:ind w:left="1418" w:hanging="284"/>
        <w:rPr>
          <w:i/>
        </w:rPr>
      </w:pPr>
      <w:r w:rsidRPr="0089681E">
        <w:rPr>
          <w:i/>
        </w:rPr>
        <w:t xml:space="preserve">the establishment of one or more Pooled Funds; </w:t>
      </w:r>
    </w:p>
    <w:p w14:paraId="33F123DC" w14:textId="77777777" w:rsidR="00EF74AB" w:rsidRPr="0089681E" w:rsidRDefault="00EF74AB" w:rsidP="001C7CC5">
      <w:pPr>
        <w:pStyle w:val="BB-Normal"/>
        <w:ind w:left="1418" w:hanging="284"/>
        <w:rPr>
          <w:i/>
        </w:rPr>
      </w:pPr>
    </w:p>
    <w:p w14:paraId="72A3DA03" w14:textId="77777777" w:rsidR="00EA2E89" w:rsidRDefault="0089681E" w:rsidP="001C7CC5">
      <w:pPr>
        <w:pStyle w:val="BB-Normal"/>
        <w:numPr>
          <w:ilvl w:val="0"/>
          <w:numId w:val="46"/>
        </w:numPr>
        <w:ind w:left="1418" w:hanging="284"/>
        <w:rPr>
          <w:i/>
        </w:rPr>
      </w:pPr>
      <w:r w:rsidRPr="0089681E">
        <w:rPr>
          <w:i/>
        </w:rPr>
        <w:t xml:space="preserve">the use of one or more Non Pooled Fund; </w:t>
      </w:r>
    </w:p>
    <w:p w14:paraId="6C5BFDBD" w14:textId="77777777" w:rsidR="00EA2E89" w:rsidRDefault="00EA2E89" w:rsidP="00EA2E89">
      <w:pPr>
        <w:pStyle w:val="ListParagraph"/>
        <w:rPr>
          <w:i/>
        </w:rPr>
      </w:pPr>
    </w:p>
    <w:p w14:paraId="20887CB3" w14:textId="2DA36446" w:rsidR="00EA2E89" w:rsidRDefault="00794B38" w:rsidP="001C7CC5">
      <w:pPr>
        <w:pStyle w:val="BB-Normal"/>
        <w:numPr>
          <w:ilvl w:val="0"/>
          <w:numId w:val="46"/>
        </w:numPr>
        <w:ind w:left="1418" w:hanging="284"/>
        <w:rPr>
          <w:i/>
        </w:rPr>
      </w:pPr>
      <w:r w:rsidRPr="00EA2E89">
        <w:rPr>
          <w:i/>
        </w:rPr>
        <w:t xml:space="preserve">What (if any) Pooled Funds and </w:t>
      </w:r>
      <w:r w:rsidR="00982362" w:rsidRPr="00EA2E89">
        <w:rPr>
          <w:i/>
        </w:rPr>
        <w:t>Non-Pooled Funds</w:t>
      </w:r>
      <w:r w:rsidRPr="00EA2E89">
        <w:rPr>
          <w:i/>
        </w:rPr>
        <w:t xml:space="preserve"> will be in place</w:t>
      </w:r>
      <w:r w:rsidR="007E52FE" w:rsidRPr="00EA2E89">
        <w:rPr>
          <w:i/>
        </w:rPr>
        <w:t xml:space="preserve">? </w:t>
      </w:r>
    </w:p>
    <w:p w14:paraId="35F461F3" w14:textId="77777777" w:rsidR="00EA2E89" w:rsidRDefault="00EA2E89" w:rsidP="001C7CC5">
      <w:pPr>
        <w:pStyle w:val="ListParagraph"/>
        <w:ind w:left="1418" w:hanging="284"/>
        <w:rPr>
          <w:i/>
        </w:rPr>
      </w:pPr>
    </w:p>
    <w:p w14:paraId="4349A499" w14:textId="0754E80A" w:rsidR="007F0947" w:rsidRPr="00EA2E89" w:rsidRDefault="007F0947" w:rsidP="001C7CC5">
      <w:pPr>
        <w:pStyle w:val="BB-Normal"/>
        <w:numPr>
          <w:ilvl w:val="0"/>
          <w:numId w:val="46"/>
        </w:numPr>
        <w:ind w:left="1418" w:hanging="284"/>
        <w:rPr>
          <w:i/>
        </w:rPr>
      </w:pPr>
      <w:r w:rsidRPr="00EA2E89">
        <w:rPr>
          <w:i/>
        </w:rPr>
        <w:t>Who will hold the Pooled Funds</w:t>
      </w:r>
      <w:r w:rsidR="007E52FE" w:rsidRPr="00EA2E89">
        <w:rPr>
          <w:i/>
        </w:rPr>
        <w:t xml:space="preserve">? </w:t>
      </w:r>
    </w:p>
    <w:p w14:paraId="74C6AC4B" w14:textId="77777777" w:rsidR="00422AD0" w:rsidRDefault="00422AD0" w:rsidP="00422AD0">
      <w:pPr>
        <w:pStyle w:val="BB-Normal"/>
        <w:ind w:left="153"/>
      </w:pPr>
    </w:p>
    <w:p w14:paraId="52E5BE89" w14:textId="3CB4C92F" w:rsidR="00E72B66" w:rsidRDefault="00E72B66" w:rsidP="00422AD0">
      <w:pPr>
        <w:pStyle w:val="BB-Level1Legal"/>
        <w:tabs>
          <w:tab w:val="clear" w:pos="720"/>
          <w:tab w:val="num" w:pos="873"/>
        </w:tabs>
        <w:ind w:left="873"/>
      </w:pPr>
      <w:r>
        <w:t>Partners</w:t>
      </w:r>
    </w:p>
    <w:p w14:paraId="7D3137D8" w14:textId="271F7FE2" w:rsidR="00E72B66" w:rsidRPr="000E756C" w:rsidRDefault="00E72B66" w:rsidP="00A4448F">
      <w:pPr>
        <w:pStyle w:val="BB-NormInd1Legal"/>
        <w:numPr>
          <w:ilvl w:val="0"/>
          <w:numId w:val="33"/>
        </w:numPr>
        <w:spacing w:after="0"/>
        <w:ind w:left="1276"/>
        <w:rPr>
          <w:i/>
          <w:iCs/>
        </w:rPr>
      </w:pPr>
      <w:r w:rsidRPr="000E756C">
        <w:rPr>
          <w:i/>
          <w:iCs/>
        </w:rPr>
        <w:t xml:space="preserve">Which Partners are </w:t>
      </w:r>
      <w:r w:rsidR="0089681E" w:rsidRPr="000E756C">
        <w:rPr>
          <w:i/>
          <w:iCs/>
        </w:rPr>
        <w:t xml:space="preserve">in this particular </w:t>
      </w:r>
      <w:r w:rsidR="000E756C" w:rsidRPr="000E756C">
        <w:rPr>
          <w:i/>
          <w:iCs/>
        </w:rPr>
        <w:t>Individual</w:t>
      </w:r>
      <w:r w:rsidR="0089681E" w:rsidRPr="000E756C">
        <w:rPr>
          <w:i/>
          <w:iCs/>
        </w:rPr>
        <w:t xml:space="preserve"> Scheme?</w:t>
      </w:r>
    </w:p>
    <w:p w14:paraId="39942B18" w14:textId="77777777" w:rsidR="00625107" w:rsidRDefault="00625107" w:rsidP="00625107">
      <w:pPr>
        <w:pStyle w:val="BB-Normal"/>
      </w:pPr>
    </w:p>
    <w:p w14:paraId="0445FC82" w14:textId="77777777" w:rsidR="00625107" w:rsidRPr="0028128A" w:rsidRDefault="00625107" w:rsidP="00EA2E89">
      <w:pPr>
        <w:pStyle w:val="BB-Level1Legal"/>
        <w:spacing w:after="0"/>
      </w:pPr>
      <w:r w:rsidRPr="0028128A">
        <w:t xml:space="preserve">GOVERNANCE ARRANGEMENTS </w:t>
      </w:r>
    </w:p>
    <w:p w14:paraId="0BF4B0F7" w14:textId="77777777" w:rsidR="00625107" w:rsidRDefault="00625107" w:rsidP="00625107">
      <w:pPr>
        <w:pStyle w:val="BB-Normal"/>
      </w:pPr>
    </w:p>
    <w:p w14:paraId="5903BF9B" w14:textId="77777777" w:rsidR="00854CB3" w:rsidRDefault="00854CB3" w:rsidP="00A4448F">
      <w:pPr>
        <w:pStyle w:val="BB-Normal"/>
        <w:numPr>
          <w:ilvl w:val="1"/>
          <w:numId w:val="40"/>
        </w:numPr>
        <w:ind w:left="1276"/>
        <w:rPr>
          <w:i/>
        </w:rPr>
      </w:pPr>
      <w:r>
        <w:rPr>
          <w:i/>
        </w:rPr>
        <w:t>What are the decision making arrangements?</w:t>
      </w:r>
    </w:p>
    <w:p w14:paraId="4535ADE0" w14:textId="7B32701B" w:rsidR="00625107" w:rsidRDefault="00625107" w:rsidP="00A4448F">
      <w:pPr>
        <w:pStyle w:val="BB-Normal"/>
        <w:numPr>
          <w:ilvl w:val="1"/>
          <w:numId w:val="40"/>
        </w:numPr>
        <w:ind w:left="1276"/>
        <w:rPr>
          <w:i/>
        </w:rPr>
      </w:pPr>
      <w:r>
        <w:rPr>
          <w:i/>
        </w:rPr>
        <w:t xml:space="preserve">Is there a Scheme Lead? </w:t>
      </w:r>
    </w:p>
    <w:p w14:paraId="00285BB6" w14:textId="4D9F5A65" w:rsidR="00D4787D" w:rsidRDefault="00952C26" w:rsidP="00A4448F">
      <w:pPr>
        <w:pStyle w:val="BB-Normal"/>
        <w:numPr>
          <w:ilvl w:val="1"/>
          <w:numId w:val="40"/>
        </w:numPr>
        <w:ind w:left="1276"/>
        <w:rPr>
          <w:i/>
        </w:rPr>
      </w:pPr>
      <w:r>
        <w:rPr>
          <w:i/>
        </w:rPr>
        <w:t>Is there a Committee</w:t>
      </w:r>
      <w:r w:rsidR="00D4787D">
        <w:rPr>
          <w:i/>
        </w:rPr>
        <w:t>/Sub-committee</w:t>
      </w:r>
      <w:r>
        <w:rPr>
          <w:i/>
        </w:rPr>
        <w:t>/Board/Group specific to this Individual Scheme?</w:t>
      </w:r>
      <w:r w:rsidR="00D4787D" w:rsidRPr="00D4787D">
        <w:rPr>
          <w:i/>
        </w:rPr>
        <w:t xml:space="preserve"> </w:t>
      </w:r>
      <w:r w:rsidR="00D4787D">
        <w:rPr>
          <w:i/>
        </w:rPr>
        <w:t>Who will report to that Group?</w:t>
      </w:r>
    </w:p>
    <w:p w14:paraId="375C426B" w14:textId="755BA9BB" w:rsidR="00625107" w:rsidRDefault="00D4787D" w:rsidP="00A4448F">
      <w:pPr>
        <w:pStyle w:val="BB-Normal"/>
        <w:numPr>
          <w:ilvl w:val="1"/>
          <w:numId w:val="40"/>
        </w:numPr>
        <w:ind w:left="1276"/>
        <w:rPr>
          <w:i/>
        </w:rPr>
      </w:pPr>
      <w:r>
        <w:rPr>
          <w:i/>
        </w:rPr>
        <w:t xml:space="preserve">Who does that group report to? </w:t>
      </w:r>
      <w:r w:rsidR="00952C26">
        <w:rPr>
          <w:i/>
        </w:rPr>
        <w:t xml:space="preserve">Is </w:t>
      </w:r>
      <w:r w:rsidR="00625107">
        <w:rPr>
          <w:i/>
        </w:rPr>
        <w:t>there be a</w:t>
      </w:r>
      <w:r w:rsidR="00952C26">
        <w:rPr>
          <w:i/>
        </w:rPr>
        <w:t>n overarching</w:t>
      </w:r>
      <w:r w:rsidR="00625107">
        <w:rPr>
          <w:i/>
        </w:rPr>
        <w:t xml:space="preserve"> Committee/Board/Group</w:t>
      </w:r>
      <w:r w:rsidR="006734EA">
        <w:rPr>
          <w:i/>
        </w:rPr>
        <w:t xml:space="preserve"> in respect of the Joint Working Arrangements</w:t>
      </w:r>
      <w:r w:rsidR="00625107">
        <w:rPr>
          <w:i/>
        </w:rPr>
        <w:t xml:space="preserve"> that </w:t>
      </w:r>
      <w:r w:rsidR="00952C26">
        <w:rPr>
          <w:i/>
        </w:rPr>
        <w:t xml:space="preserve">will have </w:t>
      </w:r>
      <w:r w:rsidR="006734EA">
        <w:rPr>
          <w:i/>
        </w:rPr>
        <w:t xml:space="preserve">high level </w:t>
      </w:r>
      <w:r w:rsidR="00952C26">
        <w:rPr>
          <w:i/>
        </w:rPr>
        <w:t>oversight of this particular Sc</w:t>
      </w:r>
      <w:r w:rsidR="006734EA">
        <w:rPr>
          <w:i/>
        </w:rPr>
        <w:t>heme</w:t>
      </w:r>
      <w:r w:rsidR="00625107">
        <w:rPr>
          <w:i/>
        </w:rPr>
        <w:t>?</w:t>
      </w:r>
    </w:p>
    <w:p w14:paraId="7E7303CE" w14:textId="588B715B" w:rsidR="00625107" w:rsidRDefault="00625107" w:rsidP="00A4448F">
      <w:pPr>
        <w:pStyle w:val="BB-Normal"/>
        <w:numPr>
          <w:ilvl w:val="1"/>
          <w:numId w:val="40"/>
        </w:numPr>
        <w:ind w:left="1276"/>
        <w:rPr>
          <w:i/>
        </w:rPr>
      </w:pPr>
      <w:r>
        <w:rPr>
          <w:i/>
        </w:rPr>
        <w:t>How will any changes to a scheme be agreed? Are there different changes to be agreed at different levels?</w:t>
      </w:r>
    </w:p>
    <w:p w14:paraId="66D70A32" w14:textId="77777777" w:rsidR="00D64F62" w:rsidRDefault="00D64F62" w:rsidP="00DD105D">
      <w:pPr>
        <w:pStyle w:val="BB-Normal"/>
        <w:ind w:left="153" w:firstLine="720"/>
        <w:rPr>
          <w:i/>
        </w:rPr>
      </w:pPr>
    </w:p>
    <w:p w14:paraId="49F50660" w14:textId="77777777" w:rsidR="00D64F62" w:rsidRDefault="00D64F62" w:rsidP="00DD105D">
      <w:pPr>
        <w:pStyle w:val="BB-Level1Legal"/>
        <w:tabs>
          <w:tab w:val="clear" w:pos="720"/>
          <w:tab w:val="num" w:pos="873"/>
        </w:tabs>
        <w:ind w:left="873"/>
      </w:pPr>
      <w:bookmarkStart w:id="316" w:name="_Toc455153963"/>
      <w:r w:rsidRPr="0028128A">
        <w:t>COMMISSIONING, CONTRACTING, ACCESS</w:t>
      </w:r>
      <w:bookmarkEnd w:id="316"/>
    </w:p>
    <w:p w14:paraId="5802761A" w14:textId="77777777" w:rsidR="00D64F62" w:rsidRDefault="00D64F62" w:rsidP="00DD105D">
      <w:pPr>
        <w:pStyle w:val="BB-Normal"/>
        <w:ind w:left="873"/>
        <w:rPr>
          <w:b/>
          <w:i/>
        </w:rPr>
      </w:pPr>
      <w:r w:rsidRPr="0028128A">
        <w:rPr>
          <w:b/>
          <w:i/>
        </w:rPr>
        <w:t>Commissioning Arrangements</w:t>
      </w:r>
    </w:p>
    <w:p w14:paraId="7179AC7E" w14:textId="77777777" w:rsidR="00D64F62" w:rsidRDefault="00D64F62" w:rsidP="00DD105D">
      <w:pPr>
        <w:pStyle w:val="BB-Normal"/>
        <w:ind w:left="873"/>
        <w:rPr>
          <w:b/>
          <w:i/>
        </w:rPr>
      </w:pPr>
    </w:p>
    <w:p w14:paraId="63DB50F0" w14:textId="788884CD" w:rsidR="00D64F62" w:rsidRDefault="00D64F62" w:rsidP="00A4448F">
      <w:pPr>
        <w:pStyle w:val="BB-Normal"/>
        <w:numPr>
          <w:ilvl w:val="0"/>
          <w:numId w:val="41"/>
        </w:numPr>
        <w:ind w:left="1276"/>
        <w:rPr>
          <w:i/>
        </w:rPr>
      </w:pPr>
      <w:r w:rsidRPr="0028128A">
        <w:rPr>
          <w:i/>
        </w:rPr>
        <w:t>Set out what arrangements w</w:t>
      </w:r>
      <w:r>
        <w:rPr>
          <w:i/>
        </w:rPr>
        <w:t>ill be in place</w:t>
      </w:r>
      <w:r w:rsidR="00F648BA">
        <w:rPr>
          <w:i/>
        </w:rPr>
        <w:t>.</w:t>
      </w:r>
      <w:r>
        <w:rPr>
          <w:i/>
        </w:rPr>
        <w:t xml:space="preserve"> How will these arrangements work?</w:t>
      </w:r>
      <w:r w:rsidRPr="0028128A">
        <w:rPr>
          <w:i/>
        </w:rPr>
        <w:t xml:space="preserve"> </w:t>
      </w:r>
    </w:p>
    <w:p w14:paraId="3D1FCF0F" w14:textId="77777777" w:rsidR="00D64F62" w:rsidRDefault="00D64F62" w:rsidP="00DD105D">
      <w:pPr>
        <w:pStyle w:val="BB-Normal"/>
        <w:ind w:left="153"/>
      </w:pPr>
    </w:p>
    <w:p w14:paraId="08574819" w14:textId="42745A15" w:rsidR="00D64F62" w:rsidRPr="001C7CC5" w:rsidRDefault="00D64F62" w:rsidP="001C7CC5">
      <w:pPr>
        <w:pStyle w:val="BB-Normal"/>
        <w:ind w:left="851"/>
        <w:rPr>
          <w:b/>
          <w:i/>
          <w:iCs/>
        </w:rPr>
      </w:pPr>
      <w:r w:rsidRPr="001C7CC5">
        <w:rPr>
          <w:b/>
          <w:i/>
          <w:iCs/>
        </w:rPr>
        <w:t>Contracting Arrangements</w:t>
      </w:r>
    </w:p>
    <w:p w14:paraId="32C9A800" w14:textId="77777777" w:rsidR="000E756C" w:rsidRDefault="000E756C" w:rsidP="00DD105D">
      <w:pPr>
        <w:pStyle w:val="BB-Normal"/>
        <w:ind w:left="873"/>
        <w:rPr>
          <w:i/>
        </w:rPr>
      </w:pPr>
    </w:p>
    <w:p w14:paraId="17758BCD" w14:textId="77777777" w:rsidR="00D64F62" w:rsidRPr="00D84FE8" w:rsidRDefault="00D64F62" w:rsidP="00A4448F">
      <w:pPr>
        <w:pStyle w:val="BB-Normal"/>
        <w:numPr>
          <w:ilvl w:val="0"/>
          <w:numId w:val="41"/>
        </w:numPr>
        <w:ind w:left="1276"/>
        <w:rPr>
          <w:i/>
        </w:rPr>
      </w:pPr>
      <w:r w:rsidRPr="00D84FE8">
        <w:rPr>
          <w:i/>
        </w:rPr>
        <w:t>Insert the following information about the Individual S</w:t>
      </w:r>
      <w:r>
        <w:rPr>
          <w:i/>
        </w:rPr>
        <w:t>cheme</w:t>
      </w:r>
      <w:r w:rsidRPr="00D84FE8">
        <w:rPr>
          <w:i/>
        </w:rPr>
        <w:t xml:space="preserve">: </w:t>
      </w:r>
    </w:p>
    <w:p w14:paraId="1380EB1A" w14:textId="77777777" w:rsidR="00D64F62" w:rsidRPr="00742562" w:rsidRDefault="00D64F62" w:rsidP="00DD105D">
      <w:pPr>
        <w:pStyle w:val="BB-Normal"/>
        <w:ind w:left="765"/>
        <w:rPr>
          <w:i/>
          <w:iCs/>
        </w:rPr>
      </w:pPr>
    </w:p>
    <w:p w14:paraId="53C7FDB1" w14:textId="008E162A" w:rsidR="00D64F62" w:rsidRPr="00742562" w:rsidRDefault="004E668D" w:rsidP="00A4448F">
      <w:pPr>
        <w:pStyle w:val="BB-SLevel4Legal"/>
        <w:numPr>
          <w:ilvl w:val="6"/>
          <w:numId w:val="42"/>
        </w:numPr>
        <w:ind w:left="1276" w:hanging="366"/>
        <w:rPr>
          <w:i/>
          <w:iCs/>
        </w:rPr>
      </w:pPr>
      <w:r w:rsidRPr="004E668D">
        <w:rPr>
          <w:i/>
          <w:iCs/>
        </w:rPr>
        <w:t>Relevant contracts</w:t>
      </w:r>
    </w:p>
    <w:p w14:paraId="7081396C" w14:textId="789C1802" w:rsidR="00D852C3" w:rsidRPr="00742562" w:rsidRDefault="004E668D" w:rsidP="00A4448F">
      <w:pPr>
        <w:pStyle w:val="BB-SLevel4Legal"/>
        <w:numPr>
          <w:ilvl w:val="6"/>
          <w:numId w:val="42"/>
        </w:numPr>
        <w:ind w:left="1276"/>
        <w:rPr>
          <w:i/>
          <w:iCs/>
        </w:rPr>
      </w:pPr>
      <w:r w:rsidRPr="004E668D">
        <w:rPr>
          <w:i/>
          <w:iCs/>
        </w:rPr>
        <w:t>Arrangements for contracting</w:t>
      </w:r>
      <w:r w:rsidR="000E756C">
        <w:rPr>
          <w:i/>
          <w:iCs/>
        </w:rPr>
        <w:t xml:space="preserve">: </w:t>
      </w:r>
      <w:r w:rsidR="00D852C3" w:rsidRPr="006C3CF6">
        <w:rPr>
          <w:i/>
          <w:iCs/>
        </w:rPr>
        <w:t xml:space="preserve"> </w:t>
      </w:r>
    </w:p>
    <w:p w14:paraId="7E253FA4" w14:textId="35935340" w:rsidR="00033D3E" w:rsidRDefault="00D64F62" w:rsidP="001C7CC5">
      <w:pPr>
        <w:pStyle w:val="BB-SLevel5Legal"/>
        <w:numPr>
          <w:ilvl w:val="7"/>
          <w:numId w:val="43"/>
        </w:numPr>
        <w:ind w:left="1418" w:hanging="284"/>
        <w:rPr>
          <w:i/>
          <w:iCs/>
        </w:rPr>
      </w:pPr>
      <w:r w:rsidRPr="006C3CF6">
        <w:rPr>
          <w:i/>
          <w:iCs/>
        </w:rPr>
        <w:t xml:space="preserve">Will terms be agreed by </w:t>
      </w:r>
      <w:r w:rsidR="001F7DCC" w:rsidRPr="006C3CF6">
        <w:rPr>
          <w:i/>
          <w:iCs/>
        </w:rPr>
        <w:t>all</w:t>
      </w:r>
      <w:r w:rsidRPr="006C3CF6">
        <w:rPr>
          <w:i/>
          <w:iCs/>
        </w:rPr>
        <w:t xml:space="preserve"> </w:t>
      </w:r>
      <w:r w:rsidR="00063A2A" w:rsidRPr="006C3CF6">
        <w:rPr>
          <w:i/>
          <w:iCs/>
        </w:rPr>
        <w:t xml:space="preserve">Partners </w:t>
      </w:r>
      <w:r w:rsidRPr="006C3CF6">
        <w:rPr>
          <w:i/>
          <w:iCs/>
        </w:rPr>
        <w:t xml:space="preserve">or will </w:t>
      </w:r>
      <w:r w:rsidR="001F7DCC" w:rsidRPr="006C3CF6">
        <w:rPr>
          <w:i/>
          <w:iCs/>
        </w:rPr>
        <w:t xml:space="preserve">a </w:t>
      </w:r>
      <w:r w:rsidRPr="006C3CF6">
        <w:rPr>
          <w:i/>
          <w:iCs/>
        </w:rPr>
        <w:t xml:space="preserve">Lead </w:t>
      </w:r>
      <w:r w:rsidRPr="00CB5C64">
        <w:rPr>
          <w:i/>
          <w:iCs/>
        </w:rPr>
        <w:t xml:space="preserve">Partner </w:t>
      </w:r>
      <w:r w:rsidRPr="006C3CF6">
        <w:rPr>
          <w:i/>
          <w:iCs/>
        </w:rPr>
        <w:t>have authority to agree terms</w:t>
      </w:r>
      <w:r w:rsidR="001F7DCC" w:rsidRPr="006C3CF6">
        <w:rPr>
          <w:i/>
          <w:iCs/>
        </w:rPr>
        <w:t>?</w:t>
      </w:r>
      <w:r w:rsidR="00D852C3" w:rsidRPr="006C3CF6">
        <w:rPr>
          <w:i/>
          <w:iCs/>
        </w:rPr>
        <w:t xml:space="preserve"> </w:t>
      </w:r>
    </w:p>
    <w:p w14:paraId="65BDC4CD" w14:textId="0ED3043A" w:rsidR="00D852C3" w:rsidRPr="006C3CF6" w:rsidRDefault="00033D3E" w:rsidP="001C7CC5">
      <w:pPr>
        <w:pStyle w:val="BB-SLevel5Legal"/>
        <w:numPr>
          <w:ilvl w:val="7"/>
          <w:numId w:val="43"/>
        </w:numPr>
        <w:ind w:left="1418" w:hanging="284"/>
        <w:rPr>
          <w:i/>
          <w:iCs/>
        </w:rPr>
      </w:pPr>
      <w:r>
        <w:rPr>
          <w:i/>
          <w:iCs/>
        </w:rPr>
        <w:t>Will one or more Partners enter into a contract?</w:t>
      </w:r>
    </w:p>
    <w:p w14:paraId="48B3D773" w14:textId="77777777" w:rsidR="00D852C3" w:rsidRPr="006C3CF6" w:rsidRDefault="00D852C3" w:rsidP="001C7CC5">
      <w:pPr>
        <w:pStyle w:val="BB-SLevel5Legal"/>
        <w:numPr>
          <w:ilvl w:val="7"/>
          <w:numId w:val="43"/>
        </w:numPr>
        <w:ind w:left="1418" w:hanging="284"/>
        <w:rPr>
          <w:i/>
          <w:iCs/>
        </w:rPr>
      </w:pPr>
      <w:r w:rsidRPr="006C3CF6">
        <w:rPr>
          <w:i/>
          <w:iCs/>
        </w:rPr>
        <w:t xml:space="preserve">Are there other relevant agreements or arrangements such as a Collaborative Commissioning Agreement? </w:t>
      </w:r>
    </w:p>
    <w:p w14:paraId="512F1663" w14:textId="1E82EAAC" w:rsidR="00D852C3" w:rsidRPr="006C3CF6" w:rsidRDefault="00DF00DA" w:rsidP="001C7CC5">
      <w:pPr>
        <w:pStyle w:val="BB-SLevel5Legal"/>
        <w:numPr>
          <w:ilvl w:val="7"/>
          <w:numId w:val="43"/>
        </w:numPr>
        <w:ind w:left="1418" w:hanging="284"/>
        <w:rPr>
          <w:i/>
          <w:iCs/>
        </w:rPr>
      </w:pPr>
      <w:r w:rsidRPr="006C3CF6">
        <w:rPr>
          <w:i/>
          <w:iCs/>
        </w:rPr>
        <w:t>Any funding arrangements in respect of contracts?</w:t>
      </w:r>
    </w:p>
    <w:p w14:paraId="6CEB9399" w14:textId="6579C7AA" w:rsidR="00D852C3" w:rsidRPr="00D852C3" w:rsidRDefault="00D852C3" w:rsidP="001C7CC5">
      <w:pPr>
        <w:ind w:left="1418" w:hanging="284"/>
        <w:rPr>
          <w:lang w:eastAsia="en-US"/>
        </w:rPr>
      </w:pPr>
    </w:p>
    <w:p w14:paraId="7E1F8ACE" w14:textId="754D82ED" w:rsidR="001F7DCC" w:rsidRDefault="004E668D" w:rsidP="001C7CC5">
      <w:pPr>
        <w:pStyle w:val="BB-SLevel4Legal"/>
        <w:numPr>
          <w:ilvl w:val="6"/>
          <w:numId w:val="44"/>
        </w:numPr>
        <w:ind w:left="1418" w:hanging="284"/>
        <w:rPr>
          <w:i/>
        </w:rPr>
      </w:pPr>
      <w:r w:rsidRPr="001F7DCC">
        <w:rPr>
          <w:i/>
        </w:rPr>
        <w:t xml:space="preserve">What contract management arrangements have been agreed? </w:t>
      </w:r>
    </w:p>
    <w:p w14:paraId="4B274FEC" w14:textId="58996E8D" w:rsidR="001F7DCC" w:rsidRDefault="004E668D" w:rsidP="001C7CC5">
      <w:pPr>
        <w:pStyle w:val="BB-SLevel4Legal"/>
        <w:numPr>
          <w:ilvl w:val="6"/>
          <w:numId w:val="44"/>
        </w:numPr>
        <w:ind w:left="1418" w:hanging="284"/>
        <w:rPr>
          <w:i/>
        </w:rPr>
      </w:pPr>
      <w:r w:rsidRPr="001F7DCC">
        <w:rPr>
          <w:i/>
        </w:rPr>
        <w:t>What happens if the agreement terminates</w:t>
      </w:r>
      <w:r w:rsidR="00D64F62" w:rsidRPr="001F7DCC">
        <w:rPr>
          <w:i/>
        </w:rPr>
        <w:t xml:space="preserve">? </w:t>
      </w:r>
    </w:p>
    <w:p w14:paraId="5DCE2B65" w14:textId="77777777" w:rsidR="00D64F62" w:rsidRDefault="00D64F62" w:rsidP="00D64F62">
      <w:pPr>
        <w:pStyle w:val="BB-Normal"/>
        <w:rPr>
          <w:b/>
          <w:i/>
        </w:rPr>
      </w:pPr>
      <w:r w:rsidRPr="0028128A">
        <w:rPr>
          <w:b/>
          <w:i/>
        </w:rPr>
        <w:tab/>
        <w:t>Access</w:t>
      </w:r>
    </w:p>
    <w:p w14:paraId="7CCE5C17" w14:textId="77777777" w:rsidR="00CB5C64" w:rsidRPr="0028128A" w:rsidRDefault="00CB5C64" w:rsidP="00D64F62">
      <w:pPr>
        <w:pStyle w:val="BB-Normal"/>
        <w:rPr>
          <w:b/>
          <w:i/>
        </w:rPr>
      </w:pPr>
    </w:p>
    <w:p w14:paraId="4963B920" w14:textId="37D83863" w:rsidR="00D64F62" w:rsidRDefault="00D64F62" w:rsidP="00A4448F">
      <w:pPr>
        <w:pStyle w:val="BB-Normal"/>
        <w:numPr>
          <w:ilvl w:val="0"/>
          <w:numId w:val="47"/>
        </w:numPr>
        <w:ind w:left="1276"/>
        <w:rPr>
          <w:i/>
        </w:rPr>
      </w:pPr>
      <w:r>
        <w:rPr>
          <w:i/>
        </w:rPr>
        <w:t xml:space="preserve">Set out details of the </w:t>
      </w:r>
      <w:r w:rsidR="00BD2582">
        <w:rPr>
          <w:i/>
        </w:rPr>
        <w:t>patients</w:t>
      </w:r>
      <w:r w:rsidR="00D70668">
        <w:rPr>
          <w:i/>
        </w:rPr>
        <w:t xml:space="preserve"> </w:t>
      </w:r>
      <w:r>
        <w:rPr>
          <w:i/>
        </w:rPr>
        <w:t>to whom the Individual Scheme relates. How will individuals be assessed as eligible</w:t>
      </w:r>
      <w:r w:rsidR="00CB5C64">
        <w:rPr>
          <w:i/>
        </w:rPr>
        <w:t xml:space="preserve">? </w:t>
      </w:r>
      <w:r>
        <w:rPr>
          <w:i/>
        </w:rPr>
        <w:tab/>
      </w:r>
    </w:p>
    <w:p w14:paraId="11C1EEFF" w14:textId="77777777" w:rsidR="00D64F62" w:rsidRDefault="00D64F62" w:rsidP="00D64F62">
      <w:pPr>
        <w:pStyle w:val="BB-Normal"/>
        <w:rPr>
          <w:i/>
        </w:rPr>
      </w:pPr>
    </w:p>
    <w:p w14:paraId="3E794559" w14:textId="77777777" w:rsidR="00D64F62" w:rsidRDefault="00D64F62" w:rsidP="00D64F62">
      <w:pPr>
        <w:pStyle w:val="BB-Level1Legal"/>
      </w:pPr>
      <w:bookmarkStart w:id="317" w:name="_Toc455153964"/>
      <w:r w:rsidRPr="0028128A">
        <w:t>FINANCIAL CONTRIBUTIONS</w:t>
      </w:r>
      <w:bookmarkEnd w:id="317"/>
    </w:p>
    <w:p w14:paraId="46F4EBDC" w14:textId="77777777" w:rsidR="004150CD" w:rsidRPr="006C3CF6" w:rsidRDefault="005D4664" w:rsidP="00A4448F">
      <w:pPr>
        <w:pStyle w:val="BB-NormInd1Legal"/>
        <w:numPr>
          <w:ilvl w:val="0"/>
          <w:numId w:val="34"/>
        </w:numPr>
        <w:ind w:left="1276"/>
        <w:rPr>
          <w:i/>
          <w:iCs/>
        </w:rPr>
      </w:pPr>
      <w:r w:rsidRPr="006C3CF6">
        <w:rPr>
          <w:i/>
          <w:iCs/>
        </w:rPr>
        <w:t xml:space="preserve">What are the financial contributions of each ICB?  </w:t>
      </w:r>
    </w:p>
    <w:p w14:paraId="3FF38E78" w14:textId="6322BE8C" w:rsidR="004150CD" w:rsidRPr="006C3CF6" w:rsidRDefault="005D4664" w:rsidP="00A4448F">
      <w:pPr>
        <w:pStyle w:val="BB-NormInd1Legal"/>
        <w:numPr>
          <w:ilvl w:val="0"/>
          <w:numId w:val="34"/>
        </w:numPr>
        <w:ind w:left="1276"/>
        <w:rPr>
          <w:i/>
          <w:iCs/>
        </w:rPr>
      </w:pPr>
      <w:r w:rsidRPr="006C3CF6">
        <w:rPr>
          <w:i/>
          <w:iCs/>
        </w:rPr>
        <w:lastRenderedPageBreak/>
        <w:t>How will this be determined going forwards?</w:t>
      </w:r>
    </w:p>
    <w:p w14:paraId="34C5B26B" w14:textId="77777777" w:rsidR="00D64F62" w:rsidRPr="0028128A" w:rsidRDefault="00D64F62" w:rsidP="00D64F62">
      <w:pPr>
        <w:pStyle w:val="BB-Level1Legal"/>
      </w:pPr>
      <w:bookmarkStart w:id="318" w:name="_Toc455153965"/>
      <w:r w:rsidRPr="0028128A">
        <w:t>FINANCIAL GOVERNANCE ARRANGEMENTS</w:t>
      </w:r>
      <w:bookmarkEnd w:id="318"/>
      <w:r w:rsidRPr="0028128A">
        <w:t xml:space="preserve"> </w:t>
      </w:r>
    </w:p>
    <w:p w14:paraId="435FBC52" w14:textId="0DCEDFAC" w:rsidR="00D64F62" w:rsidRPr="00EA2E89" w:rsidRDefault="00D64F62" w:rsidP="00EA2E89">
      <w:pPr>
        <w:pStyle w:val="BB-Normal"/>
        <w:ind w:firstLine="720"/>
        <w:rPr>
          <w:b/>
          <w:bCs/>
          <w:i/>
        </w:rPr>
      </w:pPr>
      <w:r w:rsidRPr="00EA2E89">
        <w:rPr>
          <w:b/>
          <w:bCs/>
          <w:i/>
        </w:rPr>
        <w:t>Management of the Pooled Fund</w:t>
      </w:r>
      <w:r w:rsidR="00E979A3" w:rsidRPr="00EA2E89">
        <w:rPr>
          <w:b/>
          <w:bCs/>
          <w:i/>
        </w:rPr>
        <w:t xml:space="preserve"> and Non-Pooled Funds</w:t>
      </w:r>
    </w:p>
    <w:p w14:paraId="4AC85DF2" w14:textId="77777777" w:rsidR="00D64F62" w:rsidRPr="006C3CF6" w:rsidRDefault="00D64F62" w:rsidP="00D64F62">
      <w:pPr>
        <w:pStyle w:val="BB-Normal"/>
        <w:ind w:left="720"/>
        <w:rPr>
          <w:i/>
        </w:rPr>
      </w:pPr>
    </w:p>
    <w:p w14:paraId="3CEEC475" w14:textId="77777777" w:rsidR="00E979A3" w:rsidRPr="00705BEF" w:rsidRDefault="00E979A3" w:rsidP="00A4448F">
      <w:pPr>
        <w:pStyle w:val="BB-Normal"/>
        <w:numPr>
          <w:ilvl w:val="4"/>
          <w:numId w:val="39"/>
        </w:numPr>
        <w:ind w:left="1276"/>
        <w:rPr>
          <w:i/>
        </w:rPr>
      </w:pPr>
      <w:r w:rsidRPr="00705BEF">
        <w:rPr>
          <w:i/>
        </w:rPr>
        <w:t>What (if any) Pooled Funds and Non-Pooled Funds will be in place</w:t>
      </w:r>
      <w:r>
        <w:rPr>
          <w:i/>
        </w:rPr>
        <w:t xml:space="preserve">? </w:t>
      </w:r>
    </w:p>
    <w:p w14:paraId="2EF38B41" w14:textId="77777777" w:rsidR="00E979A3" w:rsidRDefault="00E979A3" w:rsidP="00A4448F">
      <w:pPr>
        <w:pStyle w:val="BB-Normal"/>
        <w:numPr>
          <w:ilvl w:val="4"/>
          <w:numId w:val="39"/>
        </w:numPr>
        <w:ind w:left="1276"/>
        <w:rPr>
          <w:i/>
        </w:rPr>
      </w:pPr>
      <w:r w:rsidRPr="00705BEF">
        <w:rPr>
          <w:i/>
        </w:rPr>
        <w:t>Who will hold the Pooled Funds</w:t>
      </w:r>
      <w:r>
        <w:rPr>
          <w:i/>
        </w:rPr>
        <w:t xml:space="preserve">? </w:t>
      </w:r>
    </w:p>
    <w:p w14:paraId="1ED2853B" w14:textId="4BA66C67" w:rsidR="008473BC" w:rsidRPr="00705BEF" w:rsidRDefault="008473BC" w:rsidP="00A4448F">
      <w:pPr>
        <w:pStyle w:val="BB-Normal"/>
        <w:numPr>
          <w:ilvl w:val="4"/>
          <w:numId w:val="39"/>
        </w:numPr>
        <w:ind w:left="1276"/>
        <w:rPr>
          <w:i/>
        </w:rPr>
      </w:pPr>
      <w:r>
        <w:rPr>
          <w:i/>
        </w:rPr>
        <w:t xml:space="preserve">Who will </w:t>
      </w:r>
      <w:r w:rsidR="00B33731">
        <w:rPr>
          <w:i/>
        </w:rPr>
        <w:t xml:space="preserve">act as </w:t>
      </w:r>
      <w:r>
        <w:rPr>
          <w:i/>
        </w:rPr>
        <w:t xml:space="preserve">the Pooled Fund </w:t>
      </w:r>
      <w:r w:rsidR="0018277B">
        <w:rPr>
          <w:i/>
        </w:rPr>
        <w:t>M</w:t>
      </w:r>
      <w:r>
        <w:rPr>
          <w:i/>
        </w:rPr>
        <w:t>an</w:t>
      </w:r>
      <w:r w:rsidR="00B33731">
        <w:rPr>
          <w:i/>
        </w:rPr>
        <w:t>a</w:t>
      </w:r>
      <w:r>
        <w:rPr>
          <w:i/>
        </w:rPr>
        <w:t xml:space="preserve">ger? </w:t>
      </w:r>
    </w:p>
    <w:p w14:paraId="66A641E4" w14:textId="77777777" w:rsidR="00D64F62" w:rsidRPr="006C3CF6" w:rsidRDefault="00D64F62" w:rsidP="00D64F62">
      <w:pPr>
        <w:pStyle w:val="BB-Normal"/>
        <w:ind w:left="720"/>
        <w:rPr>
          <w:i/>
        </w:rPr>
      </w:pPr>
    </w:p>
    <w:p w14:paraId="4D0DDB23" w14:textId="54B38519" w:rsidR="00D64F62" w:rsidRPr="00EA2E89" w:rsidRDefault="00D64F62" w:rsidP="00EA2E89">
      <w:pPr>
        <w:pStyle w:val="BB-Normal"/>
        <w:ind w:firstLine="720"/>
        <w:rPr>
          <w:b/>
          <w:bCs/>
          <w:i/>
        </w:rPr>
      </w:pPr>
      <w:r w:rsidRPr="00EA2E89">
        <w:rPr>
          <w:b/>
          <w:bCs/>
          <w:i/>
        </w:rPr>
        <w:t>Audit Arrangements</w:t>
      </w:r>
    </w:p>
    <w:p w14:paraId="279C9A85" w14:textId="77777777" w:rsidR="00D64F62" w:rsidRPr="006C3CF6" w:rsidRDefault="00D64F62" w:rsidP="00D64F62">
      <w:pPr>
        <w:pStyle w:val="BB-Normal"/>
        <w:ind w:left="720"/>
        <w:rPr>
          <w:i/>
        </w:rPr>
      </w:pPr>
    </w:p>
    <w:p w14:paraId="3DE09AC3" w14:textId="2F8DFF98" w:rsidR="00D64F62" w:rsidRPr="006C3CF6" w:rsidRDefault="00D64F62" w:rsidP="00A4448F">
      <w:pPr>
        <w:pStyle w:val="BB-Normal"/>
        <w:numPr>
          <w:ilvl w:val="0"/>
          <w:numId w:val="48"/>
        </w:numPr>
        <w:ind w:left="1276"/>
        <w:rPr>
          <w:i/>
        </w:rPr>
      </w:pPr>
      <w:r w:rsidRPr="006C3CF6">
        <w:rPr>
          <w:i/>
        </w:rPr>
        <w:t xml:space="preserve">What </w:t>
      </w:r>
      <w:r w:rsidR="00BD2582">
        <w:rPr>
          <w:i/>
        </w:rPr>
        <w:t>a</w:t>
      </w:r>
      <w:r w:rsidRPr="006C3CF6">
        <w:rPr>
          <w:i/>
        </w:rPr>
        <w:t>udit arrangements are needed?</w:t>
      </w:r>
    </w:p>
    <w:p w14:paraId="6C9DF863" w14:textId="77777777" w:rsidR="00D64F62" w:rsidRPr="00EA2E89" w:rsidRDefault="00D64F62" w:rsidP="00D64F62">
      <w:pPr>
        <w:pStyle w:val="BB-Normal"/>
        <w:ind w:left="720"/>
        <w:rPr>
          <w:b/>
          <w:bCs/>
          <w:i/>
        </w:rPr>
      </w:pPr>
    </w:p>
    <w:p w14:paraId="034EEE19" w14:textId="02B2C1EB" w:rsidR="00D64F62" w:rsidRPr="00EA2E89" w:rsidRDefault="00D64F62" w:rsidP="00D64F62">
      <w:pPr>
        <w:pStyle w:val="BB-Normal"/>
        <w:ind w:left="720"/>
        <w:rPr>
          <w:b/>
          <w:bCs/>
          <w:i/>
        </w:rPr>
      </w:pPr>
      <w:r w:rsidRPr="00EA2E89">
        <w:rPr>
          <w:b/>
          <w:bCs/>
          <w:i/>
        </w:rPr>
        <w:t xml:space="preserve">Financial Management </w:t>
      </w:r>
    </w:p>
    <w:p w14:paraId="0610D993" w14:textId="77777777" w:rsidR="00D64F62" w:rsidRPr="006C3CF6" w:rsidRDefault="00D64F62" w:rsidP="00D64F62">
      <w:pPr>
        <w:pStyle w:val="BB-Normal"/>
        <w:ind w:left="720"/>
        <w:rPr>
          <w:i/>
        </w:rPr>
      </w:pPr>
    </w:p>
    <w:p w14:paraId="4F77A17D" w14:textId="77777777" w:rsidR="00D64F62" w:rsidRPr="006C3CF6" w:rsidRDefault="00D64F62" w:rsidP="00A4448F">
      <w:pPr>
        <w:pStyle w:val="BB-Normal"/>
        <w:numPr>
          <w:ilvl w:val="0"/>
          <w:numId w:val="35"/>
        </w:numPr>
        <w:ind w:left="1276"/>
        <w:rPr>
          <w:i/>
        </w:rPr>
      </w:pPr>
      <w:r w:rsidRPr="006C3CF6">
        <w:rPr>
          <w:i/>
        </w:rPr>
        <w:t>Which financial systems will be used?</w:t>
      </w:r>
    </w:p>
    <w:p w14:paraId="3B7B1503" w14:textId="77777777" w:rsidR="00D64F62" w:rsidRPr="006C3CF6" w:rsidRDefault="00D64F62" w:rsidP="00A4448F">
      <w:pPr>
        <w:pStyle w:val="BB-Normal"/>
        <w:numPr>
          <w:ilvl w:val="0"/>
          <w:numId w:val="35"/>
        </w:numPr>
        <w:ind w:left="1276"/>
        <w:rPr>
          <w:i/>
        </w:rPr>
      </w:pPr>
      <w:r w:rsidRPr="006C3CF6">
        <w:rPr>
          <w:i/>
        </w:rPr>
        <w:t>What monitoring arrangements are in place?</w:t>
      </w:r>
    </w:p>
    <w:p w14:paraId="7BE1F21F" w14:textId="77777777" w:rsidR="00D64F62" w:rsidRPr="006C3CF6" w:rsidRDefault="00D64F62" w:rsidP="00A4448F">
      <w:pPr>
        <w:pStyle w:val="BB-Normal"/>
        <w:numPr>
          <w:ilvl w:val="0"/>
          <w:numId w:val="35"/>
        </w:numPr>
        <w:ind w:left="1276"/>
        <w:rPr>
          <w:i/>
        </w:rPr>
      </w:pPr>
      <w:r w:rsidRPr="006C3CF6">
        <w:rPr>
          <w:i/>
        </w:rPr>
        <w:t>Who will produce monitoring reports?</w:t>
      </w:r>
    </w:p>
    <w:p w14:paraId="26128DE4" w14:textId="77777777" w:rsidR="00D64F62" w:rsidRPr="006C3CF6" w:rsidRDefault="00D64F62" w:rsidP="00A4448F">
      <w:pPr>
        <w:pStyle w:val="BB-Normal"/>
        <w:numPr>
          <w:ilvl w:val="0"/>
          <w:numId w:val="35"/>
        </w:numPr>
        <w:ind w:left="1276"/>
        <w:rPr>
          <w:i/>
        </w:rPr>
      </w:pPr>
      <w:r w:rsidRPr="006C3CF6">
        <w:rPr>
          <w:i/>
        </w:rPr>
        <w:t>What is the frequency of monitoring reports?</w:t>
      </w:r>
    </w:p>
    <w:p w14:paraId="30DA3CC5" w14:textId="77777777" w:rsidR="00D64F62" w:rsidRPr="006C3CF6" w:rsidRDefault="00D64F62" w:rsidP="00A4448F">
      <w:pPr>
        <w:pStyle w:val="BB-Normal"/>
        <w:numPr>
          <w:ilvl w:val="0"/>
          <w:numId w:val="35"/>
        </w:numPr>
        <w:ind w:left="1276"/>
        <w:rPr>
          <w:i/>
        </w:rPr>
      </w:pPr>
      <w:r w:rsidRPr="006C3CF6">
        <w:rPr>
          <w:i/>
        </w:rPr>
        <w:t>What are the rules for managing overspends?</w:t>
      </w:r>
    </w:p>
    <w:p w14:paraId="3F5A1C58" w14:textId="77777777" w:rsidR="00D64F62" w:rsidRPr="006C3CF6" w:rsidRDefault="00D64F62" w:rsidP="00A4448F">
      <w:pPr>
        <w:pStyle w:val="BB-Normal"/>
        <w:numPr>
          <w:ilvl w:val="0"/>
          <w:numId w:val="35"/>
        </w:numPr>
        <w:ind w:left="1276"/>
        <w:rPr>
          <w:i/>
        </w:rPr>
      </w:pPr>
      <w:r w:rsidRPr="006C3CF6">
        <w:rPr>
          <w:i/>
        </w:rPr>
        <w:t>Do budget managers have delegated powers to overspend?</w:t>
      </w:r>
    </w:p>
    <w:p w14:paraId="7EFE4072" w14:textId="77777777" w:rsidR="00D64F62" w:rsidRPr="006C3CF6" w:rsidRDefault="00D64F62" w:rsidP="00A4448F">
      <w:pPr>
        <w:pStyle w:val="BB-Normal"/>
        <w:numPr>
          <w:ilvl w:val="0"/>
          <w:numId w:val="35"/>
        </w:numPr>
        <w:ind w:left="1276"/>
        <w:rPr>
          <w:i/>
        </w:rPr>
      </w:pPr>
      <w:r w:rsidRPr="006C3CF6">
        <w:rPr>
          <w:i/>
        </w:rPr>
        <w:t>Who is responsible for means testing?</w:t>
      </w:r>
    </w:p>
    <w:p w14:paraId="7AFB4581" w14:textId="77777777" w:rsidR="00D64F62" w:rsidRPr="006C3CF6" w:rsidRDefault="00D64F62" w:rsidP="00A4448F">
      <w:pPr>
        <w:pStyle w:val="BB-Normal"/>
        <w:numPr>
          <w:ilvl w:val="0"/>
          <w:numId w:val="35"/>
        </w:numPr>
        <w:ind w:left="1276"/>
        <w:rPr>
          <w:i/>
        </w:rPr>
      </w:pPr>
      <w:r w:rsidRPr="006C3CF6">
        <w:rPr>
          <w:i/>
        </w:rPr>
        <w:t>Who will own capital assets?</w:t>
      </w:r>
    </w:p>
    <w:p w14:paraId="14A65BE1" w14:textId="2D36E1DC" w:rsidR="00D64F62" w:rsidRPr="006C3CF6" w:rsidRDefault="00D64F62" w:rsidP="00A4448F">
      <w:pPr>
        <w:pStyle w:val="BB-Normal"/>
        <w:numPr>
          <w:ilvl w:val="0"/>
          <w:numId w:val="35"/>
        </w:numPr>
        <w:ind w:left="1276"/>
        <w:rPr>
          <w:i/>
        </w:rPr>
      </w:pPr>
      <w:r w:rsidRPr="006C3CF6">
        <w:rPr>
          <w:i/>
        </w:rPr>
        <w:t>How will capital investments be financed?</w:t>
      </w:r>
    </w:p>
    <w:p w14:paraId="4D1F7D83" w14:textId="77777777" w:rsidR="00D64F62" w:rsidRPr="006C3CF6" w:rsidRDefault="00D64F62" w:rsidP="00A4448F">
      <w:pPr>
        <w:pStyle w:val="BB-Normal"/>
        <w:numPr>
          <w:ilvl w:val="0"/>
          <w:numId w:val="35"/>
        </w:numPr>
        <w:ind w:left="1276"/>
        <w:rPr>
          <w:i/>
        </w:rPr>
      </w:pPr>
      <w:r w:rsidRPr="006C3CF6">
        <w:rPr>
          <w:i/>
        </w:rPr>
        <w:t>What management costs can legitimately be charged to pool?</w:t>
      </w:r>
    </w:p>
    <w:p w14:paraId="4C1EDBF6" w14:textId="26F1ECDE" w:rsidR="00D64F62" w:rsidRPr="006C3CF6" w:rsidRDefault="00D64F62" w:rsidP="00A4448F">
      <w:pPr>
        <w:pStyle w:val="BB-Normal"/>
        <w:numPr>
          <w:ilvl w:val="0"/>
          <w:numId w:val="35"/>
        </w:numPr>
        <w:ind w:left="1276"/>
        <w:rPr>
          <w:i/>
        </w:rPr>
      </w:pPr>
      <w:r w:rsidRPr="006C3CF6">
        <w:rPr>
          <w:i/>
        </w:rPr>
        <w:t xml:space="preserve">What </w:t>
      </w:r>
      <w:r w:rsidR="004E668D">
        <w:rPr>
          <w:i/>
        </w:rPr>
        <w:t>a</w:t>
      </w:r>
      <w:r w:rsidRPr="006C3CF6">
        <w:rPr>
          <w:i/>
        </w:rPr>
        <w:t>re the arrangement for overheads?</w:t>
      </w:r>
    </w:p>
    <w:p w14:paraId="56E9503F" w14:textId="6969078F" w:rsidR="00D64F62" w:rsidRPr="006C3CF6" w:rsidRDefault="00D64F62" w:rsidP="00A4448F">
      <w:pPr>
        <w:pStyle w:val="BB-Normal"/>
        <w:numPr>
          <w:ilvl w:val="0"/>
          <w:numId w:val="35"/>
        </w:numPr>
        <w:ind w:left="1276"/>
        <w:rPr>
          <w:i/>
        </w:rPr>
      </w:pPr>
      <w:r w:rsidRPr="006C3CF6">
        <w:rPr>
          <w:i/>
        </w:rPr>
        <w:t xml:space="preserve">What closure of accounts arrangement need to be applied? </w:t>
      </w:r>
    </w:p>
    <w:p w14:paraId="55EB2F2A" w14:textId="77777777" w:rsidR="00D64F62" w:rsidRDefault="00D64F62" w:rsidP="00D64F62">
      <w:pPr>
        <w:pStyle w:val="BB-Normal"/>
      </w:pPr>
    </w:p>
    <w:p w14:paraId="727056A5" w14:textId="77777777" w:rsidR="00D64F62" w:rsidRPr="0028128A" w:rsidRDefault="00D64F62" w:rsidP="00D64F62">
      <w:pPr>
        <w:pStyle w:val="BB-Level1Legal"/>
      </w:pPr>
      <w:bookmarkStart w:id="319" w:name="_Toc455153968"/>
      <w:r w:rsidRPr="0028128A">
        <w:t>NON FINANCIAL RESOURCES</w:t>
      </w:r>
      <w:bookmarkEnd w:id="319"/>
    </w:p>
    <w:tbl>
      <w:tblPr>
        <w:tblStyle w:val="TableGrid"/>
        <w:tblW w:w="0" w:type="auto"/>
        <w:tblInd w:w="108" w:type="dxa"/>
        <w:tblLook w:val="04A0" w:firstRow="1" w:lastRow="0" w:firstColumn="1" w:lastColumn="0" w:noHBand="0" w:noVBand="1"/>
        <w:tblDescription w:val="Council contribution"/>
      </w:tblPr>
      <w:tblGrid>
        <w:gridCol w:w="2320"/>
        <w:gridCol w:w="2131"/>
        <w:gridCol w:w="2485"/>
        <w:gridCol w:w="2018"/>
      </w:tblGrid>
      <w:tr w:rsidR="00D500B6" w14:paraId="69123BEA" w14:textId="77777777" w:rsidTr="00DA7228">
        <w:tc>
          <w:tcPr>
            <w:tcW w:w="2320" w:type="dxa"/>
          </w:tcPr>
          <w:p w14:paraId="02CCDB32" w14:textId="33A43B5A" w:rsidR="00D500B6" w:rsidRPr="00704E35" w:rsidRDefault="00D64F62">
            <w:pPr>
              <w:rPr>
                <w:sz w:val="20"/>
                <w:szCs w:val="20"/>
              </w:rPr>
            </w:pPr>
            <w:r>
              <w:tab/>
            </w:r>
          </w:p>
        </w:tc>
        <w:tc>
          <w:tcPr>
            <w:tcW w:w="2131" w:type="dxa"/>
          </w:tcPr>
          <w:p w14:paraId="0801C6DD" w14:textId="77777777" w:rsidR="00D500B6" w:rsidRPr="00704E35" w:rsidRDefault="00D500B6">
            <w:pPr>
              <w:pStyle w:val="BB-TableBody"/>
              <w:rPr>
                <w:sz w:val="20"/>
                <w:szCs w:val="20"/>
              </w:rPr>
            </w:pPr>
          </w:p>
        </w:tc>
        <w:tc>
          <w:tcPr>
            <w:tcW w:w="2485" w:type="dxa"/>
          </w:tcPr>
          <w:p w14:paraId="4736BA85" w14:textId="77777777" w:rsidR="00D500B6" w:rsidRPr="00704E35" w:rsidRDefault="00D500B6">
            <w:pPr>
              <w:pStyle w:val="BB-TableBody"/>
              <w:rPr>
                <w:sz w:val="20"/>
                <w:szCs w:val="20"/>
              </w:rPr>
            </w:pPr>
          </w:p>
        </w:tc>
        <w:tc>
          <w:tcPr>
            <w:tcW w:w="2018" w:type="dxa"/>
          </w:tcPr>
          <w:p w14:paraId="199E4D90" w14:textId="77777777" w:rsidR="00D500B6" w:rsidRPr="00704E35" w:rsidRDefault="00D500B6">
            <w:pPr>
              <w:pStyle w:val="BB-TableBody"/>
              <w:rPr>
                <w:sz w:val="20"/>
                <w:szCs w:val="20"/>
              </w:rPr>
            </w:pPr>
          </w:p>
        </w:tc>
      </w:tr>
      <w:tr w:rsidR="00D64F62" w14:paraId="64B8283C" w14:textId="77777777" w:rsidTr="00DA7228">
        <w:tc>
          <w:tcPr>
            <w:tcW w:w="2320" w:type="dxa"/>
          </w:tcPr>
          <w:p w14:paraId="0D9767F4" w14:textId="77777777" w:rsidR="00D64F62" w:rsidRPr="00704E35" w:rsidRDefault="00D64F62">
            <w:pPr>
              <w:rPr>
                <w:sz w:val="20"/>
                <w:szCs w:val="20"/>
              </w:rPr>
            </w:pPr>
            <w:r w:rsidRPr="00704E35">
              <w:rPr>
                <w:sz w:val="20"/>
                <w:szCs w:val="20"/>
              </w:rPr>
              <w:t>Premises</w:t>
            </w:r>
          </w:p>
        </w:tc>
        <w:tc>
          <w:tcPr>
            <w:tcW w:w="2131" w:type="dxa"/>
          </w:tcPr>
          <w:p w14:paraId="047BBB55" w14:textId="77777777" w:rsidR="00D64F62" w:rsidRPr="00704E35" w:rsidRDefault="00D64F62">
            <w:pPr>
              <w:pStyle w:val="BB-TableBody"/>
              <w:rPr>
                <w:sz w:val="20"/>
                <w:szCs w:val="20"/>
              </w:rPr>
            </w:pPr>
          </w:p>
        </w:tc>
        <w:tc>
          <w:tcPr>
            <w:tcW w:w="2485" w:type="dxa"/>
          </w:tcPr>
          <w:p w14:paraId="19CE6E7E" w14:textId="77777777" w:rsidR="00D64F62" w:rsidRPr="00704E35" w:rsidRDefault="00D64F62">
            <w:pPr>
              <w:pStyle w:val="BB-TableBody"/>
              <w:rPr>
                <w:sz w:val="20"/>
                <w:szCs w:val="20"/>
              </w:rPr>
            </w:pPr>
          </w:p>
        </w:tc>
        <w:tc>
          <w:tcPr>
            <w:tcW w:w="2018" w:type="dxa"/>
          </w:tcPr>
          <w:p w14:paraId="1F719D9C" w14:textId="77777777" w:rsidR="00D64F62" w:rsidRPr="00704E35" w:rsidRDefault="00D64F62">
            <w:pPr>
              <w:pStyle w:val="BB-TableBody"/>
              <w:rPr>
                <w:sz w:val="20"/>
                <w:szCs w:val="20"/>
              </w:rPr>
            </w:pPr>
          </w:p>
        </w:tc>
      </w:tr>
      <w:tr w:rsidR="00D64F62" w14:paraId="22298757" w14:textId="77777777" w:rsidTr="00DA7228">
        <w:tc>
          <w:tcPr>
            <w:tcW w:w="2320" w:type="dxa"/>
          </w:tcPr>
          <w:p w14:paraId="07EC7957" w14:textId="77777777" w:rsidR="00D64F62" w:rsidRPr="00704E35" w:rsidRDefault="00D64F62">
            <w:pPr>
              <w:rPr>
                <w:sz w:val="20"/>
                <w:szCs w:val="20"/>
              </w:rPr>
            </w:pPr>
            <w:r w:rsidRPr="00704E35">
              <w:rPr>
                <w:sz w:val="20"/>
                <w:szCs w:val="20"/>
              </w:rPr>
              <w:t>Assets and equipment</w:t>
            </w:r>
          </w:p>
        </w:tc>
        <w:tc>
          <w:tcPr>
            <w:tcW w:w="2131" w:type="dxa"/>
          </w:tcPr>
          <w:p w14:paraId="15F7B588" w14:textId="77777777" w:rsidR="00D64F62" w:rsidRPr="00704E35" w:rsidRDefault="00D64F62">
            <w:pPr>
              <w:pStyle w:val="BB-TableBody"/>
              <w:rPr>
                <w:sz w:val="20"/>
                <w:szCs w:val="20"/>
              </w:rPr>
            </w:pPr>
          </w:p>
        </w:tc>
        <w:tc>
          <w:tcPr>
            <w:tcW w:w="2485" w:type="dxa"/>
          </w:tcPr>
          <w:p w14:paraId="5AFBDB5A" w14:textId="77777777" w:rsidR="00D64F62" w:rsidRPr="00704E35" w:rsidRDefault="00D64F62">
            <w:pPr>
              <w:pStyle w:val="BB-TableBody"/>
              <w:rPr>
                <w:sz w:val="20"/>
                <w:szCs w:val="20"/>
              </w:rPr>
            </w:pPr>
          </w:p>
        </w:tc>
        <w:tc>
          <w:tcPr>
            <w:tcW w:w="2018" w:type="dxa"/>
          </w:tcPr>
          <w:p w14:paraId="0B1AE756" w14:textId="77777777" w:rsidR="00D64F62" w:rsidRPr="00704E35" w:rsidRDefault="00D64F62">
            <w:pPr>
              <w:pStyle w:val="BB-TableBody"/>
              <w:rPr>
                <w:sz w:val="20"/>
                <w:szCs w:val="20"/>
              </w:rPr>
            </w:pPr>
          </w:p>
        </w:tc>
      </w:tr>
      <w:tr w:rsidR="00D64F62" w14:paraId="1214A648" w14:textId="77777777" w:rsidTr="00DA7228">
        <w:tc>
          <w:tcPr>
            <w:tcW w:w="2320" w:type="dxa"/>
          </w:tcPr>
          <w:p w14:paraId="2E39D7D1" w14:textId="77777777" w:rsidR="00D64F62" w:rsidRPr="00704E35" w:rsidRDefault="00D64F62">
            <w:pPr>
              <w:rPr>
                <w:sz w:val="20"/>
                <w:szCs w:val="20"/>
              </w:rPr>
            </w:pPr>
            <w:r w:rsidRPr="00704E35">
              <w:rPr>
                <w:sz w:val="20"/>
                <w:szCs w:val="20"/>
              </w:rPr>
              <w:t xml:space="preserve">Contracts </w:t>
            </w:r>
          </w:p>
        </w:tc>
        <w:tc>
          <w:tcPr>
            <w:tcW w:w="2131" w:type="dxa"/>
          </w:tcPr>
          <w:p w14:paraId="7C194424" w14:textId="77777777" w:rsidR="00D64F62" w:rsidRPr="00704E35" w:rsidRDefault="00D64F62">
            <w:pPr>
              <w:pStyle w:val="BB-TableBody"/>
              <w:rPr>
                <w:sz w:val="20"/>
                <w:szCs w:val="20"/>
              </w:rPr>
            </w:pPr>
          </w:p>
        </w:tc>
        <w:tc>
          <w:tcPr>
            <w:tcW w:w="2485" w:type="dxa"/>
          </w:tcPr>
          <w:p w14:paraId="70580366" w14:textId="77777777" w:rsidR="00D64F62" w:rsidRPr="00704E35" w:rsidRDefault="00D64F62">
            <w:pPr>
              <w:pStyle w:val="BB-TableBody"/>
              <w:rPr>
                <w:sz w:val="20"/>
                <w:szCs w:val="20"/>
              </w:rPr>
            </w:pPr>
          </w:p>
        </w:tc>
        <w:tc>
          <w:tcPr>
            <w:tcW w:w="2018" w:type="dxa"/>
          </w:tcPr>
          <w:p w14:paraId="7B8756AA" w14:textId="77777777" w:rsidR="00D64F62" w:rsidRPr="00704E35" w:rsidRDefault="00D64F62">
            <w:pPr>
              <w:pStyle w:val="BB-TableBody"/>
              <w:rPr>
                <w:sz w:val="20"/>
                <w:szCs w:val="20"/>
              </w:rPr>
            </w:pPr>
          </w:p>
        </w:tc>
      </w:tr>
      <w:tr w:rsidR="00D64F62" w14:paraId="19321533" w14:textId="77777777" w:rsidTr="00DA7228">
        <w:tc>
          <w:tcPr>
            <w:tcW w:w="2320" w:type="dxa"/>
            <w:vAlign w:val="center"/>
          </w:tcPr>
          <w:p w14:paraId="3D3BC8A3" w14:textId="77777777" w:rsidR="00D64F62" w:rsidRPr="00704E35" w:rsidRDefault="00D64F62">
            <w:pPr>
              <w:jc w:val="left"/>
              <w:rPr>
                <w:sz w:val="20"/>
                <w:szCs w:val="20"/>
              </w:rPr>
            </w:pPr>
            <w:r w:rsidRPr="00704E35">
              <w:rPr>
                <w:sz w:val="20"/>
                <w:szCs w:val="20"/>
              </w:rPr>
              <w:t>Central support services</w:t>
            </w:r>
          </w:p>
        </w:tc>
        <w:tc>
          <w:tcPr>
            <w:tcW w:w="2131" w:type="dxa"/>
          </w:tcPr>
          <w:p w14:paraId="398CDCB2" w14:textId="77777777" w:rsidR="00D64F62" w:rsidRPr="00704E35" w:rsidRDefault="00D64F62">
            <w:pPr>
              <w:pStyle w:val="BB-TableBody"/>
              <w:rPr>
                <w:sz w:val="20"/>
                <w:szCs w:val="20"/>
              </w:rPr>
            </w:pPr>
          </w:p>
        </w:tc>
        <w:tc>
          <w:tcPr>
            <w:tcW w:w="2485" w:type="dxa"/>
          </w:tcPr>
          <w:p w14:paraId="6BFB7D71" w14:textId="77777777" w:rsidR="00D64F62" w:rsidRPr="00704E35" w:rsidRDefault="00D64F62">
            <w:pPr>
              <w:pStyle w:val="BB-TableBody"/>
              <w:rPr>
                <w:sz w:val="20"/>
                <w:szCs w:val="20"/>
              </w:rPr>
            </w:pPr>
          </w:p>
        </w:tc>
        <w:tc>
          <w:tcPr>
            <w:tcW w:w="2018" w:type="dxa"/>
          </w:tcPr>
          <w:p w14:paraId="2A083DA8" w14:textId="77777777" w:rsidR="00D64F62" w:rsidRPr="00704E35" w:rsidRDefault="00D64F62">
            <w:pPr>
              <w:pStyle w:val="BB-TableBody"/>
              <w:rPr>
                <w:sz w:val="20"/>
                <w:szCs w:val="20"/>
              </w:rPr>
            </w:pPr>
          </w:p>
        </w:tc>
      </w:tr>
    </w:tbl>
    <w:p w14:paraId="3163FDBA" w14:textId="77777777" w:rsidR="00D64F62" w:rsidRDefault="00D64F62" w:rsidP="00D64F62">
      <w:pPr>
        <w:pStyle w:val="BB-Normal"/>
      </w:pPr>
    </w:p>
    <w:p w14:paraId="640984E3" w14:textId="77777777" w:rsidR="00D64F62" w:rsidRPr="0028128A" w:rsidRDefault="00D64F62" w:rsidP="00D64F62">
      <w:pPr>
        <w:pStyle w:val="BB-Level1Legal"/>
      </w:pPr>
      <w:bookmarkStart w:id="320" w:name="_Toc455153969"/>
      <w:r w:rsidRPr="0028128A">
        <w:t>STAFF</w:t>
      </w:r>
      <w:bookmarkEnd w:id="320"/>
    </w:p>
    <w:p w14:paraId="7F449D64" w14:textId="77777777" w:rsidR="00D64F62" w:rsidRPr="006C3CF6" w:rsidRDefault="00D64F62" w:rsidP="00A4448F">
      <w:pPr>
        <w:pStyle w:val="BB-Normal"/>
        <w:numPr>
          <w:ilvl w:val="0"/>
          <w:numId w:val="49"/>
        </w:numPr>
        <w:ind w:left="1134"/>
        <w:rPr>
          <w:i/>
        </w:rPr>
      </w:pPr>
      <w:r w:rsidRPr="006C3CF6">
        <w:rPr>
          <w:i/>
        </w:rPr>
        <w:t xml:space="preserve">Consider: </w:t>
      </w:r>
    </w:p>
    <w:p w14:paraId="0656FFC4" w14:textId="77777777" w:rsidR="00D64F62" w:rsidRPr="006C3CF6" w:rsidRDefault="00D64F62" w:rsidP="00D64F62">
      <w:pPr>
        <w:pStyle w:val="BB-Bullet1Legal"/>
        <w:numPr>
          <w:ilvl w:val="0"/>
          <w:numId w:val="0"/>
        </w:numPr>
        <w:ind w:left="719"/>
        <w:rPr>
          <w:i/>
        </w:rPr>
      </w:pPr>
    </w:p>
    <w:p w14:paraId="529EAE2F" w14:textId="56B02E0A" w:rsidR="00D64F62" w:rsidRPr="006C3CF6" w:rsidRDefault="00D64F62" w:rsidP="001C7CC5">
      <w:pPr>
        <w:pStyle w:val="BB-Bullet1Legal"/>
        <w:numPr>
          <w:ilvl w:val="0"/>
          <w:numId w:val="50"/>
        </w:numPr>
        <w:tabs>
          <w:tab w:val="clear" w:pos="981"/>
        </w:tabs>
        <w:ind w:left="1418"/>
        <w:rPr>
          <w:i/>
        </w:rPr>
      </w:pPr>
      <w:r w:rsidRPr="006C3CF6">
        <w:rPr>
          <w:i/>
        </w:rPr>
        <w:t xml:space="preserve">Who will employ the </w:t>
      </w:r>
      <w:r w:rsidR="00845D7A" w:rsidRPr="006C3CF6">
        <w:rPr>
          <w:i/>
        </w:rPr>
        <w:t>Staff</w:t>
      </w:r>
      <w:r w:rsidRPr="006C3CF6">
        <w:rPr>
          <w:i/>
        </w:rPr>
        <w:t>?</w:t>
      </w:r>
    </w:p>
    <w:p w14:paraId="2C8D32D1" w14:textId="77777777" w:rsidR="00D64F62" w:rsidRPr="006C3CF6" w:rsidRDefault="00D64F62" w:rsidP="001C7CC5">
      <w:pPr>
        <w:pStyle w:val="BB-Bullet1Legal"/>
        <w:numPr>
          <w:ilvl w:val="0"/>
          <w:numId w:val="50"/>
        </w:numPr>
        <w:tabs>
          <w:tab w:val="clear" w:pos="981"/>
        </w:tabs>
        <w:ind w:left="1418"/>
        <w:rPr>
          <w:i/>
        </w:rPr>
      </w:pPr>
      <w:r w:rsidRPr="006C3CF6">
        <w:rPr>
          <w:i/>
        </w:rPr>
        <w:t>Is a TUPE transfer secondment required?</w:t>
      </w:r>
    </w:p>
    <w:p w14:paraId="3FE34B6D" w14:textId="3FE31C0F" w:rsidR="00D64F62" w:rsidRPr="006C3CF6" w:rsidRDefault="00D64F62" w:rsidP="001C7CC5">
      <w:pPr>
        <w:pStyle w:val="BB-Bullet1Legal"/>
        <w:numPr>
          <w:ilvl w:val="0"/>
          <w:numId w:val="50"/>
        </w:numPr>
        <w:tabs>
          <w:tab w:val="clear" w:pos="981"/>
        </w:tabs>
        <w:ind w:left="1418"/>
        <w:rPr>
          <w:i/>
        </w:rPr>
      </w:pPr>
      <w:r w:rsidRPr="006C3CF6">
        <w:rPr>
          <w:i/>
        </w:rPr>
        <w:t xml:space="preserve">How will </w:t>
      </w:r>
      <w:r w:rsidR="00845D7A" w:rsidRPr="006C3CF6">
        <w:rPr>
          <w:i/>
        </w:rPr>
        <w:t>S</w:t>
      </w:r>
      <w:r w:rsidRPr="006C3CF6">
        <w:rPr>
          <w:i/>
        </w:rPr>
        <w:t>taff increments be managed?</w:t>
      </w:r>
    </w:p>
    <w:p w14:paraId="1E4DB3A5" w14:textId="77777777" w:rsidR="00C44AF7" w:rsidRPr="006C3CF6" w:rsidRDefault="00D64F62" w:rsidP="001C7CC5">
      <w:pPr>
        <w:pStyle w:val="BB-Bullet1Legal"/>
        <w:numPr>
          <w:ilvl w:val="0"/>
          <w:numId w:val="50"/>
        </w:numPr>
        <w:tabs>
          <w:tab w:val="clear" w:pos="981"/>
        </w:tabs>
        <w:ind w:left="1418"/>
        <w:rPr>
          <w:i/>
        </w:rPr>
      </w:pPr>
      <w:r w:rsidRPr="006C3CF6">
        <w:rPr>
          <w:i/>
        </w:rPr>
        <w:t>Have pension arrangements been considered?</w:t>
      </w:r>
    </w:p>
    <w:p w14:paraId="379E6A28" w14:textId="77777777" w:rsidR="00EF1D62" w:rsidRPr="006C3CF6" w:rsidRDefault="00C44AF7" w:rsidP="001C7CC5">
      <w:pPr>
        <w:pStyle w:val="BB-Bullet1Legal"/>
        <w:numPr>
          <w:ilvl w:val="0"/>
          <w:numId w:val="50"/>
        </w:numPr>
        <w:tabs>
          <w:tab w:val="clear" w:pos="981"/>
        </w:tabs>
        <w:ind w:left="1418"/>
        <w:rPr>
          <w:i/>
        </w:rPr>
      </w:pPr>
      <w:r w:rsidRPr="006C3CF6">
        <w:rPr>
          <w:i/>
        </w:rPr>
        <w:t>Will there need to be any secondment arrangements?</w:t>
      </w:r>
    </w:p>
    <w:p w14:paraId="57741476" w14:textId="6CF9C9E1" w:rsidR="00D64F62" w:rsidRPr="006C3CF6" w:rsidRDefault="00CB5C64" w:rsidP="001C7CC5">
      <w:pPr>
        <w:pStyle w:val="BB-Bullet1Legal"/>
        <w:numPr>
          <w:ilvl w:val="0"/>
          <w:numId w:val="50"/>
        </w:numPr>
        <w:tabs>
          <w:tab w:val="clear" w:pos="981"/>
        </w:tabs>
        <w:ind w:left="1418"/>
        <w:rPr>
          <w:i/>
        </w:rPr>
      </w:pPr>
      <w:r w:rsidRPr="006C3CF6">
        <w:rPr>
          <w:i/>
        </w:rPr>
        <w:t xml:space="preserve">Are the arrangements for Staff sufficiently covered by any Commissioning Team Agreement? </w:t>
      </w:r>
      <w:r w:rsidR="00C44AF7" w:rsidRPr="006C3CF6">
        <w:rPr>
          <w:i/>
        </w:rPr>
        <w:t xml:space="preserve"> </w:t>
      </w:r>
    </w:p>
    <w:p w14:paraId="6E14D35D" w14:textId="77777777" w:rsidR="00D64F62" w:rsidRPr="00CF738F" w:rsidRDefault="00D64F62" w:rsidP="00D64F62">
      <w:pPr>
        <w:pStyle w:val="BB-Normal"/>
        <w:rPr>
          <w:i/>
        </w:rPr>
      </w:pPr>
    </w:p>
    <w:p w14:paraId="2C40548F" w14:textId="77777777" w:rsidR="00D64F62" w:rsidRPr="0028128A" w:rsidRDefault="00D64F62" w:rsidP="00D64F62">
      <w:pPr>
        <w:pStyle w:val="BB-Level1Legal"/>
      </w:pPr>
      <w:bookmarkStart w:id="321" w:name="_Toc455153970"/>
      <w:r w:rsidRPr="0028128A">
        <w:t>ASSURANCE AND MONITORING</w:t>
      </w:r>
      <w:bookmarkEnd w:id="321"/>
      <w:r w:rsidRPr="0028128A">
        <w:t xml:space="preserve"> </w:t>
      </w:r>
    </w:p>
    <w:p w14:paraId="3AF8B922" w14:textId="1082B308" w:rsidR="00D64F62" w:rsidRPr="006C3CF6" w:rsidRDefault="00D64F62" w:rsidP="00A4448F">
      <w:pPr>
        <w:pStyle w:val="BB-Normal"/>
        <w:numPr>
          <w:ilvl w:val="0"/>
          <w:numId w:val="51"/>
        </w:numPr>
        <w:ind w:left="1134"/>
        <w:rPr>
          <w:i/>
        </w:rPr>
      </w:pPr>
      <w:r w:rsidRPr="006C3CF6">
        <w:rPr>
          <w:i/>
        </w:rPr>
        <w:t>Set out the assurance framework in relation to the Individual Scheme. What are the arrangements for the management of performance? Will this be through the agreed performance measures in relation to the Individual Scheme</w:t>
      </w:r>
      <w:r w:rsidR="00CB5C64" w:rsidRPr="006C3CF6">
        <w:rPr>
          <w:i/>
        </w:rPr>
        <w:t xml:space="preserve">? </w:t>
      </w:r>
      <w:r w:rsidRPr="006C3CF6">
        <w:rPr>
          <w:i/>
        </w:rPr>
        <w:t xml:space="preserve"> </w:t>
      </w:r>
    </w:p>
    <w:p w14:paraId="5593CB9C" w14:textId="77777777" w:rsidR="00CB5C64" w:rsidRPr="006C3CF6" w:rsidRDefault="00CB5C64" w:rsidP="00EA2E89">
      <w:pPr>
        <w:pStyle w:val="BB-Normal"/>
        <w:ind w:left="1134"/>
        <w:rPr>
          <w:i/>
        </w:rPr>
      </w:pPr>
    </w:p>
    <w:p w14:paraId="72E31641" w14:textId="65880B2F" w:rsidR="00D64F62" w:rsidRPr="006C3CF6" w:rsidRDefault="00D64F62" w:rsidP="00A4448F">
      <w:pPr>
        <w:pStyle w:val="BB-Normal"/>
        <w:numPr>
          <w:ilvl w:val="0"/>
          <w:numId w:val="51"/>
        </w:numPr>
        <w:ind w:left="1134"/>
        <w:rPr>
          <w:i/>
        </w:rPr>
      </w:pPr>
      <w:r w:rsidRPr="006C3CF6">
        <w:rPr>
          <w:i/>
        </w:rPr>
        <w:lastRenderedPageBreak/>
        <w:t xml:space="preserve">Consider the following: </w:t>
      </w:r>
    </w:p>
    <w:p w14:paraId="0CD9B1B4" w14:textId="77777777" w:rsidR="00D64F62" w:rsidRPr="006C3CF6" w:rsidRDefault="00D64F62" w:rsidP="00D64F62">
      <w:pPr>
        <w:pStyle w:val="BB-Normal"/>
        <w:rPr>
          <w:i/>
        </w:rPr>
      </w:pPr>
    </w:p>
    <w:p w14:paraId="1683040F" w14:textId="77777777" w:rsidR="00D64F62" w:rsidRPr="006C3CF6" w:rsidRDefault="00D64F62" w:rsidP="001C7CC5">
      <w:pPr>
        <w:pStyle w:val="BB-Bullet1Legal"/>
        <w:numPr>
          <w:ilvl w:val="0"/>
          <w:numId w:val="52"/>
        </w:numPr>
        <w:tabs>
          <w:tab w:val="clear" w:pos="981"/>
        </w:tabs>
        <w:ind w:left="1418"/>
        <w:rPr>
          <w:i/>
        </w:rPr>
      </w:pPr>
      <w:r w:rsidRPr="006C3CF6">
        <w:rPr>
          <w:i/>
        </w:rPr>
        <w:t>What is the overarching assurance framework in relation to the Individual Scheme?</w:t>
      </w:r>
    </w:p>
    <w:p w14:paraId="3B3F79BC" w14:textId="77777777" w:rsidR="00D64F62" w:rsidRPr="006C3CF6" w:rsidRDefault="00D64F62" w:rsidP="001C7CC5">
      <w:pPr>
        <w:pStyle w:val="BB-Bullet1Legal"/>
        <w:numPr>
          <w:ilvl w:val="0"/>
          <w:numId w:val="52"/>
        </w:numPr>
        <w:tabs>
          <w:tab w:val="clear" w:pos="981"/>
        </w:tabs>
        <w:ind w:left="1418"/>
        <w:rPr>
          <w:i/>
        </w:rPr>
      </w:pPr>
      <w:r w:rsidRPr="006C3CF6">
        <w:rPr>
          <w:i/>
        </w:rPr>
        <w:t>Has a risk management strategy been drawn up?</w:t>
      </w:r>
    </w:p>
    <w:p w14:paraId="0D2DE350" w14:textId="77777777" w:rsidR="00D64F62" w:rsidRPr="006C3CF6" w:rsidRDefault="00D64F62" w:rsidP="001C7CC5">
      <w:pPr>
        <w:pStyle w:val="BB-Bullet1Legal"/>
        <w:numPr>
          <w:ilvl w:val="0"/>
          <w:numId w:val="52"/>
        </w:numPr>
        <w:tabs>
          <w:tab w:val="clear" w:pos="981"/>
        </w:tabs>
        <w:ind w:left="1418"/>
        <w:rPr>
          <w:i/>
        </w:rPr>
      </w:pPr>
      <w:r w:rsidRPr="006C3CF6">
        <w:rPr>
          <w:i/>
        </w:rPr>
        <w:t>Have performance measures been set up?</w:t>
      </w:r>
    </w:p>
    <w:p w14:paraId="34762883" w14:textId="77777777" w:rsidR="00D64F62" w:rsidRPr="006C3CF6" w:rsidRDefault="00D64F62" w:rsidP="001C7CC5">
      <w:pPr>
        <w:pStyle w:val="BB-Bullet1Legal"/>
        <w:numPr>
          <w:ilvl w:val="0"/>
          <w:numId w:val="52"/>
        </w:numPr>
        <w:tabs>
          <w:tab w:val="clear" w:pos="981"/>
        </w:tabs>
        <w:ind w:left="1418"/>
        <w:rPr>
          <w:i/>
        </w:rPr>
      </w:pPr>
      <w:r w:rsidRPr="006C3CF6">
        <w:rPr>
          <w:i/>
        </w:rPr>
        <w:t>Who will monitor performance?</w:t>
      </w:r>
    </w:p>
    <w:p w14:paraId="33FD0920" w14:textId="77777777" w:rsidR="00D64F62" w:rsidRPr="006C3CF6" w:rsidRDefault="00D64F62" w:rsidP="001C7CC5">
      <w:pPr>
        <w:pStyle w:val="BB-Bullet1Legal"/>
        <w:numPr>
          <w:ilvl w:val="0"/>
          <w:numId w:val="52"/>
        </w:numPr>
        <w:tabs>
          <w:tab w:val="clear" w:pos="981"/>
        </w:tabs>
        <w:ind w:left="1418"/>
        <w:rPr>
          <w:i/>
        </w:rPr>
      </w:pPr>
      <w:r w:rsidRPr="006C3CF6">
        <w:rPr>
          <w:i/>
        </w:rPr>
        <w:t>Have the form and frequency of monitoring information been agreed?</w:t>
      </w:r>
    </w:p>
    <w:p w14:paraId="0D53DACF" w14:textId="77777777" w:rsidR="00D64F62" w:rsidRPr="006C3CF6" w:rsidRDefault="00D64F62" w:rsidP="001C7CC5">
      <w:pPr>
        <w:pStyle w:val="BB-Bullet1Legal"/>
        <w:numPr>
          <w:ilvl w:val="0"/>
          <w:numId w:val="52"/>
        </w:numPr>
        <w:tabs>
          <w:tab w:val="clear" w:pos="981"/>
        </w:tabs>
        <w:ind w:left="1418"/>
        <w:rPr>
          <w:i/>
        </w:rPr>
      </w:pPr>
      <w:r w:rsidRPr="006C3CF6">
        <w:rPr>
          <w:i/>
        </w:rPr>
        <w:t>Who will provide the monitoring information? Who will receive it?</w:t>
      </w:r>
    </w:p>
    <w:p w14:paraId="64FDE3EE" w14:textId="77777777" w:rsidR="00D64F62" w:rsidRPr="00794D4E" w:rsidRDefault="00D64F62" w:rsidP="00D64F62">
      <w:pPr>
        <w:pStyle w:val="BB-Normal"/>
      </w:pPr>
    </w:p>
    <w:p w14:paraId="7B1E0C28" w14:textId="011AF57A" w:rsidR="00D64F62" w:rsidRPr="00794D4E" w:rsidRDefault="002A67CC" w:rsidP="00D64F62">
      <w:pPr>
        <w:pStyle w:val="BB-Level1Legal"/>
      </w:pPr>
      <w:bookmarkStart w:id="322" w:name="_Toc455153971"/>
      <w:r>
        <w:t>Authorised</w:t>
      </w:r>
      <w:r w:rsidRPr="00794D4E">
        <w:t xml:space="preserve"> </w:t>
      </w:r>
      <w:r w:rsidR="00D64F62" w:rsidRPr="00794D4E">
        <w:t>OFFICERS</w:t>
      </w:r>
      <w:bookmarkEnd w:id="322"/>
    </w:p>
    <w:tbl>
      <w:tblPr>
        <w:tblStyle w:val="TableGrid"/>
        <w:tblW w:w="8959" w:type="dxa"/>
        <w:tblInd w:w="108" w:type="dxa"/>
        <w:tblLook w:val="04A0" w:firstRow="1" w:lastRow="0" w:firstColumn="1" w:lastColumn="0" w:noHBand="0" w:noVBand="1"/>
        <w:tblDescription w:val="Lead officers"/>
      </w:tblPr>
      <w:tblGrid>
        <w:gridCol w:w="2581"/>
        <w:gridCol w:w="2268"/>
        <w:gridCol w:w="1984"/>
        <w:gridCol w:w="2126"/>
      </w:tblGrid>
      <w:tr w:rsidR="00B401B4" w:rsidRPr="00794D4E" w14:paraId="3D6E8084" w14:textId="77777777" w:rsidTr="00B401B4">
        <w:trPr>
          <w:tblHeader/>
        </w:trPr>
        <w:tc>
          <w:tcPr>
            <w:tcW w:w="2581" w:type="dxa"/>
            <w:shd w:val="clear" w:color="auto" w:fill="auto"/>
          </w:tcPr>
          <w:p w14:paraId="0E3CC6CF" w14:textId="77777777" w:rsidR="002F7A89" w:rsidRPr="0044441A" w:rsidRDefault="002F7A89">
            <w:pPr>
              <w:pStyle w:val="BB-TableBodyBlue"/>
              <w:rPr>
                <w:color w:val="auto"/>
                <w:sz w:val="20"/>
                <w:szCs w:val="20"/>
              </w:rPr>
            </w:pPr>
            <w:r w:rsidRPr="0044441A">
              <w:rPr>
                <w:color w:val="auto"/>
                <w:sz w:val="20"/>
                <w:szCs w:val="20"/>
              </w:rPr>
              <w:t>Partner</w:t>
            </w:r>
          </w:p>
        </w:tc>
        <w:tc>
          <w:tcPr>
            <w:tcW w:w="2268" w:type="dxa"/>
            <w:shd w:val="clear" w:color="auto" w:fill="auto"/>
          </w:tcPr>
          <w:p w14:paraId="4CA3A999" w14:textId="31C07328" w:rsidR="002F7A89" w:rsidRPr="0044441A" w:rsidRDefault="002F7A89">
            <w:pPr>
              <w:pStyle w:val="BB-TableBodyBlue"/>
              <w:rPr>
                <w:color w:val="auto"/>
                <w:sz w:val="20"/>
                <w:szCs w:val="20"/>
              </w:rPr>
            </w:pPr>
            <w:r w:rsidRPr="0044441A">
              <w:rPr>
                <w:color w:val="auto"/>
                <w:sz w:val="20"/>
                <w:szCs w:val="20"/>
              </w:rPr>
              <w:t xml:space="preserve">Name of </w:t>
            </w:r>
            <w:r w:rsidR="002A67CC" w:rsidRPr="0044441A">
              <w:rPr>
                <w:color w:val="auto"/>
                <w:sz w:val="20"/>
                <w:szCs w:val="20"/>
              </w:rPr>
              <w:t xml:space="preserve">Authorised </w:t>
            </w:r>
            <w:r w:rsidRPr="0044441A">
              <w:rPr>
                <w:color w:val="auto"/>
                <w:sz w:val="20"/>
                <w:szCs w:val="20"/>
              </w:rPr>
              <w:t>Officer</w:t>
            </w:r>
          </w:p>
        </w:tc>
        <w:tc>
          <w:tcPr>
            <w:tcW w:w="1984" w:type="dxa"/>
            <w:shd w:val="clear" w:color="auto" w:fill="auto"/>
          </w:tcPr>
          <w:p w14:paraId="5D2D4571" w14:textId="77777777" w:rsidR="002F7A89" w:rsidRPr="0044441A" w:rsidRDefault="002F7A89">
            <w:pPr>
              <w:pStyle w:val="BB-TableBodyBlue"/>
              <w:rPr>
                <w:color w:val="auto"/>
                <w:sz w:val="20"/>
                <w:szCs w:val="20"/>
              </w:rPr>
            </w:pPr>
            <w:r w:rsidRPr="0044441A">
              <w:rPr>
                <w:color w:val="auto"/>
                <w:sz w:val="20"/>
                <w:szCs w:val="20"/>
              </w:rPr>
              <w:t>Telephone Number</w:t>
            </w:r>
          </w:p>
        </w:tc>
        <w:tc>
          <w:tcPr>
            <w:tcW w:w="2126" w:type="dxa"/>
            <w:shd w:val="clear" w:color="auto" w:fill="auto"/>
          </w:tcPr>
          <w:p w14:paraId="2CCDDCE3" w14:textId="77777777" w:rsidR="002F7A89" w:rsidRPr="0044441A" w:rsidRDefault="002F7A89">
            <w:pPr>
              <w:pStyle w:val="BB-TableBodyBlue"/>
              <w:rPr>
                <w:color w:val="auto"/>
                <w:sz w:val="20"/>
                <w:szCs w:val="20"/>
              </w:rPr>
            </w:pPr>
            <w:r w:rsidRPr="0044441A">
              <w:rPr>
                <w:color w:val="auto"/>
                <w:sz w:val="20"/>
                <w:szCs w:val="20"/>
              </w:rPr>
              <w:t>Email Address</w:t>
            </w:r>
          </w:p>
        </w:tc>
      </w:tr>
      <w:tr w:rsidR="002F7A89" w:rsidRPr="00794D4E" w14:paraId="693CAC0B" w14:textId="77777777" w:rsidTr="002F7A89">
        <w:tc>
          <w:tcPr>
            <w:tcW w:w="2581" w:type="dxa"/>
          </w:tcPr>
          <w:p w14:paraId="5345253D" w14:textId="49A1B468" w:rsidR="002F7A89" w:rsidRPr="00794D4E" w:rsidRDefault="002F7A89">
            <w:pPr>
              <w:pStyle w:val="BB-TableBody"/>
              <w:rPr>
                <w:sz w:val="20"/>
                <w:szCs w:val="20"/>
              </w:rPr>
            </w:pPr>
          </w:p>
        </w:tc>
        <w:tc>
          <w:tcPr>
            <w:tcW w:w="2268" w:type="dxa"/>
          </w:tcPr>
          <w:p w14:paraId="1EB27479" w14:textId="77777777" w:rsidR="002F7A89" w:rsidRPr="00794D4E" w:rsidRDefault="002F7A89">
            <w:pPr>
              <w:pStyle w:val="BB-TableBody"/>
              <w:rPr>
                <w:sz w:val="20"/>
                <w:szCs w:val="20"/>
              </w:rPr>
            </w:pPr>
          </w:p>
        </w:tc>
        <w:tc>
          <w:tcPr>
            <w:tcW w:w="1984" w:type="dxa"/>
          </w:tcPr>
          <w:p w14:paraId="6EF4E5E4" w14:textId="77777777" w:rsidR="002F7A89" w:rsidRPr="00794D4E" w:rsidRDefault="002F7A89">
            <w:pPr>
              <w:pStyle w:val="BB-TableBody"/>
              <w:rPr>
                <w:sz w:val="20"/>
                <w:szCs w:val="20"/>
              </w:rPr>
            </w:pPr>
          </w:p>
        </w:tc>
        <w:tc>
          <w:tcPr>
            <w:tcW w:w="2126" w:type="dxa"/>
          </w:tcPr>
          <w:p w14:paraId="44244567" w14:textId="77777777" w:rsidR="002F7A89" w:rsidRPr="00794D4E" w:rsidRDefault="002F7A89">
            <w:pPr>
              <w:pStyle w:val="BB-TableBody"/>
              <w:rPr>
                <w:sz w:val="20"/>
                <w:szCs w:val="20"/>
              </w:rPr>
            </w:pPr>
          </w:p>
        </w:tc>
      </w:tr>
      <w:tr w:rsidR="002F7A89" w:rsidRPr="00794D4E" w14:paraId="17EDB2CF" w14:textId="77777777" w:rsidTr="002F7A89">
        <w:tc>
          <w:tcPr>
            <w:tcW w:w="2581" w:type="dxa"/>
          </w:tcPr>
          <w:p w14:paraId="57A11469" w14:textId="5B92E78D" w:rsidR="002F7A89" w:rsidRPr="00794D4E" w:rsidRDefault="002F7A89">
            <w:pPr>
              <w:pStyle w:val="BB-TableBody"/>
              <w:rPr>
                <w:sz w:val="20"/>
                <w:szCs w:val="20"/>
              </w:rPr>
            </w:pPr>
          </w:p>
        </w:tc>
        <w:tc>
          <w:tcPr>
            <w:tcW w:w="2268" w:type="dxa"/>
          </w:tcPr>
          <w:p w14:paraId="5998E7FE" w14:textId="77777777" w:rsidR="002F7A89" w:rsidRPr="00794D4E" w:rsidRDefault="002F7A89">
            <w:pPr>
              <w:pStyle w:val="BB-TableBody"/>
              <w:rPr>
                <w:sz w:val="20"/>
                <w:szCs w:val="20"/>
              </w:rPr>
            </w:pPr>
          </w:p>
        </w:tc>
        <w:tc>
          <w:tcPr>
            <w:tcW w:w="1984" w:type="dxa"/>
          </w:tcPr>
          <w:p w14:paraId="243A194A" w14:textId="77777777" w:rsidR="002F7A89" w:rsidRPr="00794D4E" w:rsidRDefault="002F7A89">
            <w:pPr>
              <w:pStyle w:val="BB-TableBody"/>
              <w:rPr>
                <w:sz w:val="20"/>
                <w:szCs w:val="20"/>
              </w:rPr>
            </w:pPr>
          </w:p>
        </w:tc>
        <w:tc>
          <w:tcPr>
            <w:tcW w:w="2126" w:type="dxa"/>
          </w:tcPr>
          <w:p w14:paraId="63E8F370" w14:textId="77777777" w:rsidR="002F7A89" w:rsidRPr="00794D4E" w:rsidRDefault="002F7A89">
            <w:pPr>
              <w:pStyle w:val="BB-TableBody"/>
              <w:rPr>
                <w:sz w:val="20"/>
                <w:szCs w:val="20"/>
              </w:rPr>
            </w:pPr>
          </w:p>
        </w:tc>
      </w:tr>
    </w:tbl>
    <w:p w14:paraId="14F16ED1" w14:textId="77777777" w:rsidR="00D64F62" w:rsidRPr="00794D4E" w:rsidRDefault="00D64F62" w:rsidP="00D64F62">
      <w:pPr>
        <w:pStyle w:val="BB-Normal"/>
      </w:pPr>
      <w:r w:rsidRPr="00794D4E">
        <w:tab/>
      </w:r>
      <w:r w:rsidRPr="00794D4E">
        <w:tab/>
      </w:r>
      <w:r w:rsidRPr="00794D4E">
        <w:tab/>
      </w:r>
      <w:r w:rsidRPr="00794D4E">
        <w:tab/>
      </w:r>
      <w:r w:rsidRPr="00794D4E">
        <w:tab/>
      </w:r>
      <w:r w:rsidRPr="00794D4E">
        <w:tab/>
      </w:r>
      <w:r w:rsidRPr="00794D4E">
        <w:tab/>
      </w:r>
      <w:r w:rsidRPr="00794D4E">
        <w:tab/>
      </w:r>
      <w:r w:rsidRPr="00794D4E">
        <w:tab/>
      </w:r>
    </w:p>
    <w:p w14:paraId="45D6C1FE" w14:textId="77777777" w:rsidR="00D64F62" w:rsidRPr="00794D4E" w:rsidRDefault="00D64F62" w:rsidP="00D64F62">
      <w:pPr>
        <w:pStyle w:val="BB-Level1Legal"/>
      </w:pPr>
      <w:bookmarkStart w:id="323" w:name="_Toc455153972"/>
      <w:r w:rsidRPr="00794D4E">
        <w:t>INTERNAL APPROVALS</w:t>
      </w:r>
      <w:bookmarkEnd w:id="323"/>
    </w:p>
    <w:p w14:paraId="6E01C2B6" w14:textId="741CB16A" w:rsidR="00D64F62" w:rsidRPr="00337F26" w:rsidRDefault="00D64F62" w:rsidP="00917B37">
      <w:pPr>
        <w:pStyle w:val="BB-Bullet1Legal"/>
        <w:tabs>
          <w:tab w:val="clear" w:pos="981"/>
        </w:tabs>
        <w:ind w:left="1134" w:hanging="425"/>
        <w:rPr>
          <w:i/>
        </w:rPr>
      </w:pPr>
      <w:r w:rsidRPr="00337F26">
        <w:rPr>
          <w:i/>
        </w:rPr>
        <w:t xml:space="preserve">Consider the levels of authority from </w:t>
      </w:r>
      <w:r w:rsidR="007B6D55">
        <w:rPr>
          <w:i/>
        </w:rPr>
        <w:t xml:space="preserve">the </w:t>
      </w:r>
      <w:r w:rsidRPr="00337F26">
        <w:rPr>
          <w:i/>
        </w:rPr>
        <w:t xml:space="preserve">scheme of delegation and standing financial instructions in relation to the Individual Scheme; </w:t>
      </w:r>
    </w:p>
    <w:p w14:paraId="5497B202" w14:textId="1A77E0F3" w:rsidR="00D64F62" w:rsidRPr="00337F26" w:rsidRDefault="00D64F62" w:rsidP="00917B37">
      <w:pPr>
        <w:pStyle w:val="BB-Bullet1Legal"/>
        <w:tabs>
          <w:tab w:val="clear" w:pos="981"/>
        </w:tabs>
        <w:ind w:left="1134" w:hanging="425"/>
        <w:rPr>
          <w:i/>
        </w:rPr>
      </w:pPr>
      <w:r w:rsidRPr="00337F26">
        <w:rPr>
          <w:i/>
        </w:rPr>
        <w:t xml:space="preserve">Consider the scope of authority of the </w:t>
      </w:r>
      <w:r w:rsidR="008E18E7">
        <w:rPr>
          <w:i/>
        </w:rPr>
        <w:t>P</w:t>
      </w:r>
      <w:r w:rsidRPr="00337F26">
        <w:rPr>
          <w:i/>
        </w:rPr>
        <w:t>ool</w:t>
      </w:r>
      <w:r w:rsidR="00B33731">
        <w:rPr>
          <w:i/>
        </w:rPr>
        <w:t>ed Fund</w:t>
      </w:r>
      <w:r w:rsidR="00470112">
        <w:rPr>
          <w:i/>
        </w:rPr>
        <w:t xml:space="preserve"> </w:t>
      </w:r>
      <w:r w:rsidR="0018277B">
        <w:rPr>
          <w:i/>
        </w:rPr>
        <w:t>M</w:t>
      </w:r>
      <w:r w:rsidRPr="00337F26">
        <w:rPr>
          <w:i/>
        </w:rPr>
        <w:t xml:space="preserve">anager and the </w:t>
      </w:r>
      <w:r w:rsidR="00B33731">
        <w:rPr>
          <w:i/>
        </w:rPr>
        <w:t>Authorised</w:t>
      </w:r>
      <w:r w:rsidR="00B33731" w:rsidRPr="00337F26">
        <w:rPr>
          <w:i/>
        </w:rPr>
        <w:t xml:space="preserve"> </w:t>
      </w:r>
      <w:r w:rsidRPr="00337F26">
        <w:rPr>
          <w:i/>
        </w:rPr>
        <w:t>Officers</w:t>
      </w:r>
      <w:r w:rsidR="00C914CC">
        <w:rPr>
          <w:i/>
        </w:rPr>
        <w:t>.</w:t>
      </w:r>
    </w:p>
    <w:p w14:paraId="1A9C1625" w14:textId="77777777" w:rsidR="00D64F62" w:rsidRDefault="00D64F62" w:rsidP="00D64F62">
      <w:pPr>
        <w:pStyle w:val="BB-Normal"/>
      </w:pPr>
    </w:p>
    <w:p w14:paraId="710A3678" w14:textId="77777777" w:rsidR="00D64F62" w:rsidRPr="00886464" w:rsidRDefault="00D64F62" w:rsidP="00D64F62">
      <w:pPr>
        <w:pStyle w:val="BB-Level1Legal"/>
      </w:pPr>
      <w:bookmarkStart w:id="324" w:name="_Toc455153973"/>
      <w:r w:rsidRPr="00886464">
        <w:t>RISK AND BENEFIT SHARE ARRANGEMENTS</w:t>
      </w:r>
      <w:bookmarkEnd w:id="324"/>
    </w:p>
    <w:p w14:paraId="2FD8A02B" w14:textId="77777777" w:rsidR="00D64F62" w:rsidRDefault="00D64F62" w:rsidP="00A4448F">
      <w:pPr>
        <w:pStyle w:val="BB-Normal"/>
        <w:numPr>
          <w:ilvl w:val="0"/>
          <w:numId w:val="53"/>
        </w:numPr>
        <w:ind w:left="1134" w:hanging="425"/>
        <w:rPr>
          <w:i/>
        </w:rPr>
      </w:pPr>
      <w:r w:rsidRPr="00337F26">
        <w:rPr>
          <w:i/>
        </w:rPr>
        <w:t>Has a risk management strategy been drawn up?</w:t>
      </w:r>
    </w:p>
    <w:p w14:paraId="57D08C8C" w14:textId="77777777" w:rsidR="007E52FE" w:rsidRPr="00337F26" w:rsidRDefault="007E52FE" w:rsidP="00917B37">
      <w:pPr>
        <w:pStyle w:val="BB-Normal"/>
        <w:ind w:left="1134" w:hanging="425"/>
        <w:rPr>
          <w:i/>
        </w:rPr>
      </w:pPr>
    </w:p>
    <w:p w14:paraId="24854DCA" w14:textId="77777777" w:rsidR="00D64F62" w:rsidRPr="00337F26" w:rsidRDefault="00D64F62" w:rsidP="00A4448F">
      <w:pPr>
        <w:pStyle w:val="BB-Normal"/>
        <w:numPr>
          <w:ilvl w:val="0"/>
          <w:numId w:val="53"/>
        </w:numPr>
        <w:ind w:left="1134" w:hanging="425"/>
        <w:rPr>
          <w:i/>
        </w:rPr>
      </w:pPr>
      <w:r w:rsidRPr="00337F26">
        <w:rPr>
          <w:i/>
        </w:rPr>
        <w:t xml:space="preserve">Set out arrangements, if any, for the sharing of risk and benefit in relation to the Individual Scheme. </w:t>
      </w:r>
    </w:p>
    <w:p w14:paraId="290612C1" w14:textId="77777777" w:rsidR="00D64F62" w:rsidRPr="00886464" w:rsidRDefault="00D64F62" w:rsidP="00D64F62">
      <w:pPr>
        <w:pStyle w:val="BB-Normal"/>
        <w:rPr>
          <w:b/>
        </w:rPr>
      </w:pPr>
    </w:p>
    <w:p w14:paraId="690A3DD1" w14:textId="77777777" w:rsidR="00D64F62" w:rsidRPr="00886464" w:rsidRDefault="00D64F62" w:rsidP="00D64F62">
      <w:pPr>
        <w:pStyle w:val="BB-Level1Legal"/>
      </w:pPr>
      <w:bookmarkStart w:id="325" w:name="_Toc455153974"/>
      <w:r w:rsidRPr="00886464">
        <w:t>REGULATORY REQUIREMENTS</w:t>
      </w:r>
      <w:bookmarkEnd w:id="325"/>
    </w:p>
    <w:p w14:paraId="18705DEA" w14:textId="77777777" w:rsidR="00D64F62" w:rsidRDefault="00D64F62" w:rsidP="00A4448F">
      <w:pPr>
        <w:pStyle w:val="BB-Normal"/>
        <w:numPr>
          <w:ilvl w:val="0"/>
          <w:numId w:val="54"/>
        </w:numPr>
        <w:ind w:left="1134" w:hanging="425"/>
        <w:rPr>
          <w:i/>
        </w:rPr>
      </w:pPr>
      <w:r>
        <w:rPr>
          <w:i/>
        </w:rPr>
        <w:t>Are there any regulatory requirements that should be noted in respect of this particular Individual Scheme?</w:t>
      </w:r>
      <w:r w:rsidRPr="00337F26">
        <w:rPr>
          <w:i/>
        </w:rPr>
        <w:t xml:space="preserve"> </w:t>
      </w:r>
    </w:p>
    <w:p w14:paraId="29CF9A4C" w14:textId="77777777" w:rsidR="00D64F62" w:rsidRPr="00337F26" w:rsidRDefault="00D64F62" w:rsidP="00D64F62">
      <w:pPr>
        <w:pStyle w:val="BB-Normal"/>
        <w:rPr>
          <w:i/>
        </w:rPr>
      </w:pPr>
    </w:p>
    <w:p w14:paraId="1C5F299B" w14:textId="77777777" w:rsidR="00D64F62" w:rsidRPr="00886464" w:rsidRDefault="00D64F62" w:rsidP="001C7147">
      <w:pPr>
        <w:pStyle w:val="BB-Level1Legal"/>
        <w:spacing w:after="0"/>
      </w:pPr>
      <w:bookmarkStart w:id="326" w:name="_Toc455153975"/>
      <w:r w:rsidRPr="00886464">
        <w:t>INFORMATION SHARING AND COMMUNICATION</w:t>
      </w:r>
      <w:bookmarkEnd w:id="326"/>
    </w:p>
    <w:p w14:paraId="09CBEA8A" w14:textId="77777777" w:rsidR="00D64F62" w:rsidRDefault="00D64F62" w:rsidP="00D64F62">
      <w:pPr>
        <w:pStyle w:val="BB-Normal"/>
      </w:pPr>
    </w:p>
    <w:p w14:paraId="6EF171B1" w14:textId="77777777" w:rsidR="00D64F62" w:rsidRPr="00337F26" w:rsidRDefault="00D64F62" w:rsidP="00A4448F">
      <w:pPr>
        <w:pStyle w:val="BB-Normal"/>
        <w:numPr>
          <w:ilvl w:val="0"/>
          <w:numId w:val="55"/>
        </w:numPr>
        <w:ind w:left="1134" w:hanging="425"/>
        <w:rPr>
          <w:i/>
        </w:rPr>
      </w:pPr>
      <w:r w:rsidRPr="00337F26">
        <w:rPr>
          <w:i/>
        </w:rPr>
        <w:t>What are the information/data sharing arrangements?</w:t>
      </w:r>
    </w:p>
    <w:p w14:paraId="00FFB1F5" w14:textId="77777777" w:rsidR="00D64F62" w:rsidRPr="00337F26" w:rsidRDefault="00D64F62" w:rsidP="00A4448F">
      <w:pPr>
        <w:pStyle w:val="BB-Normal"/>
        <w:numPr>
          <w:ilvl w:val="0"/>
          <w:numId w:val="55"/>
        </w:numPr>
        <w:ind w:left="1134" w:hanging="425"/>
        <w:rPr>
          <w:i/>
        </w:rPr>
      </w:pPr>
      <w:r w:rsidRPr="00337F26">
        <w:rPr>
          <w:i/>
        </w:rPr>
        <w:t>What data systems will be used?</w:t>
      </w:r>
    </w:p>
    <w:p w14:paraId="6C5AB382" w14:textId="40E91314" w:rsidR="00D64F62" w:rsidRPr="00337F26" w:rsidRDefault="00643584" w:rsidP="00A4448F">
      <w:pPr>
        <w:pStyle w:val="BB-Normal"/>
        <w:numPr>
          <w:ilvl w:val="0"/>
          <w:numId w:val="55"/>
        </w:numPr>
        <w:ind w:left="1134" w:hanging="425"/>
        <w:rPr>
          <w:i/>
        </w:rPr>
      </w:pPr>
      <w:r>
        <w:rPr>
          <w:i/>
        </w:rPr>
        <w:t>Are any public involvement or engagement processes required and who will be responsible?</w:t>
      </w:r>
    </w:p>
    <w:p w14:paraId="6EA56235" w14:textId="5CBD800B" w:rsidR="00D64F62" w:rsidRPr="00337F26" w:rsidRDefault="00D64F62" w:rsidP="00A4448F">
      <w:pPr>
        <w:pStyle w:val="BB-Normal"/>
        <w:numPr>
          <w:ilvl w:val="0"/>
          <w:numId w:val="55"/>
        </w:numPr>
        <w:ind w:left="1134" w:hanging="425"/>
        <w:rPr>
          <w:i/>
        </w:rPr>
      </w:pPr>
      <w:r w:rsidRPr="00337F26">
        <w:rPr>
          <w:i/>
        </w:rPr>
        <w:t>Consultation</w:t>
      </w:r>
      <w:r w:rsidR="003D5406">
        <w:rPr>
          <w:i/>
        </w:rPr>
        <w:t xml:space="preserve">: </w:t>
      </w:r>
      <w:r w:rsidR="00845D7A">
        <w:rPr>
          <w:i/>
        </w:rPr>
        <w:t>S</w:t>
      </w:r>
      <w:r w:rsidRPr="00337F26">
        <w:rPr>
          <w:i/>
        </w:rPr>
        <w:t>taff, people supported by the Partners, unions, providers, public, other agency</w:t>
      </w:r>
      <w:r w:rsidR="00917B37">
        <w:rPr>
          <w:i/>
        </w:rPr>
        <w:t xml:space="preserve">. </w:t>
      </w:r>
    </w:p>
    <w:p w14:paraId="249CDA4A" w14:textId="77777777" w:rsidR="00D64F62" w:rsidRDefault="00D64F62" w:rsidP="00D64F62">
      <w:pPr>
        <w:pStyle w:val="BB-Normal"/>
      </w:pPr>
    </w:p>
    <w:p w14:paraId="2CFF4528" w14:textId="77777777" w:rsidR="00D64F62" w:rsidRPr="00886464" w:rsidRDefault="00D64F62" w:rsidP="00D64F62">
      <w:pPr>
        <w:pStyle w:val="BB-Level1Legal"/>
      </w:pPr>
      <w:bookmarkStart w:id="327" w:name="_Toc455153976"/>
      <w:r w:rsidRPr="00886464">
        <w:t xml:space="preserve">DURATION </w:t>
      </w:r>
      <w:r>
        <w:t xml:space="preserve">and </w:t>
      </w:r>
      <w:r w:rsidRPr="00886464">
        <w:t>EXIT STRATEGY</w:t>
      </w:r>
      <w:bookmarkEnd w:id="327"/>
    </w:p>
    <w:p w14:paraId="580CD178" w14:textId="59F2A002" w:rsidR="00D64F62" w:rsidRDefault="00D64F62" w:rsidP="001C7CC5">
      <w:pPr>
        <w:pStyle w:val="BB-Normal"/>
        <w:numPr>
          <w:ilvl w:val="0"/>
          <w:numId w:val="56"/>
        </w:numPr>
        <w:ind w:left="1134" w:hanging="425"/>
        <w:rPr>
          <w:i/>
        </w:rPr>
      </w:pPr>
      <w:r w:rsidRPr="005E4B89">
        <w:rPr>
          <w:i/>
        </w:rPr>
        <w:t>What are the arrangements for the variation or termination of the Individual Scheme</w:t>
      </w:r>
      <w:r w:rsidR="00722ED2">
        <w:rPr>
          <w:i/>
        </w:rPr>
        <w:t>?</w:t>
      </w:r>
      <w:r>
        <w:rPr>
          <w:i/>
        </w:rPr>
        <w:t xml:space="preserve"> </w:t>
      </w:r>
    </w:p>
    <w:p w14:paraId="191DA0A5" w14:textId="06A22702" w:rsidR="00722ED2" w:rsidRDefault="00D64F62" w:rsidP="001C7CC5">
      <w:pPr>
        <w:pStyle w:val="BB-Normal"/>
        <w:numPr>
          <w:ilvl w:val="0"/>
          <w:numId w:val="56"/>
        </w:numPr>
        <w:ind w:left="1134" w:hanging="425"/>
        <w:rPr>
          <w:i/>
        </w:rPr>
      </w:pPr>
      <w:r>
        <w:rPr>
          <w:i/>
        </w:rPr>
        <w:t xml:space="preserve">Can part/all of the Individual Scheme be terminated on notice by a </w:t>
      </w:r>
      <w:r w:rsidR="00643584">
        <w:rPr>
          <w:i/>
        </w:rPr>
        <w:t>P</w:t>
      </w:r>
      <w:r>
        <w:rPr>
          <w:i/>
        </w:rPr>
        <w:t>art</w:t>
      </w:r>
      <w:r w:rsidR="00643584">
        <w:rPr>
          <w:i/>
        </w:rPr>
        <w:t>ner</w:t>
      </w:r>
      <w:r>
        <w:rPr>
          <w:i/>
        </w:rPr>
        <w:t xml:space="preserve">?  </w:t>
      </w:r>
    </w:p>
    <w:p w14:paraId="7ECCBC6F" w14:textId="34D6378B" w:rsidR="00D64F62" w:rsidRDefault="00D64F62" w:rsidP="001C7CC5">
      <w:pPr>
        <w:pStyle w:val="BB-Normal"/>
        <w:numPr>
          <w:ilvl w:val="0"/>
          <w:numId w:val="56"/>
        </w:numPr>
        <w:ind w:left="1134" w:hanging="425"/>
        <w:rPr>
          <w:i/>
        </w:rPr>
      </w:pPr>
      <w:r>
        <w:rPr>
          <w:i/>
        </w:rPr>
        <w:t xml:space="preserve">Can part/all of the Individual Scheme be terminated as a result of breach by either Partner? </w:t>
      </w:r>
    </w:p>
    <w:p w14:paraId="0F65F858" w14:textId="77777777" w:rsidR="00D64F62" w:rsidRPr="005E4B89" w:rsidRDefault="00D64F62" w:rsidP="001C7CC5">
      <w:pPr>
        <w:pStyle w:val="BB-Normal"/>
        <w:numPr>
          <w:ilvl w:val="0"/>
          <w:numId w:val="56"/>
        </w:numPr>
        <w:ind w:left="1134" w:hanging="425"/>
        <w:rPr>
          <w:i/>
        </w:rPr>
      </w:pPr>
      <w:r>
        <w:rPr>
          <w:i/>
        </w:rPr>
        <w:t>What is the duration of these arrangements?</w:t>
      </w:r>
    </w:p>
    <w:p w14:paraId="55F511EC" w14:textId="77777777" w:rsidR="00D64F62" w:rsidRDefault="00D64F62" w:rsidP="001C7CC5">
      <w:pPr>
        <w:pStyle w:val="BB-Normal"/>
        <w:ind w:left="1134" w:hanging="425"/>
      </w:pPr>
    </w:p>
    <w:p w14:paraId="35BD6F4A" w14:textId="73CA8B55" w:rsidR="00D64F62" w:rsidRPr="00917B37" w:rsidRDefault="00D64F62" w:rsidP="001C7CC5">
      <w:pPr>
        <w:pStyle w:val="BB-Normal"/>
        <w:numPr>
          <w:ilvl w:val="0"/>
          <w:numId w:val="56"/>
        </w:numPr>
        <w:ind w:left="1134" w:hanging="425"/>
        <w:rPr>
          <w:i/>
        </w:rPr>
      </w:pPr>
      <w:r w:rsidRPr="00917B37">
        <w:rPr>
          <w:i/>
        </w:rPr>
        <w:t>Set out what arrangements will apply upon termination of the Individual Service, including without limitation the following matters addressed in the main body of the Agreement</w:t>
      </w:r>
      <w:r w:rsidR="00917B37" w:rsidRPr="00917B37">
        <w:rPr>
          <w:i/>
        </w:rPr>
        <w:t xml:space="preserve">:  </w:t>
      </w:r>
    </w:p>
    <w:p w14:paraId="3F633A95" w14:textId="77777777" w:rsidR="00D64F62" w:rsidRPr="00917B37" w:rsidRDefault="00D64F62" w:rsidP="00D64F62">
      <w:pPr>
        <w:pStyle w:val="BB-Normal"/>
        <w:rPr>
          <w:i/>
        </w:rPr>
      </w:pPr>
    </w:p>
    <w:p w14:paraId="5CCB31A8" w14:textId="20A03D27" w:rsidR="00D64F62" w:rsidRPr="00917B37" w:rsidRDefault="00D64F62" w:rsidP="001C7CC5">
      <w:pPr>
        <w:pStyle w:val="BB-Normal"/>
        <w:numPr>
          <w:ilvl w:val="0"/>
          <w:numId w:val="58"/>
        </w:numPr>
        <w:ind w:left="1418" w:hanging="284"/>
        <w:rPr>
          <w:i/>
        </w:rPr>
      </w:pPr>
      <w:r w:rsidRPr="00917B37">
        <w:rPr>
          <w:i/>
        </w:rPr>
        <w:t>maintaining continuity of Services;</w:t>
      </w:r>
    </w:p>
    <w:p w14:paraId="1B14944A" w14:textId="77777777" w:rsidR="00917B37" w:rsidRPr="00917B37" w:rsidRDefault="00917B37" w:rsidP="001C7CC5">
      <w:pPr>
        <w:pStyle w:val="BB-Normal"/>
        <w:ind w:left="1418" w:hanging="284"/>
        <w:rPr>
          <w:i/>
        </w:rPr>
      </w:pPr>
    </w:p>
    <w:p w14:paraId="0B22DD7B" w14:textId="3E56BB03" w:rsidR="00D64F62" w:rsidRPr="00917B37" w:rsidRDefault="00D64F62" w:rsidP="001C7CC5">
      <w:pPr>
        <w:pStyle w:val="BB-Normal"/>
        <w:numPr>
          <w:ilvl w:val="0"/>
          <w:numId w:val="58"/>
        </w:numPr>
        <w:ind w:left="1418" w:hanging="284"/>
        <w:rPr>
          <w:i/>
        </w:rPr>
      </w:pPr>
      <w:r w:rsidRPr="00917B37">
        <w:rPr>
          <w:i/>
        </w:rPr>
        <w:t>allocation and/or disposal of any equipment relating to the Individual Scheme;</w:t>
      </w:r>
    </w:p>
    <w:p w14:paraId="539764DD" w14:textId="77777777" w:rsidR="00D64F62" w:rsidRPr="00917B37" w:rsidRDefault="00D64F62" w:rsidP="001C7CC5">
      <w:pPr>
        <w:pStyle w:val="BB-Normal"/>
        <w:ind w:left="1418" w:hanging="284"/>
        <w:rPr>
          <w:i/>
        </w:rPr>
      </w:pPr>
    </w:p>
    <w:p w14:paraId="7205606D" w14:textId="2051449F" w:rsidR="00D64F62" w:rsidRPr="00917B37" w:rsidRDefault="00D64F62" w:rsidP="001C7CC5">
      <w:pPr>
        <w:pStyle w:val="1Parties"/>
        <w:numPr>
          <w:ilvl w:val="0"/>
          <w:numId w:val="57"/>
        </w:numPr>
        <w:spacing w:before="0" w:after="0"/>
        <w:ind w:left="1418" w:hanging="284"/>
        <w:rPr>
          <w:i/>
        </w:rPr>
      </w:pPr>
      <w:r w:rsidRPr="00917B37">
        <w:rPr>
          <w:i/>
        </w:rPr>
        <w:lastRenderedPageBreak/>
        <w:t>responsibility for debts and on-going contracts;</w:t>
      </w:r>
    </w:p>
    <w:p w14:paraId="53513640" w14:textId="77777777" w:rsidR="00D64F62" w:rsidRPr="00917B37" w:rsidRDefault="00D64F62" w:rsidP="001C7CC5">
      <w:pPr>
        <w:pStyle w:val="BB-Normal"/>
        <w:ind w:left="1418" w:hanging="284"/>
        <w:rPr>
          <w:i/>
        </w:rPr>
      </w:pPr>
    </w:p>
    <w:p w14:paraId="6D9B0A71" w14:textId="68A6C150" w:rsidR="00D64F62" w:rsidRPr="00917B37" w:rsidRDefault="00D64F62" w:rsidP="001C7CC5">
      <w:pPr>
        <w:pStyle w:val="1Parties"/>
        <w:numPr>
          <w:ilvl w:val="0"/>
          <w:numId w:val="57"/>
        </w:numPr>
        <w:spacing w:before="0" w:after="0"/>
        <w:ind w:left="1418" w:hanging="284"/>
        <w:rPr>
          <w:i/>
        </w:rPr>
      </w:pPr>
      <w:r w:rsidRPr="00917B37">
        <w:rPr>
          <w:i/>
        </w:rPr>
        <w:t>responsibility for the continuance of contract arrangements with Service Providers (subject to the agreement of any Partner to continue contributing to the costs of the contract arrangements);</w:t>
      </w:r>
    </w:p>
    <w:p w14:paraId="6FEC7F0B" w14:textId="77777777" w:rsidR="00D64F62" w:rsidRPr="00917B37" w:rsidRDefault="00D64F62" w:rsidP="001C7CC5">
      <w:pPr>
        <w:pStyle w:val="BB-Normal"/>
        <w:ind w:left="1418" w:hanging="284"/>
        <w:rPr>
          <w:i/>
        </w:rPr>
      </w:pPr>
    </w:p>
    <w:p w14:paraId="5ED2BBB6" w14:textId="3F1AEE65" w:rsidR="00D64F62" w:rsidRPr="00337F26" w:rsidRDefault="00D64F62" w:rsidP="001C7CC5">
      <w:pPr>
        <w:pStyle w:val="1Parties"/>
        <w:numPr>
          <w:ilvl w:val="0"/>
          <w:numId w:val="57"/>
        </w:numPr>
        <w:spacing w:before="0" w:after="0"/>
        <w:ind w:left="1418" w:hanging="284"/>
      </w:pPr>
      <w:r w:rsidRPr="00917B37">
        <w:rPr>
          <w:i/>
        </w:rPr>
        <w:t>where appropriate, the responsibility for the sharing of the liabilities incurred by the Partners with the responsibility for commissioning the Services and/or the Host Partners</w:t>
      </w:r>
      <w:r w:rsidRPr="00337F26">
        <w:t>.</w:t>
      </w:r>
    </w:p>
    <w:p w14:paraId="5578128D" w14:textId="77777777" w:rsidR="00D64F62" w:rsidRPr="00337F26" w:rsidRDefault="00D64F62" w:rsidP="00D64F62">
      <w:pPr>
        <w:pStyle w:val="BB-Normal"/>
        <w:rPr>
          <w:i/>
        </w:rPr>
      </w:pPr>
    </w:p>
    <w:p w14:paraId="7A6C9877" w14:textId="50DC0C29" w:rsidR="00D64F62" w:rsidRDefault="00D64F62" w:rsidP="00A4448F">
      <w:pPr>
        <w:pStyle w:val="BB-Normal"/>
        <w:numPr>
          <w:ilvl w:val="0"/>
          <w:numId w:val="59"/>
        </w:numPr>
        <w:ind w:left="1134"/>
        <w:rPr>
          <w:i/>
        </w:rPr>
      </w:pPr>
      <w:r w:rsidRPr="00337F26">
        <w:rPr>
          <w:i/>
        </w:rPr>
        <w:t>Consider arrangements for dealing with premises, records, information sharing (and the connection with staffing provisions set out in the Agreement</w:t>
      </w:r>
      <w:r w:rsidR="003D5406">
        <w:rPr>
          <w:i/>
        </w:rPr>
        <w:t>)</w:t>
      </w:r>
      <w:r w:rsidRPr="00337F26">
        <w:rPr>
          <w:i/>
        </w:rPr>
        <w:t xml:space="preserve">.  </w:t>
      </w:r>
    </w:p>
    <w:p w14:paraId="332206FD" w14:textId="77777777" w:rsidR="00D64F62" w:rsidRDefault="00D64F62" w:rsidP="00D64F62">
      <w:pPr>
        <w:pStyle w:val="BB-Normal"/>
        <w:rPr>
          <w:i/>
        </w:rPr>
      </w:pPr>
    </w:p>
    <w:p w14:paraId="0F1ADB08" w14:textId="462B1FF3" w:rsidR="008C7B2D" w:rsidRDefault="008C7B2D" w:rsidP="00D64F62">
      <w:pPr>
        <w:pStyle w:val="BB-Level1Legal"/>
      </w:pPr>
      <w:bookmarkStart w:id="328" w:name="_Toc455153977"/>
      <w:r>
        <w:t>Complaints</w:t>
      </w:r>
    </w:p>
    <w:p w14:paraId="5BB63118" w14:textId="0108E017" w:rsidR="008C7B2D" w:rsidRPr="006C3CF6" w:rsidRDefault="00923F61" w:rsidP="00A4448F">
      <w:pPr>
        <w:pStyle w:val="BB-NormInd1Legal"/>
        <w:numPr>
          <w:ilvl w:val="0"/>
          <w:numId w:val="59"/>
        </w:numPr>
        <w:ind w:left="1134"/>
        <w:rPr>
          <w:i/>
          <w:iCs/>
        </w:rPr>
      </w:pPr>
      <w:r w:rsidRPr="006C3CF6">
        <w:rPr>
          <w:i/>
          <w:iCs/>
        </w:rPr>
        <w:t>Is there a single approach to complaints or will this differ between Schemes?</w:t>
      </w:r>
    </w:p>
    <w:p w14:paraId="3B72F832" w14:textId="52FB55E4" w:rsidR="00D64F62" w:rsidRPr="00886464" w:rsidRDefault="00D64F62" w:rsidP="00D64F62">
      <w:pPr>
        <w:pStyle w:val="BB-Level1Legal"/>
      </w:pPr>
      <w:r w:rsidRPr="00886464">
        <w:t>OTHER PROVISIONS</w:t>
      </w:r>
      <w:bookmarkEnd w:id="328"/>
      <w:r w:rsidRPr="00886464">
        <w:t xml:space="preserve"> </w:t>
      </w:r>
    </w:p>
    <w:p w14:paraId="0976AF39" w14:textId="77777777" w:rsidR="00D64F62" w:rsidRPr="006C3CF6" w:rsidRDefault="00D64F62" w:rsidP="00A4448F">
      <w:pPr>
        <w:pStyle w:val="BB-Normal"/>
        <w:numPr>
          <w:ilvl w:val="0"/>
          <w:numId w:val="59"/>
        </w:numPr>
        <w:ind w:left="1134"/>
        <w:rPr>
          <w:i/>
          <w:iCs/>
        </w:rPr>
      </w:pPr>
      <w:r w:rsidRPr="006C3CF6">
        <w:rPr>
          <w:i/>
          <w:iCs/>
        </w:rPr>
        <w:t xml:space="preserve">Consider, for example: </w:t>
      </w:r>
    </w:p>
    <w:p w14:paraId="292CE5CA" w14:textId="77777777" w:rsidR="00D64F62" w:rsidRPr="006C3CF6" w:rsidRDefault="00D64F62" w:rsidP="00D64F62">
      <w:pPr>
        <w:pStyle w:val="BB-Normal"/>
        <w:rPr>
          <w:i/>
          <w:iCs/>
        </w:rPr>
      </w:pPr>
    </w:p>
    <w:p w14:paraId="3A78462F" w14:textId="01B86EFF" w:rsidR="00D64F62" w:rsidRPr="009245D6" w:rsidRDefault="00D64F62" w:rsidP="001C7CC5">
      <w:pPr>
        <w:pStyle w:val="BB-Bullet1Legal"/>
        <w:numPr>
          <w:ilvl w:val="0"/>
          <w:numId w:val="60"/>
        </w:numPr>
        <w:tabs>
          <w:tab w:val="clear" w:pos="981"/>
        </w:tabs>
        <w:ind w:left="1418" w:hanging="284"/>
        <w:rPr>
          <w:i/>
          <w:iCs/>
        </w:rPr>
      </w:pPr>
      <w:r w:rsidRPr="009245D6">
        <w:rPr>
          <w:i/>
          <w:iCs/>
        </w:rPr>
        <w:t>Any variations to the provisions of the Agreement</w:t>
      </w:r>
      <w:r w:rsidR="003D5406">
        <w:rPr>
          <w:i/>
          <w:iCs/>
        </w:rPr>
        <w:t>;</w:t>
      </w:r>
    </w:p>
    <w:p w14:paraId="33293DB6" w14:textId="0D5A11ED" w:rsidR="00D64F62" w:rsidRPr="009245D6" w:rsidRDefault="00D64F62" w:rsidP="001C7CC5">
      <w:pPr>
        <w:pStyle w:val="BB-Bullet1Legal"/>
        <w:numPr>
          <w:ilvl w:val="0"/>
          <w:numId w:val="60"/>
        </w:numPr>
        <w:tabs>
          <w:tab w:val="clear" w:pos="981"/>
        </w:tabs>
        <w:ind w:left="1418" w:hanging="284"/>
        <w:rPr>
          <w:i/>
          <w:iCs/>
        </w:rPr>
      </w:pPr>
      <w:r w:rsidRPr="009245D6">
        <w:rPr>
          <w:i/>
          <w:iCs/>
        </w:rPr>
        <w:t>Bespoke arrangements for the treatment of records</w:t>
      </w:r>
      <w:r w:rsidR="003D5406">
        <w:rPr>
          <w:i/>
          <w:iCs/>
        </w:rPr>
        <w:t>;</w:t>
      </w:r>
    </w:p>
    <w:p w14:paraId="50313147" w14:textId="40651483" w:rsidR="00D64F62" w:rsidRPr="009245D6" w:rsidRDefault="00D64F62" w:rsidP="001C7CC5">
      <w:pPr>
        <w:pStyle w:val="BB-Bullet1Legal"/>
        <w:numPr>
          <w:ilvl w:val="0"/>
          <w:numId w:val="60"/>
        </w:numPr>
        <w:tabs>
          <w:tab w:val="clear" w:pos="981"/>
        </w:tabs>
        <w:ind w:left="1418" w:hanging="284"/>
        <w:rPr>
          <w:i/>
          <w:iCs/>
        </w:rPr>
      </w:pPr>
      <w:r w:rsidRPr="009245D6">
        <w:rPr>
          <w:i/>
          <w:iCs/>
        </w:rPr>
        <w:t>Safeguarding arrangements</w:t>
      </w:r>
      <w:r w:rsidR="003D5406">
        <w:rPr>
          <w:i/>
          <w:iCs/>
        </w:rPr>
        <w:t>.</w:t>
      </w:r>
    </w:p>
    <w:p w14:paraId="0A3C598C" w14:textId="77777777" w:rsidR="00D64F62" w:rsidRPr="00EE3F16" w:rsidRDefault="00D64F62" w:rsidP="00D64F62">
      <w:pPr>
        <w:rPr>
          <w:rFonts w:cs="Arial"/>
          <w:i/>
        </w:rPr>
      </w:pPr>
      <w:r>
        <w:rPr>
          <w:i/>
        </w:rPr>
        <w:br w:type="page"/>
      </w:r>
    </w:p>
    <w:p w14:paraId="484400CA" w14:textId="22C75148" w:rsidR="00D64F62" w:rsidRDefault="00D64F62" w:rsidP="001C7147">
      <w:pPr>
        <w:pStyle w:val="BB-Level1Legal"/>
        <w:numPr>
          <w:ilvl w:val="0"/>
          <w:numId w:val="0"/>
        </w:numPr>
        <w:ind w:left="458"/>
        <w:jc w:val="center"/>
      </w:pPr>
      <w:bookmarkStart w:id="329" w:name="_Toc455153978"/>
      <w:r>
        <w:lastRenderedPageBreak/>
        <w:t xml:space="preserve">Part 2 – </w:t>
      </w:r>
      <w:r w:rsidR="001C7147">
        <w:rPr>
          <w:caps w:val="0"/>
        </w:rPr>
        <w:t>Agreed Scheme Specifications</w:t>
      </w:r>
      <w:bookmarkEnd w:id="329"/>
    </w:p>
    <w:p w14:paraId="4FF39942" w14:textId="24CB61C7" w:rsidR="009245D6" w:rsidRPr="001C7147" w:rsidRDefault="007666BA" w:rsidP="003C511D">
      <w:pPr>
        <w:pStyle w:val="BodyText"/>
      </w:pPr>
      <w:r w:rsidRPr="001C7147">
        <w:rPr>
          <w:highlight w:val="yellow"/>
        </w:rPr>
        <w:t xml:space="preserve">[GUIDANCE: each of the </w:t>
      </w:r>
      <w:r w:rsidR="009245D6" w:rsidRPr="001C7147">
        <w:rPr>
          <w:highlight w:val="yellow"/>
        </w:rPr>
        <w:t xml:space="preserve">Individual </w:t>
      </w:r>
      <w:r w:rsidRPr="001C7147">
        <w:rPr>
          <w:highlight w:val="yellow"/>
        </w:rPr>
        <w:t>S</w:t>
      </w:r>
      <w:r w:rsidR="00C542CC" w:rsidRPr="001C7147">
        <w:rPr>
          <w:highlight w:val="yellow"/>
        </w:rPr>
        <w:t>chemes agreed by the Partners should be set out in this Part of the Agreement.</w:t>
      </w:r>
      <w:r w:rsidR="0080112B" w:rsidRPr="001C7147">
        <w:rPr>
          <w:highlight w:val="yellow"/>
        </w:rPr>
        <w:t xml:space="preserve"> This should include any agreed Pooled Fund, Non-Pooled Fund and Risk Share Arrangements</w:t>
      </w:r>
      <w:r w:rsidR="006C4ED6" w:rsidRPr="001C7147">
        <w:rPr>
          <w:highlight w:val="yellow"/>
        </w:rPr>
        <w:t>]</w:t>
      </w:r>
    </w:p>
    <w:p w14:paraId="330FE2E9" w14:textId="077AA46D" w:rsidR="004C197C" w:rsidRDefault="004C197C">
      <w:pPr>
        <w:jc w:val="left"/>
      </w:pPr>
    </w:p>
    <w:p w14:paraId="0856CA57" w14:textId="77777777" w:rsidR="007666BA" w:rsidRDefault="007666BA">
      <w:pPr>
        <w:jc w:val="left"/>
      </w:pPr>
    </w:p>
    <w:p w14:paraId="1A230149" w14:textId="77777777" w:rsidR="007666BA" w:rsidRDefault="007666BA">
      <w:pPr>
        <w:jc w:val="left"/>
      </w:pPr>
    </w:p>
    <w:p w14:paraId="7FE421EF" w14:textId="77777777" w:rsidR="00152181" w:rsidRDefault="00152181">
      <w:pPr>
        <w:jc w:val="left"/>
        <w:rPr>
          <w:rFonts w:cs="Arial"/>
          <w:b/>
          <w:bCs/>
        </w:rPr>
      </w:pPr>
    </w:p>
    <w:p w14:paraId="536E387B" w14:textId="4BF51F44" w:rsidR="0077548C" w:rsidRDefault="007666BA">
      <w:pPr>
        <w:jc w:val="left"/>
        <w:rPr>
          <w:rFonts w:cs="Arial"/>
          <w:b/>
        </w:rPr>
      </w:pPr>
      <w:r>
        <w:br w:type="page"/>
      </w:r>
    </w:p>
    <w:p w14:paraId="15BD5410" w14:textId="77777777" w:rsidR="0077548C" w:rsidRPr="00BA510D" w:rsidRDefault="0077548C" w:rsidP="001F049B">
      <w:pPr>
        <w:pStyle w:val="StyleSchTitle11pt"/>
      </w:pPr>
    </w:p>
    <w:p w14:paraId="6E2D23AD" w14:textId="0D6DC134" w:rsidR="004C197C" w:rsidRPr="00EF60D4" w:rsidRDefault="006179B1" w:rsidP="001F049B">
      <w:pPr>
        <w:pStyle w:val="StyleSchTitle11pt"/>
      </w:pPr>
      <w:bookmarkStart w:id="330" w:name="_Toc115179659"/>
      <w:bookmarkStart w:id="331" w:name="_Toc152864782"/>
      <w:r w:rsidRPr="00BA510D">
        <w:t xml:space="preserve">SCHEDULE </w:t>
      </w:r>
      <w:r w:rsidR="005C54AC">
        <w:t>4</w:t>
      </w:r>
      <w:r w:rsidR="00911915">
        <w:t xml:space="preserve">: </w:t>
      </w:r>
      <w:bookmarkStart w:id="332" w:name="_Hlk124171682"/>
      <w:bookmarkEnd w:id="330"/>
      <w:r w:rsidR="00794D4E" w:rsidRPr="00794D4E">
        <w:t>FINANCIAL ARRANGEMENTS</w:t>
      </w:r>
      <w:bookmarkEnd w:id="331"/>
    </w:p>
    <w:p w14:paraId="54BE918B" w14:textId="77777777" w:rsidR="004C197C" w:rsidRDefault="004C197C" w:rsidP="004C197C">
      <w:pPr>
        <w:pStyle w:val="BB-Level1Legal"/>
        <w:numPr>
          <w:ilvl w:val="0"/>
          <w:numId w:val="0"/>
        </w:numPr>
        <w:ind w:left="720"/>
      </w:pPr>
    </w:p>
    <w:p w14:paraId="2DE25857" w14:textId="5ED01C76" w:rsidR="004C197C" w:rsidRDefault="004C197C" w:rsidP="00A4448F">
      <w:pPr>
        <w:pStyle w:val="BB-Level1Legal"/>
        <w:numPr>
          <w:ilvl w:val="0"/>
          <w:numId w:val="37"/>
        </w:numPr>
      </w:pPr>
      <w:r w:rsidRPr="00A34BB9">
        <w:t>Establishment of a Pooled Fund</w:t>
      </w:r>
    </w:p>
    <w:p w14:paraId="5F63C916" w14:textId="2972E3D0" w:rsidR="004C197C" w:rsidRPr="00A34BB9" w:rsidRDefault="004C197C" w:rsidP="004C197C">
      <w:pPr>
        <w:pStyle w:val="BB-Level2Legal"/>
      </w:pPr>
      <w:r>
        <w:t>T</w:t>
      </w:r>
      <w:r w:rsidRPr="00A34BB9">
        <w:t xml:space="preserve">he Partners have agreed to establish and maintain such </w:t>
      </w:r>
      <w:r w:rsidR="00416289">
        <w:t>P</w:t>
      </w:r>
      <w:r w:rsidRPr="00A34BB9">
        <w:t xml:space="preserve">ooled </w:t>
      </w:r>
      <w:r w:rsidR="00416289">
        <w:t>F</w:t>
      </w:r>
      <w:r w:rsidRPr="00A34BB9">
        <w:t xml:space="preserve">unds for revenue expenditure as </w:t>
      </w:r>
      <w:r>
        <w:t xml:space="preserve">agreed by the Partners. Any Pooled Funds established at the Commencement Date shall be included </w:t>
      </w:r>
      <w:r w:rsidR="006C4ED6">
        <w:t>as an Individual Scheme in Schedule 2</w:t>
      </w:r>
      <w:r w:rsidR="00851235">
        <w:t xml:space="preserve"> </w:t>
      </w:r>
      <w:r w:rsidR="00851235" w:rsidRPr="007D5C10">
        <w:t>(</w:t>
      </w:r>
      <w:r w:rsidR="00851235" w:rsidRPr="00950053">
        <w:rPr>
          <w:i/>
          <w:iCs/>
        </w:rPr>
        <w:t>Governance Arrangements</w:t>
      </w:r>
      <w:r w:rsidR="00851235">
        <w:t>)</w:t>
      </w:r>
      <w:r w:rsidR="00E26831">
        <w:t>.</w:t>
      </w:r>
    </w:p>
    <w:p w14:paraId="122635C6" w14:textId="406A1ADE" w:rsidR="004C197C" w:rsidRPr="007E7970" w:rsidRDefault="004C197C" w:rsidP="004C197C">
      <w:pPr>
        <w:pStyle w:val="BB-Level2Legal"/>
      </w:pPr>
      <w:r w:rsidRPr="007E7970">
        <w:t xml:space="preserve">Each Pooled Fund shall be managed and maintained in accordance with the terms of this Agreement and the provisions of this Schedule </w:t>
      </w:r>
      <w:r w:rsidR="00E26831" w:rsidRPr="007E7970">
        <w:t>4</w:t>
      </w:r>
      <w:r w:rsidRPr="007E7970">
        <w:t xml:space="preserve"> shall apply.</w:t>
      </w:r>
    </w:p>
    <w:p w14:paraId="5EE9AC2B" w14:textId="2959CD4B" w:rsidR="004C197C" w:rsidRPr="007E7970" w:rsidRDefault="004C197C" w:rsidP="004C197C">
      <w:pPr>
        <w:pStyle w:val="BB-Level2Legal"/>
      </w:pPr>
      <w:r w:rsidRPr="007E7970">
        <w:t xml:space="preserve">Subject to </w:t>
      </w:r>
      <w:r w:rsidR="006E6C25" w:rsidRPr="007E7970">
        <w:t xml:space="preserve">Paragraph </w:t>
      </w:r>
      <w:r w:rsidRPr="007E7970">
        <w:fldChar w:fldCharType="begin"/>
      </w:r>
      <w:r w:rsidRPr="007E7970">
        <w:instrText xml:space="preserve"> REF _Ref451855722 \r \h  \* MERGEFORMAT </w:instrText>
      </w:r>
      <w:r w:rsidRPr="007E7970">
        <w:fldChar w:fldCharType="separate"/>
      </w:r>
      <w:r w:rsidR="009916F0">
        <w:rPr>
          <w:b/>
          <w:bCs/>
          <w:lang w:val="en-US"/>
        </w:rPr>
        <w:t>Error! Reference source not found.</w:t>
      </w:r>
      <w:r w:rsidRPr="007E7970">
        <w:fldChar w:fldCharType="end"/>
      </w:r>
      <w:r w:rsidRPr="007E7970">
        <w:t>, it is agreed that the monies held in a Pooled Fund may only be expended on the following:</w:t>
      </w:r>
      <w:r w:rsidR="00F45CB7" w:rsidRPr="007E7970">
        <w:t xml:space="preserve"> [</w:t>
      </w:r>
      <w:r w:rsidR="00C32F82" w:rsidRPr="002774D5">
        <w:rPr>
          <w:highlight w:val="yellow"/>
        </w:rPr>
        <w:t xml:space="preserve">Guidance: </w:t>
      </w:r>
      <w:r w:rsidR="00F45CB7" w:rsidRPr="002774D5">
        <w:rPr>
          <w:highlight w:val="yellow"/>
        </w:rPr>
        <w:t xml:space="preserve">This </w:t>
      </w:r>
      <w:r w:rsidR="00C32F82" w:rsidRPr="002774D5">
        <w:rPr>
          <w:highlight w:val="yellow"/>
        </w:rPr>
        <w:t>paragraph</w:t>
      </w:r>
      <w:r w:rsidR="00F45CB7" w:rsidRPr="002774D5">
        <w:rPr>
          <w:highlight w:val="yellow"/>
        </w:rPr>
        <w:t xml:space="preserve"> dictates what can be funded out of the Pooled Fund. </w:t>
      </w:r>
      <w:r w:rsidR="006358CE" w:rsidRPr="002774D5">
        <w:rPr>
          <w:highlight w:val="yellow"/>
        </w:rPr>
        <w:t>Mon</w:t>
      </w:r>
      <w:r w:rsidR="006358CE">
        <w:rPr>
          <w:highlight w:val="yellow"/>
        </w:rPr>
        <w:t>ies</w:t>
      </w:r>
      <w:r w:rsidR="006358CE" w:rsidRPr="002774D5">
        <w:rPr>
          <w:highlight w:val="yellow"/>
        </w:rPr>
        <w:t xml:space="preserve"> </w:t>
      </w:r>
      <w:r w:rsidR="00F45CB7" w:rsidRPr="002774D5">
        <w:rPr>
          <w:highlight w:val="yellow"/>
        </w:rPr>
        <w:t>spent on other things would be in breach of this agreement and, therefore not recoverable by the Host Partner</w:t>
      </w:r>
      <w:r w:rsidR="00EF5334" w:rsidRPr="007E7970">
        <w:t>]</w:t>
      </w:r>
    </w:p>
    <w:p w14:paraId="457ED326" w14:textId="77777777" w:rsidR="004C197C" w:rsidRPr="007E7970" w:rsidRDefault="004C197C" w:rsidP="004C197C">
      <w:pPr>
        <w:pStyle w:val="BB-Level3Legal"/>
      </w:pPr>
      <w:r w:rsidRPr="007E7970">
        <w:t>the Contract Price;</w:t>
      </w:r>
    </w:p>
    <w:p w14:paraId="2D77375E" w14:textId="71C5EE53" w:rsidR="004C197C" w:rsidRPr="007E7970" w:rsidRDefault="004C197C" w:rsidP="004C197C">
      <w:pPr>
        <w:pStyle w:val="BB-Level3Legal"/>
      </w:pPr>
      <w:r w:rsidRPr="007E7970">
        <w:t>Third Party Costs where these are set out in the relevant Scheme Specification or as otherwise agreed in advance in writing in accordance with the relevant Scheme Specification</w:t>
      </w:r>
      <w:r w:rsidR="00A710C1" w:rsidRPr="007E7970">
        <w:t>;</w:t>
      </w:r>
      <w:r w:rsidRPr="007E7970">
        <w:t xml:space="preserve"> </w:t>
      </w:r>
    </w:p>
    <w:p w14:paraId="0C48F546" w14:textId="67F5D5A7" w:rsidR="00EF5334" w:rsidRPr="007E7970" w:rsidRDefault="004C197C" w:rsidP="004C197C">
      <w:pPr>
        <w:pStyle w:val="BB-Level3Legal"/>
      </w:pPr>
      <w:r w:rsidRPr="007E7970">
        <w:t xml:space="preserve">Approved </w:t>
      </w:r>
      <w:r w:rsidR="00C32F82">
        <w:t>e</w:t>
      </w:r>
      <w:r w:rsidRPr="007E7970">
        <w:t>xpenditure as set out in the relevant Scheme Specification or as otherwise agreed in advance in accordance with the relevant Scheme Specification</w:t>
      </w:r>
      <w:r w:rsidR="0035684E" w:rsidRPr="007E7970">
        <w:t>.</w:t>
      </w:r>
      <w:r w:rsidR="00EF5334" w:rsidRPr="007E7970">
        <w:t xml:space="preserve"> </w:t>
      </w:r>
    </w:p>
    <w:p w14:paraId="5193CD77" w14:textId="5D125729" w:rsidR="004C197C" w:rsidRPr="007E7970" w:rsidRDefault="00EF5334" w:rsidP="004C197C">
      <w:pPr>
        <w:pStyle w:val="BB-Level3Legal"/>
      </w:pPr>
      <w:r w:rsidRPr="007E7970">
        <w:t>Management Costs [</w:t>
      </w:r>
      <w:r w:rsidR="00CB6F8C" w:rsidRPr="002774D5">
        <w:rPr>
          <w:highlight w:val="yellow"/>
        </w:rPr>
        <w:t xml:space="preserve">GUIDANCE: </w:t>
      </w:r>
      <w:r w:rsidRPr="002774D5">
        <w:rPr>
          <w:highlight w:val="yellow"/>
        </w:rPr>
        <w:t>Partners should discuss how to deal with management costs in relation to hosting arrangements.  For example, should these be charged or will each Partner provide the services without recharging. If management costs and costs for hosting a Pooled Fund such as audit costs are to be charged to the Pooled fund this should be included as an additional point here</w:t>
      </w:r>
      <w:r w:rsidR="004C71F7" w:rsidRPr="007E7970">
        <w:t>]</w:t>
      </w:r>
      <w:r w:rsidR="00CB6F8C">
        <w:t>.</w:t>
      </w:r>
    </w:p>
    <w:p w14:paraId="6456C97B" w14:textId="478FEB9A" w:rsidR="00CB6F8C" w:rsidRDefault="004C197C" w:rsidP="00C02A7A">
      <w:pPr>
        <w:pStyle w:val="BB-NormInd2Legal"/>
        <w:ind w:left="981" w:firstLine="720"/>
      </w:pPr>
      <w:r w:rsidRPr="00215C82">
        <w:t>(</w:t>
      </w:r>
      <w:r w:rsidR="00DD64D3">
        <w:t xml:space="preserve">collectively known as </w:t>
      </w:r>
      <w:r w:rsidRPr="00215C82">
        <w:t>"</w:t>
      </w:r>
      <w:r w:rsidRPr="007E7970">
        <w:t>Permitted Expenditure")</w:t>
      </w:r>
      <w:r w:rsidR="007E7970" w:rsidRPr="007E7970">
        <w:t xml:space="preserve"> </w:t>
      </w:r>
    </w:p>
    <w:p w14:paraId="22D8DD99" w14:textId="23969ECC" w:rsidR="005D27CC" w:rsidRDefault="005D27CC" w:rsidP="004C197C">
      <w:pPr>
        <w:pStyle w:val="BB-Level2Legal"/>
      </w:pPr>
      <w:r w:rsidRPr="005D27CC">
        <w:t>The Partners may only depart from the definition of Permitted Expenditure to include or exclude other revenue expenditure with the express written agreement of each relevant Partner.</w:t>
      </w:r>
    </w:p>
    <w:p w14:paraId="74BA0AA6" w14:textId="13286FBE" w:rsidR="004C197C" w:rsidRPr="00C36F37" w:rsidRDefault="004C197C" w:rsidP="004C197C">
      <w:pPr>
        <w:pStyle w:val="BB-Level2Legal"/>
      </w:pPr>
      <w:r w:rsidRPr="00C36F37">
        <w:t xml:space="preserve">For the avoidance of doubt, monies held in the Pooled Fund may not be expended on </w:t>
      </w:r>
      <w:r w:rsidR="00472DD8">
        <w:t>Loss</w:t>
      </w:r>
      <w:r>
        <w:t xml:space="preserve"> unless this is agreed by all Partners included within the relevant Pooled Fund</w:t>
      </w:r>
      <w:r w:rsidRPr="00C36F37">
        <w:t>.</w:t>
      </w:r>
      <w:r w:rsidR="00472DD8" w:rsidDel="00472DD8">
        <w:t xml:space="preserve"> </w:t>
      </w:r>
    </w:p>
    <w:p w14:paraId="20377ADE" w14:textId="782FAB87" w:rsidR="004C197C" w:rsidRDefault="004C197C" w:rsidP="004C197C">
      <w:pPr>
        <w:pStyle w:val="BB-Level2Legal"/>
      </w:pPr>
      <w:r>
        <w:t xml:space="preserve">Pursuant to this Agreement, the Partners agree to appoint a </w:t>
      </w:r>
      <w:r w:rsidR="003D54CB">
        <w:t xml:space="preserve">partner to host </w:t>
      </w:r>
      <w:r w:rsidR="00A27925">
        <w:t>each</w:t>
      </w:r>
      <w:r w:rsidR="003D54CB">
        <w:t xml:space="preserve"> Pooled Fund (“</w:t>
      </w:r>
      <w:r w:rsidR="0018277B">
        <w:t>H</w:t>
      </w:r>
      <w:r>
        <w:t>ost Partner</w:t>
      </w:r>
      <w:r w:rsidR="003D54CB">
        <w:t>”)</w:t>
      </w:r>
      <w:r>
        <w:t>. The Host Partner shall be the Partner responsible for:</w:t>
      </w:r>
    </w:p>
    <w:p w14:paraId="0B71542B" w14:textId="77777777" w:rsidR="004C197C" w:rsidRDefault="004C197C" w:rsidP="004C197C">
      <w:pPr>
        <w:pStyle w:val="BB-Level3Legal"/>
      </w:pPr>
      <w:r>
        <w:t>holding all monies contributed to the Pooled Fund on behalf of itself and the other Partners;</w:t>
      </w:r>
    </w:p>
    <w:p w14:paraId="15B6ADF8" w14:textId="77777777" w:rsidR="004C197C" w:rsidRDefault="004C197C" w:rsidP="004C197C">
      <w:pPr>
        <w:pStyle w:val="BB-Level3Legal"/>
      </w:pPr>
      <w:r>
        <w:t>providing the financial administrative systems for the Pooled Fund; and</w:t>
      </w:r>
    </w:p>
    <w:p w14:paraId="1C3CCD5A" w14:textId="6DB19F72" w:rsidR="004C197C" w:rsidRDefault="004C197C" w:rsidP="004C197C">
      <w:pPr>
        <w:pStyle w:val="BB-Level3Legal"/>
      </w:pPr>
      <w:r>
        <w:t xml:space="preserve">appointing the </w:t>
      </w:r>
      <w:r w:rsidR="003A71F2">
        <w:t>manager of the Pooled Fund (“</w:t>
      </w:r>
      <w:r>
        <w:t>Pooled Fund Manager</w:t>
      </w:r>
      <w:r w:rsidR="003A71F2">
        <w:t>”)</w:t>
      </w:r>
      <w:r>
        <w:t>;</w:t>
      </w:r>
    </w:p>
    <w:p w14:paraId="639EA965" w14:textId="77777777" w:rsidR="004C197C" w:rsidRDefault="004C197C" w:rsidP="004C197C">
      <w:pPr>
        <w:pStyle w:val="BB-Level3Legal"/>
      </w:pPr>
      <w:r>
        <w:t>ensuring that the Pooled Fund Manager complies with its obligations under this Agreement.</w:t>
      </w:r>
    </w:p>
    <w:p w14:paraId="58D56E44" w14:textId="77777777" w:rsidR="004C197C" w:rsidRDefault="004C197C" w:rsidP="004C197C">
      <w:pPr>
        <w:pStyle w:val="BB-Level1Legal"/>
      </w:pPr>
      <w:r>
        <w:t>Pooled Fund Management</w:t>
      </w:r>
    </w:p>
    <w:p w14:paraId="0EF41A19" w14:textId="77777777" w:rsidR="004C197C" w:rsidRDefault="004C197C" w:rsidP="004C197C">
      <w:pPr>
        <w:pStyle w:val="BB-Level2Legal"/>
      </w:pPr>
      <w:r>
        <w:t>When introducing a Pooled Fund, the Partners shall agree:</w:t>
      </w:r>
    </w:p>
    <w:p w14:paraId="4599DA11" w14:textId="490CDC6E" w:rsidR="004C197C" w:rsidRDefault="004C197C" w:rsidP="004C197C">
      <w:pPr>
        <w:pStyle w:val="BB-Level3Legal"/>
      </w:pPr>
      <w:r>
        <w:lastRenderedPageBreak/>
        <w:t xml:space="preserve">which of the Partners shall </w:t>
      </w:r>
      <w:r w:rsidR="00DF4510">
        <w:t>be</w:t>
      </w:r>
      <w:r w:rsidR="007618FE">
        <w:t xml:space="preserve"> the </w:t>
      </w:r>
      <w:r>
        <w:t xml:space="preserve">Host Partner; </w:t>
      </w:r>
      <w:r w:rsidR="00292AA2">
        <w:t xml:space="preserve">and </w:t>
      </w:r>
    </w:p>
    <w:p w14:paraId="3A4FA5BA" w14:textId="77777777" w:rsidR="004C197C" w:rsidRDefault="004C197C" w:rsidP="004C197C">
      <w:pPr>
        <w:pStyle w:val="BB-Level3Legal"/>
      </w:pPr>
      <w:r>
        <w:t>which officer of the Host Partner shall act as the Pooled Fund Manager.</w:t>
      </w:r>
    </w:p>
    <w:p w14:paraId="1C95AB76" w14:textId="77777777" w:rsidR="004C197C" w:rsidRDefault="004C197C" w:rsidP="004C197C">
      <w:pPr>
        <w:pStyle w:val="BB-Level2Legal"/>
      </w:pPr>
      <w:r>
        <w:t>The Pooled Fund Manager for each Pooled Fund shall have the following duties and responsibilities:</w:t>
      </w:r>
    </w:p>
    <w:p w14:paraId="34DF8E02" w14:textId="23A6A486" w:rsidR="004C197C" w:rsidRDefault="004C197C" w:rsidP="004C197C">
      <w:pPr>
        <w:pStyle w:val="BB-Level3Legal"/>
      </w:pPr>
      <w:r>
        <w:t xml:space="preserve">the </w:t>
      </w:r>
      <w:r w:rsidR="00264EFC">
        <w:t>day-to-day</w:t>
      </w:r>
      <w:r>
        <w:t xml:space="preserve"> operation and management of the Pooled Fund; </w:t>
      </w:r>
    </w:p>
    <w:p w14:paraId="7F57A8C8" w14:textId="77777777" w:rsidR="004C197C" w:rsidRDefault="004C197C" w:rsidP="004C197C">
      <w:pPr>
        <w:pStyle w:val="BB-Level3Legal"/>
      </w:pPr>
      <w:r>
        <w:t xml:space="preserve">ensuring that all expenditure from the Pooled Fund is in accordance with the provisions of this Agreement and the relevant Scheme Specification; </w:t>
      </w:r>
    </w:p>
    <w:p w14:paraId="60F2FA7D" w14:textId="77777777" w:rsidR="004C197C" w:rsidRDefault="004C197C" w:rsidP="004C197C">
      <w:pPr>
        <w:pStyle w:val="BB-Level3Legal"/>
      </w:pPr>
      <w:r>
        <w:t xml:space="preserve">maintaining an overview of all joint financial issues affecting the Partners in relation to the Services and the Pooled Fund; </w:t>
      </w:r>
    </w:p>
    <w:p w14:paraId="648074BC" w14:textId="77777777" w:rsidR="004C197C" w:rsidRDefault="004C197C" w:rsidP="004C197C">
      <w:pPr>
        <w:pStyle w:val="BB-Level3Legal"/>
      </w:pPr>
      <w:r>
        <w:t xml:space="preserve">ensuring that full and proper records for accounting purposes are kept in respect of the Pooled Fund; </w:t>
      </w:r>
    </w:p>
    <w:p w14:paraId="2F0B3CA5" w14:textId="49CF3751" w:rsidR="004C197C" w:rsidRPr="0021239A" w:rsidRDefault="004C197C" w:rsidP="004C197C">
      <w:pPr>
        <w:pStyle w:val="BB-Level3Legal"/>
      </w:pPr>
      <w:r>
        <w:t xml:space="preserve">reporting to the </w:t>
      </w:r>
      <w:r w:rsidR="0050044C">
        <w:t>relevant governance group</w:t>
      </w:r>
      <w:r>
        <w:t xml:space="preserve"> as required by this Agreement</w:t>
      </w:r>
      <w:r w:rsidR="0050044C">
        <w:t>;</w:t>
      </w:r>
      <w:r>
        <w:t xml:space="preserve"> </w:t>
      </w:r>
    </w:p>
    <w:p w14:paraId="5D225271" w14:textId="5716DB2E" w:rsidR="004C197C" w:rsidRDefault="004C197C" w:rsidP="004C197C">
      <w:pPr>
        <w:pStyle w:val="BB-Level3Legal"/>
      </w:pPr>
      <w:r>
        <w:t>ensuring action is taken to manage any projected under or overspends relating to the Pooled Fund in accordance with this Agreement;</w:t>
      </w:r>
      <w:r w:rsidR="008F3A3D">
        <w:t xml:space="preserve"> and</w:t>
      </w:r>
    </w:p>
    <w:p w14:paraId="08C1A45A" w14:textId="4B028058" w:rsidR="004C197C" w:rsidRDefault="004C197C" w:rsidP="004C197C">
      <w:pPr>
        <w:pStyle w:val="BB-Level3Legal"/>
      </w:pPr>
      <w:r>
        <w:t xml:space="preserve">preparing and submitting </w:t>
      </w:r>
      <w:r w:rsidR="004453B1">
        <w:t>r</w:t>
      </w:r>
      <w:r>
        <w:t xml:space="preserve">eports as required by the </w:t>
      </w:r>
      <w:r w:rsidRPr="00215C82">
        <w:t>relevant Scheme Specification</w:t>
      </w:r>
      <w:r>
        <w:t xml:space="preserve">; </w:t>
      </w:r>
    </w:p>
    <w:p w14:paraId="07CAC85F" w14:textId="2604624F" w:rsidR="004C197C" w:rsidRPr="00F35EE3" w:rsidRDefault="004C197C" w:rsidP="004C197C">
      <w:pPr>
        <w:pStyle w:val="BB-Level2Legal"/>
      </w:pPr>
      <w:r>
        <w:t xml:space="preserve">The Partners may agree to the </w:t>
      </w:r>
      <w:r w:rsidR="00083BB1">
        <w:t xml:space="preserve">virement </w:t>
      </w:r>
      <w:r>
        <w:t>of funds between Pooled Funds or amending the allocation of the Pooled Fund between Individual Schemes.</w:t>
      </w:r>
    </w:p>
    <w:p w14:paraId="431C8482" w14:textId="20AFDE42" w:rsidR="003C418C" w:rsidRDefault="00982362" w:rsidP="004C197C">
      <w:pPr>
        <w:pStyle w:val="BB-Level1Legal"/>
      </w:pPr>
      <w:r>
        <w:t>Non-Pooled Funds</w:t>
      </w:r>
      <w:r w:rsidR="003C418C">
        <w:t xml:space="preserve"> </w:t>
      </w:r>
    </w:p>
    <w:p w14:paraId="0975966B" w14:textId="116A3979" w:rsidR="004C197C" w:rsidRPr="00014C5C" w:rsidRDefault="003C418C" w:rsidP="006C3CF6">
      <w:pPr>
        <w:pStyle w:val="BB-Level1Legal"/>
        <w:numPr>
          <w:ilvl w:val="0"/>
          <w:numId w:val="0"/>
        </w:numPr>
        <w:rPr>
          <w:b w:val="0"/>
          <w:bCs/>
        </w:rPr>
      </w:pPr>
      <w:r w:rsidRPr="00014C5C">
        <w:rPr>
          <w:b w:val="0"/>
          <w:bCs/>
          <w:highlight w:val="yellow"/>
        </w:rPr>
        <w:t>[</w:t>
      </w:r>
      <w:r w:rsidR="00014C5C" w:rsidRPr="00014C5C">
        <w:rPr>
          <w:b w:val="0"/>
          <w:bCs/>
          <w:highlight w:val="yellow"/>
        </w:rPr>
        <w:t xml:space="preserve">GUIDANCE: </w:t>
      </w:r>
      <w:r w:rsidR="00014C5C" w:rsidRPr="00014C5C">
        <w:rPr>
          <w:b w:val="0"/>
          <w:bCs/>
          <w:caps w:val="0"/>
          <w:highlight w:val="yellow"/>
        </w:rPr>
        <w:t xml:space="preserve">these are funds that are notionally held in a joint fund but are not a pooled fund. </w:t>
      </w:r>
      <w:r w:rsidR="00C306E5">
        <w:rPr>
          <w:b w:val="0"/>
          <w:bCs/>
          <w:caps w:val="0"/>
          <w:highlight w:val="yellow"/>
        </w:rPr>
        <w:t>T</w:t>
      </w:r>
      <w:r w:rsidR="00014C5C" w:rsidRPr="00014C5C">
        <w:rPr>
          <w:b w:val="0"/>
          <w:bCs/>
          <w:caps w:val="0"/>
          <w:highlight w:val="yellow"/>
        </w:rPr>
        <w:t>his can be a virtual pool with contributions identified but held separately</w:t>
      </w:r>
      <w:r w:rsidRPr="00014C5C">
        <w:rPr>
          <w:b w:val="0"/>
          <w:bCs/>
          <w:highlight w:val="yellow"/>
        </w:rPr>
        <w:t>]</w:t>
      </w:r>
    </w:p>
    <w:p w14:paraId="7F18394B" w14:textId="332B9A52" w:rsidR="004C197C" w:rsidRPr="000045D1" w:rsidRDefault="004C197C" w:rsidP="004C197C">
      <w:pPr>
        <w:pStyle w:val="BB-Level2Legal"/>
        <w:rPr>
          <w:caps/>
        </w:rPr>
      </w:pPr>
      <w:r>
        <w:t>Any Financial Contributions agreed to be held within a Non</w:t>
      </w:r>
      <w:r w:rsidR="009F1C58">
        <w:t>-</w:t>
      </w:r>
      <w:r>
        <w:t xml:space="preserve">Pooled Fund will be notionally held in a fund established solely for the purposes agreed by the Partners. </w:t>
      </w:r>
    </w:p>
    <w:p w14:paraId="5F5AFBD0" w14:textId="2F56A989" w:rsidR="004C197C" w:rsidRPr="00374163" w:rsidRDefault="004C197C" w:rsidP="004C197C">
      <w:pPr>
        <w:pStyle w:val="BB-Level2Legal"/>
        <w:rPr>
          <w:caps/>
        </w:rPr>
      </w:pPr>
      <w:r w:rsidRPr="00374163">
        <w:t xml:space="preserve">When introducing </w:t>
      </w:r>
      <w:r w:rsidRPr="00712C88">
        <w:t>a Non</w:t>
      </w:r>
      <w:r w:rsidR="00263920">
        <w:t>-</w:t>
      </w:r>
      <w:r w:rsidRPr="00712C88">
        <w:t xml:space="preserve">Pooled Fund </w:t>
      </w:r>
      <w:r w:rsidRPr="00374163">
        <w:t>in respect of an Individual Scheme, the Partners shall agree:</w:t>
      </w:r>
    </w:p>
    <w:p w14:paraId="407B4749" w14:textId="61273ED7" w:rsidR="004C197C" w:rsidRDefault="004C197C" w:rsidP="004C197C">
      <w:pPr>
        <w:pStyle w:val="BB-Level3Legal"/>
      </w:pPr>
      <w:r>
        <w:t>which Partner shall host the Non-Pooled Fund</w:t>
      </w:r>
      <w:r w:rsidR="002B4280">
        <w:t>;</w:t>
      </w:r>
      <w:r w:rsidR="00010DE9">
        <w:t xml:space="preserve"> </w:t>
      </w:r>
    </w:p>
    <w:p w14:paraId="546A8480" w14:textId="77777777" w:rsidR="004C197C" w:rsidRDefault="004C197C" w:rsidP="004C197C">
      <w:pPr>
        <w:pStyle w:val="BB-Level3Legal"/>
      </w:pPr>
      <w:r>
        <w:t>how and when Financial Contributions shall be made to the Non-Pooled Fund.</w:t>
      </w:r>
    </w:p>
    <w:p w14:paraId="1569F932" w14:textId="77777777" w:rsidR="004C197C" w:rsidRDefault="004C197C" w:rsidP="004C197C">
      <w:pPr>
        <w:pStyle w:val="BB-Level2Legal"/>
      </w:pPr>
      <w:r>
        <w:t>The Host Partner will be responsible for establishing the financial and administrative support necessary to enable the effective and efficient management of the Non-Pooled Fund, meeting all required accounting and auditing obligations.</w:t>
      </w:r>
    </w:p>
    <w:p w14:paraId="1D89ACB6" w14:textId="7B6B628B" w:rsidR="004C197C" w:rsidRDefault="004C197C" w:rsidP="004C197C">
      <w:pPr>
        <w:pStyle w:val="BB-Level2Legal"/>
      </w:pPr>
      <w:r>
        <w:t xml:space="preserve">The Partners shall ensure that any Services commissioned using a </w:t>
      </w:r>
      <w:r w:rsidR="00263920">
        <w:t>Non-</w:t>
      </w:r>
      <w:r>
        <w:t>Pooled Fund are commissioned solely in accordance with the relevant Scheme Specification</w:t>
      </w:r>
      <w:r w:rsidR="00843D90">
        <w:t>.</w:t>
      </w:r>
    </w:p>
    <w:p w14:paraId="45B388C6" w14:textId="0AAC0CF2" w:rsidR="004C197C" w:rsidRDefault="000438B7" w:rsidP="004C197C">
      <w:pPr>
        <w:pStyle w:val="BB-Level2Legal"/>
      </w:pPr>
      <w:r>
        <w:t>The</w:t>
      </w:r>
      <w:r w:rsidR="004C197C">
        <w:t xml:space="preserve"> Partners shall work in co</w:t>
      </w:r>
      <w:r w:rsidR="00426E5A">
        <w:t>-</w:t>
      </w:r>
      <w:r w:rsidR="004C197C">
        <w:t xml:space="preserve">operation and shall endeavour to ensure that the </w:t>
      </w:r>
      <w:r w:rsidR="00A14655">
        <w:t>Services</w:t>
      </w:r>
      <w:r w:rsidR="004C197C">
        <w:t xml:space="preserve"> funded from a Non-Pooled Fund are </w:t>
      </w:r>
      <w:r w:rsidR="00A14655">
        <w:t>commissione</w:t>
      </w:r>
      <w:r w:rsidR="00C5235A">
        <w:t>d</w:t>
      </w:r>
      <w:r w:rsidR="004C197C">
        <w:t xml:space="preserve"> within the relevant Partner’s Financial Contribution to </w:t>
      </w:r>
      <w:r w:rsidR="000E6417">
        <w:t>a</w:t>
      </w:r>
      <w:r w:rsidR="004C197C">
        <w:t xml:space="preserve"> Non</w:t>
      </w:r>
      <w:r w:rsidR="00426E5A">
        <w:t>-</w:t>
      </w:r>
      <w:r w:rsidR="004C197C">
        <w:t>Pooled Fund for the relevant Service</w:t>
      </w:r>
      <w:r w:rsidR="000E6417">
        <w:t>s</w:t>
      </w:r>
      <w:r w:rsidR="004C197C">
        <w:t xml:space="preserve"> in each Financial Year.</w:t>
      </w:r>
    </w:p>
    <w:p w14:paraId="1392F8C9" w14:textId="4FD10DBB" w:rsidR="004C197C" w:rsidRDefault="004C197C" w:rsidP="004C197C">
      <w:pPr>
        <w:pStyle w:val="BB-Level1Legal"/>
      </w:pPr>
      <w:r>
        <w:t xml:space="preserve">Financial Contributions </w:t>
      </w:r>
    </w:p>
    <w:p w14:paraId="085EFD3B" w14:textId="6E58E1D8" w:rsidR="004C197C" w:rsidRPr="006A2809" w:rsidRDefault="004C197C" w:rsidP="004C197C">
      <w:pPr>
        <w:pStyle w:val="BB-Level2Legal"/>
      </w:pPr>
      <w:r w:rsidRPr="006A2809">
        <w:t>The Financial Contribution of the to any Pooled Fund or Non</w:t>
      </w:r>
      <w:r w:rsidR="003F10EE">
        <w:t>-</w:t>
      </w:r>
      <w:r w:rsidRPr="006A2809">
        <w:t>Pooled Fund for the first Financial Year of operation shall be as set out the relevant Scheme Specification.</w:t>
      </w:r>
      <w:r w:rsidR="006A2809">
        <w:t xml:space="preserve"> </w:t>
      </w:r>
      <w:r w:rsidR="00DB3C93" w:rsidRPr="006A2809">
        <w:rPr>
          <w:highlight w:val="yellow"/>
        </w:rPr>
        <w:t>[</w:t>
      </w:r>
      <w:r w:rsidR="006A2809" w:rsidRPr="006A2809">
        <w:rPr>
          <w:highlight w:val="yellow"/>
        </w:rPr>
        <w:t xml:space="preserve">GUIDANCE: </w:t>
      </w:r>
      <w:r w:rsidR="00DB3C93" w:rsidRPr="006A2809">
        <w:rPr>
          <w:highlight w:val="yellow"/>
        </w:rPr>
        <w:t xml:space="preserve">partners </w:t>
      </w:r>
      <w:r w:rsidR="00DB3C93" w:rsidRPr="006A2809">
        <w:rPr>
          <w:highlight w:val="yellow"/>
        </w:rPr>
        <w:lastRenderedPageBreak/>
        <w:t>should decide how the invoicing/payment arrangements will work and whether this will vary from service to service]</w:t>
      </w:r>
    </w:p>
    <w:p w14:paraId="329ADD74" w14:textId="717609EE" w:rsidR="00C9563F" w:rsidRPr="006A2809" w:rsidRDefault="004C197C" w:rsidP="004C197C">
      <w:pPr>
        <w:pStyle w:val="BB-Level2Legal"/>
      </w:pPr>
      <w:r w:rsidRPr="006A2809">
        <w:t xml:space="preserve">The Financial Contribution to any Pooled Fund or </w:t>
      </w:r>
      <w:r w:rsidR="00B41B06">
        <w:t>Non-Pooled</w:t>
      </w:r>
      <w:r w:rsidRPr="006A2809">
        <w:t xml:space="preserve"> Fund for each subsequent Financial Year of operation shall be subject to review by the Partners</w:t>
      </w:r>
      <w:r w:rsidR="006A2809">
        <w:t>.</w:t>
      </w:r>
      <w:r w:rsidRPr="006A2809">
        <w:t xml:space="preserve"> </w:t>
      </w:r>
    </w:p>
    <w:p w14:paraId="3F257B7A" w14:textId="5867DDD4" w:rsidR="004C197C" w:rsidRPr="006A2809" w:rsidRDefault="004C197C" w:rsidP="006C3CF6">
      <w:pPr>
        <w:pStyle w:val="BB-Level2Legal"/>
        <w:numPr>
          <w:ilvl w:val="0"/>
          <w:numId w:val="0"/>
        </w:numPr>
        <w:ind w:left="720"/>
      </w:pPr>
      <w:r w:rsidRPr="006A2809">
        <w:rPr>
          <w:highlight w:val="yellow"/>
        </w:rPr>
        <w:t>[</w:t>
      </w:r>
      <w:r w:rsidR="00C9563F" w:rsidRPr="006A2809">
        <w:rPr>
          <w:highlight w:val="yellow"/>
        </w:rPr>
        <w:t>GUIDANCE: The Partners should i</w:t>
      </w:r>
      <w:r w:rsidRPr="006A2809">
        <w:rPr>
          <w:highlight w:val="yellow"/>
        </w:rPr>
        <w:t>nsert Provisions around how Financial Contributions will be determined going forward</w:t>
      </w:r>
      <w:r w:rsidR="00884F70" w:rsidRPr="006A2809">
        <w:rPr>
          <w:highlight w:val="yellow"/>
        </w:rPr>
        <w:t>]</w:t>
      </w:r>
    </w:p>
    <w:p w14:paraId="1BFED642" w14:textId="6D0A4E9D" w:rsidR="004C197C" w:rsidRPr="006A2809" w:rsidRDefault="004C197C" w:rsidP="004C197C">
      <w:pPr>
        <w:pStyle w:val="BB-Level2Legal"/>
      </w:pPr>
      <w:r w:rsidRPr="006A2809">
        <w:t xml:space="preserve">Financial Contributions will be paid as </w:t>
      </w:r>
      <w:r w:rsidR="00884F70" w:rsidRPr="006A2809">
        <w:t xml:space="preserve">agreed </w:t>
      </w:r>
      <w:r w:rsidR="003405F6" w:rsidRPr="006A2809">
        <w:t>in writing between the Partners.</w:t>
      </w:r>
    </w:p>
    <w:p w14:paraId="1A6E5AC6" w14:textId="50B05106" w:rsidR="004C197C" w:rsidRPr="006A2809" w:rsidRDefault="003E52B4" w:rsidP="004C197C">
      <w:pPr>
        <w:pStyle w:val="BB-Level2Legal"/>
      </w:pPr>
      <w:r>
        <w:t>Unless otherwise agreed,</w:t>
      </w:r>
      <w:r w:rsidR="004C197C" w:rsidRPr="006A2809">
        <w:t xml:space="preserve"> no provision of this Agreement shall preclude the Partners from making additional contributions to a Pooled Fund from time to time by mutual agreement.  Any such additional contributions of Non-Recurrent Payments shall be explicitly recorded in the budget statement as a separate item.</w:t>
      </w:r>
    </w:p>
    <w:p w14:paraId="55DDC543" w14:textId="2BD7F538" w:rsidR="004C197C" w:rsidRDefault="004C197C" w:rsidP="004C197C">
      <w:pPr>
        <w:pStyle w:val="BB-Level1Legal"/>
      </w:pPr>
      <w:bookmarkStart w:id="333" w:name="_Toc455153928"/>
      <w:r>
        <w:t>Risk share arrangments, Overspends and Underspends</w:t>
      </w:r>
      <w:bookmarkEnd w:id="333"/>
    </w:p>
    <w:p w14:paraId="06976E80" w14:textId="77777777" w:rsidR="006A2809" w:rsidRDefault="004C197C" w:rsidP="004C197C">
      <w:pPr>
        <w:pStyle w:val="BB-NormInd1Legal"/>
        <w:rPr>
          <w:b/>
        </w:rPr>
      </w:pPr>
      <w:r>
        <w:rPr>
          <w:b/>
        </w:rPr>
        <w:t xml:space="preserve">Risk share arrangements </w:t>
      </w:r>
    </w:p>
    <w:p w14:paraId="37E5799A" w14:textId="17212DFF" w:rsidR="004C197C" w:rsidRPr="006A2809" w:rsidRDefault="00D85494" w:rsidP="004C197C">
      <w:pPr>
        <w:pStyle w:val="BB-NormInd1Legal"/>
        <w:rPr>
          <w:b/>
        </w:rPr>
      </w:pPr>
      <w:r w:rsidRPr="00C02A7A">
        <w:rPr>
          <w:bCs/>
          <w:highlight w:val="yellow"/>
        </w:rPr>
        <w:t xml:space="preserve">[GUIDANCE: </w:t>
      </w:r>
      <w:r w:rsidRPr="00935F52">
        <w:rPr>
          <w:bCs/>
          <w:highlight w:val="yellow"/>
        </w:rPr>
        <w:t>A suggested</w:t>
      </w:r>
      <w:r w:rsidRPr="006A2809">
        <w:rPr>
          <w:highlight w:val="yellow"/>
        </w:rPr>
        <w:t xml:space="preserve"> approach to overspends and underspends is provided, however, the details will need to </w:t>
      </w:r>
      <w:r w:rsidR="006A2809">
        <w:rPr>
          <w:highlight w:val="yellow"/>
        </w:rPr>
        <w:t xml:space="preserve">be </w:t>
      </w:r>
      <w:r w:rsidRPr="006A2809">
        <w:rPr>
          <w:highlight w:val="yellow"/>
        </w:rPr>
        <w:t>considered by the Partners in the context of the specific Risk Sharing arrangements agreed between the Partners]</w:t>
      </w:r>
    </w:p>
    <w:p w14:paraId="7976CFC0" w14:textId="064D099C" w:rsidR="004C197C" w:rsidRDefault="004C197C" w:rsidP="004C197C">
      <w:pPr>
        <w:pStyle w:val="BB-Level2Legal"/>
      </w:pPr>
      <w:r>
        <w:t xml:space="preserve">The Partners </w:t>
      </w:r>
      <w:r w:rsidR="00A25D2A">
        <w:t xml:space="preserve">shall </w:t>
      </w:r>
      <w:r w:rsidR="008A2054">
        <w:t>asset out any agreed</w:t>
      </w:r>
      <w:r w:rsidR="00606197">
        <w:t xml:space="preserve"> </w:t>
      </w:r>
      <w:r>
        <w:t>risk share arrangements arising within the commissioning of services from the Pooled Funds</w:t>
      </w:r>
      <w:r w:rsidR="008A2054">
        <w:t xml:space="preserve"> in the relevant Scheme Specification</w:t>
      </w:r>
      <w:r>
        <w:t xml:space="preserve">. </w:t>
      </w:r>
    </w:p>
    <w:p w14:paraId="5E0CEB8A" w14:textId="3BAD81A8" w:rsidR="004C197C" w:rsidRPr="008119FE" w:rsidRDefault="004C197C" w:rsidP="004C197C">
      <w:pPr>
        <w:pStyle w:val="BB-NormInd1Legal"/>
        <w:rPr>
          <w:b/>
        </w:rPr>
      </w:pPr>
      <w:r w:rsidRPr="008119FE">
        <w:rPr>
          <w:b/>
        </w:rPr>
        <w:t>Overspends</w:t>
      </w:r>
      <w:r>
        <w:rPr>
          <w:b/>
        </w:rPr>
        <w:t xml:space="preserve"> in Pooled Fund</w:t>
      </w:r>
    </w:p>
    <w:p w14:paraId="30B4F177" w14:textId="4E9BFC38" w:rsidR="004C197C" w:rsidRDefault="004C197C" w:rsidP="004C197C">
      <w:pPr>
        <w:pStyle w:val="BB-Level2Legal"/>
      </w:pPr>
      <w:r>
        <w:t xml:space="preserve">Subject to </w:t>
      </w:r>
      <w:r w:rsidR="00A723A5">
        <w:t>Paragraph 5.3</w:t>
      </w:r>
      <w:r>
        <w:t>, the Host Partner for the relevant Pooled Fund shall manage expenditure from a Pooled Fund within the Financial Contributions and shall use reasonable endeavours to ensure that the expenditure is limited to Permitted Expenditure.</w:t>
      </w:r>
    </w:p>
    <w:p w14:paraId="28A01E06" w14:textId="6EEE48CE" w:rsidR="004C197C" w:rsidRDefault="004C197C" w:rsidP="004C197C">
      <w:pPr>
        <w:pStyle w:val="BB-Level2Legal"/>
      </w:pPr>
      <w:r>
        <w:t xml:space="preserve">The Host Partner shall not be in breach of its obligations under this Agreement if an </w:t>
      </w:r>
      <w:r w:rsidRPr="0021239A">
        <w:t xml:space="preserve">Overspend occurs </w:t>
      </w:r>
      <w:r w:rsidR="00D020F8">
        <w:t>provided that</w:t>
      </w:r>
      <w:r w:rsidRPr="0021239A">
        <w:t xml:space="preserve"> </w:t>
      </w:r>
      <w:r>
        <w:t>it</w:t>
      </w:r>
      <w:r w:rsidRPr="0021239A">
        <w:t xml:space="preserve"> </w:t>
      </w:r>
      <w:r w:rsidRPr="0052182F">
        <w:t xml:space="preserve">has used reasonable endeavours to ensure that the only expenditure </w:t>
      </w:r>
      <w:r w:rsidRPr="0021239A">
        <w:t>from a Pooled Fund has been in accordance with Permitted Expenditure</w:t>
      </w:r>
      <w:r>
        <w:t xml:space="preserve"> and it has informed the</w:t>
      </w:r>
      <w:r w:rsidR="00A723A5">
        <w:t xml:space="preserve"> Partners</w:t>
      </w:r>
      <w:r>
        <w:t xml:space="preserve"> in accordance with</w:t>
      </w:r>
      <w:r w:rsidR="00817160">
        <w:t xml:space="preserve"> the </w:t>
      </w:r>
      <w:r w:rsidR="004162B6">
        <w:t xml:space="preserve">relevant </w:t>
      </w:r>
      <w:r w:rsidR="00817160">
        <w:t>Scheme Specification</w:t>
      </w:r>
      <w:r w:rsidR="00A723A5">
        <w:t xml:space="preserve"> and Paragraph 5.4</w:t>
      </w:r>
      <w:r w:rsidR="00EE206E">
        <w:t>.</w:t>
      </w:r>
      <w:r w:rsidR="004162B6">
        <w:t xml:space="preserve"> </w:t>
      </w:r>
      <w:r w:rsidRPr="0021239A">
        <w:t xml:space="preserve">  </w:t>
      </w:r>
    </w:p>
    <w:p w14:paraId="21ACA413" w14:textId="6CB16735" w:rsidR="004C197C" w:rsidRDefault="004C197C" w:rsidP="004C197C">
      <w:pPr>
        <w:pStyle w:val="BB-Level2Legal"/>
      </w:pPr>
      <w:r>
        <w:t xml:space="preserve">In the event that the Pooled Fund Manager identifies an actual or projected Overspend the Pooled Fund Manager must ensure that the </w:t>
      </w:r>
      <w:r w:rsidR="00A723A5">
        <w:t>Partners are</w:t>
      </w:r>
      <w:r w:rsidR="006A2809">
        <w:t xml:space="preserve"> </w:t>
      </w:r>
      <w:r>
        <w:t>informed as soon as reasonably possible and the provisions of the</w:t>
      </w:r>
      <w:r w:rsidR="002E5D61">
        <w:t xml:space="preserve"> </w:t>
      </w:r>
      <w:r>
        <w:t>relevant Scheme Specification shall apply.</w:t>
      </w:r>
    </w:p>
    <w:p w14:paraId="771F22D9" w14:textId="5672ECEE" w:rsidR="004C197C" w:rsidRPr="00AB390E" w:rsidRDefault="004C197C" w:rsidP="004C197C">
      <w:pPr>
        <w:pStyle w:val="BB-NormInd2Legal"/>
        <w:rPr>
          <w:b/>
        </w:rPr>
      </w:pPr>
      <w:r w:rsidRPr="00AB390E">
        <w:rPr>
          <w:b/>
        </w:rPr>
        <w:t xml:space="preserve">Overspends in </w:t>
      </w:r>
      <w:r w:rsidR="00982362">
        <w:rPr>
          <w:b/>
        </w:rPr>
        <w:t>Non-Pooled Funds</w:t>
      </w:r>
    </w:p>
    <w:p w14:paraId="0088D6A6" w14:textId="3A463AE6" w:rsidR="004C197C" w:rsidRDefault="00C8086F" w:rsidP="004C197C">
      <w:pPr>
        <w:pStyle w:val="BB-Level2Legal"/>
      </w:pPr>
      <w:r>
        <w:t xml:space="preserve">Where </w:t>
      </w:r>
      <w:r w:rsidR="00AE55AC">
        <w:t>a</w:t>
      </w:r>
      <w:r w:rsidR="004C197C">
        <w:t xml:space="preserve"> Partner forecasts an Overspend in relation to a Partner</w:t>
      </w:r>
      <w:r w:rsidR="006811BE">
        <w:t>’</w:t>
      </w:r>
      <w:r w:rsidR="004C197C">
        <w:t>s Financial Contribution to a Non</w:t>
      </w:r>
      <w:r w:rsidR="006A2809">
        <w:t>-</w:t>
      </w:r>
      <w:r w:rsidR="004C197C">
        <w:t>Pooled Fund that Partner shall as soon as reasonably practicable inform the other Partner</w:t>
      </w:r>
      <w:r w:rsidR="006A2809">
        <w:t xml:space="preserve">s </w:t>
      </w:r>
      <w:r w:rsidR="0080112B">
        <w:t xml:space="preserve">and the terms of the relevant Scheme Specification shall apply. </w:t>
      </w:r>
    </w:p>
    <w:p w14:paraId="4B70B8C7" w14:textId="4CD7C251" w:rsidR="0080112B" w:rsidRPr="0080112B" w:rsidRDefault="004C197C" w:rsidP="0080112B">
      <w:pPr>
        <w:pStyle w:val="BB-Level2Legal"/>
      </w:pPr>
      <w:r>
        <w:t xml:space="preserve">Where there is a Lead Commissioning Arrangement the Lead Partner is responsible for the management of the </w:t>
      </w:r>
      <w:r w:rsidR="001E657A">
        <w:t>Non-Pooled</w:t>
      </w:r>
      <w:r>
        <w:t xml:space="preserve"> Fund. The Lead Partner shall as soon as reasonably practicable inform the other Partner</w:t>
      </w:r>
      <w:r w:rsidR="006811BE">
        <w:t>s</w:t>
      </w:r>
      <w:r>
        <w:t xml:space="preserve"> </w:t>
      </w:r>
      <w:r w:rsidR="00A25D2A">
        <w:t>if an Overspend is forecast</w:t>
      </w:r>
      <w:r w:rsidR="0080112B">
        <w:t xml:space="preserve"> and the terms of the relevant Scheme Specification shall apply.</w:t>
      </w:r>
    </w:p>
    <w:p w14:paraId="23E0DC0F" w14:textId="77777777" w:rsidR="004C197C" w:rsidRPr="00D41E69" w:rsidRDefault="004C197C" w:rsidP="004C197C">
      <w:pPr>
        <w:pStyle w:val="BB-NormInd2Legal"/>
        <w:ind w:left="0"/>
        <w:rPr>
          <w:b/>
        </w:rPr>
      </w:pPr>
      <w:r w:rsidRPr="00D41E69">
        <w:rPr>
          <w:b/>
        </w:rPr>
        <w:tab/>
        <w:t>Underspend</w:t>
      </w:r>
    </w:p>
    <w:p w14:paraId="0466FD76" w14:textId="0C468834" w:rsidR="004C197C" w:rsidRDefault="004C197C" w:rsidP="004C197C">
      <w:pPr>
        <w:pStyle w:val="BB-Level2Legal"/>
      </w:pPr>
      <w:r>
        <w:t>In the event that expenditure from any Pooled Fund or Non</w:t>
      </w:r>
      <w:r w:rsidR="001E657A">
        <w:t>-</w:t>
      </w:r>
      <w:r>
        <w:t xml:space="preserve">Pooled Fund in any Financial Year is less than the aggregate value of the Financial Contributions made for that Financial Year or where the expenditure in relation to an Individual Scheme is less than the agreed allocation to that particular Individual Scheme the Partners shall agree how the monies shall be spent, </w:t>
      </w:r>
      <w:r>
        <w:lastRenderedPageBreak/>
        <w:t xml:space="preserve">carried forward </w:t>
      </w:r>
      <w:r w:rsidR="00D770E0">
        <w:t xml:space="preserve"> or</w:t>
      </w:r>
      <w:r>
        <w:t xml:space="preserve"> returned to the Partners and the provisions of Schedule 3</w:t>
      </w:r>
      <w:r w:rsidR="00D770E0">
        <w:t xml:space="preserve"> (</w:t>
      </w:r>
      <w:r w:rsidR="00D770E0">
        <w:rPr>
          <w:i/>
          <w:iCs/>
        </w:rPr>
        <w:t>Individual Schemes)</w:t>
      </w:r>
      <w:r>
        <w:t xml:space="preserve"> shall apply. Such arrangements shall be subject to the Law and the Standing Orders and Standing Financial Instructions (or equivalent) of the Partners.</w:t>
      </w:r>
    </w:p>
    <w:p w14:paraId="7E165711" w14:textId="127B8E05" w:rsidR="004C197C" w:rsidRDefault="004C197C" w:rsidP="004C197C">
      <w:pPr>
        <w:pStyle w:val="BB-Level1Legal"/>
      </w:pPr>
      <w:bookmarkStart w:id="334" w:name="_Toc455153929"/>
      <w:r>
        <w:t>Capital Expenditure</w:t>
      </w:r>
      <w:bookmarkEnd w:id="334"/>
    </w:p>
    <w:p w14:paraId="3A171C67" w14:textId="44562A9B" w:rsidR="004C197C" w:rsidRDefault="004C197C" w:rsidP="004C197C">
      <w:pPr>
        <w:pStyle w:val="BB-Level2Legal"/>
      </w:pPr>
      <w:r>
        <w:t xml:space="preserve">Except as provided in </w:t>
      </w:r>
      <w:r w:rsidR="00905898">
        <w:t>Paragraph 1.3</w:t>
      </w:r>
      <w:r>
        <w:t xml:space="preserve">, neither Pooled Funds nor </w:t>
      </w:r>
      <w:r w:rsidR="00B17C4B">
        <w:t>Non-Pooled</w:t>
      </w:r>
      <w:r>
        <w:t xml:space="preserve"> Funds shall normally be applied towards any one-off expenditure on goods </w:t>
      </w:r>
      <w:r w:rsidR="00D770E0">
        <w:t>or</w:t>
      </w:r>
      <w:r>
        <w:t xml:space="preserve"> services, which will provide continuing benefit and would historically have been funded from the capital budgets of one of the Partners. If a need for capital expenditure is identified this must be agreed by the Partners.</w:t>
      </w:r>
    </w:p>
    <w:p w14:paraId="0C9AB4A4" w14:textId="77777777" w:rsidR="004C197C" w:rsidRPr="00B538F1" w:rsidRDefault="004C197C" w:rsidP="004C197C">
      <w:pPr>
        <w:pStyle w:val="BB-NormInd2Legal"/>
      </w:pPr>
    </w:p>
    <w:p w14:paraId="26109F11" w14:textId="77777777" w:rsidR="004C197C" w:rsidRDefault="004C197C" w:rsidP="006C3CF6">
      <w:pPr>
        <w:ind w:left="284" w:hanging="284"/>
        <w:jc w:val="left"/>
        <w:rPr>
          <w:rFonts w:cs="Arial"/>
          <w:b/>
          <w:sz w:val="22"/>
          <w:szCs w:val="22"/>
        </w:rPr>
      </w:pPr>
      <w:r>
        <w:rPr>
          <w:rFonts w:cs="Arial"/>
          <w:b/>
          <w:sz w:val="22"/>
          <w:szCs w:val="22"/>
        </w:rPr>
        <w:br w:type="page"/>
      </w:r>
    </w:p>
    <w:p w14:paraId="66B31E73" w14:textId="35029C75" w:rsidR="004C197C" w:rsidRPr="000533BE" w:rsidRDefault="004C197C" w:rsidP="000533BE">
      <w:pPr>
        <w:spacing w:line="312" w:lineRule="auto"/>
        <w:jc w:val="center"/>
        <w:rPr>
          <w:rFonts w:cs="Arial"/>
          <w:b/>
        </w:rPr>
      </w:pPr>
      <w:r w:rsidRPr="000533BE">
        <w:rPr>
          <w:rFonts w:cs="Arial"/>
          <w:b/>
        </w:rPr>
        <w:lastRenderedPageBreak/>
        <w:t>Annex to Schedule</w:t>
      </w:r>
      <w:r w:rsidR="000533BE">
        <w:rPr>
          <w:rFonts w:cs="Arial"/>
          <w:b/>
        </w:rPr>
        <w:t xml:space="preserve"> 4</w:t>
      </w:r>
    </w:p>
    <w:p w14:paraId="00A4025D" w14:textId="77777777" w:rsidR="004C197C" w:rsidRPr="000533BE" w:rsidRDefault="004C197C" w:rsidP="000533BE">
      <w:pPr>
        <w:spacing w:line="312" w:lineRule="auto"/>
        <w:jc w:val="center"/>
        <w:rPr>
          <w:rFonts w:cs="Arial"/>
          <w:b/>
        </w:rPr>
      </w:pPr>
    </w:p>
    <w:p w14:paraId="2EFB626F" w14:textId="4889631A" w:rsidR="004C197C" w:rsidRPr="000533BE" w:rsidRDefault="004C197C" w:rsidP="000533BE">
      <w:pPr>
        <w:spacing w:line="312" w:lineRule="auto"/>
        <w:jc w:val="center"/>
        <w:rPr>
          <w:rFonts w:cs="Arial"/>
          <w:b/>
        </w:rPr>
      </w:pPr>
      <w:r w:rsidRPr="000533BE">
        <w:rPr>
          <w:rFonts w:cs="Arial"/>
          <w:b/>
        </w:rPr>
        <w:t>Insert any Pooled Fund/ Non</w:t>
      </w:r>
      <w:r w:rsidR="00EA5DF4" w:rsidRPr="000533BE">
        <w:rPr>
          <w:rFonts w:cs="Arial"/>
          <w:b/>
        </w:rPr>
        <w:t>-</w:t>
      </w:r>
      <w:r w:rsidRPr="000533BE">
        <w:rPr>
          <w:rFonts w:cs="Arial"/>
          <w:b/>
        </w:rPr>
        <w:t>Pooled Fund/ Risk Share Arrangements</w:t>
      </w:r>
    </w:p>
    <w:p w14:paraId="394D3668" w14:textId="622D1530" w:rsidR="007B67CF" w:rsidRDefault="007B67CF" w:rsidP="003D0258">
      <w:pPr>
        <w:pStyle w:val="SchedClauses"/>
        <w:spacing w:before="0" w:after="0"/>
        <w:rPr>
          <w:b/>
        </w:rPr>
      </w:pPr>
    </w:p>
    <w:p w14:paraId="070CFC11" w14:textId="77777777" w:rsidR="0008635E" w:rsidRDefault="0008635E">
      <w:pPr>
        <w:jc w:val="left"/>
        <w:rPr>
          <w:rFonts w:cs="Arial"/>
          <w:b/>
          <w:bCs/>
        </w:rPr>
      </w:pPr>
    </w:p>
    <w:p w14:paraId="4EC9DC36" w14:textId="77777777" w:rsidR="006B2FAD" w:rsidRDefault="006B2FAD">
      <w:pPr>
        <w:jc w:val="left"/>
        <w:rPr>
          <w:rFonts w:cs="Arial"/>
          <w:b/>
          <w:bCs/>
        </w:rPr>
      </w:pPr>
    </w:p>
    <w:p w14:paraId="26CABED0" w14:textId="77777777" w:rsidR="001133C5" w:rsidRDefault="001133C5">
      <w:pPr>
        <w:jc w:val="left"/>
        <w:rPr>
          <w:rFonts w:cs="Arial"/>
          <w:b/>
          <w:bCs/>
        </w:rPr>
      </w:pPr>
    </w:p>
    <w:p w14:paraId="664D971C" w14:textId="77777777" w:rsidR="001133C5" w:rsidRDefault="001133C5">
      <w:pPr>
        <w:jc w:val="left"/>
        <w:rPr>
          <w:rFonts w:cs="Arial"/>
          <w:b/>
          <w:bCs/>
        </w:rPr>
      </w:pPr>
    </w:p>
    <w:p w14:paraId="3D0E2885" w14:textId="77777777" w:rsidR="001133C5" w:rsidRDefault="001133C5">
      <w:pPr>
        <w:jc w:val="left"/>
        <w:rPr>
          <w:rFonts w:cs="Arial"/>
          <w:b/>
          <w:bCs/>
        </w:rPr>
      </w:pPr>
    </w:p>
    <w:p w14:paraId="0F28A204" w14:textId="77777777" w:rsidR="001133C5" w:rsidRDefault="001133C5">
      <w:pPr>
        <w:jc w:val="left"/>
        <w:rPr>
          <w:rFonts w:cs="Arial"/>
          <w:b/>
          <w:bCs/>
        </w:rPr>
      </w:pPr>
    </w:p>
    <w:p w14:paraId="4E320610" w14:textId="63354F1B" w:rsidR="00F263C5" w:rsidRPr="003217A1" w:rsidRDefault="00F263C5">
      <w:pPr>
        <w:jc w:val="left"/>
        <w:rPr>
          <w:rFonts w:cs="Arial"/>
          <w:b/>
          <w:bCs/>
        </w:rPr>
      </w:pPr>
      <w:r w:rsidRPr="003217A1">
        <w:rPr>
          <w:rFonts w:cs="Arial"/>
          <w:b/>
          <w:bCs/>
        </w:rPr>
        <w:br w:type="page"/>
      </w:r>
    </w:p>
    <w:p w14:paraId="7D98373A" w14:textId="14B9CC31" w:rsidR="0017039A" w:rsidRDefault="0017039A" w:rsidP="001F049B">
      <w:pPr>
        <w:pStyle w:val="StyleSchTitle11pt"/>
      </w:pPr>
      <w:bookmarkStart w:id="335" w:name="_Toc152864783"/>
      <w:bookmarkEnd w:id="332"/>
      <w:r w:rsidRPr="00BA510D">
        <w:lastRenderedPageBreak/>
        <w:t xml:space="preserve">SCHEDULE </w:t>
      </w:r>
      <w:r w:rsidR="005C54AC">
        <w:t>5</w:t>
      </w:r>
      <w:r>
        <w:t xml:space="preserve">: </w:t>
      </w:r>
      <w:r w:rsidR="008536E6">
        <w:t>JOINT COMMITTEES</w:t>
      </w:r>
      <w:bookmarkEnd w:id="335"/>
    </w:p>
    <w:p w14:paraId="038D1103" w14:textId="77777777" w:rsidR="006179B1" w:rsidRDefault="006179B1">
      <w:pPr>
        <w:jc w:val="left"/>
        <w:rPr>
          <w:rFonts w:cs="Arial"/>
        </w:rPr>
      </w:pPr>
    </w:p>
    <w:p w14:paraId="22AE7764" w14:textId="2E10E8A5" w:rsidR="008536E6" w:rsidRDefault="008536E6" w:rsidP="00A4448F">
      <w:pPr>
        <w:pStyle w:val="Heading2"/>
        <w:numPr>
          <w:ilvl w:val="0"/>
          <w:numId w:val="38"/>
        </w:numPr>
        <w:ind w:hanging="720"/>
        <w:rPr>
          <w:rFonts w:cs="Arial"/>
        </w:rPr>
      </w:pPr>
      <w:r>
        <w:rPr>
          <w:rFonts w:cs="Arial"/>
        </w:rPr>
        <w:t>T</w:t>
      </w:r>
      <w:r w:rsidRPr="00BA510D">
        <w:rPr>
          <w:rFonts w:cs="Arial"/>
        </w:rPr>
        <w:t>he ICBs</w:t>
      </w:r>
      <w:r>
        <w:rPr>
          <w:rFonts w:cs="Arial"/>
        </w:rPr>
        <w:t xml:space="preserve"> have established</w:t>
      </w:r>
      <w:r w:rsidRPr="00BA510D">
        <w:rPr>
          <w:rFonts w:cs="Arial"/>
        </w:rPr>
        <w:t xml:space="preserve"> </w:t>
      </w:r>
      <w:r>
        <w:rPr>
          <w:rFonts w:cs="Arial"/>
        </w:rPr>
        <w:t>a</w:t>
      </w:r>
      <w:r w:rsidRPr="00BA510D">
        <w:rPr>
          <w:rFonts w:cs="Arial"/>
        </w:rPr>
        <w:t xml:space="preserve"> Joint Committee which will operate in accordance with the</w:t>
      </w:r>
      <w:r>
        <w:rPr>
          <w:rFonts w:cs="Arial"/>
        </w:rPr>
        <w:t xml:space="preserve"> agreed</w:t>
      </w:r>
      <w:r w:rsidRPr="00BA510D">
        <w:rPr>
          <w:rFonts w:cs="Arial"/>
        </w:rPr>
        <w:t xml:space="preserve"> Terms of Reference (</w:t>
      </w:r>
      <w:r w:rsidR="002E0282">
        <w:rPr>
          <w:rFonts w:cs="Arial"/>
        </w:rPr>
        <w:t>“</w:t>
      </w:r>
      <w:r>
        <w:rPr>
          <w:rFonts w:cs="Arial"/>
        </w:rPr>
        <w:t>Terms of Reference</w:t>
      </w:r>
      <w:r w:rsidR="002E0282">
        <w:rPr>
          <w:rFonts w:cs="Arial"/>
        </w:rPr>
        <w:t>”</w:t>
      </w:r>
      <w:r w:rsidRPr="00BA510D">
        <w:rPr>
          <w:rFonts w:cs="Arial"/>
        </w:rPr>
        <w:t>)</w:t>
      </w:r>
      <w:r>
        <w:rPr>
          <w:rFonts w:cs="Arial"/>
        </w:rPr>
        <w:t xml:space="preserve"> known as </w:t>
      </w:r>
      <w:r w:rsidRPr="000533BE">
        <w:rPr>
          <w:rFonts w:cs="Arial"/>
          <w:highlight w:val="yellow"/>
        </w:rPr>
        <w:t>[INSERT NAME OF JOINT COMMITTEE].</w:t>
      </w:r>
      <w:r w:rsidRPr="00BA510D">
        <w:rPr>
          <w:rFonts w:cs="Arial"/>
        </w:rPr>
        <w:t xml:space="preserve"> The Joint Committee (and each member of the Joint Committee) will act at all times in accordance with the Terms of Reference. </w:t>
      </w:r>
    </w:p>
    <w:p w14:paraId="1A270974" w14:textId="39AF18AF" w:rsidR="008536E6" w:rsidRPr="00A22469" w:rsidRDefault="008536E6" w:rsidP="00A4448F">
      <w:pPr>
        <w:pStyle w:val="Heading2"/>
        <w:numPr>
          <w:ilvl w:val="0"/>
          <w:numId w:val="38"/>
        </w:numPr>
        <w:ind w:hanging="720"/>
        <w:rPr>
          <w:rFonts w:cs="Arial"/>
        </w:rPr>
      </w:pPr>
      <w:r w:rsidRPr="00BA510D">
        <w:rPr>
          <w:rFonts w:cs="Arial"/>
        </w:rPr>
        <w:t xml:space="preserve">The Partners shall </w:t>
      </w:r>
      <w:r>
        <w:rPr>
          <w:rFonts w:cs="Arial"/>
        </w:rPr>
        <w:t xml:space="preserve">nominate </w:t>
      </w:r>
      <w:r w:rsidR="00861591">
        <w:rPr>
          <w:rFonts w:cs="Arial"/>
        </w:rPr>
        <w:t xml:space="preserve">one </w:t>
      </w:r>
      <w:r>
        <w:rPr>
          <w:rFonts w:cs="Arial"/>
        </w:rPr>
        <w:t>Authorised Officer</w:t>
      </w:r>
      <w:r w:rsidR="00861591">
        <w:rPr>
          <w:rFonts w:cs="Arial"/>
        </w:rPr>
        <w:t xml:space="preserve"> and</w:t>
      </w:r>
      <w:r w:rsidR="00063505">
        <w:rPr>
          <w:rFonts w:cs="Arial"/>
        </w:rPr>
        <w:t xml:space="preserve"> substitute</w:t>
      </w:r>
      <w:r w:rsidR="001F610F">
        <w:rPr>
          <w:rFonts w:cs="Arial"/>
        </w:rPr>
        <w:t>s</w:t>
      </w:r>
      <w:r>
        <w:rPr>
          <w:rFonts w:cs="Arial"/>
        </w:rPr>
        <w:t xml:space="preserve"> to the Joint Committee in accordance with the Terms of Reference</w:t>
      </w:r>
      <w:r w:rsidRPr="00BA510D">
        <w:rPr>
          <w:rFonts w:cs="Arial"/>
        </w:rPr>
        <w:t>.</w:t>
      </w:r>
    </w:p>
    <w:p w14:paraId="66A25D9D" w14:textId="3D88E537" w:rsidR="008536E6" w:rsidRPr="00BA510D" w:rsidRDefault="008536E6" w:rsidP="00A4448F">
      <w:pPr>
        <w:pStyle w:val="Heading2"/>
        <w:numPr>
          <w:ilvl w:val="0"/>
          <w:numId w:val="38"/>
        </w:numPr>
        <w:ind w:hanging="720"/>
        <w:rPr>
          <w:rFonts w:cs="Arial"/>
        </w:rPr>
      </w:pPr>
      <w:r w:rsidRPr="00BA510D">
        <w:rPr>
          <w:rFonts w:cs="Arial"/>
        </w:rPr>
        <w:t>The Partners may establish sub-groups</w:t>
      </w:r>
      <w:r>
        <w:rPr>
          <w:rFonts w:cs="Arial"/>
        </w:rPr>
        <w:t xml:space="preserve"> or sub-committees</w:t>
      </w:r>
      <w:r w:rsidRPr="00BA510D">
        <w:rPr>
          <w:rFonts w:cs="Arial"/>
        </w:rPr>
        <w:t xml:space="preserve"> of the Joint Committee with such </w:t>
      </w:r>
      <w:r w:rsidR="002C4275">
        <w:rPr>
          <w:rFonts w:cs="Arial"/>
        </w:rPr>
        <w:t>T</w:t>
      </w:r>
      <w:r w:rsidRPr="00BA510D">
        <w:rPr>
          <w:rFonts w:cs="Arial"/>
        </w:rPr>
        <w:t xml:space="preserve">erms of </w:t>
      </w:r>
      <w:r w:rsidR="002C4275">
        <w:rPr>
          <w:rFonts w:cs="Arial"/>
        </w:rPr>
        <w:t>R</w:t>
      </w:r>
      <w:r w:rsidRPr="00BA510D">
        <w:rPr>
          <w:rFonts w:cs="Arial"/>
        </w:rPr>
        <w:t>eference as may be agreed between them from time to time</w:t>
      </w:r>
      <w:r>
        <w:rPr>
          <w:rFonts w:cs="Arial"/>
        </w:rPr>
        <w:t>.</w:t>
      </w:r>
    </w:p>
    <w:p w14:paraId="7DEE2BE5" w14:textId="4C45DA92" w:rsidR="008536E6" w:rsidRPr="00BA510D" w:rsidRDefault="008536E6" w:rsidP="00A4448F">
      <w:pPr>
        <w:pStyle w:val="Heading2"/>
        <w:numPr>
          <w:ilvl w:val="0"/>
          <w:numId w:val="38"/>
        </w:numPr>
        <w:ind w:hanging="720"/>
        <w:rPr>
          <w:rFonts w:cs="Arial"/>
        </w:rPr>
      </w:pPr>
      <w:r w:rsidRPr="00BA510D">
        <w:rPr>
          <w:rFonts w:cs="Arial"/>
        </w:rPr>
        <w:t xml:space="preserve">The ICBs shall ensure that their </w:t>
      </w:r>
      <w:r>
        <w:rPr>
          <w:rFonts w:cs="Arial"/>
        </w:rPr>
        <w:t xml:space="preserve">Authorised </w:t>
      </w:r>
      <w:r w:rsidR="00802FE0">
        <w:rPr>
          <w:rFonts w:cs="Arial"/>
        </w:rPr>
        <w:t>Officer and substitute</w:t>
      </w:r>
      <w:r w:rsidR="001F610F">
        <w:rPr>
          <w:rFonts w:cs="Arial"/>
        </w:rPr>
        <w:t>s</w:t>
      </w:r>
      <w:r w:rsidR="00802FE0" w:rsidRPr="00BA510D">
        <w:rPr>
          <w:rFonts w:cs="Arial"/>
        </w:rPr>
        <w:t xml:space="preserve"> </w:t>
      </w:r>
      <w:r w:rsidRPr="00BA510D">
        <w:rPr>
          <w:rFonts w:cs="Arial"/>
        </w:rPr>
        <w:t>have appropriate delegated authority, in accordance with each ICB’s internal governance arrangements, to represent the interests of each ICB in the Joint Committee and any other sub</w:t>
      </w:r>
      <w:r>
        <w:rPr>
          <w:rFonts w:cs="Arial"/>
        </w:rPr>
        <w:t>-</w:t>
      </w:r>
      <w:r w:rsidRPr="00BA510D">
        <w:rPr>
          <w:rFonts w:cs="Arial"/>
        </w:rPr>
        <w:t>groups</w:t>
      </w:r>
      <w:r>
        <w:rPr>
          <w:rFonts w:cs="Arial"/>
        </w:rPr>
        <w:t xml:space="preserve"> or sub-committees</w:t>
      </w:r>
      <w:r w:rsidRPr="00BA510D">
        <w:rPr>
          <w:rFonts w:cs="Arial"/>
        </w:rPr>
        <w:t xml:space="preserve"> established by the Joint Committee.</w:t>
      </w:r>
    </w:p>
    <w:p w14:paraId="3516E48E" w14:textId="77777777" w:rsidR="008536E6" w:rsidRPr="00BA510D" w:rsidRDefault="008536E6" w:rsidP="00A4448F">
      <w:pPr>
        <w:pStyle w:val="Heading2"/>
        <w:numPr>
          <w:ilvl w:val="0"/>
          <w:numId w:val="38"/>
        </w:numPr>
        <w:ind w:hanging="720"/>
        <w:rPr>
          <w:rFonts w:cs="Arial"/>
        </w:rPr>
      </w:pPr>
      <w:r w:rsidRPr="00BA510D">
        <w:rPr>
          <w:rFonts w:cs="Arial"/>
        </w:rPr>
        <w:t xml:space="preserve">The Partners recognise the need to ensure that any potential conflicts of interest on the part of any Partner, including its representatives, in respect of this Agreement and the establishment or operation of the Joint Committee and any sub-group </w:t>
      </w:r>
      <w:r>
        <w:rPr>
          <w:rFonts w:cs="Arial"/>
        </w:rPr>
        <w:t xml:space="preserve">or sub-committee </w:t>
      </w:r>
      <w:r w:rsidRPr="00BA510D">
        <w:rPr>
          <w:rFonts w:cs="Arial"/>
        </w:rPr>
        <w:t>of the Joint Committee must be appropriately identified, recorded and managed.</w:t>
      </w:r>
    </w:p>
    <w:p w14:paraId="393A6252" w14:textId="74EA8115" w:rsidR="008536E6" w:rsidRPr="00BA510D" w:rsidRDefault="008536E6" w:rsidP="00A4448F">
      <w:pPr>
        <w:pStyle w:val="Heading2"/>
        <w:numPr>
          <w:ilvl w:val="0"/>
          <w:numId w:val="38"/>
        </w:numPr>
        <w:ind w:hanging="720"/>
        <w:rPr>
          <w:rFonts w:cs="Arial"/>
        </w:rPr>
      </w:pPr>
      <w:r>
        <w:rPr>
          <w:rFonts w:cs="Arial"/>
        </w:rPr>
        <w:t>The Partners shall identify the</w:t>
      </w:r>
      <w:r w:rsidR="001F049B">
        <w:rPr>
          <w:rFonts w:cs="Arial"/>
        </w:rPr>
        <w:t xml:space="preserve"> Joint</w:t>
      </w:r>
      <w:r>
        <w:rPr>
          <w:rFonts w:cs="Arial"/>
        </w:rPr>
        <w:t xml:space="preserve"> Functions that will be delegated to the Joint Committee (“Joint Functions”). </w:t>
      </w:r>
      <w:r w:rsidRPr="00BA510D">
        <w:rPr>
          <w:rFonts w:cs="Arial"/>
        </w:rPr>
        <w:t>The Joint Committee must exercise the Joint Functions in accordance with:</w:t>
      </w:r>
    </w:p>
    <w:p w14:paraId="0FDABF6E" w14:textId="77777777" w:rsidR="001F049B" w:rsidRDefault="008536E6" w:rsidP="00A4448F">
      <w:pPr>
        <w:pStyle w:val="Heading3"/>
        <w:numPr>
          <w:ilvl w:val="2"/>
          <w:numId w:val="61"/>
        </w:numPr>
        <w:ind w:left="1701"/>
        <w:rPr>
          <w:rFonts w:cs="Arial"/>
        </w:rPr>
      </w:pPr>
      <w:r w:rsidRPr="00BA510D">
        <w:rPr>
          <w:rFonts w:cs="Arial"/>
        </w:rPr>
        <w:t>the terms of this Agreement;</w:t>
      </w:r>
    </w:p>
    <w:p w14:paraId="2FBF57A1" w14:textId="3CF448D3" w:rsidR="00871132" w:rsidRPr="001F049B" w:rsidRDefault="001F049B" w:rsidP="00A4448F">
      <w:pPr>
        <w:pStyle w:val="Heading3"/>
        <w:numPr>
          <w:ilvl w:val="2"/>
          <w:numId w:val="61"/>
        </w:numPr>
        <w:ind w:left="1701"/>
      </w:pPr>
      <w:r>
        <w:t>t</w:t>
      </w:r>
      <w:r w:rsidR="00871132">
        <w:t xml:space="preserve">he terms of the Delegation Agreement for Specialised Services; </w:t>
      </w:r>
    </w:p>
    <w:p w14:paraId="1269B43B" w14:textId="2A2EFD96" w:rsidR="00D81B93" w:rsidRDefault="00D81B93" w:rsidP="00A4448F">
      <w:pPr>
        <w:pStyle w:val="Heading3"/>
        <w:numPr>
          <w:ilvl w:val="2"/>
          <w:numId w:val="61"/>
        </w:numPr>
        <w:ind w:left="1701"/>
        <w:rPr>
          <w:rFonts w:cs="Arial"/>
        </w:rPr>
      </w:pPr>
      <w:r>
        <w:rPr>
          <w:rFonts w:cs="Arial"/>
        </w:rPr>
        <w:t xml:space="preserve">Mandated Guidance; </w:t>
      </w:r>
    </w:p>
    <w:p w14:paraId="55EE980E" w14:textId="128EFC17" w:rsidR="008536E6" w:rsidRPr="00BA510D" w:rsidRDefault="008536E6" w:rsidP="00A4448F">
      <w:pPr>
        <w:pStyle w:val="Heading3"/>
        <w:numPr>
          <w:ilvl w:val="2"/>
          <w:numId w:val="61"/>
        </w:numPr>
        <w:ind w:left="1701"/>
        <w:rPr>
          <w:rFonts w:cs="Arial"/>
        </w:rPr>
      </w:pPr>
      <w:r w:rsidRPr="00BA510D">
        <w:rPr>
          <w:rFonts w:cs="Arial"/>
        </w:rPr>
        <w:t>all applicable Law;</w:t>
      </w:r>
    </w:p>
    <w:p w14:paraId="2075D5E7" w14:textId="77777777" w:rsidR="00D81B93" w:rsidRDefault="008536E6" w:rsidP="00A4448F">
      <w:pPr>
        <w:pStyle w:val="Heading3"/>
        <w:numPr>
          <w:ilvl w:val="2"/>
          <w:numId w:val="61"/>
        </w:numPr>
        <w:ind w:left="1701"/>
        <w:rPr>
          <w:rFonts w:cs="Arial"/>
        </w:rPr>
      </w:pPr>
      <w:r w:rsidRPr="00BA510D">
        <w:rPr>
          <w:rFonts w:cs="Arial"/>
        </w:rPr>
        <w:t xml:space="preserve">Guidance; </w:t>
      </w:r>
    </w:p>
    <w:p w14:paraId="7A9B0FDF" w14:textId="105C82E7" w:rsidR="001F049B" w:rsidRDefault="001F049B" w:rsidP="00A4448F">
      <w:pPr>
        <w:pStyle w:val="Heading3"/>
        <w:numPr>
          <w:ilvl w:val="2"/>
          <w:numId w:val="61"/>
        </w:numPr>
        <w:ind w:left="1701"/>
      </w:pPr>
      <w:r>
        <w:rPr>
          <w:rFonts w:cs="Arial"/>
        </w:rPr>
        <w:t>t</w:t>
      </w:r>
      <w:r w:rsidR="00D81B93">
        <w:rPr>
          <w:rFonts w:cs="Arial"/>
        </w:rPr>
        <w:t xml:space="preserve">he Partners’ constitutions; </w:t>
      </w:r>
      <w:r w:rsidR="006073C5">
        <w:t xml:space="preserve"> </w:t>
      </w:r>
    </w:p>
    <w:p w14:paraId="18D9AAB4" w14:textId="4D01DD2C" w:rsidR="00DA0AE5" w:rsidRPr="00DA0AE5" w:rsidRDefault="001F049B" w:rsidP="00A4448F">
      <w:pPr>
        <w:pStyle w:val="Heading3"/>
        <w:numPr>
          <w:ilvl w:val="2"/>
          <w:numId w:val="61"/>
        </w:numPr>
        <w:ind w:left="1701"/>
      </w:pPr>
      <w:r>
        <w:t>t</w:t>
      </w:r>
      <w:r w:rsidR="00DA0AE5">
        <w:t xml:space="preserve">he requirements of any assurance arrangements made by NHS England; </w:t>
      </w:r>
    </w:p>
    <w:p w14:paraId="30733C9D" w14:textId="77777777" w:rsidR="008536E6" w:rsidRPr="00BA673D" w:rsidRDefault="008536E6" w:rsidP="00A4448F">
      <w:pPr>
        <w:pStyle w:val="Heading3"/>
        <w:numPr>
          <w:ilvl w:val="2"/>
          <w:numId w:val="61"/>
        </w:numPr>
        <w:ind w:left="1701"/>
        <w:rPr>
          <w:rFonts w:cs="Arial"/>
        </w:rPr>
      </w:pPr>
      <w:r w:rsidRPr="00BA673D">
        <w:rPr>
          <w:rFonts w:cs="Arial"/>
        </w:rPr>
        <w:t>the Terms of Reference;</w:t>
      </w:r>
      <w:r>
        <w:rPr>
          <w:rFonts w:cs="Arial"/>
        </w:rPr>
        <w:t xml:space="preserve"> and</w:t>
      </w:r>
      <w:r w:rsidRPr="00BA673D">
        <w:rPr>
          <w:rFonts w:cs="Arial"/>
        </w:rPr>
        <w:t xml:space="preserve"> </w:t>
      </w:r>
    </w:p>
    <w:p w14:paraId="4FE916FF" w14:textId="6B14DC2D" w:rsidR="008536E6" w:rsidRPr="00BA510D" w:rsidRDefault="008536E6" w:rsidP="00A4448F">
      <w:pPr>
        <w:pStyle w:val="Heading3"/>
        <w:numPr>
          <w:ilvl w:val="2"/>
          <w:numId w:val="61"/>
        </w:numPr>
        <w:ind w:left="1701"/>
        <w:rPr>
          <w:rFonts w:cs="Arial"/>
        </w:rPr>
      </w:pPr>
      <w:r w:rsidRPr="00BA510D">
        <w:rPr>
          <w:rFonts w:cs="Arial"/>
        </w:rPr>
        <w:t>Good Practice.</w:t>
      </w:r>
    </w:p>
    <w:p w14:paraId="58809BF8" w14:textId="1A4F8790" w:rsidR="00F16C15" w:rsidRPr="00BA510D" w:rsidRDefault="00F16C15" w:rsidP="00A4448F">
      <w:pPr>
        <w:pStyle w:val="Heading2"/>
        <w:numPr>
          <w:ilvl w:val="0"/>
          <w:numId w:val="38"/>
        </w:numPr>
        <w:ind w:hanging="720"/>
        <w:rPr>
          <w:rFonts w:cs="Arial"/>
        </w:rPr>
      </w:pPr>
      <w:r w:rsidRPr="00BA510D">
        <w:rPr>
          <w:rFonts w:cs="Arial"/>
        </w:rPr>
        <w:t>The Joint Committee must establish effective, safe, efficient and economic arrangements for the discharge of the Joint Functions.</w:t>
      </w:r>
    </w:p>
    <w:p w14:paraId="3C2404D0" w14:textId="77777777" w:rsidR="008536E6" w:rsidRDefault="008536E6" w:rsidP="00A4448F">
      <w:pPr>
        <w:pStyle w:val="Heading2"/>
        <w:numPr>
          <w:ilvl w:val="0"/>
          <w:numId w:val="38"/>
        </w:numPr>
        <w:ind w:hanging="720"/>
        <w:rPr>
          <w:rFonts w:cs="Arial"/>
        </w:rPr>
      </w:pPr>
      <w:r w:rsidRPr="00680BC3">
        <w:rPr>
          <w:rFonts w:cs="Arial"/>
        </w:rPr>
        <w:t xml:space="preserve">The Joint Committee must perform the </w:t>
      </w:r>
      <w:r>
        <w:rPr>
          <w:rFonts w:cs="Arial"/>
        </w:rPr>
        <w:t xml:space="preserve">Joint </w:t>
      </w:r>
      <w:r w:rsidRPr="00680BC3">
        <w:rPr>
          <w:rFonts w:cs="Arial"/>
        </w:rPr>
        <w:t>Functions</w:t>
      </w:r>
      <w:bookmarkStart w:id="336" w:name="_BPDC_LN_INS_1741"/>
      <w:bookmarkStart w:id="337" w:name="_BPDC_PR_INS_1742"/>
      <w:bookmarkStart w:id="338" w:name="_BPDCI_164"/>
      <w:bookmarkStart w:id="339" w:name="_BPDCI_163"/>
      <w:bookmarkStart w:id="340" w:name="_BPDCI_162"/>
      <w:bookmarkStart w:id="341" w:name="_BPDCI_161"/>
      <w:bookmarkStart w:id="342" w:name="_BPDCI_160"/>
      <w:bookmarkStart w:id="343" w:name="_BPDCI_159"/>
      <w:bookmarkStart w:id="344" w:name="_BPDCI_158"/>
      <w:bookmarkStart w:id="345" w:name="_BPDCI_157"/>
      <w:bookmarkStart w:id="346" w:name="_BPDCI_156"/>
      <w:bookmarkStart w:id="347" w:name="_BPDCI_155"/>
      <w:bookmarkStart w:id="348" w:name="_BPDCI_154"/>
      <w:bookmarkEnd w:id="336"/>
      <w:bookmarkEnd w:id="337"/>
      <w:r>
        <w:rPr>
          <w:rFonts w:cs="Arial"/>
        </w:rPr>
        <w:t xml:space="preserve"> </w:t>
      </w:r>
      <w:r w:rsidRPr="00680BC3">
        <w:rPr>
          <w:rFonts w:cs="Arial"/>
        </w:rPr>
        <w:t>in such a manner as to ensure each Partner’s compliance with their own statutory duties in respect of the Joint Functions and to enable each Partner to fulfil its Reserved Functions</w:t>
      </w:r>
      <w:r>
        <w:rPr>
          <w:rFonts w:cs="Arial"/>
        </w:rPr>
        <w:t xml:space="preserve">. </w:t>
      </w:r>
      <w:bookmarkEnd w:id="338"/>
      <w:bookmarkEnd w:id="339"/>
      <w:bookmarkEnd w:id="340"/>
      <w:bookmarkEnd w:id="341"/>
      <w:bookmarkEnd w:id="342"/>
      <w:bookmarkEnd w:id="343"/>
      <w:bookmarkEnd w:id="344"/>
      <w:bookmarkEnd w:id="345"/>
      <w:bookmarkEnd w:id="346"/>
      <w:bookmarkEnd w:id="347"/>
      <w:bookmarkEnd w:id="348"/>
    </w:p>
    <w:p w14:paraId="5597268B" w14:textId="77777777" w:rsidR="008536E6" w:rsidRDefault="008536E6">
      <w:pPr>
        <w:jc w:val="left"/>
        <w:rPr>
          <w:rFonts w:cs="Arial"/>
        </w:rPr>
      </w:pPr>
    </w:p>
    <w:p w14:paraId="55EFEAF1" w14:textId="77777777" w:rsidR="007E3B02" w:rsidRPr="00BA510D" w:rsidRDefault="007E3B02">
      <w:pPr>
        <w:jc w:val="left"/>
        <w:rPr>
          <w:rFonts w:cs="Arial"/>
        </w:rPr>
      </w:pPr>
      <w:r w:rsidRPr="00BA510D">
        <w:rPr>
          <w:rFonts w:cs="Arial"/>
        </w:rPr>
        <w:br w:type="page"/>
      </w:r>
    </w:p>
    <w:p w14:paraId="7014F424" w14:textId="318B55E1" w:rsidR="00EC4531" w:rsidRDefault="00E80F51" w:rsidP="001F049B">
      <w:pPr>
        <w:pStyle w:val="StyleSchTitle11pt"/>
      </w:pPr>
      <w:bookmarkStart w:id="349" w:name="_Toc115179663"/>
      <w:bookmarkStart w:id="350" w:name="_Toc152864784"/>
      <w:r>
        <w:lastRenderedPageBreak/>
        <w:t xml:space="preserve">SCHEDULE </w:t>
      </w:r>
      <w:r w:rsidR="009F33D6">
        <w:t>6</w:t>
      </w:r>
      <w:r>
        <w:t xml:space="preserve">: </w:t>
      </w:r>
      <w:bookmarkStart w:id="351" w:name="_Toc89847887"/>
      <w:r w:rsidR="00285D1D" w:rsidRPr="00EF60D4">
        <w:t>FURTHER INFORMATION GOVERNANCE AND SHARING PROVISIONS</w:t>
      </w:r>
      <w:bookmarkEnd w:id="349"/>
      <w:bookmarkEnd w:id="350"/>
    </w:p>
    <w:p w14:paraId="6EE70C0D" w14:textId="5F76CBC1" w:rsidR="00E80F51" w:rsidRDefault="00E80F51" w:rsidP="00DE6018"/>
    <w:p w14:paraId="00532162" w14:textId="1C594FDE" w:rsidR="00EC4531" w:rsidRDefault="007D2E5A" w:rsidP="006C3CF6">
      <w:pPr>
        <w:jc w:val="center"/>
        <w:rPr>
          <w:rFonts w:eastAsia="Calibri" w:cs="Arial"/>
          <w:b/>
          <w:lang w:eastAsia="en-US"/>
        </w:rPr>
      </w:pPr>
      <w:bookmarkStart w:id="352" w:name="_BPDCI_874"/>
      <w:r>
        <w:rPr>
          <w:rFonts w:eastAsia="Calibri" w:cs="Arial"/>
          <w:b/>
          <w:lang w:eastAsia="en-US"/>
        </w:rPr>
        <w:t>PART 1</w:t>
      </w:r>
    </w:p>
    <w:p w14:paraId="11C54D02" w14:textId="77777777" w:rsidR="007D2E5A" w:rsidRPr="00EF60D4" w:rsidRDefault="007D2E5A" w:rsidP="004A5350">
      <w:pPr>
        <w:jc w:val="left"/>
        <w:rPr>
          <w:rFonts w:eastAsia="Calibri" w:cs="Arial"/>
          <w:b/>
          <w:lang w:eastAsia="en-US"/>
        </w:rPr>
      </w:pPr>
    </w:p>
    <w:p w14:paraId="10346507" w14:textId="77777777" w:rsidR="00EC4531" w:rsidRPr="00EF60D4" w:rsidRDefault="00EC4531" w:rsidP="00A4448F">
      <w:pPr>
        <w:numPr>
          <w:ilvl w:val="0"/>
          <w:numId w:val="25"/>
        </w:numPr>
        <w:ind w:left="567" w:hanging="567"/>
        <w:rPr>
          <w:rFonts w:eastAsia="Calibri" w:cs="Arial"/>
          <w:b/>
          <w:lang w:eastAsia="en-US"/>
        </w:rPr>
      </w:pPr>
      <w:r w:rsidRPr="00EF60D4">
        <w:rPr>
          <w:rFonts w:eastAsia="Calibri" w:cs="Arial"/>
          <w:b/>
          <w:lang w:eastAsia="en-US"/>
        </w:rPr>
        <w:t>Introduction</w:t>
      </w:r>
    </w:p>
    <w:p w14:paraId="45146867" w14:textId="77777777" w:rsidR="00EC4531" w:rsidRPr="00EF60D4" w:rsidRDefault="00EC4531" w:rsidP="004A5350">
      <w:pPr>
        <w:ind w:left="360"/>
        <w:rPr>
          <w:rFonts w:eastAsia="Calibri" w:cs="Arial"/>
          <w:b/>
          <w:lang w:eastAsia="en-US"/>
        </w:rPr>
      </w:pPr>
    </w:p>
    <w:p w14:paraId="3AF61BBB" w14:textId="2CC06960" w:rsidR="00EC4531" w:rsidRPr="00EF60D4" w:rsidRDefault="0079168F" w:rsidP="00A4448F">
      <w:pPr>
        <w:numPr>
          <w:ilvl w:val="1"/>
          <w:numId w:val="25"/>
        </w:numPr>
        <w:tabs>
          <w:tab w:val="left" w:pos="1418"/>
        </w:tabs>
        <w:ind w:left="1418" w:hanging="851"/>
        <w:rPr>
          <w:rFonts w:eastAsia="Calibri" w:cs="Arial"/>
          <w:lang w:eastAsia="en-US"/>
        </w:rPr>
      </w:pPr>
      <w:r>
        <w:rPr>
          <w:rFonts w:eastAsia="Calibri" w:cs="Arial"/>
          <w:lang w:eastAsia="en-US"/>
        </w:rPr>
        <w:t xml:space="preserve">This </w:t>
      </w:r>
      <w:r w:rsidR="00EC4531" w:rsidRPr="00EF60D4">
        <w:rPr>
          <w:rFonts w:eastAsia="Calibri" w:cs="Arial"/>
          <w:lang w:eastAsia="en-US"/>
        </w:rPr>
        <w:t>Schedule set</w:t>
      </w:r>
      <w:r>
        <w:rPr>
          <w:rFonts w:eastAsia="Calibri" w:cs="Arial"/>
          <w:lang w:eastAsia="en-US"/>
        </w:rPr>
        <w:t>s</w:t>
      </w:r>
      <w:r w:rsidR="00EC4531" w:rsidRPr="00EF60D4">
        <w:rPr>
          <w:rFonts w:eastAsia="Calibri" w:cs="Arial"/>
          <w:lang w:eastAsia="en-US"/>
        </w:rPr>
        <w:t xml:space="preserve"> out the scope for the secure and confidential sharing of information between the </w:t>
      </w:r>
      <w:r w:rsidR="00075D9F">
        <w:rPr>
          <w:rFonts w:eastAsia="Calibri" w:cs="Arial"/>
          <w:lang w:eastAsia="en-US"/>
        </w:rPr>
        <w:t>Partners</w:t>
      </w:r>
      <w:r w:rsidR="00EC4531" w:rsidRPr="00EF60D4">
        <w:rPr>
          <w:rFonts w:eastAsia="Calibri" w:cs="Arial"/>
          <w:lang w:eastAsia="en-US"/>
        </w:rPr>
        <w:t xml:space="preserve"> on a </w:t>
      </w:r>
      <w:r w:rsidR="00EC4531" w:rsidRPr="004A5350">
        <w:rPr>
          <w:rFonts w:eastAsia="Calibri" w:cs="Arial"/>
          <w:lang w:eastAsia="en-US"/>
        </w:rPr>
        <w:t>Need To Know</w:t>
      </w:r>
      <w:r w:rsidR="00EC4531" w:rsidRPr="00EF60D4">
        <w:rPr>
          <w:rFonts w:eastAsia="Calibri" w:cs="Arial"/>
          <w:b/>
          <w:lang w:eastAsia="en-US"/>
        </w:rPr>
        <w:t xml:space="preserve"> </w:t>
      </w:r>
      <w:r w:rsidR="00EC4531" w:rsidRPr="00EF60D4">
        <w:rPr>
          <w:rFonts w:eastAsia="Calibri" w:cs="Arial"/>
          <w:lang w:eastAsia="en-US"/>
        </w:rPr>
        <w:t xml:space="preserve">basis, in order to enable the </w:t>
      </w:r>
      <w:r w:rsidR="00075D9F">
        <w:rPr>
          <w:rFonts w:eastAsia="Calibri" w:cs="Arial"/>
          <w:lang w:eastAsia="en-US"/>
        </w:rPr>
        <w:t>Partners</w:t>
      </w:r>
      <w:r w:rsidR="00EC4531" w:rsidRPr="00EF60D4">
        <w:rPr>
          <w:rFonts w:eastAsia="Calibri" w:cs="Arial"/>
          <w:lang w:eastAsia="en-US"/>
        </w:rPr>
        <w:t xml:space="preserve"> to exercise their functions in pursuance of this Agreement. </w:t>
      </w:r>
    </w:p>
    <w:p w14:paraId="0E929899" w14:textId="77777777" w:rsidR="00EC4531" w:rsidRPr="00EF60D4" w:rsidRDefault="00EC4531" w:rsidP="004A5350">
      <w:pPr>
        <w:tabs>
          <w:tab w:val="left" w:pos="1418"/>
        </w:tabs>
        <w:ind w:left="1418"/>
        <w:rPr>
          <w:rFonts w:eastAsia="Calibri" w:cs="Arial"/>
          <w:lang w:eastAsia="en-US"/>
        </w:rPr>
      </w:pPr>
    </w:p>
    <w:p w14:paraId="28F4D9E2" w14:textId="0433B62F"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 xml:space="preserve">References in this Schedule </w:t>
      </w:r>
      <w:r w:rsidRPr="00EF60D4">
        <w:rPr>
          <w:rFonts w:eastAsia="Calibri" w:cs="Arial"/>
          <w:i/>
          <w:lang w:eastAsia="en-US"/>
        </w:rPr>
        <w:t>(</w:t>
      </w:r>
      <w:r w:rsidRPr="00EF60D4">
        <w:rPr>
          <w:rFonts w:cs="Arial"/>
          <w:i/>
        </w:rPr>
        <w:t>Further Information Governance and Sharing Provisions</w:t>
      </w:r>
      <w:r w:rsidRPr="00EF60D4">
        <w:rPr>
          <w:rFonts w:eastAsia="Calibri" w:cs="Arial"/>
          <w:i/>
          <w:lang w:eastAsia="en-US"/>
        </w:rPr>
        <w:t xml:space="preserve">) </w:t>
      </w:r>
      <w:r w:rsidRPr="00EF60D4">
        <w:rPr>
          <w:rFonts w:eastAsia="Calibri" w:cs="Arial"/>
          <w:lang w:eastAsia="en-US"/>
        </w:rPr>
        <w:t xml:space="preserve">to the </w:t>
      </w:r>
      <w:r w:rsidRPr="004A5350">
        <w:rPr>
          <w:rFonts w:eastAsia="Calibri" w:cs="Arial"/>
        </w:rPr>
        <w:t>Need to Know</w:t>
      </w:r>
      <w:r w:rsidRPr="00EF60D4">
        <w:rPr>
          <w:rFonts w:eastAsia="Calibri" w:cs="Arial"/>
          <w:lang w:eastAsia="en-US"/>
        </w:rPr>
        <w:t xml:space="preserve"> basis or requirement (as the context requires) should be taken to mean that the Data Controllers’ </w:t>
      </w:r>
      <w:r w:rsidR="00344993">
        <w:rPr>
          <w:rFonts w:eastAsia="Calibri" w:cs="Arial"/>
          <w:lang w:eastAsia="en-US"/>
        </w:rPr>
        <w:t>Staff</w:t>
      </w:r>
      <w:r w:rsidR="00344993" w:rsidRPr="00EF60D4">
        <w:rPr>
          <w:rFonts w:eastAsia="Calibri" w:cs="Arial"/>
          <w:lang w:eastAsia="en-US"/>
        </w:rPr>
        <w:t xml:space="preserve"> </w:t>
      </w:r>
      <w:r w:rsidRPr="00EF60D4">
        <w:rPr>
          <w:rFonts w:eastAsia="Calibri" w:cs="Arial"/>
          <w:lang w:eastAsia="en-US"/>
        </w:rPr>
        <w:t xml:space="preserve">will only have access to Personal Data or Special Category Personal Data if it is lawful for such </w:t>
      </w:r>
      <w:r w:rsidR="00344993">
        <w:rPr>
          <w:rFonts w:eastAsia="Calibri" w:cs="Arial"/>
          <w:lang w:eastAsia="en-US"/>
        </w:rPr>
        <w:t>Staff</w:t>
      </w:r>
      <w:r w:rsidR="00344993" w:rsidRPr="00EF60D4">
        <w:rPr>
          <w:rFonts w:eastAsia="Calibri" w:cs="Arial"/>
          <w:lang w:eastAsia="en-US"/>
        </w:rPr>
        <w:t xml:space="preserve"> </w:t>
      </w:r>
      <w:r w:rsidRPr="00EF60D4">
        <w:rPr>
          <w:rFonts w:eastAsia="Calibri" w:cs="Arial"/>
          <w:lang w:eastAsia="en-US"/>
        </w:rPr>
        <w:t>to have access to such data for the Specified Purpose in paragraph 2.1 and the function they are required to fulfil at that particular time, in relation to the Specified Purpose, cannot be achieved without access to the Personal Data or Special Category Personal Data specified.</w:t>
      </w:r>
    </w:p>
    <w:p w14:paraId="545784B3" w14:textId="77777777" w:rsidR="00EC4531" w:rsidRPr="00EF60D4" w:rsidRDefault="00EC4531" w:rsidP="004A5350">
      <w:pPr>
        <w:tabs>
          <w:tab w:val="left" w:pos="1418"/>
        </w:tabs>
        <w:ind w:left="1418"/>
        <w:rPr>
          <w:rFonts w:eastAsia="Calibri" w:cs="Arial"/>
          <w:lang w:eastAsia="en-US"/>
        </w:rPr>
      </w:pPr>
    </w:p>
    <w:p w14:paraId="2C2DA320" w14:textId="645C9A9A" w:rsidR="00EC4531" w:rsidRPr="00EF60D4" w:rsidRDefault="00EC4531" w:rsidP="00A4448F">
      <w:pPr>
        <w:numPr>
          <w:ilvl w:val="1"/>
          <w:numId w:val="25"/>
        </w:numPr>
        <w:tabs>
          <w:tab w:val="left" w:pos="1418"/>
        </w:tabs>
        <w:ind w:left="1418" w:hanging="851"/>
        <w:rPr>
          <w:rFonts w:cs="Arial"/>
        </w:rPr>
      </w:pPr>
      <w:r w:rsidRPr="00EF60D4">
        <w:rPr>
          <w:rFonts w:eastAsia="Calibri" w:cs="Arial"/>
          <w:lang w:eastAsia="en-US"/>
        </w:rPr>
        <w:t xml:space="preserve">This Schedule and the </w:t>
      </w:r>
      <w:r w:rsidR="004F3A00">
        <w:rPr>
          <w:rFonts w:eastAsia="Calibri" w:cs="Arial"/>
          <w:lang w:eastAsia="en-US"/>
        </w:rPr>
        <w:t>Data Sharing Agreements entered into under this Schedule are</w:t>
      </w:r>
      <w:r w:rsidRPr="00EF60D4">
        <w:rPr>
          <w:rFonts w:eastAsia="Calibri" w:cs="Arial"/>
          <w:lang w:eastAsia="en-US"/>
        </w:rPr>
        <w:t xml:space="preserve"> designed to: </w:t>
      </w:r>
    </w:p>
    <w:p w14:paraId="6DD7CE00" w14:textId="32581F03" w:rsidR="00EC4531" w:rsidRPr="00EF60D4" w:rsidRDefault="00EC4531" w:rsidP="00A4448F">
      <w:pPr>
        <w:numPr>
          <w:ilvl w:val="2"/>
          <w:numId w:val="25"/>
        </w:numPr>
        <w:tabs>
          <w:tab w:val="left" w:pos="2410"/>
        </w:tabs>
        <w:spacing w:before="240"/>
        <w:ind w:left="2410" w:hanging="992"/>
        <w:rPr>
          <w:rFonts w:cs="Arial"/>
        </w:rPr>
      </w:pPr>
      <w:r w:rsidRPr="00EF60D4">
        <w:rPr>
          <w:rFonts w:cs="Arial"/>
        </w:rPr>
        <w:t xml:space="preserve">provide information about the reasons why Relevant Information may need to be shared and how this will be managed and controlled by the </w:t>
      </w:r>
      <w:r w:rsidR="00075D9F">
        <w:rPr>
          <w:rFonts w:cs="Arial"/>
        </w:rPr>
        <w:t>Partners</w:t>
      </w:r>
      <w:r w:rsidRPr="00EF60D4">
        <w:rPr>
          <w:rFonts w:cs="Arial"/>
        </w:rPr>
        <w:t>;</w:t>
      </w:r>
    </w:p>
    <w:p w14:paraId="0B06CBDE" w14:textId="206BC31C" w:rsidR="00EC4531" w:rsidRPr="00EF60D4" w:rsidRDefault="00EC4531" w:rsidP="00A4448F">
      <w:pPr>
        <w:numPr>
          <w:ilvl w:val="2"/>
          <w:numId w:val="25"/>
        </w:numPr>
        <w:tabs>
          <w:tab w:val="left" w:pos="2410"/>
        </w:tabs>
        <w:spacing w:before="240"/>
        <w:ind w:left="2410" w:hanging="992"/>
        <w:rPr>
          <w:rFonts w:cs="Arial"/>
        </w:rPr>
      </w:pPr>
      <w:r w:rsidRPr="00EF60D4">
        <w:rPr>
          <w:rFonts w:cs="Arial"/>
        </w:rPr>
        <w:t xml:space="preserve">describe the purposes for which the </w:t>
      </w:r>
      <w:r w:rsidR="00075D9F">
        <w:rPr>
          <w:rFonts w:cs="Arial"/>
        </w:rPr>
        <w:t>Partners</w:t>
      </w:r>
      <w:r w:rsidRPr="00EF60D4">
        <w:rPr>
          <w:rFonts w:cs="Arial"/>
        </w:rPr>
        <w:t xml:space="preserve"> have agreed to share Relevant Information;</w:t>
      </w:r>
    </w:p>
    <w:p w14:paraId="1EC7AC7D" w14:textId="72D9FDF9" w:rsidR="00EC4531" w:rsidRPr="00EF60D4" w:rsidRDefault="00EC4531" w:rsidP="00A4448F">
      <w:pPr>
        <w:numPr>
          <w:ilvl w:val="2"/>
          <w:numId w:val="25"/>
        </w:numPr>
        <w:tabs>
          <w:tab w:val="left" w:pos="2410"/>
        </w:tabs>
        <w:spacing w:before="240"/>
        <w:ind w:left="2410" w:hanging="992"/>
        <w:rPr>
          <w:rFonts w:cs="Arial"/>
        </w:rPr>
      </w:pPr>
      <w:r w:rsidRPr="00EF60D4">
        <w:rPr>
          <w:rFonts w:cs="Arial"/>
        </w:rPr>
        <w:t xml:space="preserve">set out the lawful basis for the sharing of information between the </w:t>
      </w:r>
      <w:r w:rsidR="00075D9F">
        <w:rPr>
          <w:rFonts w:cs="Arial"/>
        </w:rPr>
        <w:t>Partners</w:t>
      </w:r>
      <w:r w:rsidRPr="00EF60D4">
        <w:rPr>
          <w:rFonts w:cs="Arial"/>
        </w:rPr>
        <w:t>, and the principles that underpin the exchange of Relevant Information;</w:t>
      </w:r>
    </w:p>
    <w:p w14:paraId="613F7628" w14:textId="68C33A5A" w:rsidR="001E3127" w:rsidRDefault="00EC4531" w:rsidP="00A4448F">
      <w:pPr>
        <w:numPr>
          <w:ilvl w:val="2"/>
          <w:numId w:val="25"/>
        </w:numPr>
        <w:tabs>
          <w:tab w:val="left" w:pos="2410"/>
        </w:tabs>
        <w:spacing w:before="240"/>
        <w:ind w:left="2410" w:hanging="992"/>
        <w:rPr>
          <w:rFonts w:cs="Arial"/>
        </w:rPr>
      </w:pPr>
      <w:r w:rsidRPr="00EF60D4">
        <w:rPr>
          <w:rFonts w:cs="Arial"/>
        </w:rPr>
        <w:t xml:space="preserve">describe roles and structures to support the exchange of Relevant Information between the </w:t>
      </w:r>
      <w:r w:rsidR="00075D9F">
        <w:rPr>
          <w:rFonts w:cs="Arial"/>
        </w:rPr>
        <w:t>Partners</w:t>
      </w:r>
      <w:r w:rsidR="001E3127">
        <w:rPr>
          <w:rFonts w:cs="Arial"/>
        </w:rPr>
        <w:t xml:space="preserve">; </w:t>
      </w:r>
    </w:p>
    <w:p w14:paraId="62DA194B" w14:textId="3C115917" w:rsidR="00EC4531" w:rsidRPr="00EF60D4" w:rsidRDefault="001E3127" w:rsidP="00A4448F">
      <w:pPr>
        <w:numPr>
          <w:ilvl w:val="2"/>
          <w:numId w:val="25"/>
        </w:numPr>
        <w:tabs>
          <w:tab w:val="left" w:pos="2410"/>
        </w:tabs>
        <w:spacing w:before="240"/>
        <w:ind w:left="2410" w:hanging="992"/>
        <w:rPr>
          <w:rFonts w:cs="Arial"/>
        </w:rPr>
      </w:pPr>
      <w:r>
        <w:rPr>
          <w:rFonts w:cs="Arial"/>
        </w:rPr>
        <w:t>apply</w:t>
      </w:r>
      <w:r w:rsidR="00EC4531" w:rsidRPr="00F81B18">
        <w:rPr>
          <w:rFonts w:cs="Arial"/>
        </w:rPr>
        <w:t xml:space="preserve"> to the sharing of Relevant Information relating to</w:t>
      </w:r>
      <w:r w:rsidR="00F81B18">
        <w:rPr>
          <w:rFonts w:cs="Arial"/>
        </w:rPr>
        <w:t xml:space="preserve"> Specialised Services Providers and their</w:t>
      </w:r>
      <w:r w:rsidR="00EC4531" w:rsidRPr="00EF60D4">
        <w:rPr>
          <w:rFonts w:cs="Arial"/>
        </w:rPr>
        <w:t xml:space="preserve"> </w:t>
      </w:r>
      <w:r w:rsidR="00F67CDD">
        <w:rPr>
          <w:rFonts w:cs="Arial"/>
        </w:rPr>
        <w:t>Staff</w:t>
      </w:r>
      <w:r w:rsidR="00EC4531" w:rsidRPr="00EF60D4">
        <w:rPr>
          <w:rFonts w:cs="Arial"/>
        </w:rPr>
        <w:t>;</w:t>
      </w:r>
    </w:p>
    <w:p w14:paraId="64094ACE" w14:textId="77777777" w:rsidR="00EC4531" w:rsidRPr="00EF60D4" w:rsidRDefault="00EC4531" w:rsidP="00A4448F">
      <w:pPr>
        <w:numPr>
          <w:ilvl w:val="2"/>
          <w:numId w:val="25"/>
        </w:numPr>
        <w:tabs>
          <w:tab w:val="left" w:pos="2410"/>
        </w:tabs>
        <w:spacing w:before="240"/>
        <w:ind w:left="2410" w:hanging="992"/>
        <w:rPr>
          <w:rFonts w:cs="Arial"/>
        </w:rPr>
      </w:pPr>
      <w:r w:rsidRPr="00EF60D4">
        <w:rPr>
          <w:rFonts w:cs="Arial"/>
        </w:rPr>
        <w:t>apply to the sharing of Relevant Information whatever the medium in which it is held and however it is transmitted;</w:t>
      </w:r>
    </w:p>
    <w:p w14:paraId="5387A4A4" w14:textId="77777777" w:rsidR="00EC4531" w:rsidRPr="00EF60D4" w:rsidRDefault="00EC4531" w:rsidP="00A4448F">
      <w:pPr>
        <w:numPr>
          <w:ilvl w:val="2"/>
          <w:numId w:val="25"/>
        </w:numPr>
        <w:tabs>
          <w:tab w:val="left" w:pos="2410"/>
        </w:tabs>
        <w:spacing w:before="240"/>
        <w:ind w:left="2410" w:hanging="992"/>
        <w:rPr>
          <w:rFonts w:cs="Arial"/>
        </w:rPr>
      </w:pPr>
      <w:r w:rsidRPr="00EF60D4">
        <w:rPr>
          <w:rFonts w:cs="Arial"/>
        </w:rPr>
        <w:t xml:space="preserve">ensure that Data Subjects are, where appropriate, informed of the reasons why Personal Data about them may need to be shared and how this sharing will be managed; </w:t>
      </w:r>
    </w:p>
    <w:p w14:paraId="15C3FF52" w14:textId="0093AC83" w:rsidR="00EC4531" w:rsidRPr="00EF60D4" w:rsidRDefault="00EC4531" w:rsidP="00A4448F">
      <w:pPr>
        <w:numPr>
          <w:ilvl w:val="2"/>
          <w:numId w:val="25"/>
        </w:numPr>
        <w:tabs>
          <w:tab w:val="left" w:pos="2410"/>
        </w:tabs>
        <w:spacing w:before="240"/>
        <w:ind w:left="2410" w:hanging="992"/>
        <w:rPr>
          <w:rFonts w:cs="Arial"/>
        </w:rPr>
      </w:pPr>
      <w:r w:rsidRPr="00EF60D4">
        <w:rPr>
          <w:rFonts w:cs="Arial"/>
        </w:rPr>
        <w:t xml:space="preserve">apply to the activities of the </w:t>
      </w:r>
      <w:r w:rsidR="00075D9F">
        <w:rPr>
          <w:rFonts w:cs="Arial"/>
        </w:rPr>
        <w:t>Partners</w:t>
      </w:r>
      <w:r w:rsidRPr="00EF60D4">
        <w:rPr>
          <w:rFonts w:cs="Arial"/>
        </w:rPr>
        <w:t xml:space="preserve">’ </w:t>
      </w:r>
      <w:r w:rsidR="00985ED5">
        <w:rPr>
          <w:rFonts w:cs="Arial"/>
        </w:rPr>
        <w:t>Staff</w:t>
      </w:r>
      <w:r w:rsidRPr="00EF60D4">
        <w:rPr>
          <w:rFonts w:cs="Arial"/>
        </w:rPr>
        <w:t>; and</w:t>
      </w:r>
    </w:p>
    <w:p w14:paraId="1B26BB2B" w14:textId="541FB864" w:rsidR="00EC4531" w:rsidRPr="00EF60D4" w:rsidRDefault="00EC4531" w:rsidP="00A4448F">
      <w:pPr>
        <w:numPr>
          <w:ilvl w:val="2"/>
          <w:numId w:val="25"/>
        </w:numPr>
        <w:tabs>
          <w:tab w:val="left" w:pos="2410"/>
        </w:tabs>
        <w:spacing w:before="240"/>
        <w:ind w:left="2410" w:hanging="992"/>
        <w:rPr>
          <w:rFonts w:cs="Arial"/>
        </w:rPr>
      </w:pPr>
      <w:r w:rsidRPr="00EF60D4">
        <w:rPr>
          <w:rFonts w:cs="Arial"/>
        </w:rPr>
        <w:t xml:space="preserve">describe how complaints relating to Personal Data sharing between the </w:t>
      </w:r>
      <w:r w:rsidR="00075D9F">
        <w:rPr>
          <w:rFonts w:cs="Arial"/>
        </w:rPr>
        <w:t>Partners</w:t>
      </w:r>
      <w:r w:rsidRPr="00EF60D4">
        <w:rPr>
          <w:rFonts w:cs="Arial"/>
        </w:rPr>
        <w:t xml:space="preserve"> will be investigated and resolved, and how the information sharing will be monitored and reviewed.</w:t>
      </w:r>
    </w:p>
    <w:p w14:paraId="37E713F3" w14:textId="77777777" w:rsidR="00EC4531" w:rsidRPr="00EF60D4" w:rsidRDefault="00EC4531" w:rsidP="004A5350">
      <w:pPr>
        <w:tabs>
          <w:tab w:val="left" w:pos="1134"/>
        </w:tabs>
        <w:rPr>
          <w:rFonts w:cs="Arial"/>
        </w:rPr>
      </w:pPr>
    </w:p>
    <w:p w14:paraId="36F51503" w14:textId="77777777" w:rsidR="00EC4531" w:rsidRPr="00EF60D4" w:rsidRDefault="00EC4531" w:rsidP="00A4448F">
      <w:pPr>
        <w:numPr>
          <w:ilvl w:val="0"/>
          <w:numId w:val="25"/>
        </w:numPr>
        <w:ind w:left="567" w:hanging="567"/>
        <w:rPr>
          <w:rFonts w:cs="Arial"/>
          <w:b/>
        </w:rPr>
      </w:pPr>
      <w:bookmarkStart w:id="353" w:name="_Ref409197326"/>
      <w:r w:rsidRPr="00EF60D4">
        <w:rPr>
          <w:rFonts w:cs="Arial"/>
          <w:b/>
        </w:rPr>
        <w:t>Purpose</w:t>
      </w:r>
      <w:bookmarkEnd w:id="353"/>
    </w:p>
    <w:p w14:paraId="7333F5B8" w14:textId="77777777" w:rsidR="00EC4531" w:rsidRPr="00EF60D4" w:rsidRDefault="00EC4531" w:rsidP="004A5350">
      <w:pPr>
        <w:ind w:left="360"/>
        <w:rPr>
          <w:rFonts w:cs="Arial"/>
        </w:rPr>
      </w:pPr>
    </w:p>
    <w:p w14:paraId="2B6687AF" w14:textId="2D99B152"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 xml:space="preserve">The Specified Purpose of the data sharing is to facilitate the exercise of the </w:t>
      </w:r>
      <w:r w:rsidR="00171882">
        <w:rPr>
          <w:rFonts w:eastAsia="Calibri" w:cs="Arial"/>
          <w:lang w:eastAsia="en-US"/>
        </w:rPr>
        <w:t>Joint Working Arrangements</w:t>
      </w:r>
      <w:r w:rsidRPr="00EF60D4">
        <w:rPr>
          <w:rFonts w:eastAsia="Calibri" w:cs="Arial"/>
          <w:lang w:eastAsia="en-US"/>
        </w:rPr>
        <w:t xml:space="preserve">. </w:t>
      </w:r>
    </w:p>
    <w:p w14:paraId="17701786" w14:textId="77777777" w:rsidR="00EC4531" w:rsidRPr="00EF60D4" w:rsidRDefault="00EC4531" w:rsidP="004A5350">
      <w:pPr>
        <w:tabs>
          <w:tab w:val="left" w:pos="1985"/>
        </w:tabs>
        <w:ind w:left="1985"/>
        <w:rPr>
          <w:rFonts w:cs="Arial"/>
        </w:rPr>
      </w:pPr>
    </w:p>
    <w:p w14:paraId="42432614" w14:textId="7C346AA1" w:rsidR="00EC4531" w:rsidRPr="00EF60D4" w:rsidRDefault="007832DC" w:rsidP="00A4448F">
      <w:pPr>
        <w:numPr>
          <w:ilvl w:val="1"/>
          <w:numId w:val="25"/>
        </w:numPr>
        <w:tabs>
          <w:tab w:val="left" w:pos="1418"/>
        </w:tabs>
        <w:ind w:left="1418" w:hanging="851"/>
        <w:rPr>
          <w:rFonts w:cs="Arial"/>
        </w:rPr>
      </w:pPr>
      <w:r>
        <w:rPr>
          <w:rFonts w:cs="Arial"/>
        </w:rPr>
        <w:t>Each</w:t>
      </w:r>
      <w:r w:rsidR="002857CE">
        <w:rPr>
          <w:rFonts w:cs="Arial"/>
        </w:rPr>
        <w:t xml:space="preserve"> Partner</w:t>
      </w:r>
      <w:r w:rsidR="00EA5B8D">
        <w:rPr>
          <w:rFonts w:cs="Arial"/>
        </w:rPr>
        <w:t xml:space="preserve"> must ensure that they have in place appropriate Data Sharing Agreements to enable data to be received from any third party organisations from which the </w:t>
      </w:r>
      <w:r w:rsidR="00C91A89">
        <w:rPr>
          <w:rFonts w:cs="Arial"/>
        </w:rPr>
        <w:t xml:space="preserve">Partners </w:t>
      </w:r>
      <w:r w:rsidR="00EA5B8D">
        <w:rPr>
          <w:rFonts w:cs="Arial"/>
        </w:rPr>
        <w:t xml:space="preserve">must obtain data in order to achieve the Specified Purpose. </w:t>
      </w:r>
      <w:r>
        <w:rPr>
          <w:rFonts w:cs="Arial"/>
        </w:rPr>
        <w:t>Where necessary s</w:t>
      </w:r>
      <w:r w:rsidR="00EC4531" w:rsidRPr="00EF60D4">
        <w:rPr>
          <w:rFonts w:cs="Arial"/>
        </w:rPr>
        <w:t xml:space="preserve">pecific </w:t>
      </w:r>
      <w:r w:rsidR="00EC4531" w:rsidRPr="00EF60D4">
        <w:rPr>
          <w:rFonts w:eastAsia="Calibri" w:cs="Arial"/>
          <w:lang w:eastAsia="en-US"/>
        </w:rPr>
        <w:t>and</w:t>
      </w:r>
      <w:r w:rsidR="00EC4531" w:rsidRPr="00EF60D4">
        <w:rPr>
          <w:rFonts w:cs="Arial"/>
        </w:rPr>
        <w:t xml:space="preserve"> detailed purposes</w:t>
      </w:r>
      <w:r w:rsidR="00EA5B8D">
        <w:rPr>
          <w:rFonts w:cs="Arial"/>
        </w:rPr>
        <w:t xml:space="preserve"> must be set out in a Data Sharing Agreement that complies with all relevant </w:t>
      </w:r>
      <w:r w:rsidR="00EC7F09">
        <w:rPr>
          <w:rFonts w:cs="Arial"/>
        </w:rPr>
        <w:t xml:space="preserve">legislation </w:t>
      </w:r>
      <w:r w:rsidR="00EA5B8D">
        <w:rPr>
          <w:rFonts w:cs="Arial"/>
        </w:rPr>
        <w:t xml:space="preserve">and Guidance. </w:t>
      </w:r>
    </w:p>
    <w:p w14:paraId="2518A229" w14:textId="77777777" w:rsidR="00EC4531" w:rsidRPr="00EF60D4" w:rsidRDefault="00EC4531" w:rsidP="004A5350">
      <w:pPr>
        <w:tabs>
          <w:tab w:val="left" w:pos="1985"/>
        </w:tabs>
        <w:ind w:left="1985"/>
        <w:rPr>
          <w:rFonts w:cs="Arial"/>
        </w:rPr>
      </w:pPr>
    </w:p>
    <w:p w14:paraId="3D11D104" w14:textId="77777777" w:rsidR="00EC4531" w:rsidRPr="00EF60D4" w:rsidRDefault="00EC4531" w:rsidP="00A4448F">
      <w:pPr>
        <w:numPr>
          <w:ilvl w:val="0"/>
          <w:numId w:val="25"/>
        </w:numPr>
        <w:ind w:left="567" w:hanging="567"/>
        <w:rPr>
          <w:rFonts w:cs="Arial"/>
          <w:b/>
        </w:rPr>
      </w:pPr>
      <w:bookmarkStart w:id="354" w:name="_Toc363806354"/>
      <w:r w:rsidRPr="00EF60D4">
        <w:rPr>
          <w:rFonts w:cs="Arial"/>
          <w:b/>
        </w:rPr>
        <w:lastRenderedPageBreak/>
        <w:t>Benefits of information sharing</w:t>
      </w:r>
    </w:p>
    <w:p w14:paraId="6F8C6349" w14:textId="77777777" w:rsidR="00EC4531" w:rsidRPr="00EF60D4" w:rsidRDefault="00EC4531" w:rsidP="004A5350">
      <w:pPr>
        <w:ind w:left="360"/>
        <w:rPr>
          <w:rFonts w:cs="Arial"/>
          <w:b/>
        </w:rPr>
      </w:pPr>
    </w:p>
    <w:p w14:paraId="77C9E9BE" w14:textId="01EBAC83" w:rsidR="00EC4531" w:rsidRPr="00EF60D4" w:rsidRDefault="00EC4531" w:rsidP="00A4448F">
      <w:pPr>
        <w:numPr>
          <w:ilvl w:val="1"/>
          <w:numId w:val="25"/>
        </w:numPr>
        <w:tabs>
          <w:tab w:val="left" w:pos="1418"/>
        </w:tabs>
        <w:ind w:left="1418" w:hanging="851"/>
        <w:rPr>
          <w:rFonts w:cs="Arial"/>
        </w:rPr>
      </w:pPr>
      <w:r w:rsidRPr="00EF60D4">
        <w:rPr>
          <w:rFonts w:cs="Arial"/>
        </w:rPr>
        <w:t xml:space="preserve">The benefits of sharing information are the achievement of the Specified Purpose, with benefits for service users and other stakeholders in terms of the improved delivery of </w:t>
      </w:r>
      <w:r w:rsidR="00EA5B8D">
        <w:rPr>
          <w:rFonts w:cs="Arial"/>
        </w:rPr>
        <w:t xml:space="preserve">the </w:t>
      </w:r>
      <w:r w:rsidR="00DA3586">
        <w:rPr>
          <w:rFonts w:cs="Arial"/>
        </w:rPr>
        <w:t>S</w:t>
      </w:r>
      <w:r w:rsidR="00EA5B8D">
        <w:rPr>
          <w:rFonts w:cs="Arial"/>
        </w:rPr>
        <w:t>ervices</w:t>
      </w:r>
      <w:r w:rsidRPr="00EF60D4">
        <w:rPr>
          <w:rFonts w:cs="Arial"/>
        </w:rPr>
        <w:t>.</w:t>
      </w:r>
    </w:p>
    <w:p w14:paraId="1819128A" w14:textId="77777777" w:rsidR="00EC4531" w:rsidRPr="00EF60D4" w:rsidRDefault="00EC4531" w:rsidP="004A5350">
      <w:pPr>
        <w:ind w:left="792"/>
        <w:rPr>
          <w:rFonts w:cs="Arial"/>
        </w:rPr>
      </w:pPr>
    </w:p>
    <w:p w14:paraId="14E8FCFF" w14:textId="4D5F4212" w:rsidR="00EC4531" w:rsidRPr="00EF60D4" w:rsidRDefault="00EC4531" w:rsidP="00A4448F">
      <w:pPr>
        <w:numPr>
          <w:ilvl w:val="0"/>
          <w:numId w:val="25"/>
        </w:numPr>
        <w:ind w:left="567" w:hanging="567"/>
        <w:rPr>
          <w:rFonts w:cs="Arial"/>
          <w:b/>
        </w:rPr>
      </w:pPr>
      <w:r w:rsidRPr="00EF60D4">
        <w:rPr>
          <w:rFonts w:cs="Arial"/>
          <w:b/>
        </w:rPr>
        <w:t xml:space="preserve">Lawful basis for </w:t>
      </w:r>
      <w:bookmarkEnd w:id="354"/>
      <w:r w:rsidR="00DF4DA4">
        <w:rPr>
          <w:rFonts w:cs="Arial"/>
          <w:b/>
        </w:rPr>
        <w:t>s</w:t>
      </w:r>
      <w:r w:rsidRPr="00EF60D4">
        <w:rPr>
          <w:rFonts w:cs="Arial"/>
          <w:b/>
        </w:rPr>
        <w:t>haring</w:t>
      </w:r>
    </w:p>
    <w:p w14:paraId="493E7357" w14:textId="77777777" w:rsidR="00EC4531" w:rsidRPr="00EF60D4" w:rsidRDefault="00EC4531" w:rsidP="004A5350">
      <w:pPr>
        <w:ind w:left="360"/>
        <w:rPr>
          <w:rFonts w:cs="Arial"/>
          <w:b/>
        </w:rPr>
      </w:pPr>
    </w:p>
    <w:p w14:paraId="7BDBACFD" w14:textId="1410E645" w:rsidR="00EC4531" w:rsidRPr="00EF60D4" w:rsidRDefault="002E3384" w:rsidP="00A4448F">
      <w:pPr>
        <w:numPr>
          <w:ilvl w:val="1"/>
          <w:numId w:val="25"/>
        </w:numPr>
        <w:tabs>
          <w:tab w:val="left" w:pos="1418"/>
        </w:tabs>
        <w:ind w:left="1418" w:hanging="851"/>
        <w:rPr>
          <w:rFonts w:eastAsia="Calibri" w:cs="Arial"/>
          <w:lang w:eastAsia="en-US"/>
        </w:rPr>
      </w:pPr>
      <w:r>
        <w:rPr>
          <w:rFonts w:eastAsia="Calibri" w:cs="Arial"/>
          <w:lang w:eastAsia="en-US"/>
        </w:rPr>
        <w:t>The</w:t>
      </w:r>
      <w:r w:rsidR="00F36D2B">
        <w:rPr>
          <w:rFonts w:eastAsia="Calibri" w:cs="Arial"/>
          <w:lang w:eastAsia="en-US"/>
        </w:rPr>
        <w:t xml:space="preserve"> Partners </w:t>
      </w:r>
      <w:r w:rsidR="00EC4531" w:rsidRPr="00EF60D4">
        <w:rPr>
          <w:rFonts w:eastAsia="Calibri" w:cs="Arial"/>
          <w:lang w:eastAsia="en-US"/>
        </w:rPr>
        <w:t xml:space="preserve">shall comply with all relevant </w:t>
      </w:r>
      <w:r w:rsidR="00264ACA">
        <w:rPr>
          <w:rFonts w:eastAsia="Calibri" w:cs="Arial"/>
          <w:lang w:eastAsia="en-US"/>
        </w:rPr>
        <w:t>Data Protection Legislation</w:t>
      </w:r>
      <w:r w:rsidR="00EC4531" w:rsidRPr="00EF60D4">
        <w:rPr>
          <w:rFonts w:eastAsia="Calibri" w:cs="Arial"/>
          <w:lang w:eastAsia="en-US"/>
        </w:rPr>
        <w:t xml:space="preserve"> requirements and </w:t>
      </w:r>
      <w:r w:rsidR="008175EF">
        <w:rPr>
          <w:rFonts w:eastAsia="Calibri" w:cs="Arial"/>
          <w:lang w:eastAsia="en-US"/>
        </w:rPr>
        <w:t>G</w:t>
      </w:r>
      <w:r w:rsidR="00EC4531" w:rsidRPr="00EF60D4">
        <w:rPr>
          <w:rFonts w:eastAsia="Calibri" w:cs="Arial"/>
          <w:lang w:eastAsia="en-US"/>
        </w:rPr>
        <w:t xml:space="preserve">ood </w:t>
      </w:r>
      <w:r w:rsidR="008175EF">
        <w:rPr>
          <w:rFonts w:eastAsia="Calibri" w:cs="Arial"/>
          <w:lang w:eastAsia="en-US"/>
        </w:rPr>
        <w:t>P</w:t>
      </w:r>
      <w:r w:rsidR="00EC4531" w:rsidRPr="00EF60D4">
        <w:rPr>
          <w:rFonts w:eastAsia="Calibri" w:cs="Arial"/>
          <w:lang w:eastAsia="en-US"/>
        </w:rPr>
        <w:t xml:space="preserve">ractice in relation to the processing of Relevant Information shared further to this Agreement. </w:t>
      </w:r>
    </w:p>
    <w:p w14:paraId="358864B1" w14:textId="77777777" w:rsidR="00EC4531" w:rsidRPr="00EF60D4" w:rsidRDefault="00EC4531" w:rsidP="004A5350">
      <w:pPr>
        <w:ind w:left="1418"/>
        <w:rPr>
          <w:rFonts w:eastAsia="Calibri" w:cs="Arial"/>
          <w:lang w:eastAsia="en-US"/>
        </w:rPr>
      </w:pPr>
    </w:p>
    <w:p w14:paraId="4C8B9AAA" w14:textId="00774CD4"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 xml:space="preserve">The </w:t>
      </w:r>
      <w:r w:rsidR="00075D9F">
        <w:rPr>
          <w:rFonts w:eastAsia="Calibri" w:cs="Arial"/>
          <w:lang w:eastAsia="en-US"/>
        </w:rPr>
        <w:t>Partners</w:t>
      </w:r>
      <w:r w:rsidRPr="00EF60D4">
        <w:rPr>
          <w:rFonts w:eastAsia="Calibri" w:cs="Arial"/>
          <w:lang w:eastAsia="en-US"/>
        </w:rPr>
        <w:t xml:space="preserve"> shall </w:t>
      </w:r>
      <w:r w:rsidR="002D31EB">
        <w:rPr>
          <w:rFonts w:eastAsia="Calibri" w:cs="Arial"/>
          <w:lang w:eastAsia="en-US"/>
        </w:rPr>
        <w:t xml:space="preserve">ensure that there is a Data Protection Impact Assessment (“DPIA”) that covers processing undertaken in pursuance of the Specified Purpose. The DPIA shall </w:t>
      </w:r>
      <w:r w:rsidRPr="00EF60D4">
        <w:rPr>
          <w:rFonts w:eastAsia="Calibri" w:cs="Arial"/>
          <w:lang w:eastAsia="en-US"/>
        </w:rPr>
        <w:t xml:space="preserve">identify the lawful basis for sharing Relevant Information for each purpose and data flow. </w:t>
      </w:r>
    </w:p>
    <w:p w14:paraId="41F55B5D" w14:textId="77777777" w:rsidR="00EC4531" w:rsidRPr="00EF60D4" w:rsidRDefault="00EC4531" w:rsidP="004A5350">
      <w:pPr>
        <w:ind w:left="360"/>
        <w:rPr>
          <w:rFonts w:eastAsia="Calibri" w:cs="Arial"/>
          <w:b/>
          <w:caps/>
          <w:lang w:eastAsia="en-US"/>
        </w:rPr>
      </w:pPr>
    </w:p>
    <w:p w14:paraId="7CBED2A0" w14:textId="675EA667" w:rsidR="00EC4531" w:rsidRPr="00EF60D4" w:rsidRDefault="002072C0" w:rsidP="00A4448F">
      <w:pPr>
        <w:numPr>
          <w:ilvl w:val="1"/>
          <w:numId w:val="25"/>
        </w:numPr>
        <w:tabs>
          <w:tab w:val="left" w:pos="1418"/>
        </w:tabs>
        <w:ind w:left="1418" w:hanging="851"/>
        <w:rPr>
          <w:rFonts w:eastAsia="Calibri" w:cs="Arial"/>
          <w:lang w:eastAsia="en-US"/>
        </w:rPr>
      </w:pPr>
      <w:bookmarkStart w:id="355" w:name="_Ref362355450"/>
      <w:r>
        <w:rPr>
          <w:rFonts w:eastAsia="Calibri" w:cs="Arial"/>
          <w:lang w:eastAsia="en-US"/>
        </w:rPr>
        <w:t>Where appropriate, t</w:t>
      </w:r>
      <w:r w:rsidR="00EC4531" w:rsidRPr="00EF60D4">
        <w:rPr>
          <w:rFonts w:eastAsia="Calibri" w:cs="Arial"/>
          <w:lang w:eastAsia="en-US"/>
        </w:rPr>
        <w:t xml:space="preserve">he Relevant Information to be shared </w:t>
      </w:r>
      <w:r w:rsidR="00EF75E9">
        <w:rPr>
          <w:rFonts w:eastAsia="Calibri" w:cs="Arial"/>
          <w:lang w:eastAsia="en-US"/>
        </w:rPr>
        <w:t>shall be set out in a Data Sharing Agreement</w:t>
      </w:r>
      <w:r w:rsidR="00EC4531" w:rsidRPr="00EF60D4">
        <w:rPr>
          <w:rFonts w:eastAsia="Calibri" w:cs="Arial"/>
          <w:lang w:eastAsia="en-US"/>
        </w:rPr>
        <w:t>.</w:t>
      </w:r>
      <w:bookmarkEnd w:id="355"/>
    </w:p>
    <w:p w14:paraId="3FA34E25" w14:textId="77777777" w:rsidR="00EC4531" w:rsidRPr="00EF60D4" w:rsidRDefault="00EC4531" w:rsidP="004A5350">
      <w:pPr>
        <w:tabs>
          <w:tab w:val="left" w:pos="1276"/>
        </w:tabs>
        <w:ind w:left="1276"/>
        <w:rPr>
          <w:rFonts w:eastAsia="Calibri" w:cs="Arial"/>
          <w:lang w:eastAsia="en-US"/>
        </w:rPr>
      </w:pPr>
    </w:p>
    <w:p w14:paraId="76F9AB65" w14:textId="77777777" w:rsidR="00EC4531" w:rsidRPr="00EF60D4" w:rsidRDefault="00EC4531" w:rsidP="00A4448F">
      <w:pPr>
        <w:numPr>
          <w:ilvl w:val="0"/>
          <w:numId w:val="25"/>
        </w:numPr>
        <w:ind w:left="567" w:hanging="567"/>
        <w:rPr>
          <w:rFonts w:eastAsia="Calibri" w:cs="Arial"/>
          <w:lang w:eastAsia="en-US"/>
        </w:rPr>
      </w:pPr>
      <w:r w:rsidRPr="00EF60D4">
        <w:rPr>
          <w:rFonts w:eastAsia="Calibri" w:cs="Arial"/>
          <w:b/>
          <w:lang w:eastAsia="en-US"/>
        </w:rPr>
        <w:t>Restrictions on use of the Shared Information</w:t>
      </w:r>
    </w:p>
    <w:p w14:paraId="6331263E" w14:textId="77777777" w:rsidR="00EC4531" w:rsidRPr="00EF60D4" w:rsidRDefault="00EC4531" w:rsidP="004A5350">
      <w:pPr>
        <w:tabs>
          <w:tab w:val="left" w:pos="1276"/>
        </w:tabs>
        <w:ind w:left="1276"/>
        <w:rPr>
          <w:rFonts w:eastAsia="Calibri" w:cs="Arial"/>
          <w:lang w:eastAsia="en-US"/>
        </w:rPr>
      </w:pPr>
    </w:p>
    <w:p w14:paraId="6F950FBB" w14:textId="5FC1F5E7" w:rsidR="00EC4531" w:rsidRPr="00EF60D4" w:rsidRDefault="00D869B5" w:rsidP="00A4448F">
      <w:pPr>
        <w:numPr>
          <w:ilvl w:val="1"/>
          <w:numId w:val="25"/>
        </w:numPr>
        <w:tabs>
          <w:tab w:val="left" w:pos="1418"/>
        </w:tabs>
        <w:ind w:left="1418" w:hanging="851"/>
        <w:rPr>
          <w:rFonts w:eastAsia="Calibri" w:cs="Arial"/>
          <w:lang w:eastAsia="en-US"/>
        </w:rPr>
      </w:pPr>
      <w:r>
        <w:rPr>
          <w:rFonts w:eastAsia="Calibri" w:cs="Arial"/>
          <w:lang w:eastAsia="en-US"/>
        </w:rPr>
        <w:t>Each</w:t>
      </w:r>
      <w:r w:rsidR="008C0074">
        <w:rPr>
          <w:rFonts w:eastAsia="Calibri" w:cs="Arial"/>
          <w:lang w:eastAsia="en-US"/>
        </w:rPr>
        <w:t xml:space="preserve"> Partner</w:t>
      </w:r>
      <w:r w:rsidR="00EC4531" w:rsidRPr="00EF60D4">
        <w:rPr>
          <w:rFonts w:eastAsia="Calibri" w:cs="Arial"/>
          <w:lang w:eastAsia="en-US"/>
        </w:rPr>
        <w:t xml:space="preserve"> shall only process the Relevant Information as is necessary to achieve the Specified Purpose and, in particular, shall</w:t>
      </w:r>
      <w:r w:rsidR="0040292C">
        <w:rPr>
          <w:rFonts w:eastAsia="Calibri" w:cs="Arial"/>
          <w:lang w:eastAsia="en-US"/>
        </w:rPr>
        <w:t xml:space="preserve"> </w:t>
      </w:r>
      <w:r w:rsidR="00EC4531" w:rsidRPr="00EF60D4">
        <w:rPr>
          <w:rFonts w:eastAsia="Calibri" w:cs="Arial"/>
          <w:lang w:eastAsia="en-US"/>
        </w:rPr>
        <w:t xml:space="preserve">not use or process Relevant Information for any other purpose unless agreed in writing by the Data Controller that released the information to the other. There shall be no other use or onward transmission of the Relevant Information to any third party without a lawful basis first being determined, and the originating Data Controller being notified. </w:t>
      </w:r>
    </w:p>
    <w:p w14:paraId="448978C3" w14:textId="77777777" w:rsidR="00EC4531" w:rsidRPr="00EF60D4" w:rsidRDefault="00EC4531" w:rsidP="00DE6018">
      <w:pPr>
        <w:pStyle w:val="ListParagraph"/>
        <w:rPr>
          <w:rFonts w:eastAsia="Calibri" w:cs="Arial"/>
          <w:lang w:eastAsia="en-US"/>
        </w:rPr>
      </w:pPr>
    </w:p>
    <w:p w14:paraId="68EAA62E" w14:textId="5591686C"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 xml:space="preserve">Access to, and processing of, the Relevant Information provided by a </w:t>
      </w:r>
      <w:r w:rsidR="0004179E">
        <w:rPr>
          <w:rFonts w:eastAsia="Calibri" w:cs="Arial"/>
          <w:lang w:eastAsia="en-US"/>
        </w:rPr>
        <w:t>Partner</w:t>
      </w:r>
      <w:r w:rsidR="0004179E" w:rsidRPr="00EF60D4">
        <w:rPr>
          <w:rFonts w:eastAsia="Calibri" w:cs="Arial"/>
          <w:lang w:eastAsia="en-US"/>
        </w:rPr>
        <w:t xml:space="preserve"> </w:t>
      </w:r>
      <w:r w:rsidRPr="00EF60D4">
        <w:rPr>
          <w:rFonts w:eastAsia="Calibri" w:cs="Arial"/>
          <w:lang w:eastAsia="en-US"/>
        </w:rPr>
        <w:t xml:space="preserve">must be the minimum necessary to achieve the Specified Purpose. Information and Special Category Personal Data will be handled at all times on a restricted basis, in compliance with </w:t>
      </w:r>
      <w:r w:rsidR="00264ACA">
        <w:rPr>
          <w:rFonts w:eastAsia="Calibri" w:cs="Arial"/>
          <w:lang w:eastAsia="en-US"/>
        </w:rPr>
        <w:t>Data Protection Legislation</w:t>
      </w:r>
      <w:r w:rsidRPr="00EF60D4">
        <w:rPr>
          <w:rFonts w:eastAsia="Calibri" w:cs="Arial"/>
          <w:lang w:eastAsia="en-US"/>
        </w:rPr>
        <w:t xml:space="preserve"> requirements, and the </w:t>
      </w:r>
      <w:r w:rsidR="00075D9F">
        <w:rPr>
          <w:rFonts w:eastAsia="Calibri" w:cs="Arial"/>
          <w:lang w:eastAsia="en-US"/>
        </w:rPr>
        <w:t>Partners</w:t>
      </w:r>
      <w:r w:rsidRPr="00EF60D4">
        <w:rPr>
          <w:rFonts w:eastAsia="Calibri" w:cs="Arial"/>
          <w:lang w:eastAsia="en-US"/>
        </w:rPr>
        <w:t xml:space="preserve">’ </w:t>
      </w:r>
      <w:r w:rsidR="001C7997">
        <w:rPr>
          <w:rFonts w:eastAsia="Calibri" w:cs="Arial"/>
          <w:lang w:eastAsia="en-US"/>
        </w:rPr>
        <w:t>Staff</w:t>
      </w:r>
      <w:r w:rsidR="001C7997" w:rsidRPr="00EF60D4">
        <w:rPr>
          <w:rFonts w:eastAsia="Calibri" w:cs="Arial"/>
          <w:lang w:eastAsia="en-US"/>
        </w:rPr>
        <w:t xml:space="preserve"> </w:t>
      </w:r>
      <w:r w:rsidRPr="00EF60D4">
        <w:rPr>
          <w:rFonts w:eastAsia="Calibri" w:cs="Arial"/>
          <w:lang w:eastAsia="en-US"/>
        </w:rPr>
        <w:t xml:space="preserve">should only have access to Personal Data on a justifiable </w:t>
      </w:r>
      <w:r w:rsidRPr="004A5350">
        <w:rPr>
          <w:rFonts w:eastAsia="Calibri" w:cs="Arial"/>
          <w:lang w:eastAsia="en-US"/>
        </w:rPr>
        <w:t>Need to Know</w:t>
      </w:r>
      <w:r w:rsidRPr="00EF60D4">
        <w:rPr>
          <w:rFonts w:eastAsia="Calibri" w:cs="Arial"/>
          <w:b/>
          <w:bCs/>
          <w:lang w:eastAsia="en-US"/>
        </w:rPr>
        <w:t xml:space="preserve"> </w:t>
      </w:r>
      <w:r w:rsidRPr="00EF60D4">
        <w:rPr>
          <w:rFonts w:eastAsia="Calibri" w:cs="Arial"/>
          <w:lang w:eastAsia="en-US"/>
        </w:rPr>
        <w:t xml:space="preserve">basis. </w:t>
      </w:r>
      <w:bookmarkStart w:id="356" w:name="_Ref363806567"/>
    </w:p>
    <w:p w14:paraId="0CF62EA5" w14:textId="77777777" w:rsidR="00EC4531" w:rsidRPr="00EF60D4" w:rsidRDefault="00EC4531" w:rsidP="00DE6018">
      <w:pPr>
        <w:pStyle w:val="ListParagraph"/>
        <w:rPr>
          <w:rFonts w:eastAsia="Calibri" w:cs="Arial"/>
          <w:lang w:eastAsia="en-US"/>
        </w:rPr>
      </w:pPr>
    </w:p>
    <w:p w14:paraId="5B68340D" w14:textId="0ADBC592"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Neither the provisions of this Schedule</w:t>
      </w:r>
      <w:r w:rsidR="00EF75E9">
        <w:rPr>
          <w:rFonts w:eastAsia="Calibri" w:cs="Arial"/>
          <w:lang w:eastAsia="en-US"/>
        </w:rPr>
        <w:t xml:space="preserve"> </w:t>
      </w:r>
      <w:r w:rsidRPr="00EF60D4">
        <w:rPr>
          <w:rFonts w:eastAsia="Calibri" w:cs="Arial"/>
          <w:lang w:eastAsia="en-US"/>
        </w:rPr>
        <w:t xml:space="preserve">nor </w:t>
      </w:r>
      <w:r w:rsidR="00EF75E9">
        <w:rPr>
          <w:rFonts w:eastAsia="Calibri" w:cs="Arial"/>
          <w:lang w:eastAsia="en-US"/>
        </w:rPr>
        <w:t xml:space="preserve">any </w:t>
      </w:r>
      <w:r w:rsidR="00290315">
        <w:rPr>
          <w:rFonts w:eastAsia="Calibri" w:cs="Arial"/>
          <w:lang w:eastAsia="en-US"/>
        </w:rPr>
        <w:t>associated</w:t>
      </w:r>
      <w:r w:rsidR="00EF75E9">
        <w:rPr>
          <w:rFonts w:eastAsia="Calibri" w:cs="Arial"/>
          <w:lang w:eastAsia="en-US"/>
        </w:rPr>
        <w:t xml:space="preserve"> Data Sharing</w:t>
      </w:r>
      <w:r w:rsidRPr="00EF60D4">
        <w:rPr>
          <w:rFonts w:cs="Arial"/>
        </w:rPr>
        <w:t xml:space="preserve"> Agreement</w:t>
      </w:r>
      <w:r w:rsidR="00EF75E9">
        <w:rPr>
          <w:rFonts w:cs="Arial"/>
        </w:rPr>
        <w:t xml:space="preserve">s </w:t>
      </w:r>
      <w:r w:rsidRPr="00EF60D4">
        <w:rPr>
          <w:rFonts w:eastAsia="Calibri" w:cs="Arial"/>
          <w:lang w:eastAsia="en-US"/>
        </w:rPr>
        <w:t xml:space="preserve">should be taken to permit unrestricted access to data held by any </w:t>
      </w:r>
      <w:r w:rsidR="00A26F26">
        <w:rPr>
          <w:rFonts w:eastAsia="Calibri" w:cs="Arial"/>
          <w:lang w:eastAsia="en-US"/>
        </w:rPr>
        <w:t>of the Partners</w:t>
      </w:r>
      <w:bookmarkStart w:id="357" w:name="_Ref361829329"/>
      <w:bookmarkEnd w:id="356"/>
      <w:r w:rsidR="009F1CAF">
        <w:rPr>
          <w:rFonts w:eastAsia="Calibri" w:cs="Arial"/>
          <w:lang w:eastAsia="en-US"/>
        </w:rPr>
        <w:t>.</w:t>
      </w:r>
    </w:p>
    <w:p w14:paraId="47A1B4D5" w14:textId="77777777" w:rsidR="00EC4531" w:rsidRPr="00EF60D4" w:rsidRDefault="00EC4531" w:rsidP="00DE6018">
      <w:pPr>
        <w:pStyle w:val="ListParagraph"/>
        <w:rPr>
          <w:rFonts w:eastAsia="Calibri" w:cs="Arial"/>
          <w:lang w:eastAsia="en-US"/>
        </w:rPr>
      </w:pPr>
    </w:p>
    <w:p w14:paraId="21A32E9D" w14:textId="02F39EEF"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 xml:space="preserve">Neither </w:t>
      </w:r>
      <w:r w:rsidR="00F74CE7">
        <w:rPr>
          <w:rFonts w:eastAsia="Calibri" w:cs="Arial"/>
          <w:lang w:eastAsia="en-US"/>
        </w:rPr>
        <w:t>Partner</w:t>
      </w:r>
      <w:r w:rsidR="00F74CE7" w:rsidRPr="00EF60D4">
        <w:rPr>
          <w:rFonts w:eastAsia="Calibri" w:cs="Arial"/>
          <w:lang w:eastAsia="en-US"/>
        </w:rPr>
        <w:t xml:space="preserve"> </w:t>
      </w:r>
      <w:r w:rsidRPr="00EF60D4">
        <w:rPr>
          <w:rFonts w:eastAsia="Calibri" w:cs="Arial"/>
          <w:lang w:eastAsia="en-US"/>
        </w:rPr>
        <w:t xml:space="preserve">shall subcontract any processing of the Relevant Information without the prior consent of the other </w:t>
      </w:r>
      <w:r w:rsidR="00F74CE7">
        <w:rPr>
          <w:rFonts w:eastAsia="Calibri" w:cs="Arial"/>
          <w:lang w:eastAsia="en-US"/>
        </w:rPr>
        <w:t>Par</w:t>
      </w:r>
      <w:r w:rsidR="007768D0">
        <w:rPr>
          <w:rFonts w:eastAsia="Calibri" w:cs="Arial"/>
          <w:lang w:eastAsia="en-US"/>
        </w:rPr>
        <w:t>tner</w:t>
      </w:r>
      <w:r w:rsidRPr="00EF60D4">
        <w:rPr>
          <w:rFonts w:eastAsia="Calibri" w:cs="Arial"/>
          <w:lang w:eastAsia="en-US"/>
        </w:rPr>
        <w:t xml:space="preserve">. Where a </w:t>
      </w:r>
      <w:r w:rsidR="00C538EC">
        <w:rPr>
          <w:rFonts w:eastAsia="Calibri" w:cs="Arial"/>
          <w:lang w:eastAsia="en-US"/>
        </w:rPr>
        <w:t>Partner</w:t>
      </w:r>
      <w:r w:rsidRPr="00EF60D4">
        <w:rPr>
          <w:rFonts w:eastAsia="Calibri" w:cs="Arial"/>
          <w:lang w:eastAsia="en-US"/>
        </w:rPr>
        <w:t xml:space="preserve"> subcontracts its obligations, it shall do so only by way of a written agreement with the sub-contractor which imposes the same obligations as are imposed on the Data Controllers under this Agreement</w:t>
      </w:r>
      <w:bookmarkEnd w:id="357"/>
      <w:r w:rsidRPr="00EF60D4">
        <w:rPr>
          <w:rFonts w:eastAsia="Calibri" w:cs="Arial"/>
          <w:lang w:eastAsia="en-US"/>
        </w:rPr>
        <w:t>.</w:t>
      </w:r>
    </w:p>
    <w:p w14:paraId="0C4011B5" w14:textId="77777777" w:rsidR="00EC4531" w:rsidRPr="00EF60D4" w:rsidRDefault="00EC4531" w:rsidP="004A5350">
      <w:pPr>
        <w:tabs>
          <w:tab w:val="left" w:pos="1276"/>
        </w:tabs>
        <w:ind w:left="1224"/>
        <w:rPr>
          <w:rFonts w:eastAsia="Calibri" w:cs="Arial"/>
          <w:lang w:eastAsia="en-US"/>
        </w:rPr>
      </w:pPr>
    </w:p>
    <w:p w14:paraId="10F409F9" w14:textId="5724DD7C" w:rsidR="00EC4531" w:rsidRPr="00EF60D4" w:rsidRDefault="008B549B" w:rsidP="00A4448F">
      <w:pPr>
        <w:numPr>
          <w:ilvl w:val="1"/>
          <w:numId w:val="25"/>
        </w:numPr>
        <w:tabs>
          <w:tab w:val="left" w:pos="1418"/>
        </w:tabs>
        <w:ind w:left="1418" w:hanging="851"/>
        <w:rPr>
          <w:rFonts w:eastAsia="Calibri" w:cs="Arial"/>
          <w:lang w:eastAsia="en-US"/>
        </w:rPr>
      </w:pPr>
      <w:r>
        <w:rPr>
          <w:rFonts w:eastAsia="Calibri" w:cs="Arial"/>
          <w:lang w:eastAsia="en-US"/>
        </w:rPr>
        <w:t>The Partners</w:t>
      </w:r>
      <w:r w:rsidR="00EC4531" w:rsidRPr="00EF60D4">
        <w:rPr>
          <w:rFonts w:eastAsia="Calibri" w:cs="Arial"/>
          <w:lang w:eastAsia="en-US"/>
        </w:rPr>
        <w:t xml:space="preserve"> shall </w:t>
      </w:r>
      <w:r>
        <w:rPr>
          <w:rFonts w:eastAsia="Calibri" w:cs="Arial"/>
          <w:lang w:eastAsia="en-US"/>
        </w:rPr>
        <w:t>not</w:t>
      </w:r>
      <w:r w:rsidR="00EC4531" w:rsidRPr="00EF60D4">
        <w:rPr>
          <w:rFonts w:eastAsia="Calibri" w:cs="Arial"/>
          <w:lang w:eastAsia="en-US"/>
        </w:rPr>
        <w:t xml:space="preserve"> cause or allow Data to be transferred to any territory outside the United Kingdom without the prior written permission of the responsible Data Controller</w:t>
      </w:r>
      <w:bookmarkStart w:id="358" w:name="_Toc363806356"/>
      <w:r w:rsidR="00EC4531" w:rsidRPr="00EF60D4">
        <w:rPr>
          <w:rFonts w:eastAsia="Calibri" w:cs="Arial"/>
          <w:lang w:eastAsia="en-US"/>
        </w:rPr>
        <w:t>.</w:t>
      </w:r>
    </w:p>
    <w:p w14:paraId="7D2F584A" w14:textId="77777777" w:rsidR="00EC4531" w:rsidRPr="00EF60D4" w:rsidRDefault="00EC4531" w:rsidP="004A5350">
      <w:pPr>
        <w:tabs>
          <w:tab w:val="left" w:pos="1276"/>
          <w:tab w:val="num" w:pos="2509"/>
        </w:tabs>
        <w:ind w:left="1276"/>
        <w:rPr>
          <w:rFonts w:eastAsia="Calibri" w:cs="Arial"/>
          <w:lang w:eastAsia="en-US"/>
        </w:rPr>
      </w:pPr>
    </w:p>
    <w:p w14:paraId="2F1CF9E3" w14:textId="37ABBF15" w:rsidR="004417D8"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 xml:space="preserve">Any particular restrictions on use of certain Relevant Information </w:t>
      </w:r>
      <w:r w:rsidR="00F72409">
        <w:rPr>
          <w:rFonts w:eastAsia="Calibri" w:cs="Arial"/>
          <w:lang w:eastAsia="en-US"/>
        </w:rPr>
        <w:t>should be</w:t>
      </w:r>
      <w:r w:rsidR="00F72409" w:rsidRPr="00EF60D4">
        <w:rPr>
          <w:rFonts w:eastAsia="Calibri" w:cs="Arial"/>
          <w:lang w:eastAsia="en-US"/>
        </w:rPr>
        <w:t xml:space="preserve"> </w:t>
      </w:r>
      <w:r w:rsidRPr="00EF60D4">
        <w:rPr>
          <w:rFonts w:eastAsia="Calibri" w:cs="Arial"/>
          <w:lang w:eastAsia="en-US"/>
        </w:rPr>
        <w:t xml:space="preserve">included in </w:t>
      </w:r>
      <w:r w:rsidR="00F72409">
        <w:rPr>
          <w:rFonts w:eastAsia="Calibri" w:cs="Arial"/>
          <w:lang w:eastAsia="en-US"/>
        </w:rPr>
        <w:t>a</w:t>
      </w:r>
      <w:r w:rsidR="00A775D6">
        <w:rPr>
          <w:rFonts w:eastAsia="Calibri" w:cs="Arial"/>
          <w:lang w:eastAsia="en-US"/>
        </w:rPr>
        <w:t xml:space="preserve"> </w:t>
      </w:r>
      <w:r w:rsidRPr="00EF60D4">
        <w:rPr>
          <w:rFonts w:eastAsia="Calibri" w:cs="Arial"/>
          <w:lang w:eastAsia="en-US"/>
        </w:rPr>
        <w:t xml:space="preserve">Data </w:t>
      </w:r>
      <w:r w:rsidR="00A775D6">
        <w:rPr>
          <w:rFonts w:eastAsia="Calibri" w:cs="Arial"/>
          <w:lang w:eastAsia="en-US"/>
        </w:rPr>
        <w:t>Sharing Agreement</w:t>
      </w:r>
      <w:r w:rsidRPr="00EF60D4">
        <w:rPr>
          <w:rFonts w:eastAsia="Calibri" w:cs="Arial"/>
          <w:lang w:eastAsia="en-US"/>
        </w:rPr>
        <w:t>.</w:t>
      </w:r>
    </w:p>
    <w:p w14:paraId="6C810F2F" w14:textId="77777777" w:rsidR="00EC4531" w:rsidRPr="00EF60D4" w:rsidRDefault="00EC4531" w:rsidP="004A5350">
      <w:pPr>
        <w:tabs>
          <w:tab w:val="left" w:pos="1276"/>
        </w:tabs>
        <w:ind w:left="1224"/>
        <w:rPr>
          <w:rFonts w:eastAsia="Calibri" w:cs="Arial"/>
          <w:lang w:eastAsia="en-US"/>
        </w:rPr>
      </w:pPr>
    </w:p>
    <w:p w14:paraId="575904C7" w14:textId="660CA972" w:rsidR="004417D8" w:rsidRDefault="00EC4531" w:rsidP="00A4448F">
      <w:pPr>
        <w:numPr>
          <w:ilvl w:val="0"/>
          <w:numId w:val="25"/>
        </w:numPr>
        <w:ind w:left="567" w:hanging="567"/>
        <w:rPr>
          <w:rFonts w:cs="Arial"/>
          <w:b/>
        </w:rPr>
      </w:pPr>
      <w:r w:rsidRPr="00EF60D4">
        <w:rPr>
          <w:rFonts w:cs="Arial"/>
          <w:b/>
        </w:rPr>
        <w:t xml:space="preserve">Ensuring fairness to the Data </w:t>
      </w:r>
      <w:bookmarkEnd w:id="358"/>
      <w:r w:rsidR="004417D8">
        <w:rPr>
          <w:rFonts w:cs="Arial"/>
          <w:b/>
        </w:rPr>
        <w:t>Subject</w:t>
      </w:r>
    </w:p>
    <w:p w14:paraId="636A0E99" w14:textId="77777777" w:rsidR="00EC41A2" w:rsidRDefault="00EC41A2" w:rsidP="004A5350">
      <w:pPr>
        <w:ind w:left="567"/>
        <w:rPr>
          <w:rFonts w:cs="Arial"/>
          <w:b/>
        </w:rPr>
      </w:pPr>
    </w:p>
    <w:p w14:paraId="1BA9E267" w14:textId="0ECD6B2F" w:rsidR="00EC4531" w:rsidRPr="00B53E17" w:rsidRDefault="004417D8" w:rsidP="00A4448F">
      <w:pPr>
        <w:numPr>
          <w:ilvl w:val="1"/>
          <w:numId w:val="25"/>
        </w:numPr>
        <w:rPr>
          <w:rFonts w:cs="Arial"/>
          <w:b/>
        </w:rPr>
      </w:pPr>
      <w:r w:rsidRPr="004A5350">
        <w:rPr>
          <w:rFonts w:cs="Arial"/>
          <w:bCs/>
        </w:rPr>
        <w:t>In</w:t>
      </w:r>
      <w:r w:rsidR="00EC4531" w:rsidRPr="00EF60D4">
        <w:rPr>
          <w:rFonts w:eastAsia="Calibri" w:cs="Arial"/>
          <w:lang w:eastAsia="en-US"/>
        </w:rPr>
        <w:t xml:space="preserve"> addition to having a lawful basis for sharing information, the UK GDPR generally requires that the sharing must be fair and transparent. In order to achieve fairness and transparency to the Data Subjects, the </w:t>
      </w:r>
      <w:r w:rsidR="00075D9F">
        <w:rPr>
          <w:rFonts w:eastAsia="Calibri" w:cs="Arial"/>
          <w:lang w:eastAsia="en-US"/>
        </w:rPr>
        <w:t>Partners</w:t>
      </w:r>
      <w:r w:rsidR="00EC4531" w:rsidRPr="00EF60D4">
        <w:rPr>
          <w:rFonts w:eastAsia="Calibri" w:cs="Arial"/>
          <w:lang w:eastAsia="en-US"/>
        </w:rPr>
        <w:t xml:space="preserve"> will take the following measures</w:t>
      </w:r>
      <w:r w:rsidR="00B744E7">
        <w:rPr>
          <w:rFonts w:eastAsia="Calibri" w:cs="Arial"/>
          <w:lang w:eastAsia="en-US"/>
        </w:rPr>
        <w:t xml:space="preserve"> </w:t>
      </w:r>
      <w:r w:rsidR="00EA19FD">
        <w:rPr>
          <w:rFonts w:eastAsia="Calibri" w:cs="Arial"/>
          <w:lang w:eastAsia="en-US"/>
        </w:rPr>
        <w:t xml:space="preserve">as </w:t>
      </w:r>
      <w:r w:rsidR="002F3C40">
        <w:rPr>
          <w:rFonts w:eastAsia="Calibri" w:cs="Arial"/>
          <w:lang w:eastAsia="en-US"/>
        </w:rPr>
        <w:t>reasonably required</w:t>
      </w:r>
      <w:r w:rsidR="00EC4531" w:rsidRPr="00EF60D4">
        <w:rPr>
          <w:rFonts w:eastAsia="Calibri" w:cs="Arial"/>
          <w:lang w:eastAsia="en-US"/>
        </w:rPr>
        <w:t>:</w:t>
      </w:r>
      <w:bookmarkStart w:id="359" w:name="_Toc363806357"/>
    </w:p>
    <w:p w14:paraId="5F5F468F" w14:textId="7995ABB5" w:rsidR="00EC4531" w:rsidRPr="00EF60D4" w:rsidRDefault="00EC4531" w:rsidP="00A4448F">
      <w:pPr>
        <w:numPr>
          <w:ilvl w:val="2"/>
          <w:numId w:val="25"/>
        </w:numPr>
        <w:tabs>
          <w:tab w:val="left" w:pos="2410"/>
        </w:tabs>
        <w:spacing w:before="240"/>
        <w:ind w:left="2410" w:hanging="992"/>
        <w:rPr>
          <w:rFonts w:cs="Arial"/>
          <w:b/>
        </w:rPr>
      </w:pPr>
      <w:r w:rsidRPr="00EF60D4">
        <w:rPr>
          <w:rFonts w:eastAsia="Calibri" w:cs="Arial"/>
          <w:lang w:eastAsia="en-US"/>
        </w:rPr>
        <w:t xml:space="preserve">amendment of internal guidance to improve awareness and understanding among </w:t>
      </w:r>
      <w:r w:rsidR="001C7997">
        <w:rPr>
          <w:rFonts w:eastAsia="Calibri" w:cs="Arial"/>
          <w:lang w:eastAsia="en-US"/>
        </w:rPr>
        <w:t>Staff</w:t>
      </w:r>
      <w:r w:rsidRPr="00EF60D4">
        <w:rPr>
          <w:rFonts w:eastAsia="Calibri" w:cs="Arial"/>
          <w:lang w:eastAsia="en-US"/>
        </w:rPr>
        <w:t>;</w:t>
      </w:r>
    </w:p>
    <w:p w14:paraId="6522BE2E" w14:textId="74411CC2" w:rsidR="00EC4531" w:rsidRPr="00EF60D4" w:rsidRDefault="00EC4531" w:rsidP="00A4448F">
      <w:pPr>
        <w:numPr>
          <w:ilvl w:val="2"/>
          <w:numId w:val="25"/>
        </w:numPr>
        <w:tabs>
          <w:tab w:val="left" w:pos="2410"/>
        </w:tabs>
        <w:spacing w:before="240"/>
        <w:ind w:left="2410" w:hanging="992"/>
        <w:rPr>
          <w:rFonts w:cs="Arial"/>
          <w:b/>
        </w:rPr>
      </w:pPr>
      <w:r w:rsidRPr="00EF60D4">
        <w:rPr>
          <w:rFonts w:eastAsia="Calibri" w:cs="Arial"/>
          <w:lang w:eastAsia="en-US"/>
        </w:rPr>
        <w:t xml:space="preserve">amendment of respective privacy notices and policies to reflect the processing of data carried out further to this Agreement, including covering </w:t>
      </w:r>
      <w:r w:rsidRPr="00EF60D4">
        <w:rPr>
          <w:rFonts w:eastAsia="Calibri" w:cs="Arial"/>
          <w:lang w:eastAsia="en-US"/>
        </w:rPr>
        <w:lastRenderedPageBreak/>
        <w:t xml:space="preserve">the requirements of articles 13 and 14 UK GDPR and providing these (or making them available to) Data Subjects; </w:t>
      </w:r>
    </w:p>
    <w:p w14:paraId="00E6C993" w14:textId="41853ADE" w:rsidR="00EC4531" w:rsidRPr="00EF60D4" w:rsidRDefault="00EC4531" w:rsidP="00A4448F">
      <w:pPr>
        <w:numPr>
          <w:ilvl w:val="2"/>
          <w:numId w:val="25"/>
        </w:numPr>
        <w:tabs>
          <w:tab w:val="left" w:pos="2410"/>
        </w:tabs>
        <w:spacing w:before="240"/>
        <w:ind w:left="2410" w:hanging="992"/>
        <w:rPr>
          <w:rFonts w:eastAsia="Calibri" w:cs="Arial"/>
          <w:lang w:eastAsia="en-US"/>
        </w:rPr>
      </w:pPr>
      <w:r w:rsidRPr="00EF60D4">
        <w:rPr>
          <w:rFonts w:eastAsia="Calibri" w:cs="Arial"/>
          <w:lang w:eastAsia="en-US"/>
        </w:rPr>
        <w:t xml:space="preserve">ensuring that information and communications relating to the processing of data is </w:t>
      </w:r>
      <w:r w:rsidR="000D69F5">
        <w:rPr>
          <w:rFonts w:eastAsia="Calibri" w:cs="Arial"/>
          <w:lang w:eastAsia="en-US"/>
        </w:rPr>
        <w:t xml:space="preserve">clear and </w:t>
      </w:r>
      <w:r w:rsidRPr="00EF60D4">
        <w:rPr>
          <w:rFonts w:eastAsia="Calibri" w:cs="Arial"/>
          <w:lang w:eastAsia="en-US"/>
        </w:rPr>
        <w:t>easily accessible; and</w:t>
      </w:r>
    </w:p>
    <w:p w14:paraId="30CFBE3B" w14:textId="7A7C3A76" w:rsidR="00EC4531" w:rsidRPr="00EF60D4" w:rsidRDefault="00EC4531" w:rsidP="00A4448F">
      <w:pPr>
        <w:numPr>
          <w:ilvl w:val="2"/>
          <w:numId w:val="25"/>
        </w:numPr>
        <w:tabs>
          <w:tab w:val="left" w:pos="2410"/>
        </w:tabs>
        <w:spacing w:before="240"/>
        <w:ind w:left="2410" w:hanging="992"/>
        <w:rPr>
          <w:rFonts w:cs="Arial"/>
          <w:b/>
        </w:rPr>
      </w:pPr>
      <w:r w:rsidRPr="00EF60D4">
        <w:rPr>
          <w:rFonts w:eastAsia="Calibri" w:cs="Arial"/>
          <w:lang w:eastAsia="en-US"/>
        </w:rPr>
        <w:t>giving</w:t>
      </w:r>
      <w:r w:rsidR="009F1CAF">
        <w:rPr>
          <w:rFonts w:eastAsia="Calibri" w:cs="Arial"/>
          <w:lang w:eastAsia="en-US"/>
        </w:rPr>
        <w:t xml:space="preserve"> </w:t>
      </w:r>
      <w:r w:rsidRPr="00EF60D4">
        <w:rPr>
          <w:rFonts w:eastAsia="Calibri" w:cs="Arial"/>
          <w:lang w:eastAsia="en-US"/>
        </w:rPr>
        <w:t>consideration</w:t>
      </w:r>
      <w:r w:rsidR="009F1CAF">
        <w:rPr>
          <w:rFonts w:eastAsia="Calibri" w:cs="Arial"/>
          <w:lang w:eastAsia="en-US"/>
        </w:rPr>
        <w:t xml:space="preserve"> </w:t>
      </w:r>
      <w:r w:rsidRPr="00EF60D4">
        <w:rPr>
          <w:rFonts w:eastAsia="Calibri" w:cs="Arial"/>
          <w:lang w:eastAsia="en-US"/>
        </w:rPr>
        <w:t>to</w:t>
      </w:r>
      <w:r w:rsidR="009F1CAF">
        <w:rPr>
          <w:rFonts w:eastAsia="Calibri" w:cs="Arial"/>
          <w:lang w:eastAsia="en-US"/>
        </w:rPr>
        <w:t xml:space="preserve"> </w:t>
      </w:r>
      <w:r w:rsidRPr="00EF60D4">
        <w:rPr>
          <w:rFonts w:eastAsia="Calibri" w:cs="Arial"/>
          <w:lang w:eastAsia="en-US"/>
        </w:rPr>
        <w:t>carrying out</w:t>
      </w:r>
      <w:r w:rsidR="000E566C">
        <w:rPr>
          <w:rFonts w:eastAsia="Calibri" w:cs="Arial"/>
          <w:lang w:eastAsia="en-US"/>
        </w:rPr>
        <w:t xml:space="preserve"> </w:t>
      </w:r>
      <w:r w:rsidRPr="00EF60D4">
        <w:rPr>
          <w:rFonts w:eastAsia="Calibri" w:cs="Arial"/>
          <w:lang w:eastAsia="en-US"/>
        </w:rPr>
        <w:t>activities to promote public understanding of how data is processed where appropriate.</w:t>
      </w:r>
    </w:p>
    <w:p w14:paraId="2CC1AF42" w14:textId="77777777" w:rsidR="00EC4531" w:rsidRPr="00EF60D4" w:rsidRDefault="00EC4531" w:rsidP="004A5350">
      <w:pPr>
        <w:tabs>
          <w:tab w:val="left" w:pos="1276"/>
        </w:tabs>
        <w:ind w:left="1224"/>
        <w:rPr>
          <w:rFonts w:eastAsia="Calibri" w:cs="Arial"/>
          <w:lang w:eastAsia="en-US"/>
        </w:rPr>
      </w:pPr>
    </w:p>
    <w:p w14:paraId="1D6D4371" w14:textId="147D5BE6" w:rsidR="00EC4531" w:rsidRPr="00EF60D4" w:rsidRDefault="000E3912" w:rsidP="00A4448F">
      <w:pPr>
        <w:numPr>
          <w:ilvl w:val="1"/>
          <w:numId w:val="25"/>
        </w:numPr>
        <w:tabs>
          <w:tab w:val="left" w:pos="1418"/>
        </w:tabs>
        <w:ind w:left="1418" w:hanging="851"/>
        <w:rPr>
          <w:rFonts w:eastAsia="Calibri" w:cs="Arial"/>
          <w:lang w:eastAsia="en-US"/>
        </w:rPr>
      </w:pPr>
      <w:r>
        <w:rPr>
          <w:rFonts w:eastAsia="Calibri" w:cs="Arial"/>
          <w:lang w:eastAsia="en-US"/>
        </w:rPr>
        <w:t xml:space="preserve">Each Partner </w:t>
      </w:r>
      <w:r w:rsidR="00EC4531" w:rsidRPr="00EF60D4">
        <w:rPr>
          <w:rFonts w:eastAsia="Calibri" w:cs="Arial"/>
          <w:lang w:eastAsia="en-US"/>
        </w:rPr>
        <w:t>shall procure that its notification to the Information Commissioner’s Office</w:t>
      </w:r>
      <w:r w:rsidR="00D71FCB">
        <w:rPr>
          <w:rFonts w:eastAsia="Calibri" w:cs="Arial"/>
          <w:lang w:eastAsia="en-US"/>
        </w:rPr>
        <w:t>,</w:t>
      </w:r>
      <w:r w:rsidR="00EC4531" w:rsidRPr="00EF60D4">
        <w:rPr>
          <w:rFonts w:eastAsia="Calibri" w:cs="Arial"/>
          <w:lang w:eastAsia="en-US"/>
        </w:rPr>
        <w:t xml:space="preserve"> and record of processing maintained for the purposes of Article 30 UK GDPR</w:t>
      </w:r>
      <w:r w:rsidR="00D71FCB">
        <w:rPr>
          <w:rFonts w:eastAsia="Calibri" w:cs="Arial"/>
          <w:lang w:eastAsia="en-US"/>
        </w:rPr>
        <w:t>,</w:t>
      </w:r>
      <w:r w:rsidR="00EC4531" w:rsidRPr="00EF60D4">
        <w:rPr>
          <w:rFonts w:eastAsia="Calibri" w:cs="Arial"/>
          <w:lang w:eastAsia="en-US"/>
        </w:rPr>
        <w:t xml:space="preserve"> reflects the flows of information under this Agreement.</w:t>
      </w:r>
    </w:p>
    <w:p w14:paraId="03C11AB0" w14:textId="77777777" w:rsidR="00EC4531" w:rsidRPr="00EF60D4" w:rsidRDefault="00EC4531" w:rsidP="004A5350">
      <w:pPr>
        <w:tabs>
          <w:tab w:val="left" w:pos="1418"/>
        </w:tabs>
        <w:ind w:left="1418"/>
        <w:rPr>
          <w:rFonts w:eastAsia="Calibri" w:cs="Arial"/>
          <w:lang w:eastAsia="en-US"/>
        </w:rPr>
      </w:pPr>
    </w:p>
    <w:p w14:paraId="2229787E" w14:textId="17EBDAAE" w:rsidR="00EC4531" w:rsidRPr="00EF60D4" w:rsidRDefault="003475AF" w:rsidP="00A4448F">
      <w:pPr>
        <w:numPr>
          <w:ilvl w:val="1"/>
          <w:numId w:val="25"/>
        </w:numPr>
        <w:tabs>
          <w:tab w:val="left" w:pos="1418"/>
        </w:tabs>
        <w:ind w:left="1418" w:hanging="851"/>
        <w:rPr>
          <w:rFonts w:eastAsia="Calibri" w:cs="Arial"/>
          <w:lang w:eastAsia="en-US"/>
        </w:rPr>
      </w:pPr>
      <w:r>
        <w:rPr>
          <w:rFonts w:eastAsia="Calibri" w:cs="Arial"/>
          <w:lang w:eastAsia="en-US"/>
        </w:rPr>
        <w:t>The Partners</w:t>
      </w:r>
      <w:r w:rsidR="00EC4531" w:rsidRPr="00EF60D4">
        <w:rPr>
          <w:rFonts w:eastAsia="Calibri" w:cs="Arial"/>
          <w:lang w:eastAsia="en-US"/>
        </w:rPr>
        <w:t xml:space="preserve"> shall reasonably co</w:t>
      </w:r>
      <w:r w:rsidR="0054120C">
        <w:rPr>
          <w:rFonts w:eastAsia="Calibri" w:cs="Arial"/>
          <w:lang w:eastAsia="en-US"/>
        </w:rPr>
        <w:t>-</w:t>
      </w:r>
      <w:r w:rsidR="00EC4531" w:rsidRPr="00EF60D4">
        <w:rPr>
          <w:rFonts w:eastAsia="Calibri" w:cs="Arial"/>
          <w:lang w:eastAsia="en-US"/>
        </w:rPr>
        <w:t xml:space="preserve">operate in undertaking any </w:t>
      </w:r>
      <w:r>
        <w:rPr>
          <w:rFonts w:eastAsia="Calibri" w:cs="Arial"/>
          <w:lang w:eastAsia="en-US"/>
        </w:rPr>
        <w:t>DPIA</w:t>
      </w:r>
      <w:r w:rsidR="00EC4531" w:rsidRPr="00EF60D4">
        <w:rPr>
          <w:rFonts w:eastAsia="Calibri" w:cs="Arial"/>
          <w:lang w:eastAsia="en-US"/>
        </w:rPr>
        <w:t xml:space="preserve"> associated with the processing of data further to this Agreement,</w:t>
      </w:r>
      <w:r w:rsidR="00EC4531" w:rsidRPr="00EF60D4">
        <w:rPr>
          <w:rFonts w:eastAsia="Calibri" w:cs="Arial"/>
          <w:sz w:val="18"/>
          <w:lang w:eastAsia="en-US"/>
        </w:rPr>
        <w:t xml:space="preserve"> </w:t>
      </w:r>
      <w:r w:rsidR="00EC4531" w:rsidRPr="00EF60D4">
        <w:rPr>
          <w:rFonts w:eastAsia="Calibri" w:cs="Arial"/>
          <w:szCs w:val="22"/>
          <w:lang w:eastAsia="en-US"/>
        </w:rPr>
        <w:t>and in doing so engage with their respective Data Protection Officers in the performance by them of their duties pursuant to Article 39 UK GDPR</w:t>
      </w:r>
      <w:r w:rsidR="00EC4531" w:rsidRPr="00EF60D4">
        <w:rPr>
          <w:rFonts w:eastAsia="Calibri" w:cs="Arial"/>
          <w:lang w:eastAsia="en-US"/>
        </w:rPr>
        <w:t>.</w:t>
      </w:r>
    </w:p>
    <w:p w14:paraId="2C002B7D" w14:textId="77777777" w:rsidR="00EC4531" w:rsidRPr="00EF60D4" w:rsidRDefault="00EC4531" w:rsidP="004A5350">
      <w:pPr>
        <w:tabs>
          <w:tab w:val="left" w:pos="1276"/>
        </w:tabs>
        <w:ind w:left="792"/>
        <w:rPr>
          <w:rFonts w:eastAsia="Calibri" w:cs="Arial"/>
          <w:lang w:eastAsia="en-US"/>
        </w:rPr>
      </w:pPr>
    </w:p>
    <w:p w14:paraId="1D9134F7" w14:textId="1636BA66"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Further provision in relation to specific data flows</w:t>
      </w:r>
      <w:r w:rsidR="00662E1C">
        <w:rPr>
          <w:rFonts w:eastAsia="Calibri" w:cs="Arial"/>
          <w:lang w:eastAsia="en-US"/>
        </w:rPr>
        <w:t xml:space="preserve"> may</w:t>
      </w:r>
      <w:r w:rsidR="00EF75E9">
        <w:rPr>
          <w:rFonts w:eastAsia="Calibri" w:cs="Arial"/>
          <w:lang w:eastAsia="en-US"/>
        </w:rPr>
        <w:t xml:space="preserve"> be</w:t>
      </w:r>
      <w:r w:rsidR="00EF75E9" w:rsidRPr="00EF60D4">
        <w:rPr>
          <w:rFonts w:eastAsia="Calibri" w:cs="Arial"/>
          <w:lang w:eastAsia="en-US"/>
        </w:rPr>
        <w:t xml:space="preserve"> </w:t>
      </w:r>
      <w:r w:rsidRPr="00EF60D4">
        <w:rPr>
          <w:rFonts w:eastAsia="Calibri" w:cs="Arial"/>
          <w:lang w:eastAsia="en-US"/>
        </w:rPr>
        <w:t xml:space="preserve">included in </w:t>
      </w:r>
      <w:r w:rsidR="00662E1C">
        <w:rPr>
          <w:rFonts w:eastAsia="Calibri" w:cs="Arial"/>
          <w:lang w:eastAsia="en-US"/>
        </w:rPr>
        <w:t>a</w:t>
      </w:r>
      <w:r w:rsidRPr="00EF60D4">
        <w:rPr>
          <w:rFonts w:eastAsia="Calibri" w:cs="Arial"/>
          <w:lang w:eastAsia="en-US"/>
        </w:rPr>
        <w:t xml:space="preserve"> Data </w:t>
      </w:r>
      <w:r w:rsidR="00A775D6">
        <w:rPr>
          <w:rFonts w:eastAsia="Calibri" w:cs="Arial"/>
          <w:lang w:eastAsia="en-US"/>
        </w:rPr>
        <w:t xml:space="preserve">Sharing </w:t>
      </w:r>
      <w:r w:rsidRPr="00EF60D4">
        <w:rPr>
          <w:rFonts w:eastAsia="Calibri" w:cs="Arial"/>
          <w:lang w:eastAsia="en-US"/>
        </w:rPr>
        <w:t>Agreement</w:t>
      </w:r>
      <w:r w:rsidR="00743CC0" w:rsidRPr="00743CC0">
        <w:rPr>
          <w:rFonts w:eastAsia="Calibri" w:cs="Arial"/>
          <w:lang w:eastAsia="en-US"/>
        </w:rPr>
        <w:t xml:space="preserve"> </w:t>
      </w:r>
      <w:r w:rsidR="009335BD">
        <w:rPr>
          <w:rFonts w:eastAsia="Calibri" w:cs="Arial"/>
          <w:lang w:eastAsia="en-US"/>
        </w:rPr>
        <w:t>between the Partners</w:t>
      </w:r>
      <w:r w:rsidRPr="00EF60D4">
        <w:rPr>
          <w:rFonts w:eastAsia="Calibri" w:cs="Arial"/>
          <w:lang w:eastAsia="en-US"/>
        </w:rPr>
        <w:t xml:space="preserve">. </w:t>
      </w:r>
    </w:p>
    <w:p w14:paraId="66A99BB1" w14:textId="77777777" w:rsidR="00EC4531" w:rsidRPr="00EF60D4" w:rsidRDefault="00EC4531" w:rsidP="004A5350">
      <w:pPr>
        <w:tabs>
          <w:tab w:val="left" w:pos="1276"/>
        </w:tabs>
        <w:ind w:left="1224"/>
        <w:rPr>
          <w:rFonts w:eastAsia="Calibri" w:cs="Arial"/>
          <w:lang w:eastAsia="en-US"/>
        </w:rPr>
      </w:pPr>
    </w:p>
    <w:p w14:paraId="13C6C117" w14:textId="3CDB5176" w:rsidR="00EC4531" w:rsidRPr="00EF60D4" w:rsidRDefault="00EC4531" w:rsidP="00A4448F">
      <w:pPr>
        <w:numPr>
          <w:ilvl w:val="0"/>
          <w:numId w:val="25"/>
        </w:numPr>
        <w:ind w:left="567" w:hanging="567"/>
        <w:rPr>
          <w:rFonts w:cs="Arial"/>
          <w:b/>
        </w:rPr>
      </w:pPr>
      <w:r w:rsidRPr="00EF60D4">
        <w:rPr>
          <w:rFonts w:cs="Arial"/>
          <w:b/>
        </w:rPr>
        <w:t xml:space="preserve">Governance: </w:t>
      </w:r>
      <w:bookmarkStart w:id="360" w:name="bookmark5"/>
      <w:bookmarkEnd w:id="359"/>
      <w:bookmarkEnd w:id="360"/>
      <w:r w:rsidR="001C7997">
        <w:rPr>
          <w:rFonts w:eastAsia="Calibri" w:cs="Arial"/>
          <w:b/>
          <w:lang w:eastAsia="en-US"/>
        </w:rPr>
        <w:t>Staff</w:t>
      </w:r>
    </w:p>
    <w:p w14:paraId="4AEA3AD0" w14:textId="77777777" w:rsidR="00EC4531" w:rsidRPr="00EF60D4" w:rsidRDefault="00EC4531" w:rsidP="004A5350">
      <w:pPr>
        <w:tabs>
          <w:tab w:val="left" w:pos="1276"/>
        </w:tabs>
        <w:ind w:left="360"/>
        <w:rPr>
          <w:rFonts w:eastAsia="Calibri" w:cs="Arial"/>
          <w:lang w:eastAsia="en-US"/>
        </w:rPr>
      </w:pPr>
    </w:p>
    <w:p w14:paraId="16DF24E4" w14:textId="7A3F6C10" w:rsidR="00EC4531" w:rsidRPr="00EF60D4" w:rsidRDefault="00E83FC8" w:rsidP="00A4448F">
      <w:pPr>
        <w:numPr>
          <w:ilvl w:val="1"/>
          <w:numId w:val="25"/>
        </w:numPr>
        <w:tabs>
          <w:tab w:val="left" w:pos="1418"/>
        </w:tabs>
        <w:ind w:left="1418" w:hanging="851"/>
        <w:rPr>
          <w:rFonts w:cs="Arial"/>
          <w:b/>
        </w:rPr>
      </w:pPr>
      <w:r>
        <w:rPr>
          <w:rFonts w:cs="Arial"/>
        </w:rPr>
        <w:t>The Partners</w:t>
      </w:r>
      <w:r w:rsidR="00EC4531" w:rsidRPr="00EF60D4">
        <w:rPr>
          <w:rFonts w:cs="Arial"/>
        </w:rPr>
        <w:t xml:space="preserve"> must take reasonable steps to ensure the suitability, reliability, training and competence, of any </w:t>
      </w:r>
      <w:r w:rsidR="001C7997">
        <w:rPr>
          <w:rFonts w:eastAsia="Calibri" w:cs="Arial"/>
          <w:lang w:eastAsia="en-US"/>
        </w:rPr>
        <w:t>Staff</w:t>
      </w:r>
      <w:r w:rsidR="001C7997" w:rsidRPr="00EF60D4">
        <w:rPr>
          <w:rFonts w:eastAsia="Calibri" w:cs="Arial"/>
          <w:lang w:eastAsia="en-US"/>
        </w:rPr>
        <w:t xml:space="preserve"> </w:t>
      </w:r>
      <w:r w:rsidR="00EC4531" w:rsidRPr="00EF60D4">
        <w:rPr>
          <w:rFonts w:cs="Arial"/>
        </w:rPr>
        <w:t>who have access to Personal Data</w:t>
      </w:r>
      <w:r w:rsidR="002853BF">
        <w:rPr>
          <w:rFonts w:cs="Arial"/>
        </w:rPr>
        <w:t xml:space="preserve">, </w:t>
      </w:r>
      <w:r w:rsidR="00EC4531" w:rsidRPr="00EF60D4">
        <w:rPr>
          <w:rFonts w:cs="Arial"/>
        </w:rPr>
        <w:t>and Special Category Personal Data</w:t>
      </w:r>
      <w:r w:rsidR="002853BF">
        <w:rPr>
          <w:rFonts w:cs="Arial"/>
        </w:rPr>
        <w:t>,</w:t>
      </w:r>
      <w:r w:rsidR="00EC4531" w:rsidRPr="00EF60D4">
        <w:rPr>
          <w:rFonts w:cs="Arial"/>
        </w:rPr>
        <w:t xml:space="preserve"> </w:t>
      </w:r>
      <w:r w:rsidR="00906C89">
        <w:rPr>
          <w:rFonts w:cs="Arial"/>
        </w:rPr>
        <w:t>including ensuring</w:t>
      </w:r>
      <w:r w:rsidR="00D75C2B">
        <w:rPr>
          <w:rFonts w:cs="Arial"/>
        </w:rPr>
        <w:t xml:space="preserve"> </w:t>
      </w:r>
      <w:r w:rsidR="00EC4531" w:rsidRPr="00EF60D4">
        <w:rPr>
          <w:rFonts w:cs="Arial"/>
        </w:rPr>
        <w:t xml:space="preserve">reasonable background checks and evidence of completeness </w:t>
      </w:r>
      <w:r w:rsidR="00906C89">
        <w:rPr>
          <w:rFonts w:cs="Arial"/>
        </w:rPr>
        <w:t>are</w:t>
      </w:r>
      <w:r w:rsidR="00EC4531" w:rsidRPr="00EF60D4">
        <w:rPr>
          <w:rFonts w:cs="Arial"/>
        </w:rPr>
        <w:t xml:space="preserve"> available on request.</w:t>
      </w:r>
    </w:p>
    <w:p w14:paraId="099704D1" w14:textId="77777777" w:rsidR="00EC4531" w:rsidRPr="00EF60D4" w:rsidRDefault="00EC4531" w:rsidP="004A5350">
      <w:pPr>
        <w:tabs>
          <w:tab w:val="left" w:pos="1134"/>
        </w:tabs>
        <w:ind w:left="792"/>
        <w:rPr>
          <w:rFonts w:cs="Arial"/>
          <w:b/>
        </w:rPr>
      </w:pPr>
    </w:p>
    <w:p w14:paraId="01A06C12" w14:textId="66F8F00E" w:rsidR="00EC4531" w:rsidRPr="00EF60D4" w:rsidRDefault="00EC4531" w:rsidP="00A4448F">
      <w:pPr>
        <w:numPr>
          <w:ilvl w:val="1"/>
          <w:numId w:val="25"/>
        </w:numPr>
        <w:tabs>
          <w:tab w:val="left" w:pos="1418"/>
        </w:tabs>
        <w:ind w:left="1418" w:hanging="851"/>
        <w:rPr>
          <w:rFonts w:cs="Arial"/>
          <w:b/>
        </w:rPr>
      </w:pPr>
      <w:r w:rsidRPr="00EF60D4">
        <w:rPr>
          <w:rFonts w:cs="Arial"/>
        </w:rPr>
        <w:t xml:space="preserve">The </w:t>
      </w:r>
      <w:r w:rsidR="00075D9F">
        <w:rPr>
          <w:rFonts w:cs="Arial"/>
        </w:rPr>
        <w:t>Partners</w:t>
      </w:r>
      <w:r w:rsidRPr="00EF60D4">
        <w:rPr>
          <w:rFonts w:cs="Arial"/>
        </w:rPr>
        <w:t xml:space="preserve"> agree to treat all Relevant Information as confidential and imparted in confidence and must safeguard it accordingly. Where any of the </w:t>
      </w:r>
      <w:r w:rsidR="00075D9F">
        <w:rPr>
          <w:rFonts w:cs="Arial"/>
        </w:rPr>
        <w:t>Partners</w:t>
      </w:r>
      <w:r w:rsidRPr="00EF60D4">
        <w:rPr>
          <w:rFonts w:cs="Arial"/>
        </w:rPr>
        <w:t xml:space="preserve">’ </w:t>
      </w:r>
      <w:r w:rsidR="001C7997">
        <w:rPr>
          <w:rFonts w:eastAsia="Calibri" w:cs="Arial"/>
          <w:lang w:eastAsia="en-US"/>
        </w:rPr>
        <w:t>Staff</w:t>
      </w:r>
      <w:r w:rsidR="001C7997" w:rsidRPr="00EF60D4">
        <w:rPr>
          <w:rFonts w:cs="Arial"/>
        </w:rPr>
        <w:t xml:space="preserve"> </w:t>
      </w:r>
      <w:r w:rsidRPr="00EF60D4">
        <w:rPr>
          <w:rFonts w:cs="Arial"/>
        </w:rPr>
        <w:t xml:space="preserve">are not healthcare </w:t>
      </w:r>
      <w:r w:rsidRPr="00EF60D4">
        <w:rPr>
          <w:rFonts w:eastAsia="Calibri" w:cs="Arial"/>
          <w:lang w:eastAsia="en-US"/>
        </w:rPr>
        <w:t>professionals</w:t>
      </w:r>
      <w:r w:rsidRPr="00EF60D4">
        <w:rPr>
          <w:rFonts w:cs="Arial"/>
        </w:rPr>
        <w:t xml:space="preserve"> (for the purposes of the Data Protection Act 2018) the employing </w:t>
      </w:r>
      <w:r w:rsidR="00075D9F">
        <w:rPr>
          <w:rFonts w:cs="Arial"/>
        </w:rPr>
        <w:t>Partners</w:t>
      </w:r>
      <w:r w:rsidRPr="00EF60D4">
        <w:rPr>
          <w:rFonts w:cs="Arial"/>
        </w:rPr>
        <w:t xml:space="preserve"> must procure that </w:t>
      </w:r>
      <w:r w:rsidR="001C7997">
        <w:rPr>
          <w:rFonts w:eastAsia="Calibri" w:cs="Arial"/>
          <w:lang w:eastAsia="en-US"/>
        </w:rPr>
        <w:t>Staff</w:t>
      </w:r>
      <w:r w:rsidR="001C7997" w:rsidRPr="00EF60D4">
        <w:rPr>
          <w:rFonts w:eastAsia="Calibri" w:cs="Arial"/>
          <w:lang w:eastAsia="en-US"/>
        </w:rPr>
        <w:t xml:space="preserve"> </w:t>
      </w:r>
      <w:r w:rsidRPr="00EF60D4">
        <w:rPr>
          <w:rFonts w:cs="Arial"/>
        </w:rPr>
        <w:t>operate under a duty of confidentiality which is equivalent to that which would arise if that person were a healthcare professional.</w:t>
      </w:r>
    </w:p>
    <w:p w14:paraId="025E8D1D" w14:textId="77777777" w:rsidR="00EC4531" w:rsidRPr="00EF60D4" w:rsidRDefault="00EC4531" w:rsidP="004A5350">
      <w:pPr>
        <w:tabs>
          <w:tab w:val="left" w:pos="1134"/>
        </w:tabs>
        <w:ind w:left="792"/>
        <w:rPr>
          <w:rFonts w:cs="Arial"/>
          <w:b/>
        </w:rPr>
      </w:pPr>
    </w:p>
    <w:p w14:paraId="4231110D" w14:textId="77777777" w:rsidR="007034E6" w:rsidRDefault="00FE7305" w:rsidP="00A4448F">
      <w:pPr>
        <w:numPr>
          <w:ilvl w:val="1"/>
          <w:numId w:val="25"/>
        </w:numPr>
        <w:tabs>
          <w:tab w:val="left" w:pos="1418"/>
        </w:tabs>
        <w:ind w:left="1418" w:hanging="851"/>
        <w:rPr>
          <w:rFonts w:eastAsia="Calibri" w:cs="Arial"/>
          <w:lang w:eastAsia="en-US"/>
        </w:rPr>
      </w:pPr>
      <w:r>
        <w:rPr>
          <w:rFonts w:eastAsia="Calibri" w:cs="Arial"/>
          <w:lang w:eastAsia="en-US"/>
        </w:rPr>
        <w:t>The Partners</w:t>
      </w:r>
      <w:r w:rsidR="00EC4531" w:rsidRPr="00EF60D4">
        <w:rPr>
          <w:rFonts w:eastAsia="Calibri" w:cs="Arial"/>
          <w:lang w:eastAsia="en-US"/>
        </w:rPr>
        <w:t xml:space="preserve"> shall ensure that all </w:t>
      </w:r>
      <w:r w:rsidR="001C7997">
        <w:rPr>
          <w:rFonts w:eastAsia="Calibri" w:cs="Arial"/>
          <w:lang w:eastAsia="en-US"/>
        </w:rPr>
        <w:t>Staff</w:t>
      </w:r>
      <w:r w:rsidR="001C7997" w:rsidRPr="00EF60D4">
        <w:rPr>
          <w:rFonts w:eastAsia="Calibri" w:cs="Arial"/>
          <w:lang w:eastAsia="en-US"/>
        </w:rPr>
        <w:t xml:space="preserve"> </w:t>
      </w:r>
      <w:r w:rsidR="00EC4531" w:rsidRPr="00EF60D4">
        <w:rPr>
          <w:rFonts w:eastAsia="Calibri" w:cs="Arial"/>
          <w:lang w:eastAsia="en-US"/>
        </w:rPr>
        <w:t>required to access Personal Data (including Special Category Personal Data are informed of the confidential nature of the Personal Data</w:t>
      </w:r>
      <w:r w:rsidR="00FA0A2D">
        <w:rPr>
          <w:rFonts w:eastAsia="Calibri" w:cs="Arial"/>
          <w:lang w:eastAsia="en-US"/>
        </w:rPr>
        <w:t>. The Partners</w:t>
      </w:r>
      <w:r w:rsidR="00EC4531" w:rsidRPr="00EF60D4">
        <w:rPr>
          <w:rFonts w:eastAsia="Calibri" w:cs="Arial"/>
          <w:lang w:eastAsia="en-US"/>
        </w:rPr>
        <w:t xml:space="preserve"> shall include appropriate confidentiality clauses in employment/service contracts of all </w:t>
      </w:r>
      <w:r w:rsidR="001C7997">
        <w:rPr>
          <w:rFonts w:eastAsia="Calibri" w:cs="Arial"/>
          <w:lang w:eastAsia="en-US"/>
        </w:rPr>
        <w:t>Staff</w:t>
      </w:r>
      <w:r w:rsidR="00EC4531" w:rsidRPr="00EF60D4">
        <w:rPr>
          <w:rFonts w:eastAsia="Calibri" w:cs="Arial"/>
          <w:lang w:eastAsia="en-US"/>
        </w:rPr>
        <w:t xml:space="preserve"> that have any access whatsoever to the Relevant Information, including details of sanctions for acting in a deliberate or reckless manner that may breach the confidentiality or the non-disclosure provisions of </w:t>
      </w:r>
      <w:r w:rsidR="00264ACA">
        <w:rPr>
          <w:rFonts w:eastAsia="Calibri" w:cs="Arial"/>
          <w:lang w:eastAsia="en-US"/>
        </w:rPr>
        <w:t>Data Protection Legislation</w:t>
      </w:r>
      <w:r w:rsidR="00EC4531" w:rsidRPr="00EF60D4">
        <w:rPr>
          <w:rFonts w:eastAsia="Calibri" w:cs="Arial"/>
          <w:lang w:eastAsia="en-US"/>
        </w:rPr>
        <w:t xml:space="preserve"> requirements, or cause damage to or loss of the Relevant Information</w:t>
      </w:r>
      <w:r w:rsidR="003A453C">
        <w:rPr>
          <w:rFonts w:eastAsia="Calibri" w:cs="Arial"/>
          <w:lang w:eastAsia="en-US"/>
        </w:rPr>
        <w:t>.</w:t>
      </w:r>
    </w:p>
    <w:p w14:paraId="6F67FCA2" w14:textId="77777777" w:rsidR="007034E6" w:rsidRDefault="007034E6" w:rsidP="007034E6">
      <w:pPr>
        <w:pStyle w:val="ListParagraph"/>
        <w:rPr>
          <w:rFonts w:eastAsia="Calibri" w:cs="Arial"/>
          <w:lang w:eastAsia="en-US"/>
        </w:rPr>
      </w:pPr>
    </w:p>
    <w:p w14:paraId="2AD3FFE4" w14:textId="5C5BA0B4" w:rsidR="00041E66" w:rsidRPr="007034E6" w:rsidRDefault="003A453C" w:rsidP="00A4448F">
      <w:pPr>
        <w:numPr>
          <w:ilvl w:val="1"/>
          <w:numId w:val="25"/>
        </w:numPr>
        <w:tabs>
          <w:tab w:val="left" w:pos="1418"/>
        </w:tabs>
        <w:ind w:left="1418" w:hanging="851"/>
        <w:rPr>
          <w:rFonts w:eastAsia="Calibri" w:cs="Arial"/>
          <w:lang w:eastAsia="en-US"/>
        </w:rPr>
      </w:pPr>
      <w:r w:rsidRPr="007034E6">
        <w:rPr>
          <w:rFonts w:eastAsia="Calibri" w:cs="Arial"/>
          <w:lang w:eastAsia="en-US"/>
        </w:rPr>
        <w:t>E</w:t>
      </w:r>
      <w:r w:rsidR="00EC4531" w:rsidRPr="007034E6">
        <w:rPr>
          <w:rFonts w:eastAsia="Calibri" w:cs="Arial"/>
          <w:lang w:eastAsia="en-US"/>
        </w:rPr>
        <w:t>ach Part</w:t>
      </w:r>
      <w:r w:rsidR="003C73E8" w:rsidRPr="007034E6">
        <w:rPr>
          <w:rFonts w:eastAsia="Calibri" w:cs="Arial"/>
          <w:lang w:eastAsia="en-US"/>
        </w:rPr>
        <w:t>ner</w:t>
      </w:r>
      <w:r w:rsidR="00EC4531" w:rsidRPr="007034E6">
        <w:rPr>
          <w:rFonts w:eastAsia="Calibri" w:cs="Arial"/>
          <w:lang w:eastAsia="en-US"/>
        </w:rPr>
        <w:t xml:space="preserve"> shall provide evidence (further to any reasonable request) that all </w:t>
      </w:r>
      <w:r w:rsidR="00D01859" w:rsidRPr="007034E6">
        <w:rPr>
          <w:rFonts w:eastAsia="Calibri" w:cs="Arial"/>
          <w:lang w:eastAsia="en-US"/>
        </w:rPr>
        <w:t xml:space="preserve">Staff </w:t>
      </w:r>
      <w:r w:rsidR="00EC4531" w:rsidRPr="007034E6">
        <w:rPr>
          <w:rFonts w:eastAsia="Calibri" w:cs="Arial"/>
          <w:lang w:eastAsia="en-US"/>
        </w:rPr>
        <w:t xml:space="preserve">that have any access to the Relevant Information whatsoever are adequately and appropriately trained to comply with their responsibilities under </w:t>
      </w:r>
      <w:r w:rsidR="00264ACA" w:rsidRPr="007034E6">
        <w:rPr>
          <w:rFonts w:eastAsia="Calibri" w:cs="Arial"/>
          <w:lang w:eastAsia="en-US"/>
        </w:rPr>
        <w:t>Data Protection Legislation</w:t>
      </w:r>
      <w:r w:rsidR="00EC4531" w:rsidRPr="007034E6">
        <w:rPr>
          <w:rFonts w:eastAsia="Calibri" w:cs="Arial"/>
          <w:lang w:eastAsia="en-US"/>
        </w:rPr>
        <w:t xml:space="preserve"> and this Agreement.</w:t>
      </w:r>
    </w:p>
    <w:p w14:paraId="27C1D14B" w14:textId="77777777" w:rsidR="00EC4531" w:rsidRPr="00EF60D4" w:rsidRDefault="00EC4531" w:rsidP="004A5350">
      <w:pPr>
        <w:tabs>
          <w:tab w:val="left" w:pos="1418"/>
        </w:tabs>
        <w:rPr>
          <w:rFonts w:eastAsia="Calibri" w:cs="Arial"/>
          <w:lang w:eastAsia="en-US"/>
        </w:rPr>
      </w:pPr>
    </w:p>
    <w:p w14:paraId="4119AFAB" w14:textId="2D0128E6" w:rsidR="00EC4531" w:rsidRPr="00EF60D4" w:rsidRDefault="000B11EA" w:rsidP="00A4448F">
      <w:pPr>
        <w:numPr>
          <w:ilvl w:val="1"/>
          <w:numId w:val="25"/>
        </w:numPr>
        <w:tabs>
          <w:tab w:val="left" w:pos="1418"/>
        </w:tabs>
        <w:ind w:left="1418" w:hanging="851"/>
        <w:rPr>
          <w:rFonts w:eastAsia="Calibri" w:cs="Arial"/>
          <w:lang w:eastAsia="en-US"/>
        </w:rPr>
      </w:pPr>
      <w:bookmarkStart w:id="361" w:name="_Ref363805182"/>
      <w:r>
        <w:rPr>
          <w:rFonts w:eastAsia="Calibri" w:cs="Arial"/>
          <w:lang w:eastAsia="en-US"/>
        </w:rPr>
        <w:t>The Partners</w:t>
      </w:r>
      <w:r w:rsidR="00EC4531" w:rsidRPr="00EF60D4">
        <w:rPr>
          <w:rFonts w:eastAsia="Calibri" w:cs="Arial"/>
          <w:lang w:eastAsia="en-US"/>
        </w:rPr>
        <w:t xml:space="preserve"> shall ensure that:</w:t>
      </w:r>
      <w:bookmarkEnd w:id="361"/>
    </w:p>
    <w:p w14:paraId="11750984" w14:textId="33857C53" w:rsidR="00EC4531" w:rsidRPr="00EF60D4" w:rsidRDefault="00EC4531" w:rsidP="00A4448F">
      <w:pPr>
        <w:numPr>
          <w:ilvl w:val="2"/>
          <w:numId w:val="25"/>
        </w:numPr>
        <w:tabs>
          <w:tab w:val="left" w:pos="2410"/>
        </w:tabs>
        <w:spacing w:before="240"/>
        <w:ind w:left="2410" w:hanging="992"/>
        <w:rPr>
          <w:rFonts w:eastAsia="Calibri" w:cs="Arial"/>
          <w:lang w:eastAsia="en-US"/>
        </w:rPr>
      </w:pPr>
      <w:r w:rsidRPr="00EF60D4">
        <w:rPr>
          <w:rFonts w:eastAsia="Calibri" w:cs="Arial"/>
          <w:lang w:eastAsia="en-US"/>
        </w:rPr>
        <w:t>only those</w:t>
      </w:r>
      <w:r w:rsidR="001C7997">
        <w:rPr>
          <w:rFonts w:eastAsia="Calibri" w:cs="Arial"/>
          <w:lang w:eastAsia="en-US"/>
        </w:rPr>
        <w:t xml:space="preserve"> Staff</w:t>
      </w:r>
      <w:r w:rsidRPr="00EF60D4">
        <w:rPr>
          <w:rFonts w:eastAsia="Calibri" w:cs="Arial"/>
          <w:lang w:eastAsia="en-US"/>
        </w:rPr>
        <w:t xml:space="preserve"> involved in delivery of the Agreement use or have access to the Relevant Information; </w:t>
      </w:r>
    </w:p>
    <w:p w14:paraId="51FAD0FD" w14:textId="7B999CF7" w:rsidR="00EC4531" w:rsidRPr="00EF60D4" w:rsidRDefault="00EC4531" w:rsidP="00A4448F">
      <w:pPr>
        <w:numPr>
          <w:ilvl w:val="2"/>
          <w:numId w:val="25"/>
        </w:numPr>
        <w:tabs>
          <w:tab w:val="left" w:pos="2410"/>
        </w:tabs>
        <w:spacing w:before="240"/>
        <w:ind w:left="2410" w:hanging="992"/>
        <w:rPr>
          <w:rFonts w:eastAsia="Calibri" w:cs="Arial"/>
          <w:lang w:eastAsia="en-US"/>
        </w:rPr>
      </w:pPr>
      <w:r w:rsidRPr="00EF60D4">
        <w:rPr>
          <w:rFonts w:eastAsia="Calibri" w:cs="Arial"/>
          <w:lang w:eastAsia="en-US"/>
        </w:rPr>
        <w:t xml:space="preserve">that such access is granted on a strict </w:t>
      </w:r>
      <w:r w:rsidRPr="004A5350">
        <w:rPr>
          <w:rFonts w:eastAsia="Calibri" w:cs="Arial"/>
        </w:rPr>
        <w:t>Need to Know</w:t>
      </w:r>
      <w:r w:rsidRPr="00EF60D4">
        <w:rPr>
          <w:rFonts w:eastAsia="Calibri" w:cs="Arial"/>
          <w:lang w:eastAsia="en-US"/>
        </w:rPr>
        <w:t xml:space="preserve"> basis and shall implement appropriate access controls to ensure this requirement is satisfied and audited. Evidence of audit should be made freely available on request by the originating Data Controller; and</w:t>
      </w:r>
    </w:p>
    <w:p w14:paraId="1E30510E" w14:textId="536D72DC" w:rsidR="00EC4531" w:rsidRPr="00EF60D4" w:rsidRDefault="00EC4531" w:rsidP="00A4448F">
      <w:pPr>
        <w:numPr>
          <w:ilvl w:val="2"/>
          <w:numId w:val="25"/>
        </w:numPr>
        <w:tabs>
          <w:tab w:val="left" w:pos="2410"/>
        </w:tabs>
        <w:spacing w:before="240"/>
        <w:ind w:left="2410" w:hanging="992"/>
        <w:rPr>
          <w:rFonts w:eastAsia="Calibri" w:cs="Arial"/>
          <w:lang w:eastAsia="en-US"/>
        </w:rPr>
      </w:pPr>
      <w:bookmarkStart w:id="362" w:name="_Ref362367094"/>
      <w:r w:rsidRPr="00EF60D4">
        <w:rPr>
          <w:rFonts w:eastAsia="Calibri" w:cs="Arial"/>
          <w:lang w:eastAsia="en-US"/>
        </w:rPr>
        <w:lastRenderedPageBreak/>
        <w:t xml:space="preserve">specific limitations on the </w:t>
      </w:r>
      <w:r w:rsidR="001C7997">
        <w:rPr>
          <w:rFonts w:eastAsia="Calibri" w:cs="Arial"/>
          <w:lang w:eastAsia="en-US"/>
        </w:rPr>
        <w:t>Staff</w:t>
      </w:r>
      <w:r w:rsidR="001C7997" w:rsidRPr="00EF60D4">
        <w:rPr>
          <w:rFonts w:eastAsia="Calibri" w:cs="Arial"/>
          <w:lang w:eastAsia="en-US"/>
        </w:rPr>
        <w:t xml:space="preserve"> </w:t>
      </w:r>
      <w:r w:rsidRPr="00EF60D4">
        <w:rPr>
          <w:rFonts w:eastAsia="Calibri" w:cs="Arial"/>
          <w:lang w:eastAsia="en-US"/>
        </w:rPr>
        <w:t xml:space="preserve">who may have access to the </w:t>
      </w:r>
      <w:r w:rsidR="00D01859">
        <w:rPr>
          <w:rFonts w:eastAsia="Calibri" w:cs="Arial"/>
          <w:lang w:eastAsia="en-US"/>
        </w:rPr>
        <w:t xml:space="preserve">Relevant </w:t>
      </w:r>
      <w:r w:rsidRPr="00EF60D4">
        <w:rPr>
          <w:rFonts w:eastAsia="Calibri" w:cs="Arial"/>
          <w:lang w:eastAsia="en-US"/>
        </w:rPr>
        <w:t xml:space="preserve">Information are set out in </w:t>
      </w:r>
      <w:r w:rsidR="00106878">
        <w:rPr>
          <w:rFonts w:eastAsia="Calibri" w:cs="Arial"/>
          <w:lang w:eastAsia="en-US"/>
        </w:rPr>
        <w:t>any</w:t>
      </w:r>
      <w:r w:rsidR="00106878" w:rsidRPr="00EF60D4">
        <w:rPr>
          <w:rFonts w:eastAsia="Calibri" w:cs="Arial"/>
          <w:lang w:eastAsia="en-US"/>
        </w:rPr>
        <w:t xml:space="preserve"> </w:t>
      </w:r>
      <w:r w:rsidRPr="00EF60D4">
        <w:rPr>
          <w:rFonts w:eastAsia="Calibri" w:cs="Arial"/>
          <w:lang w:eastAsia="en-US"/>
        </w:rPr>
        <w:t xml:space="preserve">Data </w:t>
      </w:r>
      <w:r w:rsidR="00106878">
        <w:rPr>
          <w:rFonts w:eastAsia="Calibri" w:cs="Arial"/>
          <w:lang w:eastAsia="en-US"/>
        </w:rPr>
        <w:t xml:space="preserve">Sharing </w:t>
      </w:r>
      <w:r w:rsidRPr="00EF60D4">
        <w:rPr>
          <w:rFonts w:eastAsia="Calibri" w:cs="Arial"/>
          <w:lang w:eastAsia="en-US"/>
        </w:rPr>
        <w:t xml:space="preserve">Agreement </w:t>
      </w:r>
      <w:r w:rsidR="00106878">
        <w:rPr>
          <w:rFonts w:eastAsia="Calibri" w:cs="Arial"/>
          <w:lang w:eastAsia="en-US"/>
        </w:rPr>
        <w:t>entered into in accordance with</w:t>
      </w:r>
      <w:r w:rsidRPr="00EF60D4">
        <w:rPr>
          <w:rFonts w:eastAsia="Calibri" w:cs="Arial"/>
          <w:lang w:eastAsia="en-US"/>
        </w:rPr>
        <w:t xml:space="preserve"> this Schedule.</w:t>
      </w:r>
      <w:bookmarkStart w:id="363" w:name="_Ref358271858"/>
      <w:bookmarkStart w:id="364" w:name="_Toc363806358"/>
      <w:bookmarkEnd w:id="362"/>
    </w:p>
    <w:p w14:paraId="3EA24314" w14:textId="77777777" w:rsidR="00EC4531" w:rsidRPr="00EF60D4" w:rsidRDefault="00EC4531" w:rsidP="004A5350">
      <w:pPr>
        <w:ind w:left="2127"/>
        <w:rPr>
          <w:rFonts w:eastAsia="Calibri" w:cs="Arial"/>
          <w:lang w:eastAsia="en-US"/>
        </w:rPr>
      </w:pPr>
    </w:p>
    <w:p w14:paraId="71F42A8F" w14:textId="77777777" w:rsidR="00EC4531" w:rsidRPr="00EF60D4" w:rsidRDefault="00EC4531" w:rsidP="00A4448F">
      <w:pPr>
        <w:numPr>
          <w:ilvl w:val="0"/>
          <w:numId w:val="25"/>
        </w:numPr>
        <w:ind w:left="567" w:hanging="567"/>
        <w:rPr>
          <w:rFonts w:eastAsia="Calibri" w:cs="Arial"/>
          <w:lang w:eastAsia="en-US"/>
        </w:rPr>
      </w:pPr>
      <w:bookmarkStart w:id="365" w:name="_Ref409196592"/>
      <w:r w:rsidRPr="00EF60D4">
        <w:rPr>
          <w:rFonts w:cs="Arial"/>
          <w:b/>
        </w:rPr>
        <w:t xml:space="preserve">Governance: Protection of Personal </w:t>
      </w:r>
      <w:bookmarkEnd w:id="363"/>
      <w:bookmarkEnd w:id="364"/>
      <w:r w:rsidRPr="00EF60D4">
        <w:rPr>
          <w:rFonts w:cs="Arial"/>
          <w:b/>
        </w:rPr>
        <w:t>Data</w:t>
      </w:r>
      <w:bookmarkEnd w:id="365"/>
    </w:p>
    <w:p w14:paraId="3F11970D" w14:textId="77777777" w:rsidR="00EC4531" w:rsidRPr="00EF60D4" w:rsidRDefault="00EC4531" w:rsidP="004A5350">
      <w:pPr>
        <w:rPr>
          <w:rFonts w:eastAsia="Calibri" w:cs="Arial"/>
          <w:lang w:eastAsia="en-US"/>
        </w:rPr>
      </w:pPr>
    </w:p>
    <w:p w14:paraId="20DCA52B" w14:textId="4673AC92"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 xml:space="preserve">At all times, the </w:t>
      </w:r>
      <w:r w:rsidR="00075D9F">
        <w:rPr>
          <w:rFonts w:eastAsia="Calibri" w:cs="Arial"/>
          <w:lang w:eastAsia="en-US"/>
        </w:rPr>
        <w:t>Partners</w:t>
      </w:r>
      <w:r w:rsidRPr="00EF60D4">
        <w:rPr>
          <w:rFonts w:eastAsia="Calibri" w:cs="Arial"/>
          <w:lang w:eastAsia="en-US"/>
        </w:rPr>
        <w:t xml:space="preserve"> shall have regard to the requirements of </w:t>
      </w:r>
      <w:r w:rsidR="00264ACA">
        <w:rPr>
          <w:rFonts w:eastAsia="Calibri" w:cs="Arial"/>
          <w:lang w:eastAsia="en-US"/>
        </w:rPr>
        <w:t>Data Protection Legislation</w:t>
      </w:r>
      <w:r w:rsidRPr="00EF60D4">
        <w:rPr>
          <w:rFonts w:eastAsia="Calibri" w:cs="Arial"/>
          <w:lang w:eastAsia="en-US"/>
        </w:rPr>
        <w:t xml:space="preserve"> and the rights of Data Subjects.</w:t>
      </w:r>
    </w:p>
    <w:p w14:paraId="4BB9151F" w14:textId="77777777" w:rsidR="00EC4531" w:rsidRPr="00EF60D4" w:rsidRDefault="00EC4531" w:rsidP="004A5350">
      <w:pPr>
        <w:ind w:left="792"/>
        <w:rPr>
          <w:rFonts w:eastAsia="Calibri" w:cs="Arial"/>
          <w:lang w:eastAsia="en-US"/>
        </w:rPr>
      </w:pPr>
    </w:p>
    <w:p w14:paraId="166C3070" w14:textId="3DCB382C"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 xml:space="preserve">Wherever possible (in descending order of preference), </w:t>
      </w:r>
      <w:r w:rsidR="008B6684" w:rsidRPr="00EF60D4">
        <w:rPr>
          <w:rFonts w:eastAsia="Calibri" w:cs="Arial"/>
          <w:lang w:eastAsia="en-US"/>
        </w:rPr>
        <w:t>o</w:t>
      </w:r>
      <w:r w:rsidR="008B6684">
        <w:rPr>
          <w:rFonts w:eastAsia="Calibri" w:cs="Arial"/>
          <w:lang w:eastAsia="en-US"/>
        </w:rPr>
        <w:t>n</w:t>
      </w:r>
      <w:r w:rsidR="008B6684" w:rsidRPr="00EF60D4">
        <w:rPr>
          <w:rFonts w:eastAsia="Calibri" w:cs="Arial"/>
          <w:lang w:eastAsia="en-US"/>
        </w:rPr>
        <w:t>ly</w:t>
      </w:r>
      <w:r w:rsidRPr="00EF60D4">
        <w:rPr>
          <w:rFonts w:eastAsia="Calibri" w:cs="Arial"/>
          <w:lang w:eastAsia="en-US"/>
        </w:rPr>
        <w:t xml:space="preserve"> anonymised information, or</w:t>
      </w:r>
      <w:r w:rsidR="0061455E">
        <w:rPr>
          <w:rFonts w:eastAsia="Calibri" w:cs="Arial"/>
          <w:lang w:eastAsia="en-US"/>
        </w:rPr>
        <w:t xml:space="preserve">, </w:t>
      </w:r>
      <w:r w:rsidRPr="00EF60D4">
        <w:rPr>
          <w:rFonts w:eastAsia="Calibri" w:cs="Arial"/>
          <w:lang w:eastAsia="en-US"/>
        </w:rPr>
        <w:t xml:space="preserve">strongly or weakly pseudonymised information will be shared and processed by </w:t>
      </w:r>
      <w:r w:rsidR="00BC71A5">
        <w:rPr>
          <w:rFonts w:eastAsia="Calibri" w:cs="Arial"/>
          <w:lang w:eastAsia="en-US"/>
        </w:rPr>
        <w:t xml:space="preserve">the </w:t>
      </w:r>
      <w:r w:rsidR="00075D9F">
        <w:rPr>
          <w:rFonts w:eastAsia="Calibri" w:cs="Arial"/>
          <w:lang w:eastAsia="en-US"/>
        </w:rPr>
        <w:t>Partners</w:t>
      </w:r>
      <w:r w:rsidRPr="00EF60D4">
        <w:rPr>
          <w:rFonts w:eastAsia="Calibri" w:cs="Arial"/>
          <w:lang w:eastAsia="en-US"/>
        </w:rPr>
        <w:t xml:space="preserve">. The </w:t>
      </w:r>
      <w:r w:rsidR="00075D9F">
        <w:rPr>
          <w:rFonts w:eastAsia="Calibri" w:cs="Arial"/>
          <w:lang w:eastAsia="en-US"/>
        </w:rPr>
        <w:t>Partners</w:t>
      </w:r>
      <w:r w:rsidRPr="00EF60D4">
        <w:rPr>
          <w:rFonts w:eastAsia="Calibri" w:cs="Arial"/>
          <w:lang w:eastAsia="en-US"/>
        </w:rPr>
        <w:t xml:space="preserve"> shall co</w:t>
      </w:r>
      <w:r w:rsidR="00D01859">
        <w:rPr>
          <w:rFonts w:eastAsia="Calibri" w:cs="Arial"/>
          <w:lang w:eastAsia="en-US"/>
        </w:rPr>
        <w:t>-</w:t>
      </w:r>
      <w:r w:rsidRPr="00EF60D4">
        <w:rPr>
          <w:rFonts w:eastAsia="Calibri" w:cs="Arial"/>
          <w:lang w:eastAsia="en-US"/>
        </w:rPr>
        <w:t>operate in exploring alternative strategies to avoid the use of Personal Data in order to achieve the Specified Purpose. However, it is accepted that some Relevant Information shared further to this Agreement may be Personal Data</w:t>
      </w:r>
      <w:r w:rsidR="00B53A3B">
        <w:rPr>
          <w:rFonts w:eastAsia="Calibri" w:cs="Arial"/>
          <w:lang w:eastAsia="en-US"/>
        </w:rPr>
        <w:t xml:space="preserve"> or </w:t>
      </w:r>
      <w:r w:rsidRPr="00EF60D4">
        <w:rPr>
          <w:rFonts w:eastAsia="Calibri" w:cs="Arial"/>
          <w:lang w:eastAsia="en-US"/>
        </w:rPr>
        <w:t>Special Category Personal Data.</w:t>
      </w:r>
    </w:p>
    <w:p w14:paraId="4F8AFAEC" w14:textId="77777777" w:rsidR="00EC4531" w:rsidRPr="00EF60D4" w:rsidRDefault="00EC4531" w:rsidP="004A5350">
      <w:pPr>
        <w:rPr>
          <w:rFonts w:eastAsia="Calibri" w:cs="Arial"/>
          <w:lang w:eastAsia="en-US"/>
        </w:rPr>
      </w:pPr>
    </w:p>
    <w:p w14:paraId="3BCA0E3B" w14:textId="78A4C1CE" w:rsidR="00125C80"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 xml:space="preserve">Processing of any Personal Data or Special Category Personal Data shall be to the minimum extent necessary to achieve the Specified Purpose, and on a </w:t>
      </w:r>
      <w:r w:rsidRPr="004A5350">
        <w:rPr>
          <w:rFonts w:eastAsia="Calibri" w:cs="Arial"/>
          <w:lang w:eastAsia="en-US"/>
        </w:rPr>
        <w:t>Need to Know</w:t>
      </w:r>
      <w:r w:rsidRPr="00EF60D4">
        <w:rPr>
          <w:rFonts w:eastAsia="Calibri" w:cs="Arial"/>
          <w:lang w:eastAsia="en-US"/>
        </w:rPr>
        <w:t xml:space="preserve"> basis.</w:t>
      </w:r>
    </w:p>
    <w:p w14:paraId="5190C64C" w14:textId="77777777" w:rsidR="00125C80" w:rsidRDefault="00125C80" w:rsidP="004A5350">
      <w:pPr>
        <w:pStyle w:val="ListParagraph"/>
        <w:rPr>
          <w:rFonts w:eastAsia="Calibri" w:cs="Arial"/>
          <w:lang w:eastAsia="en-US"/>
        </w:rPr>
      </w:pPr>
    </w:p>
    <w:p w14:paraId="3BC87850" w14:textId="3890540E"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 xml:space="preserve">If </w:t>
      </w:r>
      <w:r w:rsidR="00902336">
        <w:rPr>
          <w:rFonts w:eastAsia="Calibri" w:cs="Arial"/>
          <w:lang w:eastAsia="en-US"/>
        </w:rPr>
        <w:t>any</w:t>
      </w:r>
      <w:r w:rsidR="002606B8">
        <w:rPr>
          <w:rFonts w:eastAsia="Calibri" w:cs="Arial"/>
          <w:lang w:eastAsia="en-US"/>
        </w:rPr>
        <w:t xml:space="preserve"> </w:t>
      </w:r>
      <w:r w:rsidR="00FA33BA">
        <w:rPr>
          <w:rFonts w:eastAsia="Calibri" w:cs="Arial"/>
          <w:lang w:eastAsia="en-US"/>
        </w:rPr>
        <w:t>Partner</w:t>
      </w:r>
      <w:r w:rsidR="00D01859">
        <w:rPr>
          <w:rFonts w:eastAsia="Calibri" w:cs="Arial"/>
          <w:lang w:eastAsia="en-US"/>
        </w:rPr>
        <w:t xml:space="preserve"> becomes aware of: </w:t>
      </w:r>
    </w:p>
    <w:p w14:paraId="14BC605E" w14:textId="22FF38B2" w:rsidR="00EC4531" w:rsidRPr="00EF60D4" w:rsidRDefault="00EC4531" w:rsidP="00A4448F">
      <w:pPr>
        <w:numPr>
          <w:ilvl w:val="2"/>
          <w:numId w:val="25"/>
        </w:numPr>
        <w:tabs>
          <w:tab w:val="left" w:pos="2410"/>
        </w:tabs>
        <w:spacing w:before="240"/>
        <w:ind w:left="2410" w:hanging="992"/>
        <w:rPr>
          <w:rFonts w:eastAsia="Calibri" w:cs="Arial"/>
          <w:lang w:eastAsia="en-US"/>
        </w:rPr>
      </w:pPr>
      <w:r w:rsidRPr="00EF60D4">
        <w:rPr>
          <w:rFonts w:eastAsia="Calibri" w:cs="Arial"/>
          <w:lang w:eastAsia="en-US"/>
        </w:rPr>
        <w:t>any unauthorised or unlawful processing of any Relevant Information or that any Relevant Information is lost or destroyed or has become damaged, corrupted or unusable; or</w:t>
      </w:r>
    </w:p>
    <w:p w14:paraId="19C9BEAF" w14:textId="342ED583" w:rsidR="00EC4531" w:rsidRPr="00EF60D4" w:rsidRDefault="00EC4531" w:rsidP="00A4448F">
      <w:pPr>
        <w:numPr>
          <w:ilvl w:val="2"/>
          <w:numId w:val="25"/>
        </w:numPr>
        <w:tabs>
          <w:tab w:val="left" w:pos="2410"/>
        </w:tabs>
        <w:spacing w:before="240"/>
        <w:ind w:left="2410" w:hanging="992"/>
        <w:rPr>
          <w:rFonts w:eastAsia="Calibri" w:cs="Arial"/>
          <w:lang w:eastAsia="en-US"/>
        </w:rPr>
      </w:pPr>
      <w:r w:rsidRPr="00EF60D4">
        <w:rPr>
          <w:rFonts w:eastAsia="Calibri" w:cs="Arial"/>
          <w:lang w:eastAsia="en-US"/>
        </w:rPr>
        <w:t>any security vulnerability or breach</w:t>
      </w:r>
      <w:r w:rsidR="00F353C3" w:rsidRPr="00F353C3">
        <w:rPr>
          <w:rFonts w:eastAsia="Calibri" w:cs="Arial"/>
          <w:lang w:eastAsia="en-US"/>
        </w:rPr>
        <w:t xml:space="preserve"> </w:t>
      </w:r>
      <w:r w:rsidR="00F353C3" w:rsidRPr="00EF60D4">
        <w:rPr>
          <w:rFonts w:eastAsia="Calibri" w:cs="Arial"/>
          <w:lang w:eastAsia="en-US"/>
        </w:rPr>
        <w:t>in respect of the Relevant Information</w:t>
      </w:r>
      <w:r w:rsidRPr="00EF60D4">
        <w:rPr>
          <w:rFonts w:eastAsia="Calibri" w:cs="Arial"/>
          <w:lang w:eastAsia="en-US"/>
        </w:rPr>
        <w:t>,</w:t>
      </w:r>
    </w:p>
    <w:p w14:paraId="6BA4EC74" w14:textId="017389B9" w:rsidR="00EC4531" w:rsidRPr="00EF60D4" w:rsidRDefault="00EC4531" w:rsidP="004A5350">
      <w:pPr>
        <w:spacing w:before="140" w:after="140"/>
        <w:ind w:left="1418"/>
        <w:rPr>
          <w:rFonts w:eastAsia="Calibri" w:cs="Arial"/>
          <w:lang w:eastAsia="en-US"/>
        </w:rPr>
      </w:pPr>
      <w:r w:rsidRPr="00EF60D4">
        <w:rPr>
          <w:rFonts w:eastAsia="Calibri" w:cs="Arial"/>
          <w:lang w:eastAsia="en-US"/>
        </w:rPr>
        <w:t>it shall promptly</w:t>
      </w:r>
      <w:r w:rsidR="00E919F7">
        <w:rPr>
          <w:rFonts w:eastAsia="Calibri" w:cs="Arial"/>
          <w:lang w:eastAsia="en-US"/>
        </w:rPr>
        <w:t>,</w:t>
      </w:r>
      <w:r w:rsidRPr="00EF60D4">
        <w:rPr>
          <w:rFonts w:eastAsia="Calibri" w:cs="Arial"/>
          <w:lang w:eastAsia="en-US"/>
        </w:rPr>
        <w:t xml:space="preserve"> within 48 hours</w:t>
      </w:r>
      <w:r w:rsidR="00E919F7">
        <w:rPr>
          <w:rFonts w:eastAsia="Calibri" w:cs="Arial"/>
          <w:lang w:eastAsia="en-US"/>
        </w:rPr>
        <w:t>,</w:t>
      </w:r>
      <w:r w:rsidR="0002315C">
        <w:rPr>
          <w:rFonts w:eastAsia="Calibri" w:cs="Arial"/>
          <w:lang w:eastAsia="en-US"/>
        </w:rPr>
        <w:t xml:space="preserve"> </w:t>
      </w:r>
      <w:r w:rsidRPr="00EF60D4">
        <w:rPr>
          <w:rFonts w:eastAsia="Calibri" w:cs="Arial"/>
          <w:lang w:eastAsia="en-US"/>
        </w:rPr>
        <w:t>notify the other Part</w:t>
      </w:r>
      <w:r w:rsidR="00E919F7">
        <w:rPr>
          <w:rFonts w:eastAsia="Calibri" w:cs="Arial"/>
          <w:lang w:eastAsia="en-US"/>
        </w:rPr>
        <w:t>ner</w:t>
      </w:r>
      <w:r w:rsidR="0002315C">
        <w:rPr>
          <w:rFonts w:eastAsia="Calibri" w:cs="Arial"/>
          <w:lang w:eastAsia="en-US"/>
        </w:rPr>
        <w:t>s</w:t>
      </w:r>
      <w:r w:rsidRPr="00EF60D4">
        <w:rPr>
          <w:rFonts w:eastAsia="Calibri" w:cs="Arial"/>
          <w:lang w:eastAsia="en-US"/>
        </w:rPr>
        <w:t xml:space="preserve">. The </w:t>
      </w:r>
      <w:r w:rsidR="00075D9F">
        <w:rPr>
          <w:rFonts w:eastAsia="Calibri" w:cs="Arial"/>
          <w:lang w:eastAsia="en-US"/>
        </w:rPr>
        <w:t>Partners</w:t>
      </w:r>
      <w:r w:rsidRPr="00EF60D4">
        <w:rPr>
          <w:rFonts w:eastAsia="Calibri" w:cs="Arial"/>
          <w:lang w:eastAsia="en-US"/>
        </w:rPr>
        <w:t xml:space="preserve"> shall fully co</w:t>
      </w:r>
      <w:r w:rsidR="008F552E">
        <w:rPr>
          <w:rFonts w:eastAsia="Calibri" w:cs="Arial"/>
          <w:lang w:eastAsia="en-US"/>
        </w:rPr>
        <w:t>-</w:t>
      </w:r>
      <w:r w:rsidRPr="00EF60D4">
        <w:rPr>
          <w:rFonts w:eastAsia="Calibri" w:cs="Arial"/>
          <w:lang w:eastAsia="en-US"/>
        </w:rPr>
        <w:t xml:space="preserve">operate with one another to remedy the issue as soon as reasonably practicable, and in making information about the incident available to the Information Commissioner and Data Subjects where required by </w:t>
      </w:r>
      <w:r w:rsidR="00264ACA">
        <w:rPr>
          <w:rFonts w:eastAsia="Calibri" w:cs="Arial"/>
          <w:lang w:eastAsia="en-US"/>
        </w:rPr>
        <w:t>Data Protection Legislation</w:t>
      </w:r>
      <w:r w:rsidRPr="00EF60D4">
        <w:rPr>
          <w:rFonts w:eastAsia="Calibri" w:cs="Arial"/>
          <w:lang w:eastAsia="en-US"/>
        </w:rPr>
        <w:t>.</w:t>
      </w:r>
    </w:p>
    <w:p w14:paraId="514694DA" w14:textId="3F56BE5E"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 xml:space="preserve">In processing any Relevant Information further to this Agreement, </w:t>
      </w:r>
      <w:r w:rsidR="0093455D">
        <w:rPr>
          <w:rFonts w:eastAsia="Calibri" w:cs="Arial"/>
          <w:lang w:eastAsia="en-US"/>
        </w:rPr>
        <w:t>the P</w:t>
      </w:r>
      <w:r w:rsidR="00F92736">
        <w:rPr>
          <w:rFonts w:eastAsia="Calibri" w:cs="Arial"/>
          <w:lang w:eastAsia="en-US"/>
        </w:rPr>
        <w:t>a</w:t>
      </w:r>
      <w:r w:rsidR="0093455D">
        <w:rPr>
          <w:rFonts w:eastAsia="Calibri" w:cs="Arial"/>
          <w:lang w:eastAsia="en-US"/>
        </w:rPr>
        <w:t>rtners</w:t>
      </w:r>
      <w:r w:rsidRPr="00EF60D4">
        <w:rPr>
          <w:rFonts w:eastAsia="Calibri" w:cs="Arial"/>
          <w:lang w:eastAsia="en-US"/>
        </w:rPr>
        <w:t xml:space="preserve"> shall</w:t>
      </w:r>
      <w:r w:rsidR="005666C5">
        <w:rPr>
          <w:rFonts w:eastAsia="Calibri" w:cs="Arial"/>
          <w:lang w:eastAsia="en-US"/>
        </w:rPr>
        <w:t xml:space="preserve"> process </w:t>
      </w:r>
      <w:r w:rsidR="00402235">
        <w:rPr>
          <w:rFonts w:eastAsia="Calibri" w:cs="Arial"/>
          <w:lang w:eastAsia="en-US"/>
        </w:rPr>
        <w:t xml:space="preserve">the </w:t>
      </w:r>
      <w:r w:rsidR="005666C5">
        <w:rPr>
          <w:rFonts w:eastAsia="Calibri" w:cs="Arial"/>
          <w:lang w:eastAsia="en-US"/>
        </w:rPr>
        <w:t>Personal Data and Special Category Personal Data only</w:t>
      </w:r>
      <w:r w:rsidRPr="00EF60D4">
        <w:rPr>
          <w:rFonts w:eastAsia="Calibri" w:cs="Arial"/>
          <w:lang w:eastAsia="en-US"/>
        </w:rPr>
        <w:t>:</w:t>
      </w:r>
    </w:p>
    <w:p w14:paraId="1BC950C1" w14:textId="128CC4D4" w:rsidR="00EC4531" w:rsidRPr="00EF60D4" w:rsidRDefault="00EC4531" w:rsidP="00A4448F">
      <w:pPr>
        <w:numPr>
          <w:ilvl w:val="2"/>
          <w:numId w:val="25"/>
        </w:numPr>
        <w:tabs>
          <w:tab w:val="left" w:pos="2410"/>
        </w:tabs>
        <w:spacing w:before="240"/>
        <w:ind w:left="2410" w:hanging="992"/>
        <w:rPr>
          <w:rFonts w:eastAsia="Calibri" w:cs="Arial"/>
          <w:lang w:eastAsia="en-US"/>
        </w:rPr>
      </w:pPr>
      <w:r w:rsidRPr="00EF60D4">
        <w:rPr>
          <w:rFonts w:eastAsia="Calibri" w:cs="Arial"/>
          <w:lang w:eastAsia="en-US"/>
        </w:rPr>
        <w:t>in accordance with the terms of this Agreement and otherwise (to the extent that it acts as a Data Processor for the purposes of Article 27-28 GDPR) only in accordance with written instructions from the originating Data Controller in respect of its Relevant Information;</w:t>
      </w:r>
    </w:p>
    <w:p w14:paraId="152BC2A0" w14:textId="03C1DC0F" w:rsidR="00EC4531" w:rsidRPr="00EF60D4" w:rsidRDefault="00EC4531" w:rsidP="00A4448F">
      <w:pPr>
        <w:numPr>
          <w:ilvl w:val="2"/>
          <w:numId w:val="25"/>
        </w:numPr>
        <w:tabs>
          <w:tab w:val="left" w:pos="2410"/>
        </w:tabs>
        <w:spacing w:before="240"/>
        <w:ind w:left="2410" w:hanging="992"/>
        <w:rPr>
          <w:rFonts w:eastAsia="Calibri" w:cs="Arial"/>
          <w:lang w:eastAsia="en-US"/>
        </w:rPr>
      </w:pPr>
      <w:r w:rsidRPr="00EF60D4">
        <w:rPr>
          <w:rFonts w:eastAsia="Calibri" w:cs="Arial"/>
          <w:lang w:eastAsia="en-US"/>
        </w:rPr>
        <w:t xml:space="preserve">to the extent as is necessary for the provision of the Specified Purpose or as is required by </w:t>
      </w:r>
      <w:r w:rsidR="00D34346">
        <w:rPr>
          <w:rFonts w:eastAsia="Calibri" w:cs="Arial"/>
          <w:lang w:eastAsia="en-US"/>
        </w:rPr>
        <w:t>L</w:t>
      </w:r>
      <w:r w:rsidRPr="00EF60D4">
        <w:rPr>
          <w:rFonts w:eastAsia="Calibri" w:cs="Arial"/>
          <w:lang w:eastAsia="en-US"/>
        </w:rPr>
        <w:t>aw or any regulatory body;</w:t>
      </w:r>
      <w:r w:rsidR="008F552E">
        <w:rPr>
          <w:rFonts w:eastAsia="Calibri" w:cs="Arial"/>
          <w:lang w:eastAsia="en-US"/>
        </w:rPr>
        <w:t xml:space="preserve"> and</w:t>
      </w:r>
    </w:p>
    <w:p w14:paraId="7462350D" w14:textId="175ECE93" w:rsidR="00EC4531" w:rsidRPr="00EF60D4" w:rsidRDefault="00EC4531" w:rsidP="00A4448F">
      <w:pPr>
        <w:numPr>
          <w:ilvl w:val="2"/>
          <w:numId w:val="25"/>
        </w:numPr>
        <w:tabs>
          <w:tab w:val="left" w:pos="2410"/>
        </w:tabs>
        <w:spacing w:before="240"/>
        <w:ind w:left="2410" w:hanging="992"/>
        <w:rPr>
          <w:rFonts w:eastAsia="Calibri" w:cs="Arial"/>
          <w:lang w:eastAsia="en-US"/>
        </w:rPr>
      </w:pPr>
      <w:r w:rsidRPr="00EF60D4">
        <w:rPr>
          <w:rFonts w:eastAsia="Calibri" w:cs="Arial"/>
          <w:lang w:eastAsia="en-US"/>
        </w:rPr>
        <w:t xml:space="preserve">in accordance with </w:t>
      </w:r>
      <w:r w:rsidR="00264ACA">
        <w:rPr>
          <w:rFonts w:eastAsia="Calibri" w:cs="Arial"/>
          <w:lang w:eastAsia="en-US"/>
        </w:rPr>
        <w:t>Data Protection Legislation</w:t>
      </w:r>
      <w:r w:rsidRPr="00EF60D4">
        <w:rPr>
          <w:rFonts w:eastAsia="Calibri" w:cs="Arial"/>
          <w:lang w:eastAsia="en-US"/>
        </w:rPr>
        <w:t xml:space="preserve"> requirements</w:t>
      </w:r>
      <w:r w:rsidR="00A10B29">
        <w:rPr>
          <w:rFonts w:eastAsia="Calibri" w:cs="Arial"/>
          <w:lang w:eastAsia="en-US"/>
        </w:rPr>
        <w:t xml:space="preserve">, </w:t>
      </w:r>
      <w:r w:rsidR="0014786E" w:rsidRPr="0014786E">
        <w:rPr>
          <w:rFonts w:eastAsia="Calibri" w:cs="Arial"/>
          <w:lang w:eastAsia="en-US"/>
        </w:rPr>
        <w:t>in particular the principles set out in Article 5(1) and accountability requirements set out in Article 5(2) UK GDPR</w:t>
      </w:r>
      <w:r w:rsidR="003F0C2B">
        <w:rPr>
          <w:rFonts w:eastAsia="Calibri" w:cs="Arial"/>
          <w:lang w:eastAsia="en-US"/>
        </w:rPr>
        <w:t xml:space="preserve">; </w:t>
      </w:r>
      <w:r w:rsidRPr="00EF60D4">
        <w:rPr>
          <w:rFonts w:eastAsia="Calibri" w:cs="Arial"/>
          <w:lang w:eastAsia="en-US"/>
        </w:rPr>
        <w:t xml:space="preserve">and </w:t>
      </w:r>
      <w:r w:rsidR="00F617C4">
        <w:rPr>
          <w:rFonts w:eastAsia="Calibri" w:cs="Arial"/>
          <w:lang w:eastAsia="en-US"/>
        </w:rPr>
        <w:t>not in</w:t>
      </w:r>
      <w:r w:rsidRPr="00EF60D4">
        <w:rPr>
          <w:rFonts w:eastAsia="Calibri" w:cs="Arial"/>
          <w:lang w:eastAsia="en-US"/>
        </w:rPr>
        <w:t xml:space="preserve"> such a way as to cause any other Data Controller to breach any of their applicable obligations under </w:t>
      </w:r>
      <w:r w:rsidR="00264ACA">
        <w:rPr>
          <w:rFonts w:eastAsia="Calibri" w:cs="Arial"/>
          <w:lang w:eastAsia="en-US"/>
        </w:rPr>
        <w:t>Data Protection Legislation</w:t>
      </w:r>
      <w:r w:rsidR="002C1BCA">
        <w:rPr>
          <w:rFonts w:eastAsia="Calibri" w:cs="Arial"/>
          <w:lang w:eastAsia="en-US"/>
        </w:rPr>
        <w:t>.</w:t>
      </w:r>
    </w:p>
    <w:p w14:paraId="445558AE" w14:textId="77777777" w:rsidR="000B696E" w:rsidRPr="00EF60D4" w:rsidRDefault="000B696E" w:rsidP="004A5350">
      <w:pPr>
        <w:ind w:left="2127"/>
        <w:rPr>
          <w:rFonts w:eastAsia="Calibri" w:cs="Arial"/>
          <w:lang w:eastAsia="en-US"/>
        </w:rPr>
      </w:pPr>
    </w:p>
    <w:p w14:paraId="769A19B2" w14:textId="0353B5B0" w:rsidR="00EC4531" w:rsidRPr="00EF60D4" w:rsidRDefault="007A18F4" w:rsidP="00A4448F">
      <w:pPr>
        <w:numPr>
          <w:ilvl w:val="1"/>
          <w:numId w:val="25"/>
        </w:numPr>
        <w:tabs>
          <w:tab w:val="left" w:pos="1418"/>
        </w:tabs>
        <w:ind w:left="1418" w:hanging="851"/>
        <w:rPr>
          <w:rFonts w:eastAsia="Calibri" w:cs="Arial"/>
          <w:lang w:eastAsia="en-US"/>
        </w:rPr>
      </w:pPr>
      <w:r>
        <w:rPr>
          <w:rFonts w:eastAsia="Calibri" w:cs="Arial"/>
          <w:lang w:eastAsia="en-US"/>
        </w:rPr>
        <w:t xml:space="preserve">The Partners </w:t>
      </w:r>
      <w:r w:rsidR="00EC4531" w:rsidRPr="00EF60D4">
        <w:rPr>
          <w:rFonts w:eastAsia="Calibri" w:cs="Arial"/>
          <w:lang w:eastAsia="en-US"/>
        </w:rPr>
        <w:t xml:space="preserve">shall act generally in accordance with </w:t>
      </w:r>
      <w:r w:rsidR="00264ACA">
        <w:rPr>
          <w:rFonts w:eastAsia="Calibri" w:cs="Arial"/>
          <w:lang w:eastAsia="en-US"/>
        </w:rPr>
        <w:t>Data Protection Legislation</w:t>
      </w:r>
      <w:r w:rsidR="00EC4531" w:rsidRPr="00EF60D4">
        <w:rPr>
          <w:rFonts w:eastAsia="Calibri" w:cs="Arial"/>
          <w:lang w:eastAsia="en-US"/>
        </w:rPr>
        <w:t xml:space="preserve"> requirements</w:t>
      </w:r>
      <w:r w:rsidR="00391CDE">
        <w:rPr>
          <w:rFonts w:eastAsia="Calibri" w:cs="Arial"/>
          <w:lang w:eastAsia="en-US"/>
        </w:rPr>
        <w:t>.</w:t>
      </w:r>
      <w:r w:rsidR="00EC4531" w:rsidRPr="00EF60D4">
        <w:rPr>
          <w:rFonts w:eastAsia="Calibri" w:cs="Arial"/>
          <w:lang w:eastAsia="en-US"/>
        </w:rPr>
        <w:t xml:space="preserve"> </w:t>
      </w:r>
      <w:r w:rsidR="00670AB7">
        <w:rPr>
          <w:rFonts w:eastAsia="Calibri" w:cs="Arial"/>
          <w:lang w:eastAsia="en-US"/>
        </w:rPr>
        <w:t xml:space="preserve"> </w:t>
      </w:r>
      <w:r w:rsidR="00391CDE">
        <w:rPr>
          <w:rFonts w:eastAsia="Calibri" w:cs="Arial"/>
          <w:lang w:eastAsia="en-US"/>
        </w:rPr>
        <w:t>This includes</w:t>
      </w:r>
      <w:r w:rsidR="00670AB7" w:rsidRPr="00EF60D4">
        <w:rPr>
          <w:rFonts w:eastAsia="Calibri" w:cs="Arial"/>
          <w:lang w:eastAsia="en-US"/>
        </w:rPr>
        <w:t xml:space="preserve"> </w:t>
      </w:r>
      <w:r w:rsidR="00EC4531" w:rsidRPr="00EF60D4">
        <w:rPr>
          <w:rFonts w:eastAsia="Calibri" w:cs="Arial"/>
          <w:lang w:eastAsia="en-US"/>
        </w:rPr>
        <w:t>implement</w:t>
      </w:r>
      <w:r w:rsidR="00670AB7">
        <w:rPr>
          <w:rFonts w:eastAsia="Calibri" w:cs="Arial"/>
          <w:lang w:eastAsia="en-US"/>
        </w:rPr>
        <w:t>ing</w:t>
      </w:r>
      <w:r w:rsidR="00EC4531" w:rsidRPr="00EF60D4">
        <w:rPr>
          <w:rFonts w:eastAsia="Calibri" w:cs="Arial"/>
          <w:lang w:eastAsia="en-US"/>
        </w:rPr>
        <w:t>, maintain</w:t>
      </w:r>
      <w:r w:rsidR="00670AB7">
        <w:rPr>
          <w:rFonts w:eastAsia="Calibri" w:cs="Arial"/>
          <w:lang w:eastAsia="en-US"/>
        </w:rPr>
        <w:t>ing</w:t>
      </w:r>
      <w:r w:rsidR="00EC4531" w:rsidRPr="00EF60D4">
        <w:rPr>
          <w:rFonts w:eastAsia="Calibri" w:cs="Arial"/>
          <w:lang w:eastAsia="en-US"/>
        </w:rPr>
        <w:t xml:space="preserve"> and keep</w:t>
      </w:r>
      <w:r w:rsidR="00670AB7">
        <w:rPr>
          <w:rFonts w:eastAsia="Calibri" w:cs="Arial"/>
          <w:lang w:eastAsia="en-US"/>
        </w:rPr>
        <w:t>ing</w:t>
      </w:r>
      <w:r w:rsidR="00EC4531" w:rsidRPr="00EF60D4">
        <w:rPr>
          <w:rFonts w:eastAsia="Calibri" w:cs="Arial"/>
          <w:lang w:eastAsia="en-US"/>
        </w:rPr>
        <w:t xml:space="preserve"> under review appropriate technical and organisational measures to ensure and demonstrate that the processing of Personal Data is undertaken in accordance with </w:t>
      </w:r>
      <w:r w:rsidR="00264ACA">
        <w:rPr>
          <w:rFonts w:eastAsia="Calibri" w:cs="Arial"/>
          <w:lang w:eastAsia="en-US"/>
        </w:rPr>
        <w:t>Data Protection Legislation</w:t>
      </w:r>
      <w:r w:rsidR="00EC4531" w:rsidRPr="00EF60D4">
        <w:rPr>
          <w:rFonts w:eastAsia="Calibri" w:cs="Arial"/>
          <w:lang w:eastAsia="en-US"/>
        </w:rPr>
        <w:t>, and in particular to protect the Personal Data (and Special Category Personal Data) against unauthorised or unlawful processing</w:t>
      </w:r>
      <w:r w:rsidR="001750C0">
        <w:rPr>
          <w:rFonts w:eastAsia="Calibri" w:cs="Arial"/>
          <w:lang w:eastAsia="en-US"/>
        </w:rPr>
        <w:t>,</w:t>
      </w:r>
      <w:r w:rsidR="00EC4531" w:rsidRPr="00EF60D4">
        <w:rPr>
          <w:rFonts w:eastAsia="Calibri" w:cs="Arial"/>
          <w:lang w:eastAsia="en-US"/>
        </w:rPr>
        <w:t xml:space="preserve"> and against accidental loss, destruction, damage, alteration or disclosure. These measures shall: </w:t>
      </w:r>
    </w:p>
    <w:p w14:paraId="10D8CA1D" w14:textId="77777777" w:rsidR="00EC4531" w:rsidRPr="00EF60D4" w:rsidRDefault="00EC4531" w:rsidP="004A5350">
      <w:pPr>
        <w:tabs>
          <w:tab w:val="left" w:pos="1418"/>
        </w:tabs>
        <w:ind w:left="1418"/>
        <w:rPr>
          <w:rFonts w:eastAsia="Calibri" w:cs="Arial"/>
          <w:lang w:eastAsia="en-US"/>
        </w:rPr>
      </w:pPr>
    </w:p>
    <w:p w14:paraId="67CE652B" w14:textId="26E6F235" w:rsidR="00EC4531" w:rsidRDefault="00482ADB" w:rsidP="00A4448F">
      <w:pPr>
        <w:numPr>
          <w:ilvl w:val="2"/>
          <w:numId w:val="25"/>
        </w:numPr>
        <w:tabs>
          <w:tab w:val="left" w:pos="2410"/>
        </w:tabs>
        <w:ind w:left="2410" w:hanging="992"/>
        <w:rPr>
          <w:rFonts w:eastAsia="Calibri" w:cs="Arial"/>
          <w:lang w:eastAsia="en-US"/>
        </w:rPr>
      </w:pPr>
      <w:r>
        <w:rPr>
          <w:rFonts w:eastAsia="Calibri" w:cs="Arial"/>
          <w:lang w:eastAsia="en-US"/>
        </w:rPr>
        <w:t>t</w:t>
      </w:r>
      <w:r w:rsidR="00EC4531" w:rsidRPr="00EF60D4">
        <w:rPr>
          <w:rFonts w:eastAsia="Calibri" w:cs="Arial"/>
          <w:lang w:eastAsia="en-US"/>
        </w:rPr>
        <w:t>ake account of the nature, scope, context and purposes of processing as well as the risks</w:t>
      </w:r>
      <w:r w:rsidR="00EE1E61">
        <w:rPr>
          <w:rFonts w:eastAsia="Calibri" w:cs="Arial"/>
          <w:lang w:eastAsia="en-US"/>
        </w:rPr>
        <w:t>,</w:t>
      </w:r>
      <w:r w:rsidR="00EC4531" w:rsidRPr="00EF60D4">
        <w:rPr>
          <w:rFonts w:eastAsia="Calibri" w:cs="Arial"/>
          <w:lang w:eastAsia="en-US"/>
        </w:rPr>
        <w:t xml:space="preserve"> of varying likelihood and severity for the rights and freedoms of Data Subjects; and</w:t>
      </w:r>
    </w:p>
    <w:p w14:paraId="7D0F930B" w14:textId="77777777" w:rsidR="00F03BF1" w:rsidRPr="00EF60D4" w:rsidRDefault="00F03BF1" w:rsidP="006C3CF6">
      <w:pPr>
        <w:tabs>
          <w:tab w:val="left" w:pos="2410"/>
        </w:tabs>
        <w:ind w:left="2410"/>
        <w:rPr>
          <w:rFonts w:eastAsia="Calibri" w:cs="Arial"/>
          <w:lang w:eastAsia="en-US"/>
        </w:rPr>
      </w:pPr>
    </w:p>
    <w:p w14:paraId="740C0A05" w14:textId="3719539A" w:rsidR="00EC4531" w:rsidRPr="00EF60D4" w:rsidRDefault="00482ADB" w:rsidP="00A4448F">
      <w:pPr>
        <w:numPr>
          <w:ilvl w:val="2"/>
          <w:numId w:val="25"/>
        </w:numPr>
        <w:tabs>
          <w:tab w:val="left" w:pos="2410"/>
        </w:tabs>
        <w:ind w:left="2410" w:hanging="992"/>
        <w:rPr>
          <w:rFonts w:eastAsia="Calibri" w:cs="Arial"/>
          <w:lang w:eastAsia="en-US"/>
        </w:rPr>
      </w:pPr>
      <w:r>
        <w:rPr>
          <w:rFonts w:eastAsia="Calibri" w:cs="Arial"/>
          <w:lang w:eastAsia="en-US"/>
        </w:rPr>
        <w:t>b</w:t>
      </w:r>
      <w:r w:rsidR="00EC4531" w:rsidRPr="00EF60D4">
        <w:rPr>
          <w:rFonts w:eastAsia="Calibri" w:cs="Arial"/>
          <w:lang w:eastAsia="en-US"/>
        </w:rPr>
        <w:t>e appropriate to the harm which might result from any unauthorised or unlawful processing, accidental loss, destruction or damage to the Personal Data and Special Category Personal Data</w:t>
      </w:r>
      <w:r w:rsidR="00AA44B1">
        <w:rPr>
          <w:rFonts w:eastAsia="Calibri" w:cs="Arial"/>
          <w:lang w:eastAsia="en-US"/>
        </w:rPr>
        <w:t>,</w:t>
      </w:r>
      <w:r w:rsidR="007034E6">
        <w:rPr>
          <w:rFonts w:eastAsia="Calibri" w:cs="Arial"/>
          <w:lang w:eastAsia="en-US"/>
        </w:rPr>
        <w:t xml:space="preserve"> </w:t>
      </w:r>
      <w:r w:rsidR="00EC4531" w:rsidRPr="00EF60D4">
        <w:rPr>
          <w:rFonts w:eastAsia="Calibri" w:cs="Arial"/>
          <w:lang w:eastAsia="en-US"/>
        </w:rPr>
        <w:t xml:space="preserve">and having the nature of the Personal Data (and Special Category Personal Data) which is to be protected. </w:t>
      </w:r>
    </w:p>
    <w:p w14:paraId="0CE95522" w14:textId="77777777" w:rsidR="00EC4531" w:rsidRPr="00EF60D4" w:rsidRDefault="00EC4531" w:rsidP="004A5350">
      <w:pPr>
        <w:tabs>
          <w:tab w:val="left" w:pos="1418"/>
        </w:tabs>
        <w:rPr>
          <w:rFonts w:eastAsia="Calibri" w:cs="Arial"/>
          <w:lang w:eastAsia="en-US"/>
        </w:rPr>
      </w:pPr>
    </w:p>
    <w:p w14:paraId="69DEEE79" w14:textId="2B316824" w:rsidR="00EC4531" w:rsidRPr="00EF60D4" w:rsidRDefault="00EC4531" w:rsidP="00A4448F">
      <w:pPr>
        <w:numPr>
          <w:ilvl w:val="1"/>
          <w:numId w:val="25"/>
        </w:numPr>
        <w:tabs>
          <w:tab w:val="left" w:pos="1418"/>
        </w:tabs>
        <w:rPr>
          <w:rFonts w:eastAsia="Calibri" w:cs="Arial"/>
          <w:lang w:eastAsia="en-US"/>
        </w:rPr>
      </w:pPr>
      <w:r w:rsidRPr="00EF60D4">
        <w:rPr>
          <w:rFonts w:eastAsia="Calibri" w:cs="Arial"/>
          <w:lang w:eastAsia="en-US"/>
        </w:rPr>
        <w:t xml:space="preserve">In particular, </w:t>
      </w:r>
      <w:r w:rsidR="00E32DA2">
        <w:rPr>
          <w:rFonts w:eastAsia="Calibri" w:cs="Arial"/>
          <w:lang w:eastAsia="en-US"/>
        </w:rPr>
        <w:t>each</w:t>
      </w:r>
      <w:r w:rsidR="00165D8D">
        <w:rPr>
          <w:rFonts w:eastAsia="Calibri" w:cs="Arial"/>
          <w:lang w:eastAsia="en-US"/>
        </w:rPr>
        <w:t xml:space="preserve"> Partner</w:t>
      </w:r>
      <w:r w:rsidR="002637FB">
        <w:rPr>
          <w:rFonts w:eastAsia="Calibri" w:cs="Arial"/>
          <w:lang w:eastAsia="en-US"/>
        </w:rPr>
        <w:t xml:space="preserve"> </w:t>
      </w:r>
      <w:r w:rsidRPr="00EF60D4">
        <w:rPr>
          <w:rFonts w:eastAsia="Calibri" w:cs="Arial"/>
          <w:lang w:eastAsia="en-US"/>
        </w:rPr>
        <w:t>shall:</w:t>
      </w:r>
    </w:p>
    <w:p w14:paraId="286F94DD" w14:textId="622DBF03" w:rsidR="00EC4531" w:rsidRPr="00EF60D4" w:rsidRDefault="00EC4531" w:rsidP="00A4448F">
      <w:pPr>
        <w:numPr>
          <w:ilvl w:val="2"/>
          <w:numId w:val="25"/>
        </w:numPr>
        <w:tabs>
          <w:tab w:val="left" w:pos="2410"/>
        </w:tabs>
        <w:spacing w:before="240"/>
        <w:ind w:left="2410" w:hanging="992"/>
        <w:rPr>
          <w:rFonts w:eastAsia="Calibri" w:cs="Arial"/>
          <w:lang w:eastAsia="en-US"/>
        </w:rPr>
      </w:pPr>
      <w:r w:rsidRPr="00EF60D4">
        <w:rPr>
          <w:rFonts w:eastAsia="Calibri" w:cs="Arial"/>
          <w:lang w:eastAsia="en-US"/>
        </w:rPr>
        <w:t xml:space="preserve">ensure that only </w:t>
      </w:r>
      <w:r w:rsidR="001C7997">
        <w:rPr>
          <w:rFonts w:eastAsia="Calibri" w:cs="Arial"/>
          <w:lang w:eastAsia="en-US"/>
        </w:rPr>
        <w:t>Staff</w:t>
      </w:r>
      <w:r w:rsidR="001C7997" w:rsidRPr="00EF60D4">
        <w:rPr>
          <w:rFonts w:eastAsia="Calibri" w:cs="Arial"/>
          <w:lang w:eastAsia="en-US"/>
        </w:rPr>
        <w:t xml:space="preserve"> </w:t>
      </w:r>
      <w:r w:rsidR="0034764A">
        <w:rPr>
          <w:rFonts w:eastAsia="Calibri" w:cs="Arial"/>
          <w:lang w:eastAsia="en-US"/>
        </w:rPr>
        <w:t>as provided</w:t>
      </w:r>
      <w:r w:rsidR="0034764A" w:rsidRPr="00EF60D4">
        <w:rPr>
          <w:rFonts w:eastAsia="Calibri" w:cs="Arial"/>
          <w:lang w:eastAsia="en-US"/>
        </w:rPr>
        <w:t xml:space="preserve"> </w:t>
      </w:r>
      <w:r w:rsidRPr="00EF60D4">
        <w:rPr>
          <w:rFonts w:eastAsia="Calibri" w:cs="Arial"/>
          <w:lang w:eastAsia="en-US"/>
        </w:rPr>
        <w:t>under this</w:t>
      </w:r>
      <w:r w:rsidR="0034764A">
        <w:rPr>
          <w:rFonts w:eastAsia="Calibri" w:cs="Arial"/>
          <w:lang w:eastAsia="en-US"/>
        </w:rPr>
        <w:t xml:space="preserve"> Schedule</w:t>
      </w:r>
      <w:r w:rsidRPr="00EF60D4">
        <w:rPr>
          <w:rFonts w:eastAsia="Calibri" w:cs="Arial"/>
          <w:lang w:eastAsia="en-US"/>
        </w:rPr>
        <w:t xml:space="preserve"> have access to the Personal Data and Special Category Personal Data;</w:t>
      </w:r>
    </w:p>
    <w:p w14:paraId="5BAEB441" w14:textId="56968CBE" w:rsidR="00EC4531" w:rsidRPr="00EF60D4" w:rsidRDefault="00EC4531" w:rsidP="00A4448F">
      <w:pPr>
        <w:numPr>
          <w:ilvl w:val="2"/>
          <w:numId w:val="25"/>
        </w:numPr>
        <w:tabs>
          <w:tab w:val="left" w:pos="2410"/>
        </w:tabs>
        <w:spacing w:before="240"/>
        <w:ind w:left="2410" w:hanging="992"/>
        <w:rPr>
          <w:rFonts w:eastAsia="Calibri" w:cs="Arial"/>
          <w:lang w:eastAsia="en-US"/>
        </w:rPr>
      </w:pPr>
      <w:r w:rsidRPr="00EF60D4">
        <w:rPr>
          <w:rFonts w:eastAsia="Calibri" w:cs="Arial"/>
          <w:lang w:eastAsia="en-US"/>
        </w:rPr>
        <w:t>ensure that the Relevant Information is kept secure and in an encrypted form, and shall use all reasonable security practices and systems applicable to the use of the Relevant Information to prevent and to take prompt and proper remedial action against, unauthorised access, copying, modification, storage, reproduction, display or distribution, of the Relevant Information;</w:t>
      </w:r>
    </w:p>
    <w:p w14:paraId="584616E0" w14:textId="1005B40E" w:rsidR="00EC4531" w:rsidRPr="00EF60D4" w:rsidRDefault="00EC4531" w:rsidP="00A4448F">
      <w:pPr>
        <w:numPr>
          <w:ilvl w:val="2"/>
          <w:numId w:val="25"/>
        </w:numPr>
        <w:tabs>
          <w:tab w:val="left" w:pos="2410"/>
        </w:tabs>
        <w:spacing w:before="240"/>
        <w:ind w:left="2410" w:hanging="992"/>
        <w:rPr>
          <w:rFonts w:eastAsia="Calibri" w:cs="Arial"/>
          <w:lang w:eastAsia="en-US"/>
        </w:rPr>
      </w:pPr>
      <w:r w:rsidRPr="00EF60D4">
        <w:rPr>
          <w:rFonts w:eastAsia="Calibri" w:cs="Arial"/>
          <w:lang w:eastAsia="en-US"/>
        </w:rPr>
        <w:t xml:space="preserve">obtain prior written consent from the originating </w:t>
      </w:r>
      <w:r w:rsidR="00704308">
        <w:rPr>
          <w:rFonts w:eastAsia="Calibri" w:cs="Arial"/>
          <w:lang w:eastAsia="en-US"/>
        </w:rPr>
        <w:t>Partner</w:t>
      </w:r>
      <w:r w:rsidR="00704308" w:rsidRPr="00EF60D4">
        <w:rPr>
          <w:rFonts w:eastAsia="Calibri" w:cs="Arial"/>
          <w:lang w:eastAsia="en-US"/>
        </w:rPr>
        <w:t xml:space="preserve"> </w:t>
      </w:r>
      <w:r w:rsidRPr="00EF60D4">
        <w:rPr>
          <w:rFonts w:eastAsia="Calibri" w:cs="Arial"/>
          <w:lang w:eastAsia="en-US"/>
        </w:rPr>
        <w:t>in order to transfer the Relevant Information to any third party;</w:t>
      </w:r>
    </w:p>
    <w:p w14:paraId="13E8737B" w14:textId="300FF74C" w:rsidR="00EC4531" w:rsidRPr="00EF60D4" w:rsidRDefault="00EC4531" w:rsidP="00A4448F">
      <w:pPr>
        <w:numPr>
          <w:ilvl w:val="2"/>
          <w:numId w:val="25"/>
        </w:numPr>
        <w:tabs>
          <w:tab w:val="left" w:pos="2410"/>
        </w:tabs>
        <w:spacing w:before="240"/>
        <w:ind w:left="2410" w:hanging="992"/>
        <w:rPr>
          <w:rFonts w:eastAsia="Calibri" w:cs="Arial"/>
          <w:lang w:eastAsia="en-US"/>
        </w:rPr>
      </w:pPr>
      <w:r w:rsidRPr="00EF60D4">
        <w:rPr>
          <w:rFonts w:eastAsia="Calibri" w:cs="Arial"/>
          <w:lang w:eastAsia="en-US"/>
        </w:rPr>
        <w:t xml:space="preserve">permit </w:t>
      </w:r>
      <w:r w:rsidR="00DF04B1">
        <w:rPr>
          <w:rFonts w:eastAsia="Calibri" w:cs="Arial"/>
          <w:lang w:eastAsia="en-US"/>
        </w:rPr>
        <w:t>any</w:t>
      </w:r>
      <w:r w:rsidR="00DF04B1" w:rsidRPr="00EF60D4">
        <w:rPr>
          <w:rFonts w:eastAsia="Calibri" w:cs="Arial"/>
          <w:lang w:eastAsia="en-US"/>
        </w:rPr>
        <w:t xml:space="preserve"> </w:t>
      </w:r>
      <w:r w:rsidRPr="00EF60D4">
        <w:rPr>
          <w:rFonts w:eastAsia="Calibri" w:cs="Arial"/>
          <w:lang w:eastAsia="en-US"/>
        </w:rPr>
        <w:t xml:space="preserve">other </w:t>
      </w:r>
      <w:r w:rsidR="001B4E7E">
        <w:rPr>
          <w:rFonts w:eastAsia="Calibri" w:cs="Arial"/>
          <w:lang w:eastAsia="en-US"/>
        </w:rPr>
        <w:t>Partner</w:t>
      </w:r>
      <w:r w:rsidRPr="00EF60D4">
        <w:rPr>
          <w:rFonts w:eastAsia="Calibri" w:cs="Arial"/>
          <w:lang w:eastAsia="en-US"/>
        </w:rPr>
        <w:t xml:space="preserve"> or their representatives (subject to reasonable and appropriate confidentiality undertakings), to inspect and audit the data processing activities carried out further to this Agreement (and/or those of its agents, successors or assigns) and comply with all reasonable requests or directions to enable each </w:t>
      </w:r>
      <w:r w:rsidR="001B4E7E">
        <w:rPr>
          <w:rFonts w:eastAsia="Calibri" w:cs="Arial"/>
          <w:lang w:eastAsia="en-US"/>
        </w:rPr>
        <w:t>Partner</w:t>
      </w:r>
      <w:r w:rsidR="001B4E7E" w:rsidRPr="00EF60D4">
        <w:rPr>
          <w:rFonts w:eastAsia="Calibri" w:cs="Arial"/>
          <w:lang w:eastAsia="en-US"/>
        </w:rPr>
        <w:t xml:space="preserve"> </w:t>
      </w:r>
      <w:r w:rsidRPr="00EF60D4">
        <w:rPr>
          <w:rFonts w:eastAsia="Calibri" w:cs="Arial"/>
          <w:lang w:eastAsia="en-US"/>
        </w:rPr>
        <w:t>to verify and/or procure that the other is in full compliance with its obligations under this Agreement; and</w:t>
      </w:r>
    </w:p>
    <w:p w14:paraId="57A302EF" w14:textId="77777777" w:rsidR="00EC4531" w:rsidRPr="00EF60D4" w:rsidRDefault="00EC4531" w:rsidP="00A4448F">
      <w:pPr>
        <w:numPr>
          <w:ilvl w:val="2"/>
          <w:numId w:val="25"/>
        </w:numPr>
        <w:tabs>
          <w:tab w:val="left" w:pos="2410"/>
        </w:tabs>
        <w:spacing w:before="240"/>
        <w:ind w:left="2410" w:hanging="992"/>
        <w:rPr>
          <w:rFonts w:eastAsia="Calibri" w:cs="Arial"/>
          <w:lang w:eastAsia="en-US"/>
        </w:rPr>
      </w:pPr>
      <w:r w:rsidRPr="00EF60D4">
        <w:rPr>
          <w:rFonts w:eastAsia="Calibri" w:cs="Arial"/>
          <w:lang w:eastAsia="en-US"/>
        </w:rPr>
        <w:t>if requested, provide a written description of the technical and organisational methods and security measures employed in processing Personal Data.</w:t>
      </w:r>
    </w:p>
    <w:p w14:paraId="23B46F15" w14:textId="77777777" w:rsidR="00EC4531" w:rsidRPr="00EF60D4" w:rsidRDefault="00EC4531" w:rsidP="004A5350">
      <w:pPr>
        <w:tabs>
          <w:tab w:val="left" w:pos="2410"/>
        </w:tabs>
        <w:ind w:left="2410"/>
        <w:rPr>
          <w:rFonts w:eastAsia="Calibri" w:cs="Arial"/>
          <w:lang w:eastAsia="en-US"/>
        </w:rPr>
      </w:pPr>
    </w:p>
    <w:p w14:paraId="61B8F6D4" w14:textId="6FBA62C0" w:rsidR="002606B8" w:rsidRPr="00EF60D4" w:rsidRDefault="00881498" w:rsidP="004A5350">
      <w:pPr>
        <w:tabs>
          <w:tab w:val="left" w:pos="2410"/>
        </w:tabs>
        <w:ind w:left="1142"/>
        <w:rPr>
          <w:rFonts w:eastAsia="Calibri" w:cs="Arial"/>
          <w:lang w:eastAsia="en-US"/>
        </w:rPr>
      </w:pPr>
      <w:bookmarkStart w:id="366" w:name="_Ref362367107"/>
      <w:r>
        <w:rPr>
          <w:rFonts w:eastAsia="Calibri" w:cs="Arial"/>
          <w:lang w:eastAsia="en-US"/>
        </w:rPr>
        <w:t>The Partners</w:t>
      </w:r>
      <w:r w:rsidR="00EC4531" w:rsidRPr="00EF60D4">
        <w:rPr>
          <w:rFonts w:eastAsia="Calibri" w:cs="Arial"/>
          <w:lang w:eastAsia="en-US"/>
        </w:rPr>
        <w:t xml:space="preserve"> shall adhere to the specific requirements as to information security set out in </w:t>
      </w:r>
      <w:bookmarkEnd w:id="366"/>
      <w:r w:rsidR="00106878">
        <w:rPr>
          <w:rFonts w:eastAsia="Calibri" w:cs="Arial"/>
          <w:lang w:eastAsia="en-US"/>
        </w:rPr>
        <w:t xml:space="preserve">any </w:t>
      </w:r>
      <w:r w:rsidR="00EC4531" w:rsidRPr="00EF60D4">
        <w:rPr>
          <w:rFonts w:eastAsia="Calibri" w:cs="Arial"/>
          <w:lang w:eastAsia="en-US"/>
        </w:rPr>
        <w:t xml:space="preserve">Data </w:t>
      </w:r>
      <w:r w:rsidR="00106878">
        <w:rPr>
          <w:rFonts w:eastAsia="Calibri" w:cs="Arial"/>
          <w:lang w:eastAsia="en-US"/>
        </w:rPr>
        <w:t xml:space="preserve">Sharing </w:t>
      </w:r>
      <w:r w:rsidR="00EC4531" w:rsidRPr="00EF60D4">
        <w:rPr>
          <w:rFonts w:eastAsia="Calibri" w:cs="Arial"/>
          <w:lang w:eastAsia="en-US"/>
        </w:rPr>
        <w:t>Agreement</w:t>
      </w:r>
      <w:r w:rsidR="00106878">
        <w:rPr>
          <w:rFonts w:eastAsia="Calibri" w:cs="Arial"/>
          <w:lang w:eastAsia="en-US"/>
        </w:rPr>
        <w:t xml:space="preserve"> entered into in accordance with this Schedule</w:t>
      </w:r>
      <w:r w:rsidR="002606B8">
        <w:rPr>
          <w:rFonts w:eastAsia="Calibri" w:cs="Arial"/>
          <w:lang w:eastAsia="en-US"/>
        </w:rPr>
        <w:t>.</w:t>
      </w:r>
    </w:p>
    <w:p w14:paraId="599E15AE" w14:textId="0D135F82" w:rsidR="006C71E6" w:rsidRDefault="006C71E6" w:rsidP="004A5350">
      <w:pPr>
        <w:tabs>
          <w:tab w:val="left" w:pos="2410"/>
        </w:tabs>
        <w:ind w:left="1142"/>
        <w:rPr>
          <w:rFonts w:eastAsia="Calibri" w:cs="Arial"/>
          <w:lang w:eastAsia="en-US"/>
        </w:rPr>
      </w:pPr>
    </w:p>
    <w:p w14:paraId="4857A90F" w14:textId="2622D5C9" w:rsidR="00F1778F" w:rsidRDefault="006C71E6" w:rsidP="00A4448F">
      <w:pPr>
        <w:numPr>
          <w:ilvl w:val="1"/>
          <w:numId w:val="25"/>
        </w:numPr>
        <w:tabs>
          <w:tab w:val="left" w:pos="2410"/>
        </w:tabs>
        <w:rPr>
          <w:rFonts w:eastAsia="Calibri" w:cs="Arial"/>
          <w:lang w:eastAsia="en-US"/>
        </w:rPr>
      </w:pPr>
      <w:r>
        <w:rPr>
          <w:rFonts w:eastAsia="Calibri" w:cs="Arial"/>
          <w:lang w:eastAsia="en-US"/>
        </w:rPr>
        <w:t>The</w:t>
      </w:r>
      <w:r w:rsidR="0039311D">
        <w:rPr>
          <w:rFonts w:eastAsia="Calibri" w:cs="Arial"/>
          <w:lang w:eastAsia="en-US"/>
        </w:rPr>
        <w:t xml:space="preserve"> Partners</w:t>
      </w:r>
      <w:r w:rsidR="00EC4531" w:rsidRPr="00EF60D4">
        <w:rPr>
          <w:rFonts w:eastAsia="Calibri" w:cs="Arial"/>
          <w:lang w:eastAsia="en-US"/>
        </w:rPr>
        <w:t xml:space="preserve"> shall use best endeavours to achieve and adhere to the requirements of the NHS Digital Data Security and Protection </w:t>
      </w:r>
      <w:r w:rsidR="00F1778F">
        <w:rPr>
          <w:rFonts w:eastAsia="Calibri" w:cs="Arial"/>
          <w:lang w:eastAsia="en-US"/>
        </w:rPr>
        <w:t>Toolkit</w:t>
      </w:r>
      <w:r>
        <w:rPr>
          <w:rFonts w:eastAsia="Calibri" w:cs="Arial"/>
          <w:lang w:eastAsia="en-US"/>
        </w:rPr>
        <w:t xml:space="preserve">. </w:t>
      </w:r>
    </w:p>
    <w:p w14:paraId="1A11F034" w14:textId="77777777" w:rsidR="002606B8" w:rsidRDefault="002606B8" w:rsidP="004A5350">
      <w:pPr>
        <w:tabs>
          <w:tab w:val="left" w:pos="2410"/>
        </w:tabs>
        <w:ind w:left="360"/>
        <w:rPr>
          <w:rFonts w:eastAsia="Calibri" w:cs="Arial"/>
          <w:lang w:eastAsia="en-US"/>
        </w:rPr>
      </w:pPr>
    </w:p>
    <w:p w14:paraId="4A5C5262" w14:textId="3576AA35" w:rsidR="00EC4531" w:rsidRPr="00EF60D4" w:rsidRDefault="002606B8" w:rsidP="00A4448F">
      <w:pPr>
        <w:numPr>
          <w:ilvl w:val="1"/>
          <w:numId w:val="25"/>
        </w:numPr>
        <w:tabs>
          <w:tab w:val="left" w:pos="2410"/>
        </w:tabs>
        <w:rPr>
          <w:rFonts w:eastAsia="Calibri" w:cs="Arial"/>
          <w:lang w:eastAsia="en-US"/>
        </w:rPr>
      </w:pPr>
      <w:r>
        <w:rPr>
          <w:rFonts w:eastAsia="Calibri" w:cs="Arial"/>
          <w:lang w:eastAsia="en-US"/>
        </w:rPr>
        <w:t xml:space="preserve">The </w:t>
      </w:r>
      <w:r w:rsidR="00075D9F">
        <w:rPr>
          <w:rFonts w:eastAsia="Calibri" w:cs="Arial"/>
          <w:lang w:eastAsia="en-US"/>
        </w:rPr>
        <w:t>Partners</w:t>
      </w:r>
      <w:r w:rsidR="00EC4531" w:rsidRPr="00EF60D4">
        <w:rPr>
          <w:rFonts w:eastAsia="Calibri" w:cs="Arial"/>
          <w:lang w:eastAsia="en-US"/>
        </w:rPr>
        <w:t xml:space="preserve">’ Single Points of Contact set out in paragraph </w:t>
      </w:r>
      <w:r w:rsidR="00EC4531" w:rsidRPr="00EF60D4">
        <w:rPr>
          <w:rFonts w:eastAsia="Calibri" w:cs="Arial"/>
          <w:lang w:eastAsia="en-US"/>
        </w:rPr>
        <w:fldChar w:fldCharType="begin"/>
      </w:r>
      <w:r w:rsidR="00EC4531" w:rsidRPr="00EF60D4">
        <w:rPr>
          <w:rFonts w:eastAsia="Calibri" w:cs="Arial"/>
          <w:lang w:eastAsia="en-US"/>
        </w:rPr>
        <w:instrText xml:space="preserve"> REF _Ref405120525 \r \h  \* MERGEFORMAT </w:instrText>
      </w:r>
      <w:r w:rsidR="00EC4531" w:rsidRPr="00EF60D4">
        <w:rPr>
          <w:rFonts w:eastAsia="Calibri" w:cs="Arial"/>
          <w:lang w:eastAsia="en-US"/>
        </w:rPr>
      </w:r>
      <w:r w:rsidR="00EC4531" w:rsidRPr="00EF60D4">
        <w:rPr>
          <w:rFonts w:eastAsia="Calibri" w:cs="Arial"/>
          <w:lang w:eastAsia="en-US"/>
        </w:rPr>
        <w:fldChar w:fldCharType="separate"/>
      </w:r>
      <w:r w:rsidR="009916F0">
        <w:rPr>
          <w:rFonts w:eastAsia="Calibri" w:cs="Arial"/>
          <w:lang w:eastAsia="en-US"/>
        </w:rPr>
        <w:t>13</w:t>
      </w:r>
      <w:r w:rsidR="00EC4531" w:rsidRPr="00EF60D4">
        <w:rPr>
          <w:rFonts w:eastAsia="Calibri" w:cs="Arial"/>
          <w:lang w:eastAsia="en-US"/>
        </w:rPr>
        <w:fldChar w:fldCharType="end"/>
      </w:r>
      <w:r w:rsidR="00EC4531" w:rsidRPr="00EF60D4">
        <w:rPr>
          <w:rFonts w:eastAsia="Calibri" w:cs="Arial"/>
          <w:lang w:eastAsia="en-US"/>
        </w:rPr>
        <w:t xml:space="preserve"> will be the persons who, in the first instance, will have oversight of third party security measures.</w:t>
      </w:r>
    </w:p>
    <w:p w14:paraId="52D15251" w14:textId="77777777" w:rsidR="00EC4531" w:rsidRPr="00EF60D4" w:rsidRDefault="00EC4531" w:rsidP="004A5350">
      <w:pPr>
        <w:ind w:left="792"/>
        <w:rPr>
          <w:rFonts w:eastAsia="Calibri" w:cs="Arial"/>
          <w:lang w:eastAsia="en-US"/>
        </w:rPr>
      </w:pPr>
    </w:p>
    <w:p w14:paraId="434FC9AA" w14:textId="7B7FCDC8" w:rsidR="00EC4531" w:rsidRDefault="00EC4531" w:rsidP="00A4448F">
      <w:pPr>
        <w:numPr>
          <w:ilvl w:val="0"/>
          <w:numId w:val="25"/>
        </w:numPr>
        <w:ind w:left="567" w:hanging="567"/>
        <w:rPr>
          <w:rFonts w:eastAsia="Calibri" w:cs="Arial"/>
          <w:b/>
          <w:lang w:eastAsia="en-US"/>
        </w:rPr>
      </w:pPr>
      <w:r w:rsidRPr="00EF60D4">
        <w:rPr>
          <w:rFonts w:eastAsia="Calibri" w:cs="Arial"/>
          <w:b/>
          <w:lang w:eastAsia="en-US"/>
        </w:rPr>
        <w:t xml:space="preserve">Governance: Transmission of Information between the </w:t>
      </w:r>
      <w:r w:rsidR="00075D9F">
        <w:rPr>
          <w:rFonts w:eastAsia="Calibri" w:cs="Arial"/>
          <w:b/>
          <w:lang w:eastAsia="en-US"/>
        </w:rPr>
        <w:t>Partners</w:t>
      </w:r>
    </w:p>
    <w:p w14:paraId="3EBB0A70" w14:textId="77777777" w:rsidR="00F6088A" w:rsidRPr="00EF60D4" w:rsidRDefault="00F6088A" w:rsidP="004A5350">
      <w:pPr>
        <w:ind w:left="567"/>
        <w:rPr>
          <w:rFonts w:eastAsia="Calibri" w:cs="Arial"/>
          <w:b/>
          <w:lang w:eastAsia="en-US"/>
        </w:rPr>
      </w:pPr>
    </w:p>
    <w:p w14:paraId="66F8493C" w14:textId="641029BE"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 xml:space="preserve">This paragraph supplements paragraph </w:t>
      </w:r>
      <w:r w:rsidR="00781ECF">
        <w:rPr>
          <w:rFonts w:eastAsia="Calibri" w:cs="Arial"/>
          <w:lang w:eastAsia="en-US"/>
        </w:rPr>
        <w:t xml:space="preserve">8 </w:t>
      </w:r>
      <w:r w:rsidRPr="00EF60D4">
        <w:rPr>
          <w:rFonts w:eastAsia="Calibri" w:cs="Arial"/>
          <w:lang w:eastAsia="en-US"/>
        </w:rPr>
        <w:t>of this Schedule.</w:t>
      </w:r>
    </w:p>
    <w:p w14:paraId="5E1E71C4" w14:textId="77777777" w:rsidR="00EC4531" w:rsidRPr="00EF60D4" w:rsidRDefault="00EC4531" w:rsidP="004A5350">
      <w:pPr>
        <w:ind w:left="792"/>
        <w:rPr>
          <w:rFonts w:eastAsia="Calibri" w:cs="Arial"/>
          <w:lang w:eastAsia="en-US"/>
        </w:rPr>
      </w:pPr>
    </w:p>
    <w:p w14:paraId="50FF466B" w14:textId="01DD701E"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 xml:space="preserve">Transfer of Personal Data between the </w:t>
      </w:r>
      <w:r w:rsidR="00075D9F">
        <w:rPr>
          <w:rFonts w:eastAsia="Calibri" w:cs="Arial"/>
          <w:lang w:eastAsia="en-US"/>
        </w:rPr>
        <w:t>Partners</w:t>
      </w:r>
      <w:r w:rsidRPr="00EF60D4">
        <w:rPr>
          <w:rFonts w:eastAsia="Calibri" w:cs="Arial"/>
          <w:lang w:eastAsia="en-US"/>
        </w:rPr>
        <w:t xml:space="preserve"> shall be done through secure mechanisms including use of the N3 network, encryption, and approved secure (NHS.net </w:t>
      </w:r>
      <w:r w:rsidR="00266483">
        <w:rPr>
          <w:rFonts w:eastAsia="Calibri" w:cs="Arial"/>
          <w:lang w:eastAsia="en-US"/>
        </w:rPr>
        <w:t>or</w:t>
      </w:r>
      <w:r w:rsidRPr="00EF60D4">
        <w:rPr>
          <w:rFonts w:eastAsia="Calibri" w:cs="Arial"/>
          <w:lang w:eastAsia="en-US"/>
        </w:rPr>
        <w:t xml:space="preserve"> gcsx) e</w:t>
      </w:r>
      <w:r w:rsidR="00FF2AC0">
        <w:rPr>
          <w:rFonts w:eastAsia="Calibri" w:cs="Arial"/>
          <w:lang w:eastAsia="en-US"/>
        </w:rPr>
        <w:t>-</w:t>
      </w:r>
      <w:r w:rsidRPr="00EF60D4">
        <w:rPr>
          <w:rFonts w:eastAsia="Calibri" w:cs="Arial"/>
          <w:lang w:eastAsia="en-US"/>
        </w:rPr>
        <w:t xml:space="preserve">mail. </w:t>
      </w:r>
    </w:p>
    <w:p w14:paraId="6C3D4505" w14:textId="77777777" w:rsidR="00EC4531" w:rsidRPr="00EF60D4" w:rsidRDefault="00EC4531" w:rsidP="005D79C3">
      <w:pPr>
        <w:ind w:left="1418"/>
        <w:rPr>
          <w:rFonts w:eastAsia="Calibri" w:cs="Arial"/>
          <w:lang w:eastAsia="en-US"/>
        </w:rPr>
      </w:pPr>
    </w:p>
    <w:p w14:paraId="058DBBF8" w14:textId="2358E8BD"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Wherever possible, Personal Data should be transmitted and held in pseudonymised form, with only reference to the NHS number in 'clear' transmissions.</w:t>
      </w:r>
      <w:bookmarkStart w:id="367" w:name="_Ref363806880"/>
      <w:r w:rsidRPr="00EF60D4">
        <w:rPr>
          <w:rFonts w:eastAsia="Calibri" w:cs="Arial"/>
          <w:lang w:eastAsia="en-US"/>
        </w:rPr>
        <w:t xml:space="preserve"> Where there are significant consequences for the care of the patient, then additional data items, such as the postcode, date of birth and/or other identifiers should also be transmitted, in accordance with good information governance and clinical safety practice, so as to ensure that the correct patient record </w:t>
      </w:r>
      <w:r w:rsidR="001F7E50">
        <w:rPr>
          <w:rFonts w:eastAsia="Calibri" w:cs="Arial"/>
          <w:lang w:eastAsia="en-US"/>
        </w:rPr>
        <w:t>and/or</w:t>
      </w:r>
      <w:r w:rsidR="001F7E50" w:rsidRPr="00EF60D4">
        <w:rPr>
          <w:rFonts w:eastAsia="Calibri" w:cs="Arial"/>
          <w:lang w:eastAsia="en-US"/>
        </w:rPr>
        <w:t xml:space="preserve"> </w:t>
      </w:r>
      <w:r w:rsidRPr="00EF60D4">
        <w:rPr>
          <w:rFonts w:eastAsia="Calibri" w:cs="Arial"/>
          <w:lang w:eastAsia="en-US"/>
        </w:rPr>
        <w:t>data is identified.</w:t>
      </w:r>
    </w:p>
    <w:p w14:paraId="2970C2FB" w14:textId="77777777" w:rsidR="00EC4531" w:rsidRPr="00EF60D4" w:rsidRDefault="00EC4531" w:rsidP="005D79C3">
      <w:pPr>
        <w:ind w:left="1418"/>
        <w:rPr>
          <w:rFonts w:eastAsia="Calibri" w:cs="Arial"/>
          <w:lang w:eastAsia="en-US"/>
        </w:rPr>
      </w:pPr>
    </w:p>
    <w:p w14:paraId="65F4DF43" w14:textId="61A5F92D"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 xml:space="preserve">Any other special measures relating to security of transfer </w:t>
      </w:r>
      <w:r w:rsidR="009D1395">
        <w:rPr>
          <w:rFonts w:eastAsia="Calibri" w:cs="Arial"/>
          <w:lang w:eastAsia="en-US"/>
        </w:rPr>
        <w:t xml:space="preserve">should be </w:t>
      </w:r>
      <w:r w:rsidRPr="00EF60D4">
        <w:rPr>
          <w:rFonts w:eastAsia="Calibri" w:cs="Arial"/>
          <w:lang w:eastAsia="en-US"/>
        </w:rPr>
        <w:t xml:space="preserve">specified in </w:t>
      </w:r>
      <w:r w:rsidR="009D1395">
        <w:rPr>
          <w:rFonts w:eastAsia="Calibri" w:cs="Arial"/>
          <w:lang w:eastAsia="en-US"/>
        </w:rPr>
        <w:t>a</w:t>
      </w:r>
      <w:r w:rsidR="009D1395" w:rsidRPr="00EF60D4">
        <w:rPr>
          <w:rFonts w:eastAsia="Calibri" w:cs="Arial"/>
          <w:lang w:eastAsia="en-US"/>
        </w:rPr>
        <w:t xml:space="preserve"> </w:t>
      </w:r>
      <w:r w:rsidRPr="00EF60D4">
        <w:rPr>
          <w:rFonts w:eastAsia="Calibri" w:cs="Arial"/>
          <w:lang w:eastAsia="en-US"/>
        </w:rPr>
        <w:t xml:space="preserve">Data </w:t>
      </w:r>
      <w:r w:rsidR="009D1395">
        <w:rPr>
          <w:rFonts w:eastAsia="Calibri" w:cs="Arial"/>
          <w:lang w:eastAsia="en-US"/>
        </w:rPr>
        <w:t xml:space="preserve">Sharing </w:t>
      </w:r>
      <w:r w:rsidRPr="00EF60D4">
        <w:rPr>
          <w:rFonts w:eastAsia="Calibri" w:cs="Arial"/>
          <w:lang w:eastAsia="en-US"/>
        </w:rPr>
        <w:t>Agreement</w:t>
      </w:r>
      <w:bookmarkEnd w:id="367"/>
      <w:r w:rsidRPr="00EF60D4">
        <w:rPr>
          <w:rFonts w:eastAsia="Calibri" w:cs="Arial"/>
          <w:lang w:eastAsia="en-US"/>
        </w:rPr>
        <w:t xml:space="preserve"> </w:t>
      </w:r>
      <w:r w:rsidR="009D1395">
        <w:rPr>
          <w:rFonts w:eastAsia="Calibri" w:cs="Arial"/>
          <w:lang w:eastAsia="en-US"/>
        </w:rPr>
        <w:t>entered into in accordance with</w:t>
      </w:r>
      <w:r w:rsidRPr="00EF60D4">
        <w:rPr>
          <w:rFonts w:eastAsia="Calibri" w:cs="Arial"/>
          <w:lang w:eastAsia="en-US"/>
        </w:rPr>
        <w:t xml:space="preserve"> this Schedule.</w:t>
      </w:r>
    </w:p>
    <w:p w14:paraId="7E260380" w14:textId="77777777" w:rsidR="00EC4531" w:rsidRPr="00EF60D4" w:rsidRDefault="00EC4531" w:rsidP="005D79C3">
      <w:pPr>
        <w:ind w:left="1418"/>
        <w:rPr>
          <w:rFonts w:eastAsia="Calibri" w:cs="Arial"/>
          <w:lang w:eastAsia="en-US"/>
        </w:rPr>
      </w:pPr>
    </w:p>
    <w:p w14:paraId="13613080" w14:textId="24E551A9" w:rsidR="00EC4531" w:rsidRPr="00EF60D4" w:rsidRDefault="00363F07" w:rsidP="00A4448F">
      <w:pPr>
        <w:numPr>
          <w:ilvl w:val="1"/>
          <w:numId w:val="25"/>
        </w:numPr>
        <w:tabs>
          <w:tab w:val="left" w:pos="1418"/>
        </w:tabs>
        <w:ind w:left="1418" w:hanging="851"/>
        <w:rPr>
          <w:rFonts w:eastAsia="Calibri" w:cs="Arial"/>
          <w:lang w:eastAsia="en-US"/>
        </w:rPr>
      </w:pPr>
      <w:r>
        <w:rPr>
          <w:rFonts w:eastAsia="Calibri" w:cs="Arial"/>
          <w:lang w:eastAsia="en-US"/>
        </w:rPr>
        <w:t>Each</w:t>
      </w:r>
      <w:r w:rsidR="002366F0">
        <w:rPr>
          <w:rFonts w:eastAsia="Calibri" w:cs="Arial"/>
          <w:lang w:eastAsia="en-US"/>
        </w:rPr>
        <w:t xml:space="preserve"> Partner</w:t>
      </w:r>
      <w:r w:rsidR="00EC4531" w:rsidRPr="00EF60D4">
        <w:rPr>
          <w:rFonts w:eastAsia="Calibri" w:cs="Arial"/>
          <w:lang w:eastAsia="en-US"/>
        </w:rPr>
        <w:t xml:space="preserve"> shall keep an audit log of Relevant Information transmitted and received </w:t>
      </w:r>
      <w:r w:rsidR="006C17C4">
        <w:rPr>
          <w:rFonts w:eastAsia="Calibri" w:cs="Arial"/>
          <w:lang w:eastAsia="en-US"/>
        </w:rPr>
        <w:t>during</w:t>
      </w:r>
      <w:r w:rsidR="006C17C4" w:rsidRPr="00EF60D4">
        <w:rPr>
          <w:rFonts w:eastAsia="Calibri" w:cs="Arial"/>
          <w:lang w:eastAsia="en-US"/>
        </w:rPr>
        <w:t xml:space="preserve"> </w:t>
      </w:r>
      <w:r w:rsidR="00EC4531" w:rsidRPr="00EF60D4">
        <w:rPr>
          <w:rFonts w:eastAsia="Calibri" w:cs="Arial"/>
          <w:lang w:eastAsia="en-US"/>
        </w:rPr>
        <w:t>the course of this Agreement.</w:t>
      </w:r>
    </w:p>
    <w:p w14:paraId="128E60AA" w14:textId="77777777" w:rsidR="00EC4531" w:rsidRPr="00EF60D4" w:rsidRDefault="00EC4531" w:rsidP="005D79C3">
      <w:pPr>
        <w:pStyle w:val="ListParagraph"/>
        <w:rPr>
          <w:rFonts w:eastAsia="Calibri" w:cs="Arial"/>
          <w:lang w:eastAsia="en-US"/>
        </w:rPr>
      </w:pPr>
    </w:p>
    <w:p w14:paraId="7B1F1C24" w14:textId="382AB935"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 xml:space="preserve">The </w:t>
      </w:r>
      <w:r w:rsidR="00075D9F">
        <w:rPr>
          <w:rFonts w:eastAsia="Calibri" w:cs="Arial"/>
          <w:lang w:eastAsia="en-US"/>
        </w:rPr>
        <w:t>Partners</w:t>
      </w:r>
      <w:r w:rsidRPr="00EF60D4">
        <w:rPr>
          <w:rFonts w:eastAsia="Calibri" w:cs="Arial"/>
          <w:lang w:eastAsia="en-US"/>
        </w:rPr>
        <w:t xml:space="preserve">’ Single Point of Contact notified pursuant to paragraph </w:t>
      </w:r>
      <w:r w:rsidR="00ED1A87">
        <w:rPr>
          <w:rFonts w:eastAsia="Calibri" w:cs="Arial"/>
          <w:lang w:eastAsia="en-US"/>
        </w:rPr>
        <w:t>13</w:t>
      </w:r>
      <w:r w:rsidR="002606B8">
        <w:rPr>
          <w:rFonts w:eastAsia="Calibri" w:cs="Arial"/>
          <w:lang w:eastAsia="en-US"/>
        </w:rPr>
        <w:t xml:space="preserve"> </w:t>
      </w:r>
      <w:r w:rsidRPr="00EF60D4">
        <w:rPr>
          <w:rFonts w:eastAsia="Calibri" w:cs="Arial"/>
          <w:lang w:eastAsia="en-US"/>
        </w:rPr>
        <w:t xml:space="preserve">will be the persons who, in the first instance, will have oversight of the transmission of information between the </w:t>
      </w:r>
      <w:r w:rsidR="00075D9F">
        <w:rPr>
          <w:rFonts w:eastAsia="Calibri" w:cs="Arial"/>
          <w:lang w:eastAsia="en-US"/>
        </w:rPr>
        <w:t>Partners</w:t>
      </w:r>
      <w:r w:rsidRPr="00EF60D4">
        <w:rPr>
          <w:rFonts w:eastAsia="Calibri" w:cs="Arial"/>
          <w:lang w:eastAsia="en-US"/>
        </w:rPr>
        <w:t>.</w:t>
      </w:r>
      <w:bookmarkStart w:id="368" w:name="_Ref358277451"/>
      <w:bookmarkStart w:id="369" w:name="_Ref362346664"/>
      <w:bookmarkStart w:id="370" w:name="_Toc363806360"/>
    </w:p>
    <w:p w14:paraId="73878EBB" w14:textId="77777777" w:rsidR="00EC4531" w:rsidRPr="00EF60D4" w:rsidRDefault="00EC4531" w:rsidP="005D79C3">
      <w:pPr>
        <w:ind w:left="792"/>
        <w:rPr>
          <w:rFonts w:eastAsia="Calibri" w:cs="Arial"/>
          <w:lang w:eastAsia="en-US"/>
        </w:rPr>
      </w:pPr>
    </w:p>
    <w:p w14:paraId="327B8D4D" w14:textId="77777777" w:rsidR="00EC4531" w:rsidRPr="00EF60D4" w:rsidRDefault="00EC4531" w:rsidP="00A4448F">
      <w:pPr>
        <w:numPr>
          <w:ilvl w:val="0"/>
          <w:numId w:val="25"/>
        </w:numPr>
        <w:ind w:left="567" w:hanging="567"/>
        <w:rPr>
          <w:rFonts w:eastAsia="Calibri" w:cs="Arial"/>
          <w:b/>
          <w:lang w:eastAsia="en-US"/>
        </w:rPr>
      </w:pPr>
      <w:r w:rsidRPr="00EF60D4">
        <w:rPr>
          <w:rFonts w:eastAsia="Calibri" w:cs="Arial"/>
          <w:b/>
          <w:lang w:eastAsia="en-US"/>
        </w:rPr>
        <w:t>Governance: Quality of Information</w:t>
      </w:r>
    </w:p>
    <w:p w14:paraId="48E89611" w14:textId="77777777" w:rsidR="00EC4531" w:rsidRPr="00EF60D4" w:rsidRDefault="00EC4531" w:rsidP="005D79C3">
      <w:pPr>
        <w:ind w:left="792"/>
        <w:rPr>
          <w:rFonts w:eastAsia="Calibri" w:cs="Arial"/>
          <w:lang w:eastAsia="en-US"/>
        </w:rPr>
      </w:pPr>
    </w:p>
    <w:bookmarkEnd w:id="368"/>
    <w:bookmarkEnd w:id="369"/>
    <w:bookmarkEnd w:id="370"/>
    <w:p w14:paraId="1DD1F4E0" w14:textId="7C6BEC05"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 xml:space="preserve">The </w:t>
      </w:r>
      <w:r w:rsidR="00075D9F">
        <w:rPr>
          <w:rFonts w:eastAsia="Calibri" w:cs="Arial"/>
          <w:lang w:eastAsia="en-US"/>
        </w:rPr>
        <w:t>Partners</w:t>
      </w:r>
      <w:r w:rsidRPr="00EF60D4">
        <w:rPr>
          <w:rFonts w:eastAsia="Calibri" w:cs="Arial"/>
          <w:lang w:eastAsia="en-US"/>
        </w:rPr>
        <w:t xml:space="preserve"> will take steps to ensure the quality of the Relevant Information and to comply with the principles set out in Article 5 UK GDPR.</w:t>
      </w:r>
    </w:p>
    <w:p w14:paraId="6AC84D4C" w14:textId="77777777" w:rsidR="00EC4531" w:rsidRPr="00EF60D4" w:rsidRDefault="00EC4531" w:rsidP="005D79C3">
      <w:pPr>
        <w:ind w:left="792"/>
        <w:rPr>
          <w:rFonts w:eastAsia="Calibri" w:cs="Arial"/>
          <w:lang w:eastAsia="en-US"/>
        </w:rPr>
      </w:pPr>
    </w:p>
    <w:p w14:paraId="214A5BFD" w14:textId="77777777" w:rsidR="00EC4531" w:rsidRPr="00EF60D4" w:rsidRDefault="00EC4531" w:rsidP="00A4448F">
      <w:pPr>
        <w:numPr>
          <w:ilvl w:val="0"/>
          <w:numId w:val="25"/>
        </w:numPr>
        <w:ind w:left="567" w:hanging="567"/>
        <w:rPr>
          <w:rFonts w:eastAsia="Calibri" w:cs="Arial"/>
          <w:b/>
          <w:lang w:eastAsia="en-US"/>
        </w:rPr>
      </w:pPr>
      <w:bookmarkStart w:id="371" w:name="_Ref405120555"/>
      <w:r w:rsidRPr="00EF60D4">
        <w:rPr>
          <w:rFonts w:eastAsia="Calibri" w:cs="Arial"/>
          <w:b/>
          <w:lang w:eastAsia="en-US"/>
        </w:rPr>
        <w:t>Governance: Retention and Disposal of Shared Information</w:t>
      </w:r>
      <w:bookmarkEnd w:id="371"/>
    </w:p>
    <w:p w14:paraId="3CB7CAA8" w14:textId="77777777" w:rsidR="00EC4531" w:rsidRPr="00EF60D4" w:rsidRDefault="00EC4531" w:rsidP="005D79C3">
      <w:pPr>
        <w:ind w:left="360"/>
        <w:rPr>
          <w:rFonts w:eastAsia="Calibri" w:cs="Arial"/>
          <w:b/>
          <w:lang w:eastAsia="en-US"/>
        </w:rPr>
      </w:pPr>
    </w:p>
    <w:p w14:paraId="71E66F63" w14:textId="0C7A8050" w:rsidR="00EC4531" w:rsidRPr="00EF60D4" w:rsidRDefault="00986B8E" w:rsidP="00A4448F">
      <w:pPr>
        <w:numPr>
          <w:ilvl w:val="1"/>
          <w:numId w:val="25"/>
        </w:numPr>
        <w:tabs>
          <w:tab w:val="left" w:pos="1418"/>
        </w:tabs>
        <w:ind w:left="1418" w:hanging="851"/>
        <w:rPr>
          <w:rFonts w:eastAsia="Calibri" w:cs="Arial"/>
          <w:lang w:eastAsia="en-US"/>
        </w:rPr>
      </w:pPr>
      <w:r>
        <w:rPr>
          <w:rFonts w:eastAsia="Calibri" w:cs="Arial"/>
          <w:lang w:eastAsia="en-US"/>
        </w:rPr>
        <w:t xml:space="preserve">A </w:t>
      </w:r>
      <w:r w:rsidR="00EC4531" w:rsidRPr="00EF60D4">
        <w:rPr>
          <w:rFonts w:eastAsia="Calibri" w:cs="Arial"/>
          <w:lang w:eastAsia="en-US"/>
        </w:rPr>
        <w:t xml:space="preserve">non-originating </w:t>
      </w:r>
      <w:r w:rsidR="006C51EE">
        <w:rPr>
          <w:rFonts w:eastAsia="Calibri" w:cs="Arial"/>
          <w:lang w:eastAsia="en-US"/>
        </w:rPr>
        <w:t>Partner</w:t>
      </w:r>
      <w:r w:rsidR="00EC4531" w:rsidRPr="00EF60D4">
        <w:rPr>
          <w:rFonts w:eastAsia="Calibri" w:cs="Arial"/>
          <w:lang w:eastAsia="en-US"/>
        </w:rPr>
        <w:t xml:space="preserve"> shall securely destroy or return the Relevant Information once the need to use it has passed or, if later, upon the termination of this Agreement, howsoever determined.  Where Relevant Information is held electronically</w:t>
      </w:r>
      <w:r w:rsidR="00296B9F">
        <w:rPr>
          <w:rFonts w:eastAsia="Calibri" w:cs="Arial"/>
          <w:lang w:eastAsia="en-US"/>
        </w:rPr>
        <w:t>,</w:t>
      </w:r>
      <w:r w:rsidR="00EC4531" w:rsidRPr="00EF60D4">
        <w:rPr>
          <w:rFonts w:eastAsia="Calibri" w:cs="Arial"/>
          <w:lang w:eastAsia="en-US"/>
        </w:rPr>
        <w:t xml:space="preserve"> the Relevant Information will be deleted and formal notice of the deletion sent to the   that shared the Relevant Information. Once paper information is no longer required, paper records will be securely destroyed or securely returned to the Part</w:t>
      </w:r>
      <w:r>
        <w:rPr>
          <w:rFonts w:eastAsia="Calibri" w:cs="Arial"/>
          <w:lang w:eastAsia="en-US"/>
        </w:rPr>
        <w:t>ner</w:t>
      </w:r>
      <w:r w:rsidR="00EC4531" w:rsidRPr="00EF60D4">
        <w:rPr>
          <w:rFonts w:eastAsia="Calibri" w:cs="Arial"/>
          <w:lang w:eastAsia="en-US"/>
        </w:rPr>
        <w:t xml:space="preserve"> they came from.</w:t>
      </w:r>
    </w:p>
    <w:p w14:paraId="304C196F" w14:textId="77777777" w:rsidR="00EC4531" w:rsidRPr="00EF60D4" w:rsidRDefault="00EC4531" w:rsidP="005D79C3">
      <w:pPr>
        <w:rPr>
          <w:rFonts w:eastAsia="Calibri" w:cs="Arial"/>
          <w:lang w:eastAsia="en-US"/>
        </w:rPr>
      </w:pPr>
    </w:p>
    <w:p w14:paraId="72788386" w14:textId="396B270D"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 xml:space="preserve">Each </w:t>
      </w:r>
      <w:r w:rsidR="00132067">
        <w:rPr>
          <w:rFonts w:eastAsia="Calibri" w:cs="Arial"/>
          <w:lang w:eastAsia="en-US"/>
        </w:rPr>
        <w:t>Partner</w:t>
      </w:r>
      <w:r w:rsidRPr="00EF60D4">
        <w:rPr>
          <w:rFonts w:eastAsia="Calibri" w:cs="Arial"/>
          <w:lang w:eastAsia="en-US"/>
        </w:rPr>
        <w:t xml:space="preserve"> shall provide an explanation of the processes used to securely destroy or return the information, or verify such destruction or return, </w:t>
      </w:r>
      <w:r w:rsidR="00132067">
        <w:rPr>
          <w:rFonts w:eastAsia="Calibri" w:cs="Arial"/>
          <w:lang w:eastAsia="en-US"/>
        </w:rPr>
        <w:t>upon request</w:t>
      </w:r>
      <w:r w:rsidRPr="00EF60D4">
        <w:rPr>
          <w:rFonts w:eastAsia="Calibri" w:cs="Arial"/>
          <w:lang w:eastAsia="en-US"/>
        </w:rPr>
        <w:t xml:space="preserve"> and shall comply with any request of the Data Controllers to dispose of data in accordance with specified standards or criteria.</w:t>
      </w:r>
    </w:p>
    <w:p w14:paraId="145AA178" w14:textId="77777777" w:rsidR="00EC4531" w:rsidRPr="00EF60D4" w:rsidRDefault="00EC4531" w:rsidP="005D79C3">
      <w:pPr>
        <w:rPr>
          <w:rFonts w:eastAsia="Calibri" w:cs="Arial"/>
          <w:lang w:eastAsia="en-US"/>
        </w:rPr>
      </w:pPr>
    </w:p>
    <w:p w14:paraId="73F140BF" w14:textId="52992E37"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 xml:space="preserve">If </w:t>
      </w:r>
      <w:r w:rsidR="00986B8E">
        <w:rPr>
          <w:rFonts w:eastAsia="Calibri" w:cs="Arial"/>
          <w:lang w:eastAsia="en-US"/>
        </w:rPr>
        <w:t>a</w:t>
      </w:r>
      <w:r w:rsidR="00986B8E" w:rsidRPr="00EF60D4">
        <w:rPr>
          <w:rFonts w:eastAsia="Calibri" w:cs="Arial"/>
          <w:lang w:eastAsia="en-US"/>
        </w:rPr>
        <w:t xml:space="preserve"> </w:t>
      </w:r>
      <w:r w:rsidR="00803F82">
        <w:rPr>
          <w:rFonts w:eastAsia="Calibri" w:cs="Arial"/>
          <w:lang w:eastAsia="en-US"/>
        </w:rPr>
        <w:t>Partner</w:t>
      </w:r>
      <w:r w:rsidRPr="00EF60D4">
        <w:rPr>
          <w:rFonts w:eastAsia="Calibri" w:cs="Arial"/>
          <w:lang w:eastAsia="en-US"/>
        </w:rPr>
        <w:t xml:space="preserve"> is required by any </w:t>
      </w:r>
      <w:r w:rsidR="00D34346">
        <w:rPr>
          <w:rFonts w:eastAsia="Calibri" w:cs="Arial"/>
          <w:lang w:eastAsia="en-US"/>
        </w:rPr>
        <w:t>L</w:t>
      </w:r>
      <w:r w:rsidRPr="00EF60D4">
        <w:rPr>
          <w:rFonts w:eastAsia="Calibri" w:cs="Arial"/>
          <w:lang w:eastAsia="en-US"/>
        </w:rPr>
        <w:t xml:space="preserve">aw, regulation, or government or regulatory body to retain any documents or materials that it would otherwise be required to return or destroy </w:t>
      </w:r>
      <w:r w:rsidR="00803F82">
        <w:rPr>
          <w:rFonts w:eastAsia="Calibri" w:cs="Arial"/>
          <w:lang w:eastAsia="en-US"/>
        </w:rPr>
        <w:t xml:space="preserve">in accordance with this </w:t>
      </w:r>
      <w:r w:rsidR="00986B8E">
        <w:rPr>
          <w:rFonts w:eastAsia="Calibri" w:cs="Arial"/>
          <w:lang w:eastAsia="en-US"/>
        </w:rPr>
        <w:t>Schedule</w:t>
      </w:r>
      <w:r w:rsidRPr="00EF60D4">
        <w:rPr>
          <w:rFonts w:eastAsia="Calibri" w:cs="Arial"/>
          <w:lang w:eastAsia="en-US"/>
        </w:rPr>
        <w:t xml:space="preserve">, it shall notify the other </w:t>
      </w:r>
      <w:r w:rsidR="003066EA">
        <w:rPr>
          <w:rFonts w:eastAsia="Calibri" w:cs="Arial"/>
          <w:lang w:eastAsia="en-US"/>
        </w:rPr>
        <w:t>Partner</w:t>
      </w:r>
      <w:r w:rsidR="00CA17E5">
        <w:rPr>
          <w:rFonts w:eastAsia="Calibri" w:cs="Arial"/>
          <w:lang w:eastAsia="en-US"/>
        </w:rPr>
        <w:t>s</w:t>
      </w:r>
      <w:r w:rsidRPr="00EF60D4">
        <w:rPr>
          <w:rFonts w:eastAsia="Calibri" w:cs="Arial"/>
          <w:lang w:eastAsia="en-US"/>
        </w:rPr>
        <w:t xml:space="preserve"> in writing of that retention, giving details of the documents or materials that it must retain.  </w:t>
      </w:r>
    </w:p>
    <w:p w14:paraId="094DDC85" w14:textId="77777777" w:rsidR="00EC4531" w:rsidRPr="00EF60D4" w:rsidRDefault="00EC4531" w:rsidP="005D79C3">
      <w:pPr>
        <w:ind w:left="1418"/>
        <w:rPr>
          <w:rFonts w:eastAsia="Calibri" w:cs="Arial"/>
          <w:lang w:eastAsia="en-US"/>
        </w:rPr>
      </w:pPr>
    </w:p>
    <w:p w14:paraId="0B119AFC" w14:textId="5760B89D"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 xml:space="preserve">Retention of any data shall comply with the requirements of Article 5(1)(e) GDPR and with all </w:t>
      </w:r>
      <w:r w:rsidR="0017682E">
        <w:rPr>
          <w:rFonts w:eastAsia="Calibri" w:cs="Arial"/>
          <w:lang w:eastAsia="en-US"/>
        </w:rPr>
        <w:t>G</w:t>
      </w:r>
      <w:r w:rsidRPr="00EF60D4">
        <w:rPr>
          <w:rFonts w:eastAsia="Calibri" w:cs="Arial"/>
          <w:lang w:eastAsia="en-US"/>
        </w:rPr>
        <w:t xml:space="preserve">ood </w:t>
      </w:r>
      <w:r w:rsidR="0017682E">
        <w:rPr>
          <w:rFonts w:eastAsia="Calibri" w:cs="Arial"/>
          <w:lang w:eastAsia="en-US"/>
        </w:rPr>
        <w:t>P</w:t>
      </w:r>
      <w:r w:rsidRPr="00EF60D4">
        <w:rPr>
          <w:rFonts w:eastAsia="Calibri" w:cs="Arial"/>
          <w:lang w:eastAsia="en-US"/>
        </w:rPr>
        <w:t>ractice including the Records Management NHS Code of Practice, as updated or amended from time to time.</w:t>
      </w:r>
    </w:p>
    <w:p w14:paraId="3D735FA8" w14:textId="77777777" w:rsidR="00EC4531" w:rsidRPr="00EF60D4" w:rsidRDefault="00EC4531" w:rsidP="005D79C3">
      <w:pPr>
        <w:ind w:left="1418"/>
        <w:rPr>
          <w:rFonts w:eastAsia="Calibri" w:cs="Arial"/>
          <w:lang w:eastAsia="en-US"/>
        </w:rPr>
      </w:pPr>
      <w:bookmarkStart w:id="372" w:name="_Ref362367368"/>
    </w:p>
    <w:p w14:paraId="0E298D05" w14:textId="08FAB9E5" w:rsidR="00EC4531" w:rsidRPr="00EF60D4" w:rsidRDefault="007A42AB" w:rsidP="00A4448F">
      <w:pPr>
        <w:numPr>
          <w:ilvl w:val="1"/>
          <w:numId w:val="25"/>
        </w:numPr>
        <w:tabs>
          <w:tab w:val="left" w:pos="1418"/>
        </w:tabs>
        <w:ind w:left="1418" w:hanging="851"/>
        <w:rPr>
          <w:rFonts w:eastAsia="Calibri" w:cs="Arial"/>
          <w:lang w:eastAsia="en-US"/>
        </w:rPr>
      </w:pPr>
      <w:r>
        <w:rPr>
          <w:rFonts w:eastAsia="Calibri" w:cs="Arial"/>
          <w:lang w:eastAsia="en-US"/>
        </w:rPr>
        <w:t>The Partners shall set out a</w:t>
      </w:r>
      <w:r w:rsidR="00EC4531" w:rsidRPr="00EF60D4">
        <w:rPr>
          <w:rFonts w:eastAsia="Calibri" w:cs="Arial"/>
          <w:lang w:eastAsia="en-US"/>
        </w:rPr>
        <w:t xml:space="preserve">ny special retention periods in </w:t>
      </w:r>
      <w:r w:rsidR="009D1395">
        <w:rPr>
          <w:rFonts w:eastAsia="Calibri" w:cs="Arial"/>
          <w:lang w:eastAsia="en-US"/>
        </w:rPr>
        <w:t>a</w:t>
      </w:r>
      <w:r w:rsidR="009D1395" w:rsidRPr="00EF60D4">
        <w:rPr>
          <w:rFonts w:eastAsia="Calibri" w:cs="Arial"/>
          <w:lang w:eastAsia="en-US"/>
        </w:rPr>
        <w:t xml:space="preserve"> </w:t>
      </w:r>
      <w:r w:rsidR="00EC4531" w:rsidRPr="00EF60D4">
        <w:rPr>
          <w:rFonts w:eastAsia="Calibri" w:cs="Arial"/>
          <w:lang w:eastAsia="en-US"/>
        </w:rPr>
        <w:t>Data</w:t>
      </w:r>
      <w:r w:rsidR="009D1395">
        <w:rPr>
          <w:rFonts w:eastAsia="Calibri" w:cs="Arial"/>
          <w:lang w:eastAsia="en-US"/>
        </w:rPr>
        <w:t xml:space="preserve"> Sharing</w:t>
      </w:r>
      <w:r w:rsidR="00EC4531" w:rsidRPr="00EF60D4">
        <w:rPr>
          <w:rFonts w:eastAsia="Calibri" w:cs="Arial"/>
          <w:lang w:eastAsia="en-US"/>
        </w:rPr>
        <w:t xml:space="preserve"> Agreement</w:t>
      </w:r>
      <w:r w:rsidR="007F25FD">
        <w:rPr>
          <w:rFonts w:eastAsia="Calibri" w:cs="Arial"/>
          <w:lang w:eastAsia="en-US"/>
        </w:rPr>
        <w:t xml:space="preserve"> where appropriate</w:t>
      </w:r>
      <w:r w:rsidR="00EC4531" w:rsidRPr="00EF60D4">
        <w:rPr>
          <w:rFonts w:eastAsia="Calibri" w:cs="Arial"/>
          <w:lang w:eastAsia="en-US"/>
        </w:rPr>
        <w:t>.</w:t>
      </w:r>
      <w:bookmarkEnd w:id="372"/>
    </w:p>
    <w:p w14:paraId="6B13BC40" w14:textId="77777777" w:rsidR="00EC4531" w:rsidRPr="00EF60D4" w:rsidRDefault="00EC4531" w:rsidP="005D79C3">
      <w:pPr>
        <w:ind w:left="1418"/>
        <w:rPr>
          <w:rFonts w:eastAsia="Calibri" w:cs="Arial"/>
          <w:lang w:eastAsia="en-US"/>
        </w:rPr>
      </w:pPr>
    </w:p>
    <w:p w14:paraId="6F29CF5E" w14:textId="3554477F" w:rsidR="00EC4531" w:rsidRPr="00EF60D4" w:rsidRDefault="00E974B7" w:rsidP="00A4448F">
      <w:pPr>
        <w:numPr>
          <w:ilvl w:val="1"/>
          <w:numId w:val="25"/>
        </w:numPr>
        <w:tabs>
          <w:tab w:val="left" w:pos="1418"/>
        </w:tabs>
        <w:ind w:left="1418" w:hanging="851"/>
        <w:rPr>
          <w:rFonts w:eastAsia="Calibri" w:cs="Arial"/>
          <w:lang w:eastAsia="en-US"/>
        </w:rPr>
      </w:pPr>
      <w:r>
        <w:rPr>
          <w:rFonts w:eastAsia="Calibri" w:cs="Arial"/>
          <w:lang w:eastAsia="en-US"/>
        </w:rPr>
        <w:t>The</w:t>
      </w:r>
      <w:r w:rsidR="00EC4531" w:rsidRPr="00EF60D4">
        <w:rPr>
          <w:rFonts w:eastAsia="Calibri" w:cs="Arial"/>
          <w:lang w:eastAsia="en-US"/>
        </w:rPr>
        <w:t xml:space="preserve"> Part</w:t>
      </w:r>
      <w:r w:rsidR="00E10E64">
        <w:rPr>
          <w:rFonts w:eastAsia="Calibri" w:cs="Arial"/>
          <w:lang w:eastAsia="en-US"/>
        </w:rPr>
        <w:t>ners</w:t>
      </w:r>
      <w:r w:rsidR="00EC4531" w:rsidRPr="00EF60D4">
        <w:rPr>
          <w:rFonts w:eastAsia="Calibri" w:cs="Arial"/>
          <w:lang w:eastAsia="en-US"/>
        </w:rPr>
        <w:t xml:space="preserve"> shall ensure that Relevant Information held in paper form is held in secure files, and, when it is no-longer needed, destroyed using a cross cut shredder or subcontracted to a confidential waste company that complies with European Standard EN15713.</w:t>
      </w:r>
    </w:p>
    <w:p w14:paraId="32054D8C" w14:textId="77777777" w:rsidR="00EC4531" w:rsidRPr="00EF60D4" w:rsidRDefault="00EC4531" w:rsidP="005D79C3">
      <w:pPr>
        <w:ind w:left="1418"/>
        <w:rPr>
          <w:rFonts w:eastAsia="Calibri" w:cs="Arial"/>
          <w:lang w:eastAsia="en-US"/>
        </w:rPr>
      </w:pPr>
    </w:p>
    <w:p w14:paraId="107CCC34" w14:textId="40DDCED7"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 xml:space="preserve">Each </w:t>
      </w:r>
      <w:r w:rsidR="007010AF">
        <w:rPr>
          <w:rFonts w:eastAsia="Calibri" w:cs="Arial"/>
          <w:lang w:eastAsia="en-US"/>
        </w:rPr>
        <w:t>Partner</w:t>
      </w:r>
      <w:r w:rsidRPr="00EF60D4">
        <w:rPr>
          <w:rFonts w:eastAsia="Calibri" w:cs="Arial"/>
          <w:lang w:eastAsia="en-US"/>
        </w:rPr>
        <w:t xml:space="preserve"> shall ensure that, when no longer required, electronic storage media used to hold or process Personal Data are destroyed or overwritten to current policy requirements.</w:t>
      </w:r>
    </w:p>
    <w:p w14:paraId="1EB2A04A" w14:textId="77777777" w:rsidR="00EC4531" w:rsidRPr="00EF60D4" w:rsidRDefault="00EC4531" w:rsidP="005D79C3">
      <w:pPr>
        <w:ind w:left="1418"/>
        <w:rPr>
          <w:rFonts w:eastAsia="Calibri" w:cs="Arial"/>
          <w:lang w:eastAsia="en-US"/>
        </w:rPr>
      </w:pPr>
    </w:p>
    <w:p w14:paraId="45BBEF9A" w14:textId="77777777"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Electronic records will be considered for deletion once the relevant retention period has ended.</w:t>
      </w:r>
    </w:p>
    <w:p w14:paraId="55E3D40A" w14:textId="77777777" w:rsidR="00EC4531" w:rsidRPr="00EF60D4" w:rsidRDefault="00EC4531" w:rsidP="005D79C3">
      <w:pPr>
        <w:rPr>
          <w:rFonts w:eastAsia="Calibri" w:cs="Arial"/>
          <w:lang w:eastAsia="en-US"/>
        </w:rPr>
      </w:pPr>
    </w:p>
    <w:p w14:paraId="0C6FA860" w14:textId="6DF33511" w:rsidR="005D79C3" w:rsidRDefault="00EC4531" w:rsidP="005D79C3">
      <w:pPr>
        <w:ind w:left="1418"/>
        <w:rPr>
          <w:rFonts w:eastAsia="Calibri" w:cs="Arial"/>
          <w:lang w:eastAsia="en-US"/>
        </w:rPr>
      </w:pPr>
      <w:r w:rsidRPr="00EF60D4">
        <w:rPr>
          <w:rFonts w:eastAsia="Calibri" w:cs="Arial"/>
          <w:lang w:eastAsia="en-US"/>
        </w:rPr>
        <w:t>In the event of any bad or unusable sectors of electronic storage media that cannot be overwritten, the Part</w:t>
      </w:r>
      <w:r w:rsidR="00F3738F">
        <w:rPr>
          <w:rFonts w:eastAsia="Calibri" w:cs="Arial"/>
          <w:lang w:eastAsia="en-US"/>
        </w:rPr>
        <w:t>ner</w:t>
      </w:r>
      <w:r w:rsidRPr="00EF60D4">
        <w:rPr>
          <w:rFonts w:eastAsia="Calibri" w:cs="Arial"/>
          <w:lang w:eastAsia="en-US"/>
        </w:rPr>
        <w:t xml:space="preserve"> shall ensure complete and irretrievable destruction of the media itself in accordance with policy requirements.</w:t>
      </w:r>
    </w:p>
    <w:p w14:paraId="0729CEDE" w14:textId="77777777" w:rsidR="005D79C3" w:rsidRPr="00EF60D4" w:rsidRDefault="005D79C3" w:rsidP="005D79C3">
      <w:pPr>
        <w:ind w:left="1418"/>
        <w:rPr>
          <w:rFonts w:eastAsia="Calibri" w:cs="Arial"/>
          <w:lang w:eastAsia="en-US"/>
        </w:rPr>
      </w:pPr>
    </w:p>
    <w:p w14:paraId="13848BA4" w14:textId="77777777" w:rsidR="00EC4531" w:rsidRPr="00EF60D4" w:rsidRDefault="00EC4531" w:rsidP="00A4448F">
      <w:pPr>
        <w:numPr>
          <w:ilvl w:val="0"/>
          <w:numId w:val="25"/>
        </w:numPr>
        <w:ind w:left="567" w:hanging="567"/>
        <w:rPr>
          <w:rFonts w:eastAsia="Calibri" w:cs="Arial"/>
          <w:b/>
          <w:lang w:eastAsia="en-US"/>
        </w:rPr>
      </w:pPr>
      <w:r w:rsidRPr="00EF60D4">
        <w:rPr>
          <w:rFonts w:eastAsia="Calibri" w:cs="Arial"/>
          <w:b/>
          <w:lang w:eastAsia="en-US"/>
        </w:rPr>
        <w:t>Governance: Complaints and Access to Personal Data</w:t>
      </w:r>
    </w:p>
    <w:p w14:paraId="5EEDC7A0" w14:textId="77777777" w:rsidR="00EC4531" w:rsidRPr="00EF60D4" w:rsidRDefault="00EC4531" w:rsidP="005D79C3">
      <w:pPr>
        <w:ind w:left="360"/>
        <w:rPr>
          <w:rFonts w:eastAsia="Calibri" w:cs="Arial"/>
          <w:b/>
          <w:lang w:eastAsia="en-US"/>
        </w:rPr>
      </w:pPr>
    </w:p>
    <w:p w14:paraId="6310360A" w14:textId="5105AF0A" w:rsidR="00EC4531" w:rsidRPr="00EF60D4" w:rsidRDefault="00954702" w:rsidP="00A4448F">
      <w:pPr>
        <w:numPr>
          <w:ilvl w:val="1"/>
          <w:numId w:val="25"/>
        </w:numPr>
        <w:tabs>
          <w:tab w:val="left" w:pos="1418"/>
        </w:tabs>
        <w:ind w:left="1418" w:hanging="851"/>
        <w:rPr>
          <w:rFonts w:eastAsia="Calibri" w:cs="Arial"/>
          <w:lang w:eastAsia="en-US"/>
        </w:rPr>
      </w:pPr>
      <w:r>
        <w:rPr>
          <w:rFonts w:eastAsia="Calibri" w:cs="Arial"/>
          <w:lang w:eastAsia="en-US"/>
        </w:rPr>
        <w:t>The Partners</w:t>
      </w:r>
      <w:r w:rsidR="00EC4531" w:rsidRPr="00EF60D4">
        <w:rPr>
          <w:rFonts w:eastAsia="Calibri" w:cs="Arial"/>
          <w:lang w:eastAsia="en-US"/>
        </w:rPr>
        <w:t xml:space="preserve"> shall assist </w:t>
      </w:r>
      <w:r w:rsidR="002A0ABD">
        <w:rPr>
          <w:rFonts w:eastAsia="Calibri" w:cs="Arial"/>
          <w:lang w:eastAsia="en-US"/>
        </w:rPr>
        <w:t xml:space="preserve">each </w:t>
      </w:r>
      <w:r w:rsidR="00EC4531" w:rsidRPr="00EF60D4">
        <w:rPr>
          <w:rFonts w:eastAsia="Calibri" w:cs="Arial"/>
          <w:lang w:eastAsia="en-US"/>
        </w:rPr>
        <w:t xml:space="preserve">other in responding to any </w:t>
      </w:r>
      <w:r w:rsidR="002A0ABD">
        <w:rPr>
          <w:rFonts w:eastAsia="Calibri" w:cs="Arial"/>
          <w:lang w:eastAsia="en-US"/>
        </w:rPr>
        <w:t>r</w:t>
      </w:r>
      <w:r w:rsidR="00EC4531" w:rsidRPr="00EF60D4">
        <w:rPr>
          <w:rFonts w:eastAsia="Calibri" w:cs="Arial"/>
          <w:lang w:eastAsia="en-US"/>
        </w:rPr>
        <w:t>equest</w:t>
      </w:r>
      <w:r w:rsidR="00C160BF">
        <w:rPr>
          <w:rFonts w:eastAsia="Calibri" w:cs="Arial"/>
          <w:lang w:eastAsia="en-US"/>
        </w:rPr>
        <w:t>s</w:t>
      </w:r>
      <w:r w:rsidR="00EC4531" w:rsidRPr="00EF60D4">
        <w:rPr>
          <w:rFonts w:eastAsia="Calibri" w:cs="Arial"/>
          <w:lang w:eastAsia="en-US"/>
        </w:rPr>
        <w:t xml:space="preserve"> made under </w:t>
      </w:r>
      <w:r w:rsidR="00264ACA">
        <w:rPr>
          <w:rFonts w:eastAsia="Calibri" w:cs="Arial"/>
          <w:lang w:eastAsia="en-US"/>
        </w:rPr>
        <w:t>Data Protection Legislation</w:t>
      </w:r>
      <w:r w:rsidR="00EC4531" w:rsidRPr="00EF60D4">
        <w:rPr>
          <w:rFonts w:eastAsia="Calibri" w:cs="Arial"/>
          <w:lang w:eastAsia="en-US"/>
        </w:rPr>
        <w:t xml:space="preserve"> made by persons who wish to access copies of information held about them (“</w:t>
      </w:r>
      <w:r w:rsidR="00EC4531" w:rsidRPr="006C3CF6">
        <w:rPr>
          <w:rFonts w:eastAsia="Calibri" w:cs="Arial"/>
          <w:bCs/>
        </w:rPr>
        <w:t>Subject Access Requests</w:t>
      </w:r>
      <w:r w:rsidR="00EC4531" w:rsidRPr="00EF60D4">
        <w:rPr>
          <w:rFonts w:eastAsia="Calibri" w:cs="Arial"/>
          <w:lang w:eastAsia="en-US"/>
        </w:rPr>
        <w:t xml:space="preserve">”), as well as any other exercise of a Data Subject’s rights under </w:t>
      </w:r>
      <w:r w:rsidR="00264ACA">
        <w:rPr>
          <w:rFonts w:eastAsia="Calibri" w:cs="Arial"/>
          <w:lang w:eastAsia="en-US"/>
        </w:rPr>
        <w:t>Data Protection Legislation</w:t>
      </w:r>
      <w:r w:rsidR="00EC4531" w:rsidRPr="00EF60D4">
        <w:rPr>
          <w:rFonts w:eastAsia="Calibri" w:cs="Arial"/>
          <w:lang w:eastAsia="en-US"/>
        </w:rPr>
        <w:t xml:space="preserve"> or complaint to or investigation undertaken by the Information Commissioner. </w:t>
      </w:r>
    </w:p>
    <w:p w14:paraId="7FF61391" w14:textId="77777777" w:rsidR="00EC4531" w:rsidRPr="00EF60D4" w:rsidRDefault="00EC4531" w:rsidP="005D79C3">
      <w:pPr>
        <w:ind w:left="1418"/>
        <w:rPr>
          <w:rFonts w:eastAsia="Calibri" w:cs="Arial"/>
          <w:lang w:eastAsia="en-US"/>
        </w:rPr>
      </w:pPr>
    </w:p>
    <w:p w14:paraId="1E599E22" w14:textId="48EE1DC5"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lastRenderedPageBreak/>
        <w:t>Complaints about information sharing shall be</w:t>
      </w:r>
      <w:r w:rsidR="009D1CF8">
        <w:rPr>
          <w:rFonts w:eastAsia="Calibri" w:cs="Arial"/>
          <w:lang w:eastAsia="en-US"/>
        </w:rPr>
        <w:t xml:space="preserve"> reported to </w:t>
      </w:r>
      <w:r w:rsidR="00033855">
        <w:rPr>
          <w:rFonts w:eastAsia="Calibri" w:cs="Arial"/>
          <w:lang w:eastAsia="en-US"/>
        </w:rPr>
        <w:t>each Partner</w:t>
      </w:r>
      <w:r w:rsidR="00FF3732">
        <w:rPr>
          <w:rFonts w:eastAsia="Calibri" w:cs="Arial"/>
          <w:lang w:eastAsia="en-US"/>
        </w:rPr>
        <w:t xml:space="preserve">. </w:t>
      </w:r>
      <w:r w:rsidR="00FF3732" w:rsidRPr="00EF60D4">
        <w:rPr>
          <w:rFonts w:eastAsia="Calibri" w:cs="Arial"/>
          <w:lang w:eastAsia="en-US"/>
        </w:rPr>
        <w:t xml:space="preserve">Complaints about information sharing </w:t>
      </w:r>
      <w:r w:rsidR="009D1CF8">
        <w:rPr>
          <w:rFonts w:eastAsia="Calibri" w:cs="Arial"/>
          <w:lang w:eastAsia="en-US"/>
        </w:rPr>
        <w:t>shall be</w:t>
      </w:r>
      <w:r w:rsidR="009D1CF8" w:rsidRPr="00EF60D4">
        <w:rPr>
          <w:rFonts w:eastAsia="Calibri" w:cs="Arial"/>
          <w:lang w:eastAsia="en-US"/>
        </w:rPr>
        <w:t xml:space="preserve"> </w:t>
      </w:r>
      <w:r w:rsidRPr="00EF60D4">
        <w:rPr>
          <w:rFonts w:eastAsia="Calibri" w:cs="Arial"/>
          <w:lang w:eastAsia="en-US"/>
        </w:rPr>
        <w:t xml:space="preserve">routed through each </w:t>
      </w:r>
      <w:r w:rsidR="00AD0E01">
        <w:rPr>
          <w:rFonts w:eastAsia="Calibri" w:cs="Arial"/>
          <w:lang w:eastAsia="en-US"/>
        </w:rPr>
        <w:t>Partner’s</w:t>
      </w:r>
      <w:r w:rsidRPr="00EF60D4">
        <w:rPr>
          <w:rFonts w:eastAsia="Calibri" w:cs="Arial"/>
          <w:lang w:eastAsia="en-US"/>
        </w:rPr>
        <w:t xml:space="preserve"> own complaints procedure </w:t>
      </w:r>
      <w:r w:rsidR="006D123A">
        <w:rPr>
          <w:rFonts w:eastAsia="Calibri" w:cs="Arial"/>
          <w:lang w:eastAsia="en-US"/>
        </w:rPr>
        <w:t xml:space="preserve">unless otherwise </w:t>
      </w:r>
      <w:r w:rsidR="00CA7DB2">
        <w:rPr>
          <w:rFonts w:eastAsia="Calibri" w:cs="Arial"/>
          <w:lang w:eastAsia="en-US"/>
        </w:rPr>
        <w:t xml:space="preserve">provided </w:t>
      </w:r>
      <w:r w:rsidR="00196DB7">
        <w:rPr>
          <w:rFonts w:eastAsia="Calibri" w:cs="Arial"/>
          <w:lang w:eastAsia="en-US"/>
        </w:rPr>
        <w:t xml:space="preserve">for </w:t>
      </w:r>
      <w:r w:rsidR="00CA7DB2">
        <w:rPr>
          <w:rFonts w:eastAsia="Calibri" w:cs="Arial"/>
          <w:lang w:eastAsia="en-US"/>
        </w:rPr>
        <w:t xml:space="preserve">in the Joint </w:t>
      </w:r>
      <w:r w:rsidR="00196DB7">
        <w:rPr>
          <w:rFonts w:eastAsia="Calibri" w:cs="Arial"/>
          <w:lang w:eastAsia="en-US"/>
        </w:rPr>
        <w:t>Working</w:t>
      </w:r>
      <w:r w:rsidR="002F11BB">
        <w:rPr>
          <w:rFonts w:eastAsia="Calibri" w:cs="Arial"/>
          <w:lang w:eastAsia="en-US"/>
        </w:rPr>
        <w:t>.</w:t>
      </w:r>
    </w:p>
    <w:p w14:paraId="6F144CF3" w14:textId="77777777" w:rsidR="00EC4531" w:rsidRPr="00EF60D4" w:rsidRDefault="00EC4531" w:rsidP="005D79C3">
      <w:pPr>
        <w:ind w:left="1418"/>
        <w:rPr>
          <w:rFonts w:eastAsia="Calibri" w:cs="Arial"/>
          <w:lang w:eastAsia="en-US"/>
        </w:rPr>
      </w:pPr>
    </w:p>
    <w:p w14:paraId="78D8F4DE" w14:textId="436135FC" w:rsidR="00EC4531" w:rsidRPr="00EF60D4" w:rsidRDefault="00EC4531" w:rsidP="00A4448F">
      <w:pPr>
        <w:numPr>
          <w:ilvl w:val="1"/>
          <w:numId w:val="25"/>
        </w:numPr>
        <w:tabs>
          <w:tab w:val="left" w:pos="1418"/>
        </w:tabs>
        <w:ind w:left="1418" w:hanging="851"/>
        <w:rPr>
          <w:rFonts w:eastAsia="Calibri" w:cs="Arial"/>
          <w:lang w:eastAsia="en-US"/>
        </w:rPr>
      </w:pPr>
      <w:bookmarkStart w:id="373" w:name="_Ref358210317"/>
      <w:r w:rsidRPr="00EF60D4">
        <w:rPr>
          <w:rFonts w:eastAsia="Calibri" w:cs="Arial"/>
          <w:lang w:eastAsia="en-US"/>
        </w:rPr>
        <w:t xml:space="preserve">The </w:t>
      </w:r>
      <w:r w:rsidR="00075D9F">
        <w:rPr>
          <w:rFonts w:eastAsia="Calibri" w:cs="Arial"/>
          <w:lang w:eastAsia="en-US"/>
        </w:rPr>
        <w:t>Partners</w:t>
      </w:r>
      <w:r w:rsidRPr="00EF60D4">
        <w:rPr>
          <w:rFonts w:eastAsia="Calibri" w:cs="Arial"/>
          <w:lang w:eastAsia="en-US"/>
        </w:rPr>
        <w:t xml:space="preserve"> shall use all reasonable endeavours to work together to resolve any dispute or complaint arising under this </w:t>
      </w:r>
      <w:r w:rsidR="00444212">
        <w:rPr>
          <w:rFonts w:eastAsia="Calibri" w:cs="Arial"/>
          <w:lang w:eastAsia="en-US"/>
        </w:rPr>
        <w:t>Schedule</w:t>
      </w:r>
      <w:r w:rsidR="00444212" w:rsidRPr="00EF60D4">
        <w:rPr>
          <w:rFonts w:eastAsia="Calibri" w:cs="Arial"/>
          <w:lang w:eastAsia="en-US"/>
        </w:rPr>
        <w:t xml:space="preserve"> </w:t>
      </w:r>
      <w:r w:rsidRPr="00EF60D4">
        <w:rPr>
          <w:rFonts w:eastAsia="Calibri" w:cs="Arial"/>
          <w:lang w:eastAsia="en-US"/>
        </w:rPr>
        <w:t>or any data processing carried out further to it.</w:t>
      </w:r>
      <w:bookmarkEnd w:id="373"/>
    </w:p>
    <w:p w14:paraId="3636ECBF" w14:textId="77777777" w:rsidR="00EC4531" w:rsidRPr="00EF60D4" w:rsidRDefault="00EC4531" w:rsidP="005D79C3">
      <w:pPr>
        <w:ind w:left="1418"/>
        <w:rPr>
          <w:rFonts w:eastAsia="Calibri" w:cs="Arial"/>
          <w:lang w:eastAsia="en-US"/>
        </w:rPr>
      </w:pPr>
    </w:p>
    <w:p w14:paraId="74253E37" w14:textId="57901531"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Basic details of the Agreement shall be included in the appropriate log under each Part</w:t>
      </w:r>
      <w:r w:rsidR="00F80BE0">
        <w:rPr>
          <w:rFonts w:eastAsia="Calibri" w:cs="Arial"/>
          <w:lang w:eastAsia="en-US"/>
        </w:rPr>
        <w:t>ner</w:t>
      </w:r>
      <w:r w:rsidRPr="00EF60D4">
        <w:rPr>
          <w:rFonts w:eastAsia="Calibri" w:cs="Arial"/>
          <w:lang w:eastAsia="en-US"/>
        </w:rPr>
        <w:t xml:space="preserve">’s </w:t>
      </w:r>
      <w:r w:rsidR="00A8504A">
        <w:rPr>
          <w:rFonts w:eastAsia="Calibri" w:cs="Arial"/>
          <w:lang w:eastAsia="en-US"/>
        </w:rPr>
        <w:t>p</w:t>
      </w:r>
      <w:r w:rsidRPr="00EF60D4">
        <w:rPr>
          <w:rFonts w:eastAsia="Calibri" w:cs="Arial"/>
          <w:lang w:eastAsia="en-US"/>
        </w:rPr>
        <w:t xml:space="preserve">ublication </w:t>
      </w:r>
      <w:r w:rsidR="00A8504A">
        <w:rPr>
          <w:rFonts w:eastAsia="Calibri" w:cs="Arial"/>
          <w:lang w:eastAsia="en-US"/>
        </w:rPr>
        <w:t>s</w:t>
      </w:r>
      <w:r w:rsidRPr="00EF60D4">
        <w:rPr>
          <w:rFonts w:eastAsia="Calibri" w:cs="Arial"/>
          <w:lang w:eastAsia="en-US"/>
        </w:rPr>
        <w:t xml:space="preserve">cheme. </w:t>
      </w:r>
    </w:p>
    <w:p w14:paraId="53D0B439" w14:textId="77777777" w:rsidR="00EC4531" w:rsidRPr="00EF60D4" w:rsidRDefault="00EC4531" w:rsidP="005D79C3">
      <w:pPr>
        <w:ind w:left="1418"/>
        <w:rPr>
          <w:rFonts w:eastAsia="Calibri" w:cs="Arial"/>
          <w:lang w:eastAsia="en-US"/>
        </w:rPr>
      </w:pPr>
    </w:p>
    <w:p w14:paraId="089ECC72" w14:textId="77777777" w:rsidR="00EC4531" w:rsidRPr="00EF60D4" w:rsidRDefault="00EC4531" w:rsidP="00A4448F">
      <w:pPr>
        <w:numPr>
          <w:ilvl w:val="0"/>
          <w:numId w:val="25"/>
        </w:numPr>
        <w:ind w:left="567" w:hanging="567"/>
        <w:rPr>
          <w:rFonts w:eastAsia="Calibri" w:cs="Arial"/>
          <w:b/>
          <w:lang w:eastAsia="en-US"/>
        </w:rPr>
      </w:pPr>
      <w:bookmarkStart w:id="374" w:name="_Ref405120525"/>
      <w:r w:rsidRPr="00EF60D4">
        <w:rPr>
          <w:rFonts w:eastAsia="Calibri" w:cs="Arial"/>
          <w:b/>
          <w:lang w:eastAsia="en-US"/>
        </w:rPr>
        <w:t>Governance: Single Points of Contact</w:t>
      </w:r>
      <w:bookmarkEnd w:id="374"/>
      <w:r w:rsidRPr="00EF60D4">
        <w:rPr>
          <w:rFonts w:eastAsia="Calibri" w:cs="Arial"/>
          <w:b/>
          <w:lang w:eastAsia="en-US"/>
        </w:rPr>
        <w:t xml:space="preserve"> </w:t>
      </w:r>
    </w:p>
    <w:p w14:paraId="4F15EDCE" w14:textId="77777777" w:rsidR="00EC4531" w:rsidRPr="00EF60D4" w:rsidRDefault="00EC4531" w:rsidP="005D79C3">
      <w:pPr>
        <w:tabs>
          <w:tab w:val="left" w:pos="1418"/>
        </w:tabs>
        <w:ind w:left="1418"/>
        <w:rPr>
          <w:rFonts w:eastAsia="Calibri" w:cs="Arial"/>
          <w:lang w:eastAsia="en-US"/>
        </w:rPr>
      </w:pPr>
    </w:p>
    <w:p w14:paraId="1750E11D" w14:textId="7650BBC1"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 xml:space="preserve">The </w:t>
      </w:r>
      <w:r w:rsidR="00075D9F">
        <w:rPr>
          <w:rFonts w:eastAsia="Calibri" w:cs="Arial"/>
          <w:lang w:eastAsia="en-US"/>
        </w:rPr>
        <w:t>Partners</w:t>
      </w:r>
      <w:r w:rsidRPr="00EF60D4">
        <w:rPr>
          <w:rFonts w:eastAsia="Calibri" w:cs="Arial"/>
          <w:lang w:eastAsia="en-US"/>
        </w:rPr>
        <w:t xml:space="preserve"> each shall appoint a Single Point of Contact to whom all queries relating to the particular information sharing should be directed in the first instance. </w:t>
      </w:r>
    </w:p>
    <w:p w14:paraId="14D8D0E2" w14:textId="77777777" w:rsidR="00EC4531" w:rsidRPr="00EF60D4" w:rsidRDefault="00EC4531" w:rsidP="005D79C3">
      <w:pPr>
        <w:ind w:left="1418"/>
        <w:rPr>
          <w:rFonts w:eastAsia="Calibri" w:cs="Arial"/>
          <w:lang w:eastAsia="en-US"/>
        </w:rPr>
      </w:pPr>
    </w:p>
    <w:p w14:paraId="5CD21C2E" w14:textId="77777777" w:rsidR="00EC4531" w:rsidRPr="00EF60D4" w:rsidRDefault="00EC4531" w:rsidP="00A4448F">
      <w:pPr>
        <w:numPr>
          <w:ilvl w:val="0"/>
          <w:numId w:val="25"/>
        </w:numPr>
        <w:ind w:left="567" w:hanging="567"/>
        <w:rPr>
          <w:rFonts w:eastAsia="Calibri" w:cs="Arial"/>
          <w:b/>
          <w:lang w:eastAsia="en-US"/>
        </w:rPr>
      </w:pPr>
      <w:r w:rsidRPr="00EF60D4">
        <w:rPr>
          <w:rFonts w:eastAsia="Calibri" w:cs="Arial"/>
          <w:b/>
          <w:lang w:eastAsia="en-US"/>
        </w:rPr>
        <w:t>Monitoring and review</w:t>
      </w:r>
    </w:p>
    <w:p w14:paraId="039005C1" w14:textId="77777777" w:rsidR="00EC4531" w:rsidRPr="00EF60D4" w:rsidRDefault="00EC4531" w:rsidP="005D79C3">
      <w:pPr>
        <w:ind w:left="360"/>
        <w:rPr>
          <w:rFonts w:eastAsia="Calibri" w:cs="Arial"/>
          <w:b/>
          <w:lang w:eastAsia="en-US"/>
        </w:rPr>
      </w:pPr>
    </w:p>
    <w:p w14:paraId="473965F3" w14:textId="33526C44" w:rsidR="00EC4531" w:rsidRPr="00EF60D4" w:rsidRDefault="00EC4531" w:rsidP="00A4448F">
      <w:pPr>
        <w:numPr>
          <w:ilvl w:val="1"/>
          <w:numId w:val="25"/>
        </w:numPr>
        <w:tabs>
          <w:tab w:val="left" w:pos="1418"/>
        </w:tabs>
        <w:ind w:left="1418" w:hanging="851"/>
        <w:rPr>
          <w:rFonts w:eastAsia="Calibri" w:cs="Arial"/>
          <w:lang w:eastAsia="en-US"/>
        </w:rPr>
      </w:pPr>
      <w:r w:rsidRPr="00EF60D4">
        <w:rPr>
          <w:rFonts w:eastAsia="Calibri" w:cs="Arial"/>
          <w:lang w:eastAsia="en-US"/>
        </w:rPr>
        <w:t xml:space="preserve">The </w:t>
      </w:r>
      <w:r w:rsidR="00075D9F">
        <w:rPr>
          <w:rFonts w:eastAsia="Calibri" w:cs="Arial"/>
          <w:lang w:eastAsia="en-US"/>
        </w:rPr>
        <w:t>Partners</w:t>
      </w:r>
      <w:r w:rsidRPr="00EF60D4">
        <w:rPr>
          <w:rFonts w:eastAsia="Calibri" w:cs="Arial"/>
          <w:lang w:eastAsia="en-US"/>
        </w:rPr>
        <w:t xml:space="preserve"> shall monitor and review on an ongoing basis the sharing of Relevant Information to ensure compliance with </w:t>
      </w:r>
      <w:r w:rsidR="00264ACA">
        <w:rPr>
          <w:rFonts w:eastAsia="Calibri" w:cs="Arial"/>
          <w:lang w:eastAsia="en-US"/>
        </w:rPr>
        <w:t>Data Protection Legislation</w:t>
      </w:r>
      <w:r w:rsidRPr="00EF60D4">
        <w:rPr>
          <w:rFonts w:eastAsia="Calibri" w:cs="Arial"/>
          <w:lang w:eastAsia="en-US"/>
        </w:rPr>
        <w:t xml:space="preserve"> and best practice. Specific monitoring requirements </w:t>
      </w:r>
      <w:r w:rsidR="009D1395">
        <w:rPr>
          <w:rFonts w:eastAsia="Calibri" w:cs="Arial"/>
          <w:lang w:eastAsia="en-US"/>
        </w:rPr>
        <w:t>must be</w:t>
      </w:r>
      <w:r w:rsidR="009D1395" w:rsidRPr="00EF60D4">
        <w:rPr>
          <w:rFonts w:eastAsia="Calibri" w:cs="Arial"/>
          <w:lang w:eastAsia="en-US"/>
        </w:rPr>
        <w:t xml:space="preserve"> </w:t>
      </w:r>
      <w:r w:rsidRPr="00EF60D4">
        <w:rPr>
          <w:rFonts w:eastAsia="Calibri" w:cs="Arial"/>
          <w:lang w:eastAsia="en-US"/>
        </w:rPr>
        <w:t xml:space="preserve">set out in the </w:t>
      </w:r>
      <w:r w:rsidR="009D1395">
        <w:rPr>
          <w:rFonts w:eastAsia="Calibri" w:cs="Arial"/>
          <w:lang w:eastAsia="en-US"/>
        </w:rPr>
        <w:t xml:space="preserve">relevant </w:t>
      </w:r>
      <w:r w:rsidRPr="00EF60D4">
        <w:rPr>
          <w:rFonts w:eastAsia="Calibri" w:cs="Arial"/>
          <w:lang w:eastAsia="en-US"/>
        </w:rPr>
        <w:t xml:space="preserve">Data </w:t>
      </w:r>
      <w:r w:rsidR="009D1395">
        <w:rPr>
          <w:rFonts w:eastAsia="Calibri" w:cs="Arial"/>
          <w:lang w:eastAsia="en-US"/>
        </w:rPr>
        <w:t xml:space="preserve">Sharing </w:t>
      </w:r>
      <w:r w:rsidRPr="00EF60D4">
        <w:rPr>
          <w:rFonts w:eastAsia="Calibri" w:cs="Arial"/>
          <w:lang w:eastAsia="en-US"/>
        </w:rPr>
        <w:t>Agreement.</w:t>
      </w:r>
    </w:p>
    <w:p w14:paraId="0008F4E5" w14:textId="77777777" w:rsidR="00EC4531" w:rsidRPr="00EF60D4" w:rsidRDefault="00EC4531" w:rsidP="002A0ABD">
      <w:pPr>
        <w:spacing w:line="312" w:lineRule="auto"/>
        <w:rPr>
          <w:rFonts w:eastAsia="Calibri" w:cs="Arial"/>
          <w:b/>
          <w:lang w:eastAsia="en-US"/>
        </w:rPr>
      </w:pPr>
    </w:p>
    <w:p w14:paraId="110991D0" w14:textId="44A2452F" w:rsidR="00EF2A5D" w:rsidRPr="005D79C3" w:rsidRDefault="00EC4531" w:rsidP="005D79C3">
      <w:pPr>
        <w:spacing w:line="312" w:lineRule="auto"/>
        <w:rPr>
          <w:rFonts w:eastAsia="Calibri" w:cs="Arial"/>
          <w:lang w:eastAsia="en-US"/>
        </w:rPr>
      </w:pPr>
      <w:r w:rsidRPr="00EF60D4">
        <w:rPr>
          <w:rFonts w:eastAsia="Calibri" w:cs="Arial"/>
          <w:lang w:eastAsia="en-US"/>
        </w:rPr>
        <w:br w:type="page"/>
      </w:r>
      <w:bookmarkEnd w:id="352"/>
    </w:p>
    <w:p w14:paraId="372B910F" w14:textId="4D89D423" w:rsidR="00EF2A5D" w:rsidRPr="00EF60D4" w:rsidRDefault="00EF2A5D" w:rsidP="001F049B">
      <w:pPr>
        <w:pStyle w:val="StyleSchTitle11pt"/>
      </w:pPr>
      <w:bookmarkStart w:id="375" w:name="_Toc111730822"/>
      <w:bookmarkStart w:id="376" w:name="_Toc115179664"/>
      <w:bookmarkStart w:id="377" w:name="_Toc152864785"/>
      <w:r w:rsidRPr="00EF60D4">
        <w:lastRenderedPageBreak/>
        <w:t xml:space="preserve">SCHEDULE </w:t>
      </w:r>
      <w:r w:rsidR="009F33D6">
        <w:t>7</w:t>
      </w:r>
      <w:r>
        <w:t xml:space="preserve">: </w:t>
      </w:r>
      <w:bookmarkEnd w:id="375"/>
      <w:bookmarkEnd w:id="376"/>
      <w:r w:rsidR="00274A64">
        <w:t xml:space="preserve">COMMISSIONING </w:t>
      </w:r>
      <w:r w:rsidR="00AA5CCA">
        <w:t xml:space="preserve">TEAM </w:t>
      </w:r>
      <w:r w:rsidR="00274A64">
        <w:t>ARRANGEMENTS</w:t>
      </w:r>
      <w:bookmarkEnd w:id="377"/>
    </w:p>
    <w:p w14:paraId="1D68C4A4" w14:textId="5B522A31" w:rsidR="00EF2A5D" w:rsidRPr="00EF60D4" w:rsidRDefault="00EF2A5D" w:rsidP="005D79C3">
      <w:pPr>
        <w:pStyle w:val="DocSpace"/>
        <w:jc w:val="center"/>
        <w:rPr>
          <w:rFonts w:cs="Arial"/>
          <w:b/>
        </w:rPr>
      </w:pPr>
    </w:p>
    <w:bookmarkEnd w:id="351"/>
    <w:p w14:paraId="6D5D65F4" w14:textId="2DE83939" w:rsidR="00E14A9B" w:rsidRPr="00C02A7A" w:rsidRDefault="00296A44" w:rsidP="00E100E9">
      <w:pPr>
        <w:spacing w:line="312" w:lineRule="auto"/>
        <w:jc w:val="left"/>
        <w:rPr>
          <w:rFonts w:cs="Arial"/>
          <w:bCs/>
        </w:rPr>
      </w:pPr>
      <w:r w:rsidRPr="00C02A7A">
        <w:rPr>
          <w:rFonts w:cs="Arial"/>
          <w:bCs/>
          <w:highlight w:val="yellow"/>
        </w:rPr>
        <w:t>[</w:t>
      </w:r>
      <w:r w:rsidR="00343CA9" w:rsidRPr="00C02A7A">
        <w:rPr>
          <w:rFonts w:cs="Arial"/>
          <w:bCs/>
          <w:highlight w:val="yellow"/>
        </w:rPr>
        <w:t xml:space="preserve">GUIDANCE: the Partners </w:t>
      </w:r>
      <w:r w:rsidR="00D44528" w:rsidRPr="00C02A7A">
        <w:rPr>
          <w:rFonts w:cs="Arial"/>
          <w:bCs/>
          <w:highlight w:val="yellow"/>
        </w:rPr>
        <w:t xml:space="preserve">can detail the </w:t>
      </w:r>
      <w:r w:rsidR="000A1B6F" w:rsidRPr="00C02A7A">
        <w:rPr>
          <w:rFonts w:cs="Arial"/>
          <w:bCs/>
          <w:highlight w:val="yellow"/>
        </w:rPr>
        <w:t xml:space="preserve">arrangements for a </w:t>
      </w:r>
      <w:r w:rsidR="00D44528" w:rsidRPr="00C02A7A">
        <w:rPr>
          <w:rFonts w:cs="Arial"/>
          <w:bCs/>
          <w:highlight w:val="yellow"/>
        </w:rPr>
        <w:t xml:space="preserve">Commissioning Team </w:t>
      </w:r>
      <w:r w:rsidR="007034E6" w:rsidRPr="00C02A7A">
        <w:rPr>
          <w:rFonts w:cs="Arial"/>
          <w:bCs/>
          <w:highlight w:val="yellow"/>
        </w:rPr>
        <w:t>in</w:t>
      </w:r>
      <w:r w:rsidR="00D44528" w:rsidRPr="00C02A7A">
        <w:rPr>
          <w:rFonts w:cs="Arial"/>
          <w:bCs/>
          <w:highlight w:val="yellow"/>
        </w:rPr>
        <w:t xml:space="preserve"> this Schedule. This may obviate the need for a separate Commissioning Team Agreement</w:t>
      </w:r>
      <w:r w:rsidR="0033789C" w:rsidRPr="00C02A7A">
        <w:rPr>
          <w:rFonts w:cs="Arial"/>
          <w:bCs/>
          <w:highlight w:val="yellow"/>
        </w:rPr>
        <w:t>].</w:t>
      </w:r>
      <w:r w:rsidR="0033789C" w:rsidRPr="00C02A7A">
        <w:rPr>
          <w:rFonts w:cs="Arial"/>
          <w:bCs/>
        </w:rPr>
        <w:t xml:space="preserve">  </w:t>
      </w:r>
    </w:p>
    <w:p w14:paraId="0B51572F" w14:textId="4A8A520F" w:rsidR="00FD3437" w:rsidRPr="00C02A7A" w:rsidRDefault="00FD3437" w:rsidP="00E100E9">
      <w:pPr>
        <w:spacing w:line="312" w:lineRule="auto"/>
        <w:jc w:val="left"/>
        <w:rPr>
          <w:rFonts w:cs="Arial"/>
          <w:b/>
        </w:rPr>
      </w:pPr>
    </w:p>
    <w:p w14:paraId="023ECF15" w14:textId="456B5742" w:rsidR="00FD3437" w:rsidRDefault="00FD3437">
      <w:pPr>
        <w:jc w:val="left"/>
        <w:rPr>
          <w:rFonts w:cs="Arial"/>
          <w:b/>
          <w:sz w:val="22"/>
          <w:szCs w:val="22"/>
        </w:rPr>
      </w:pPr>
    </w:p>
    <w:sectPr w:rsidR="00FD3437" w:rsidSect="00272684">
      <w:headerReference w:type="default" r:id="rId13"/>
      <w:footerReference w:type="default" r:id="rId14"/>
      <w:pgSz w:w="11907" w:h="16840"/>
      <w:pgMar w:top="1440" w:right="1417" w:bottom="144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7F8F4" w14:textId="77777777" w:rsidR="00D7401E" w:rsidRDefault="00D7401E">
      <w:r>
        <w:separator/>
      </w:r>
    </w:p>
  </w:endnote>
  <w:endnote w:type="continuationSeparator" w:id="0">
    <w:p w14:paraId="792A679E" w14:textId="77777777" w:rsidR="00D7401E" w:rsidRDefault="00D7401E">
      <w:r>
        <w:continuationSeparator/>
      </w:r>
    </w:p>
  </w:endnote>
  <w:endnote w:type="continuationNotice" w:id="1">
    <w:p w14:paraId="3019391C" w14:textId="77777777" w:rsidR="00D7401E" w:rsidRDefault="00D74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820105"/>
      <w:docPartObj>
        <w:docPartGallery w:val="Page Numbers (Bottom of Page)"/>
        <w:docPartUnique/>
      </w:docPartObj>
    </w:sdtPr>
    <w:sdtEndPr/>
    <w:sdtContent>
      <w:sdt>
        <w:sdtPr>
          <w:id w:val="-1769616900"/>
          <w:docPartObj>
            <w:docPartGallery w:val="Page Numbers (Top of Page)"/>
            <w:docPartUnique/>
          </w:docPartObj>
        </w:sdtPr>
        <w:sdtEndPr/>
        <w:sdtContent>
          <w:p w14:paraId="5A670D2E" w14:textId="177C7B68" w:rsidR="001C7B89" w:rsidRDefault="001C7B8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58</w:t>
            </w:r>
            <w:r>
              <w:rPr>
                <w:b/>
                <w:bCs/>
                <w:sz w:val="24"/>
                <w:szCs w:val="24"/>
              </w:rPr>
              <w:fldChar w:fldCharType="end"/>
            </w:r>
          </w:p>
        </w:sdtContent>
      </w:sdt>
    </w:sdtContent>
  </w:sdt>
  <w:p w14:paraId="3E717587" w14:textId="77777777" w:rsidR="001C7B89" w:rsidRPr="00220577" w:rsidRDefault="001C7B89" w:rsidP="00DD7C49">
    <w:pPr>
      <w:pStyle w:val="Footer"/>
      <w:jc w:val="righ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63E9D" w14:textId="77777777" w:rsidR="00D7401E" w:rsidRDefault="00D7401E">
      <w:r>
        <w:separator/>
      </w:r>
    </w:p>
  </w:footnote>
  <w:footnote w:type="continuationSeparator" w:id="0">
    <w:p w14:paraId="2BA195C7" w14:textId="77777777" w:rsidR="00D7401E" w:rsidRDefault="00D7401E">
      <w:r>
        <w:continuationSeparator/>
      </w:r>
    </w:p>
  </w:footnote>
  <w:footnote w:type="continuationNotice" w:id="1">
    <w:p w14:paraId="0413C465" w14:textId="77777777" w:rsidR="00D7401E" w:rsidRDefault="00D740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4304864"/>
      <w:docPartObj>
        <w:docPartGallery w:val="Watermarks"/>
        <w:docPartUnique/>
      </w:docPartObj>
    </w:sdtPr>
    <w:sdtEndPr/>
    <w:sdtContent>
      <w:p w14:paraId="336082BB" w14:textId="42B21505" w:rsidR="00E06F8C" w:rsidRDefault="009916F0">
        <w:pPr>
          <w:pStyle w:val="Header"/>
        </w:pPr>
        <w:r>
          <w:rPr>
            <w:noProof/>
          </w:rPr>
          <w:pict w14:anchorId="5F975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646F068"/>
    <w:lvl w:ilvl="0">
      <w:start w:val="1"/>
      <w:numFmt w:val="decimal"/>
      <w:pStyle w:val="Heading1"/>
      <w:lvlText w:val="%1."/>
      <w:lvlJc w:val="left"/>
      <w:pPr>
        <w:tabs>
          <w:tab w:val="num" w:pos="0"/>
        </w:tabs>
        <w:ind w:left="720" w:hanging="720"/>
      </w:pPr>
      <w:rPr>
        <w:rFonts w:ascii="Arial" w:hAnsi="Arial" w:hint="default"/>
        <w:b w:val="0"/>
        <w:i w:val="0"/>
        <w:sz w:val="20"/>
      </w:rPr>
    </w:lvl>
    <w:lvl w:ilvl="1">
      <w:start w:val="1"/>
      <w:numFmt w:val="decimal"/>
      <w:pStyle w:val="Heading2"/>
      <w:lvlText w:val="%1.%2"/>
      <w:lvlJc w:val="left"/>
      <w:pPr>
        <w:tabs>
          <w:tab w:val="num" w:pos="1440"/>
        </w:tabs>
        <w:ind w:left="1440" w:hanging="720"/>
      </w:pPr>
      <w:rPr>
        <w:rFonts w:ascii="Arial" w:hAnsi="Arial" w:hint="default"/>
        <w:b w:val="0"/>
        <w:i w:val="0"/>
        <w:sz w:val="20"/>
      </w:rPr>
    </w:lvl>
    <w:lvl w:ilvl="2">
      <w:start w:val="1"/>
      <w:numFmt w:val="decimal"/>
      <w:pStyle w:val="Heading3"/>
      <w:lvlText w:val="%1.%2.%3"/>
      <w:lvlJc w:val="left"/>
      <w:pPr>
        <w:tabs>
          <w:tab w:val="num" w:pos="2393"/>
        </w:tabs>
        <w:ind w:left="2393" w:hanging="953"/>
      </w:pPr>
      <w:rPr>
        <w:rFonts w:ascii="Arial" w:hAnsi="Arial" w:hint="default"/>
        <w:b w:val="0"/>
        <w:i w:val="0"/>
        <w:color w:val="auto"/>
        <w:sz w:val="20"/>
      </w:rPr>
    </w:lvl>
    <w:lvl w:ilvl="3">
      <w:start w:val="1"/>
      <w:numFmt w:val="decimal"/>
      <w:pStyle w:val="Heading4"/>
      <w:lvlText w:val="13.5.2.%4"/>
      <w:lvlJc w:val="left"/>
      <w:pPr>
        <w:tabs>
          <w:tab w:val="num" w:pos="3612"/>
        </w:tabs>
        <w:ind w:left="3612" w:hanging="1219"/>
      </w:pPr>
      <w:rPr>
        <w:rFonts w:ascii="Arial" w:hAnsi="Arial" w:hint="default"/>
        <w:sz w:val="20"/>
      </w:rPr>
    </w:lvl>
    <w:lvl w:ilvl="4">
      <w:start w:val="1"/>
      <w:numFmt w:val="lowerRoman"/>
      <w:pStyle w:val="Heading5"/>
      <w:lvlText w:val="(%5)"/>
      <w:lvlJc w:val="left"/>
      <w:pPr>
        <w:tabs>
          <w:tab w:val="num" w:pos="4349"/>
        </w:tabs>
        <w:ind w:left="4349" w:hanging="720"/>
      </w:pPr>
      <w:rPr>
        <w:rFonts w:ascii="Arial" w:hAnsi="Arial" w:hint="default"/>
        <w:sz w:val="20"/>
      </w:rPr>
    </w:lvl>
    <w:lvl w:ilvl="5">
      <w:start w:val="1"/>
      <w:numFmt w:val="upperLetter"/>
      <w:pStyle w:val="Heading6"/>
      <w:lvlText w:val="(%6)"/>
      <w:lvlJc w:val="left"/>
      <w:pPr>
        <w:tabs>
          <w:tab w:val="num" w:pos="5058"/>
        </w:tabs>
        <w:ind w:left="5058" w:hanging="720"/>
      </w:pPr>
      <w:rPr>
        <w:rFonts w:ascii="Arial" w:hAnsi="Arial" w:hint="default"/>
        <w:sz w:val="20"/>
      </w:rPr>
    </w:lvl>
    <w:lvl w:ilvl="6">
      <w:start w:val="1"/>
      <w:numFmt w:val="none"/>
      <w:pStyle w:val="Heading7"/>
      <w:lvlText w:val=""/>
      <w:lvlJc w:val="left"/>
      <w:pPr>
        <w:tabs>
          <w:tab w:val="num" w:pos="0"/>
        </w:tabs>
        <w:ind w:left="5761" w:hanging="720"/>
      </w:pPr>
      <w:rPr>
        <w:rFonts w:ascii="Symbol" w:hAnsi="Symbol" w:hint="default"/>
        <w:sz w:val="24"/>
      </w:rPr>
    </w:lvl>
    <w:lvl w:ilvl="7">
      <w:start w:val="1"/>
      <w:numFmt w:val="none"/>
      <w:pStyle w:val="Heading8"/>
      <w:lvlText w:val=""/>
      <w:lvlJc w:val="left"/>
      <w:pPr>
        <w:tabs>
          <w:tab w:val="num" w:pos="0"/>
        </w:tabs>
        <w:ind w:left="6447" w:hanging="720"/>
      </w:pPr>
      <w:rPr>
        <w:rFonts w:ascii="Symbol" w:hAnsi="Symbol" w:hint="default"/>
        <w:sz w:val="24"/>
      </w:rPr>
    </w:lvl>
    <w:lvl w:ilvl="8">
      <w:start w:val="1"/>
      <w:numFmt w:val="none"/>
      <w:pStyle w:val="Heading9"/>
      <w:lvlText w:val=""/>
      <w:lvlJc w:val="left"/>
      <w:pPr>
        <w:tabs>
          <w:tab w:val="num" w:pos="0"/>
        </w:tabs>
        <w:ind w:left="7155" w:hanging="720"/>
      </w:pPr>
      <w:rPr>
        <w:rFonts w:ascii="Symbol" w:hAnsi="Symbol" w:hint="default"/>
        <w:sz w:val="24"/>
      </w:rPr>
    </w:lvl>
  </w:abstractNum>
  <w:abstractNum w:abstractNumId="1" w15:restartNumberingAfterBreak="0">
    <w:nsid w:val="025D50AD"/>
    <w:multiLevelType w:val="hybridMultilevel"/>
    <w:tmpl w:val="12A80EE8"/>
    <w:lvl w:ilvl="0" w:tplc="71705136">
      <w:start w:val="1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D965FE2"/>
    <w:multiLevelType w:val="multilevel"/>
    <w:tmpl w:val="15023760"/>
    <w:styleLink w:val="Capsticksnumbering"/>
    <w:lvl w:ilvl="0">
      <w:start w:val="1"/>
      <w:numFmt w:val="bullet"/>
      <w:lvlText w:val="o"/>
      <w:lvlJc w:val="left"/>
      <w:pPr>
        <w:tabs>
          <w:tab w:val="num" w:pos="981"/>
        </w:tabs>
        <w:ind w:left="981" w:hanging="261"/>
      </w:pPr>
      <w:rPr>
        <w:rFonts w:ascii="Courier New" w:hAnsi="Courier New" w:cs="Courier New" w:hint="default"/>
        <w:color w:val="auto"/>
      </w:rPr>
    </w:lvl>
    <w:lvl w:ilvl="1">
      <w:start w:val="1"/>
      <w:numFmt w:val="bullet"/>
      <w:lvlText w:val=""/>
      <w:lvlJc w:val="left"/>
      <w:pPr>
        <w:tabs>
          <w:tab w:val="num" w:pos="981"/>
        </w:tabs>
        <w:ind w:left="981" w:hanging="261"/>
      </w:pPr>
      <w:rPr>
        <w:rFonts w:ascii="Symbol" w:hAnsi="Symbol" w:hint="default"/>
        <w:color w:val="auto"/>
        <w:sz w:val="20"/>
      </w:rPr>
    </w:lvl>
    <w:lvl w:ilvl="2">
      <w:start w:val="1"/>
      <w:numFmt w:val="bullet"/>
      <w:lvlText w:val=""/>
      <w:lvlJc w:val="left"/>
      <w:pPr>
        <w:tabs>
          <w:tab w:val="num" w:pos="2268"/>
        </w:tabs>
        <w:ind w:left="2268" w:hanging="567"/>
      </w:pPr>
      <w:rPr>
        <w:rFonts w:ascii="Symbol" w:hAnsi="Symbol" w:hint="default"/>
        <w:color w:val="auto"/>
      </w:rPr>
    </w:lvl>
    <w:lvl w:ilvl="3">
      <w:start w:val="1"/>
      <w:numFmt w:val="bullet"/>
      <w:lvlText w:val=""/>
      <w:lvlJc w:val="left"/>
      <w:pPr>
        <w:tabs>
          <w:tab w:val="num" w:pos="2835"/>
        </w:tabs>
        <w:ind w:left="2835" w:hanging="567"/>
      </w:pPr>
      <w:rPr>
        <w:rFonts w:ascii="Symbol" w:hAnsi="Symbol" w:hint="default"/>
        <w:color w:val="auto"/>
      </w:rPr>
    </w:lvl>
    <w:lvl w:ilvl="4">
      <w:start w:val="1"/>
      <w:numFmt w:val="bullet"/>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FB345C"/>
    <w:multiLevelType w:val="hybridMultilevel"/>
    <w:tmpl w:val="B9DCB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B45F7B"/>
    <w:multiLevelType w:val="hybridMultilevel"/>
    <w:tmpl w:val="8D72C8A8"/>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8" w15:restartNumberingAfterBreak="0">
    <w:nsid w:val="14400606"/>
    <w:multiLevelType w:val="multilevel"/>
    <w:tmpl w:val="97148366"/>
    <w:lvl w:ilvl="0">
      <w:start w:val="1"/>
      <w:numFmt w:val="lowerLetter"/>
      <w:lvlText w:val="(%1)"/>
      <w:lvlJc w:val="left"/>
      <w:pPr>
        <w:tabs>
          <w:tab w:val="num" w:pos="720"/>
        </w:tabs>
        <w:ind w:left="720" w:hanging="720"/>
      </w:pPr>
      <w:rPr>
        <w:rFonts w:ascii="Arial" w:hAnsi="Arial" w:cs="Arial"/>
        <w:sz w:val="20"/>
      </w:rPr>
    </w:lvl>
    <w:lvl w:ilvl="1">
      <w:start w:val="1"/>
      <w:numFmt w:val="lowerRoman"/>
      <w:lvlText w:val="(%2)"/>
      <w:lvlJc w:val="left"/>
      <w:pPr>
        <w:ind w:left="1080" w:hanging="360"/>
      </w:pPr>
      <w:rPr>
        <w:rFonts w:hint="default"/>
        <w:strike w:val="0"/>
      </w:rPr>
    </w:lvl>
    <w:lvl w:ilvl="2">
      <w:start w:val="1"/>
      <w:numFmt w:val="bullet"/>
      <w:lvlText w:val=""/>
      <w:lvlJc w:val="left"/>
      <w:pPr>
        <w:tabs>
          <w:tab w:val="num" w:pos="2160"/>
        </w:tabs>
        <w:ind w:left="2160" w:hanging="720"/>
      </w:pPr>
      <w:rPr>
        <w:rFonts w:ascii="Symbol" w:hAnsi="Symbol" w:hint="default"/>
      </w:rPr>
    </w:lvl>
    <w:lvl w:ilvl="3">
      <w:start w:val="27"/>
      <w:numFmt w:val="lowerLetter"/>
      <w:lvlText w:val="(%4)"/>
      <w:lvlJc w:val="left"/>
      <w:pPr>
        <w:tabs>
          <w:tab w:val="num" w:pos="2880"/>
        </w:tabs>
        <w:ind w:left="2880" w:hanging="720"/>
      </w:pPr>
      <w:rPr>
        <w:rFonts w:ascii="Arial" w:hAnsi="Arial" w:cs="Arial"/>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9" w15:restartNumberingAfterBreak="0">
    <w:nsid w:val="14780338"/>
    <w:multiLevelType w:val="hybridMultilevel"/>
    <w:tmpl w:val="CAB29A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81559"/>
    <w:multiLevelType w:val="multilevel"/>
    <w:tmpl w:val="02942B84"/>
    <w:lvl w:ilvl="0">
      <w:start w:val="1"/>
      <w:numFmt w:val="decimal"/>
      <w:suff w:val="nothing"/>
      <w:lvlText w:val="Schedule %1"/>
      <w:lvlJc w:val="left"/>
      <w:pPr>
        <w:ind w:left="3686" w:firstLine="0"/>
      </w:pPr>
      <w:rPr>
        <w:rFonts w:ascii="Arial" w:hAnsi="Arial" w:hint="default"/>
        <w:b/>
        <w:i w:val="0"/>
        <w:caps/>
        <w:color w:val="auto"/>
        <w:sz w:val="20"/>
      </w:rPr>
    </w:lvl>
    <w:lvl w:ilvl="1">
      <w:start w:val="1"/>
      <w:numFmt w:val="decimal"/>
      <w:suff w:val="nothing"/>
      <w:lvlText w:val="Part %2"/>
      <w:lvlJc w:val="left"/>
      <w:pPr>
        <w:ind w:left="0" w:firstLine="0"/>
      </w:pPr>
      <w:rPr>
        <w:rFonts w:ascii="Arial" w:hAnsi="Arial" w:hint="default"/>
        <w:b/>
        <w:i w:val="0"/>
        <w:caps w:val="0"/>
        <w:sz w:val="20"/>
      </w:rPr>
    </w:lvl>
    <w:lvl w:ilvl="2">
      <w:start w:val="1"/>
      <w:numFmt w:val="decimal"/>
      <w:lvlRestart w:val="1"/>
      <w:suff w:val="nothing"/>
      <w:lvlText w:val="APPENDIX %3"/>
      <w:lvlJc w:val="left"/>
      <w:pPr>
        <w:ind w:left="0" w:firstLine="0"/>
      </w:pPr>
      <w:rPr>
        <w:rFonts w:ascii="Arial" w:hAnsi="Arial" w:hint="default"/>
        <w:b/>
        <w:i w:val="0"/>
        <w:caps/>
        <w:sz w:val="20"/>
      </w:rPr>
    </w:lvl>
    <w:lvl w:ilvl="3">
      <w:start w:val="1"/>
      <w:numFmt w:val="decimal"/>
      <w:lvlRestart w:val="2"/>
      <w:lvlText w:val="%4"/>
      <w:lvlJc w:val="left"/>
      <w:pPr>
        <w:tabs>
          <w:tab w:val="num" w:pos="720"/>
        </w:tabs>
        <w:ind w:left="720" w:hanging="720"/>
      </w:pPr>
      <w:rPr>
        <w:rFonts w:ascii="Arial" w:hAnsi="Arial" w:hint="default"/>
        <w:sz w:val="20"/>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701"/>
        </w:tabs>
        <w:ind w:left="1701" w:hanging="981"/>
      </w:pPr>
      <w:rPr>
        <w:rFonts w:hint="default"/>
        <w:color w:val="auto"/>
      </w:rPr>
    </w:lvl>
    <w:lvl w:ilvl="6">
      <w:start w:val="1"/>
      <w:numFmt w:val="bullet"/>
      <w:lvlText w:val=""/>
      <w:lvlJc w:val="left"/>
      <w:pPr>
        <w:ind w:left="2061" w:hanging="360"/>
      </w:pPr>
      <w:rPr>
        <w:rFonts w:ascii="Symbol" w:hAnsi="Symbol" w:hint="default"/>
      </w:rPr>
    </w:lvl>
    <w:lvl w:ilvl="7">
      <w:start w:val="1"/>
      <w:numFmt w:val="lowerRoman"/>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540039"/>
    <w:multiLevelType w:val="multilevel"/>
    <w:tmpl w:val="B59C91EA"/>
    <w:lvl w:ilvl="0">
      <w:start w:val="1"/>
      <w:numFmt w:val="decimal"/>
      <w:lvlRestart w:val="0"/>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pStyle w:val="Sch1Number"/>
      <w:isLgl/>
      <w:lvlText w:val="%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3">
      <w:start w:val="1"/>
      <w:numFmt w:val="decimal"/>
      <w:pStyle w:val="Sch2Number"/>
      <w:isLgl/>
      <w:lvlText w:val="%3.%4"/>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4">
      <w:start w:val="1"/>
      <w:numFmt w:val="decimal"/>
      <w:pStyle w:val="Sch3Number"/>
      <w:isLgl/>
      <w:lvlText w:val="%3.%4.%5"/>
      <w:lvlJc w:val="left"/>
      <w:pPr>
        <w:tabs>
          <w:tab w:val="num" w:pos="1701"/>
        </w:tabs>
        <w:ind w:left="1701" w:hanging="981"/>
      </w:pPr>
      <w:rPr>
        <w:rFonts w:ascii="Arial" w:hAnsi="Arial" w:cs="Times New Roman" w:hint="default"/>
        <w:b w:val="0"/>
        <w:i w:val="0"/>
        <w:caps w:val="0"/>
        <w:strike w:val="0"/>
        <w:dstrike w:val="0"/>
        <w:vanish w:val="0"/>
        <w:color w:val="auto"/>
        <w:sz w:val="20"/>
        <w:u w:val="none"/>
        <w:vertAlign w:val="baseline"/>
      </w:rPr>
    </w:lvl>
    <w:lvl w:ilvl="5">
      <w:start w:val="1"/>
      <w:numFmt w:val="decimal"/>
      <w:pStyle w:val="Sch4Number"/>
      <w:lvlText w:val="%3.%4.%5.%6"/>
      <w:lvlJc w:val="left"/>
      <w:pPr>
        <w:tabs>
          <w:tab w:val="num" w:pos="2835"/>
        </w:tabs>
        <w:ind w:left="2835" w:hanging="1134"/>
      </w:pPr>
      <w:rPr>
        <w:rFonts w:ascii="Arial" w:hAnsi="Arial" w:cs="Times New Roman" w:hint="default"/>
        <w:b w:val="0"/>
        <w:i w:val="0"/>
        <w:caps w:val="0"/>
        <w:strike w:val="0"/>
        <w:dstrike w:val="0"/>
        <w:vanish w:val="0"/>
        <w:color w:val="auto"/>
        <w:sz w:val="20"/>
        <w:u w:val="none"/>
        <w:vertAlign w:val="baseline"/>
      </w:rPr>
    </w:lvl>
    <w:lvl w:ilvl="6">
      <w:start w:val="1"/>
      <w:numFmt w:val="decimal"/>
      <w:pStyle w:val="Sch5Number"/>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pStyle w:val="Sch6Number"/>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12" w15:restartNumberingAfterBreak="0">
    <w:nsid w:val="1DFD1E51"/>
    <w:multiLevelType w:val="hybridMultilevel"/>
    <w:tmpl w:val="93EE8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F07862"/>
    <w:multiLevelType w:val="hybridMultilevel"/>
    <w:tmpl w:val="220C9E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4C84936"/>
    <w:multiLevelType w:val="multilevel"/>
    <w:tmpl w:val="752ECA78"/>
    <w:lvl w:ilvl="0">
      <w:start w:val="1"/>
      <w:numFmt w:val="none"/>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bullet"/>
      <w:lvlText w:val=""/>
      <w:lvlJc w:val="left"/>
      <w:pPr>
        <w:ind w:left="144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082545"/>
    <w:multiLevelType w:val="hybridMultilevel"/>
    <w:tmpl w:val="E474E9A4"/>
    <w:lvl w:ilvl="0" w:tplc="08090001">
      <w:start w:val="1"/>
      <w:numFmt w:val="bullet"/>
      <w:lvlText w:val=""/>
      <w:lvlJc w:val="left"/>
      <w:pPr>
        <w:ind w:left="1593" w:hanging="360"/>
      </w:pPr>
      <w:rPr>
        <w:rFonts w:ascii="Symbol" w:hAnsi="Symbo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18" w15:restartNumberingAfterBreak="0">
    <w:nsid w:val="2BB323FE"/>
    <w:multiLevelType w:val="hybridMultilevel"/>
    <w:tmpl w:val="0FDA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F0FED"/>
    <w:multiLevelType w:val="multilevel"/>
    <w:tmpl w:val="6E02A09E"/>
    <w:lvl w:ilvl="0">
      <w:start w:val="1"/>
      <w:numFmt w:val="lowerRoman"/>
      <w:lvlText w:val="(%1)"/>
      <w:lvlJc w:val="left"/>
      <w:pPr>
        <w:tabs>
          <w:tab w:val="num" w:pos="720"/>
        </w:tabs>
        <w:ind w:left="720" w:hanging="720"/>
      </w:pPr>
      <w:rPr>
        <w:rFonts w:hint="default"/>
        <w:strike w:val="0"/>
        <w:sz w:val="20"/>
      </w:rPr>
    </w:lvl>
    <w:lvl w:ilvl="1">
      <w:start w:val="1"/>
      <w:numFmt w:val="lowerLetter"/>
      <w:lvlText w:val="%2)"/>
      <w:lvlJc w:val="left"/>
      <w:pPr>
        <w:ind w:left="1080" w:hanging="360"/>
      </w:pPr>
    </w:lvl>
    <w:lvl w:ilvl="2">
      <w:start w:val="1"/>
      <w:numFmt w:val="bullet"/>
      <w:lvlText w:val=""/>
      <w:lvlJc w:val="left"/>
      <w:pPr>
        <w:tabs>
          <w:tab w:val="num" w:pos="2160"/>
        </w:tabs>
        <w:ind w:left="2160" w:hanging="720"/>
      </w:pPr>
      <w:rPr>
        <w:rFonts w:ascii="Symbol" w:hAnsi="Symbol" w:hint="default"/>
      </w:rPr>
    </w:lvl>
    <w:lvl w:ilvl="3">
      <w:start w:val="27"/>
      <w:numFmt w:val="lowerLetter"/>
      <w:lvlText w:val="(%4)"/>
      <w:lvlJc w:val="left"/>
      <w:pPr>
        <w:tabs>
          <w:tab w:val="num" w:pos="2880"/>
        </w:tabs>
        <w:ind w:left="2880" w:hanging="720"/>
      </w:pPr>
      <w:rPr>
        <w:rFonts w:ascii="Arial" w:hAnsi="Arial" w:cs="Arial"/>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20" w15:restartNumberingAfterBreak="0">
    <w:nsid w:val="3105535B"/>
    <w:multiLevelType w:val="hybridMultilevel"/>
    <w:tmpl w:val="3CD05642"/>
    <w:lvl w:ilvl="0" w:tplc="B8842D64">
      <w:start w:val="1"/>
      <w:numFmt w:val="lowerRoman"/>
      <w:lvlText w:val="(%1)"/>
      <w:lvlJc w:val="left"/>
      <w:pPr>
        <w:ind w:left="720" w:hanging="360"/>
      </w:pPr>
      <w:rPr>
        <w:rFonts w:hint="default"/>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442D47"/>
    <w:multiLevelType w:val="multilevel"/>
    <w:tmpl w:val="7D7EA918"/>
    <w:lvl w:ilvl="0">
      <w:start w:val="1"/>
      <w:numFmt w:val="upperLetter"/>
      <w:lvlText w:val="(%1)"/>
      <w:lvlJc w:val="left"/>
      <w:pPr>
        <w:tabs>
          <w:tab w:val="num" w:pos="720"/>
        </w:tabs>
        <w:ind w:left="720" w:hanging="720"/>
      </w:pPr>
      <w:rPr>
        <w:rFonts w:ascii="Arial" w:eastAsia="Times New Roman" w:hAnsi="Arial" w:cs="Arial"/>
        <w:b w:val="0"/>
        <w:i w:val="0"/>
        <w:caps/>
        <w:sz w:val="20"/>
      </w:rPr>
    </w:lvl>
    <w:lvl w:ilvl="1">
      <w:start w:val="1"/>
      <w:numFmt w:val="lowerLetter"/>
      <w:lvlText w:val="(%2)"/>
      <w:lvlJc w:val="left"/>
      <w:pPr>
        <w:tabs>
          <w:tab w:val="num" w:pos="1555"/>
        </w:tabs>
        <w:ind w:left="1555" w:hanging="561"/>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Arial" w:hAnsi="Arial" w:cs="Arial" w:hint="default"/>
        <w:b w:val="0"/>
        <w:i w:val="0"/>
        <w:sz w:val="20"/>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31501676"/>
    <w:multiLevelType w:val="multilevel"/>
    <w:tmpl w:val="E6F26AFA"/>
    <w:lvl w:ilvl="0">
      <w:start w:val="1"/>
      <w:numFmt w:val="decimal"/>
      <w:suff w:val="nothing"/>
      <w:lvlText w:val="Schedule %1"/>
      <w:lvlJc w:val="left"/>
      <w:pPr>
        <w:ind w:left="3686" w:firstLine="0"/>
      </w:pPr>
      <w:rPr>
        <w:rFonts w:ascii="Arial" w:hAnsi="Arial" w:hint="default"/>
        <w:b/>
        <w:i w:val="0"/>
        <w:caps/>
        <w:color w:val="auto"/>
        <w:sz w:val="20"/>
      </w:rPr>
    </w:lvl>
    <w:lvl w:ilvl="1">
      <w:start w:val="1"/>
      <w:numFmt w:val="decimal"/>
      <w:suff w:val="nothing"/>
      <w:lvlText w:val="Part %2"/>
      <w:lvlJc w:val="left"/>
      <w:pPr>
        <w:ind w:left="0" w:firstLine="0"/>
      </w:pPr>
      <w:rPr>
        <w:rFonts w:ascii="Arial" w:hAnsi="Arial" w:hint="default"/>
        <w:b/>
        <w:i w:val="0"/>
        <w:caps w:val="0"/>
        <w:sz w:val="20"/>
      </w:rPr>
    </w:lvl>
    <w:lvl w:ilvl="2">
      <w:start w:val="1"/>
      <w:numFmt w:val="decimal"/>
      <w:lvlRestart w:val="1"/>
      <w:suff w:val="nothing"/>
      <w:lvlText w:val="APPENDIX %3"/>
      <w:lvlJc w:val="left"/>
      <w:pPr>
        <w:ind w:left="0" w:firstLine="0"/>
      </w:pPr>
      <w:rPr>
        <w:rFonts w:ascii="Arial" w:hAnsi="Arial" w:hint="default"/>
        <w:b/>
        <w:i w:val="0"/>
        <w:caps/>
        <w:sz w:val="20"/>
      </w:rPr>
    </w:lvl>
    <w:lvl w:ilvl="3">
      <w:start w:val="1"/>
      <w:numFmt w:val="decimal"/>
      <w:lvlRestart w:val="2"/>
      <w:lvlText w:val="%4"/>
      <w:lvlJc w:val="left"/>
      <w:pPr>
        <w:tabs>
          <w:tab w:val="num" w:pos="720"/>
        </w:tabs>
        <w:ind w:left="720" w:hanging="720"/>
      </w:pPr>
      <w:rPr>
        <w:rFonts w:ascii="Arial" w:hAnsi="Arial" w:hint="default"/>
        <w:sz w:val="20"/>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701"/>
        </w:tabs>
        <w:ind w:left="1701" w:hanging="981"/>
      </w:pPr>
      <w:rPr>
        <w:rFonts w:hint="default"/>
        <w:color w:val="auto"/>
      </w:rPr>
    </w:lvl>
    <w:lvl w:ilvl="6">
      <w:start w:val="1"/>
      <w:numFmt w:val="lowerLetter"/>
      <w:lvlText w:val="(%7)"/>
      <w:lvlJc w:val="left"/>
      <w:pPr>
        <w:tabs>
          <w:tab w:val="num" w:pos="2268"/>
        </w:tabs>
        <w:ind w:left="2268" w:hanging="567"/>
      </w:pPr>
      <w:rPr>
        <w:rFonts w:hint="default"/>
      </w:rPr>
    </w:lvl>
    <w:lvl w:ilvl="7">
      <w:start w:val="1"/>
      <w:numFmt w:val="bullet"/>
      <w:lvlText w:val="o"/>
      <w:lvlJc w:val="left"/>
      <w:pPr>
        <w:ind w:left="2628" w:hanging="360"/>
      </w:pPr>
      <w:rPr>
        <w:rFonts w:ascii="Courier New" w:hAnsi="Courier New" w:cs="Courier New" w:hint="default"/>
      </w:rPr>
    </w:lvl>
    <w:lvl w:ilvl="8">
      <w:start w:val="1"/>
      <w:numFmt w:val="lowerRoman"/>
      <w:lvlText w:val="%9."/>
      <w:lvlJc w:val="left"/>
      <w:pPr>
        <w:ind w:left="3240" w:hanging="360"/>
      </w:pPr>
      <w:rPr>
        <w:rFonts w:hint="default"/>
      </w:rPr>
    </w:lvl>
  </w:abstractNum>
  <w:abstractNum w:abstractNumId="23"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B62C0A"/>
    <w:multiLevelType w:val="multilevel"/>
    <w:tmpl w:val="AF1A1000"/>
    <w:lvl w:ilvl="0">
      <w:start w:val="1"/>
      <w:numFmt w:val="lowerRoman"/>
      <w:lvlText w:val="(%1)"/>
      <w:lvlJc w:val="left"/>
      <w:pPr>
        <w:tabs>
          <w:tab w:val="num" w:pos="720"/>
        </w:tabs>
        <w:ind w:left="720" w:hanging="720"/>
      </w:pPr>
      <w:rPr>
        <w:rFonts w:hint="default"/>
        <w:strike w:val="0"/>
      </w:rPr>
    </w:lvl>
    <w:lvl w:ilvl="1">
      <w:start w:val="1"/>
      <w:numFmt w:val="lowerRoman"/>
      <w:lvlText w:val="(%2)"/>
      <w:lvlJc w:val="left"/>
      <w:pPr>
        <w:tabs>
          <w:tab w:val="num" w:pos="1440"/>
        </w:tabs>
        <w:ind w:left="1440" w:hanging="720"/>
      </w:pPr>
      <w:rPr>
        <w:rFonts w:ascii="Arial" w:hAnsi="Arial" w:cs="Arial"/>
      </w:rPr>
    </w:lvl>
    <w:lvl w:ilvl="2">
      <w:start w:val="1"/>
      <w:numFmt w:val="bullet"/>
      <w:lvlText w:val=""/>
      <w:lvlJc w:val="left"/>
      <w:pPr>
        <w:tabs>
          <w:tab w:val="num" w:pos="2160"/>
        </w:tabs>
        <w:ind w:left="2160" w:hanging="720"/>
      </w:pPr>
      <w:rPr>
        <w:rFonts w:ascii="Symbol" w:hAnsi="Symbol" w:hint="default"/>
      </w:rPr>
    </w:lvl>
    <w:lvl w:ilvl="3">
      <w:start w:val="27"/>
      <w:numFmt w:val="lowerLetter"/>
      <w:lvlText w:val="(%4)"/>
      <w:lvlJc w:val="left"/>
      <w:pPr>
        <w:tabs>
          <w:tab w:val="num" w:pos="2880"/>
        </w:tabs>
        <w:ind w:left="2880" w:hanging="720"/>
      </w:pPr>
      <w:rPr>
        <w:rFonts w:ascii="Arial" w:hAnsi="Arial" w:cs="Arial"/>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25"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5F52D0"/>
    <w:multiLevelType w:val="hybridMultilevel"/>
    <w:tmpl w:val="2B6A089A"/>
    <w:styleLink w:val="NHSOutlineLevels"/>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30" w15:restartNumberingAfterBreak="0">
    <w:nsid w:val="37C378EA"/>
    <w:multiLevelType w:val="hybridMultilevel"/>
    <w:tmpl w:val="1B981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89B5CEA"/>
    <w:multiLevelType w:val="multilevel"/>
    <w:tmpl w:val="32B221A4"/>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9D55DC8"/>
    <w:multiLevelType w:val="hybridMultilevel"/>
    <w:tmpl w:val="FEEAE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D9F394B"/>
    <w:multiLevelType w:val="hybridMultilevel"/>
    <w:tmpl w:val="83F4C6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EA46278"/>
    <w:multiLevelType w:val="hybridMultilevel"/>
    <w:tmpl w:val="B720C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F172781"/>
    <w:multiLevelType w:val="hybridMultilevel"/>
    <w:tmpl w:val="85B855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081BA4"/>
    <w:multiLevelType w:val="multilevel"/>
    <w:tmpl w:val="7D92A98C"/>
    <w:lvl w:ilvl="0">
      <w:start w:val="1"/>
      <w:numFmt w:val="bullet"/>
      <w:lvlText w:val="o"/>
      <w:lvlJc w:val="left"/>
      <w:pPr>
        <w:tabs>
          <w:tab w:val="num" w:pos="981"/>
        </w:tabs>
        <w:ind w:left="981" w:hanging="261"/>
      </w:pPr>
      <w:rPr>
        <w:rFonts w:ascii="Courier New" w:hAnsi="Courier New" w:cs="Courier New" w:hint="default"/>
        <w:color w:val="auto"/>
      </w:rPr>
    </w:lvl>
    <w:lvl w:ilvl="1">
      <w:start w:val="1"/>
      <w:numFmt w:val="bullet"/>
      <w:lvlText w:val=""/>
      <w:lvlJc w:val="left"/>
      <w:pPr>
        <w:tabs>
          <w:tab w:val="num" w:pos="981"/>
        </w:tabs>
        <w:ind w:left="981" w:hanging="261"/>
      </w:pPr>
      <w:rPr>
        <w:rFonts w:ascii="Symbol" w:hAnsi="Symbol" w:hint="default"/>
        <w:color w:val="auto"/>
        <w:sz w:val="20"/>
      </w:rPr>
    </w:lvl>
    <w:lvl w:ilvl="2">
      <w:start w:val="1"/>
      <w:numFmt w:val="bullet"/>
      <w:lvlText w:val=""/>
      <w:lvlJc w:val="left"/>
      <w:pPr>
        <w:tabs>
          <w:tab w:val="num" w:pos="2268"/>
        </w:tabs>
        <w:ind w:left="2268" w:hanging="567"/>
      </w:pPr>
      <w:rPr>
        <w:rFonts w:ascii="Symbol" w:hAnsi="Symbol" w:hint="default"/>
        <w:color w:val="auto"/>
      </w:rPr>
    </w:lvl>
    <w:lvl w:ilvl="3">
      <w:start w:val="1"/>
      <w:numFmt w:val="bullet"/>
      <w:lvlText w:val=""/>
      <w:lvlJc w:val="left"/>
      <w:pPr>
        <w:tabs>
          <w:tab w:val="num" w:pos="2835"/>
        </w:tabs>
        <w:ind w:left="2835" w:hanging="567"/>
      </w:pPr>
      <w:rPr>
        <w:rFonts w:ascii="Symbol" w:hAnsi="Symbol" w:hint="default"/>
        <w:color w:val="auto"/>
      </w:rPr>
    </w:lvl>
    <w:lvl w:ilvl="4">
      <w:start w:val="1"/>
      <w:numFmt w:val="bullet"/>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49557C0"/>
    <w:multiLevelType w:val="hybridMultilevel"/>
    <w:tmpl w:val="4B964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0" w15:restartNumberingAfterBreak="0">
    <w:nsid w:val="4951605F"/>
    <w:multiLevelType w:val="hybridMultilevel"/>
    <w:tmpl w:val="C0F87CF8"/>
    <w:lvl w:ilvl="0" w:tplc="BC881CA6">
      <w:start w:val="1"/>
      <w:numFmt w:val="decimal"/>
      <w:pStyle w:val="CoverPartyName"/>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4A9A3742"/>
    <w:multiLevelType w:val="multilevel"/>
    <w:tmpl w:val="26481948"/>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color w:val="auto"/>
        <w:sz w:val="20"/>
      </w:rPr>
    </w:lvl>
    <w:lvl w:ilvl="2">
      <w:start w:val="1"/>
      <w:numFmt w:val="decimal"/>
      <w:pStyle w:val="BB-Level3Legal"/>
      <w:lvlText w:val="%1.%2.%3"/>
      <w:lvlJc w:val="left"/>
      <w:pPr>
        <w:tabs>
          <w:tab w:val="num" w:pos="1701"/>
        </w:tabs>
        <w:ind w:left="1701" w:hanging="981"/>
      </w:pPr>
      <w:rPr>
        <w:rFonts w:ascii="Arial" w:hAnsi="Arial" w:hint="default"/>
        <w:i w:val="0"/>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BD60504"/>
    <w:multiLevelType w:val="multilevel"/>
    <w:tmpl w:val="2006D484"/>
    <w:lvl w:ilvl="0">
      <w:start w:val="1"/>
      <w:numFmt w:val="decimal"/>
      <w:pStyle w:val="Outline1"/>
      <w:lvlText w:val="%1."/>
      <w:lvlJc w:val="left"/>
      <w:pPr>
        <w:tabs>
          <w:tab w:val="num" w:pos="851"/>
        </w:tabs>
        <w:ind w:left="851" w:hanging="851"/>
      </w:pPr>
      <w:rPr>
        <w:rFonts w:ascii="Arial" w:hAnsi="Arial" w:hint="default"/>
        <w:b w:val="0"/>
        <w:i w:val="0"/>
        <w:sz w:val="22"/>
        <w:u w:val="none"/>
      </w:rPr>
    </w:lvl>
    <w:lvl w:ilvl="1">
      <w:start w:val="1"/>
      <w:numFmt w:val="decimal"/>
      <w:pStyle w:val="Outline2"/>
      <w:lvlText w:val="%1.%2"/>
      <w:lvlJc w:val="left"/>
      <w:pPr>
        <w:tabs>
          <w:tab w:val="num" w:pos="851"/>
        </w:tabs>
        <w:ind w:left="851" w:hanging="851"/>
      </w:pPr>
      <w:rPr>
        <w:rFonts w:ascii="Arial" w:hAnsi="Arial" w:hint="default"/>
        <w:b w:val="0"/>
        <w:i w:val="0"/>
        <w:sz w:val="22"/>
        <w:u w:val="none"/>
      </w:rPr>
    </w:lvl>
    <w:lvl w:ilvl="2">
      <w:start w:val="1"/>
      <w:numFmt w:val="none"/>
      <w:pStyle w:val="Outline3"/>
      <w:lvlText w:val="1.2."/>
      <w:lvlJc w:val="left"/>
      <w:pPr>
        <w:tabs>
          <w:tab w:val="num" w:pos="1701"/>
        </w:tabs>
        <w:ind w:left="1701" w:hanging="850"/>
      </w:pPr>
      <w:rPr>
        <w:rFonts w:ascii="Arial" w:hAnsi="Arial" w:hint="default"/>
        <w:b w:val="0"/>
        <w:i w:val="0"/>
        <w:sz w:val="22"/>
      </w:rPr>
    </w:lvl>
    <w:lvl w:ilvl="3">
      <w:start w:val="1"/>
      <w:numFmt w:val="lowerLetter"/>
      <w:pStyle w:val="Outline5"/>
      <w:lvlText w:val="(%4)"/>
      <w:lvlJc w:val="left"/>
      <w:pPr>
        <w:tabs>
          <w:tab w:val="num" w:pos="2268"/>
        </w:tabs>
        <w:ind w:left="2268" w:hanging="567"/>
      </w:pPr>
      <w:rPr>
        <w:rFonts w:ascii="Arial" w:hAnsi="Arial" w:hint="default"/>
        <w:b w:val="0"/>
        <w:i w:val="0"/>
        <w:sz w:val="22"/>
      </w:rPr>
    </w:lvl>
    <w:lvl w:ilvl="4">
      <w:start w:val="1"/>
      <w:numFmt w:val="lowerRoman"/>
      <w:pStyle w:val="OutlineInd3"/>
      <w:lvlText w:val="(%5)"/>
      <w:lvlJc w:val="left"/>
      <w:pPr>
        <w:tabs>
          <w:tab w:val="num" w:pos="2988"/>
        </w:tabs>
        <w:ind w:left="2835" w:hanging="567"/>
      </w:pPr>
      <w:rPr>
        <w:rFonts w:ascii="Arial" w:hAnsi="Arial" w:hint="default"/>
        <w:b w:val="0"/>
        <w:i w:val="0"/>
        <w:sz w:val="22"/>
      </w:rPr>
    </w:lvl>
    <w:lvl w:ilvl="5">
      <w:start w:val="1"/>
      <w:numFmt w:val="decimal"/>
      <w:pStyle w:val="OutlineInd5"/>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3"/>
      <w:lvlText w:val="(%8)"/>
      <w:lvlJc w:val="left"/>
      <w:pPr>
        <w:tabs>
          <w:tab w:val="num" w:pos="3119"/>
        </w:tabs>
        <w:ind w:left="3119" w:hanging="567"/>
      </w:pPr>
      <w:rPr>
        <w:rFonts w:ascii="Arial" w:hAnsi="Arial" w:hint="default"/>
        <w:b w:val="0"/>
        <w:i w:val="0"/>
        <w:sz w:val="22"/>
      </w:rPr>
    </w:lvl>
    <w:lvl w:ilvl="8">
      <w:start w:val="1"/>
      <w:numFmt w:val="lowerRoman"/>
      <w:pStyle w:val="OutlineIndPara"/>
      <w:lvlText w:val="(%9)"/>
      <w:lvlJc w:val="left"/>
      <w:pPr>
        <w:tabs>
          <w:tab w:val="num" w:pos="3839"/>
        </w:tabs>
        <w:ind w:left="3686" w:hanging="567"/>
      </w:pPr>
      <w:rPr>
        <w:rFonts w:ascii="Arial" w:hAnsi="Arial" w:hint="default"/>
        <w:b w:val="0"/>
        <w:i w:val="0"/>
        <w:sz w:val="22"/>
      </w:rPr>
    </w:lvl>
  </w:abstractNum>
  <w:abstractNum w:abstractNumId="43" w15:restartNumberingAfterBreak="0">
    <w:nsid w:val="4C18709F"/>
    <w:multiLevelType w:val="hybridMultilevel"/>
    <w:tmpl w:val="9310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BC6759"/>
    <w:multiLevelType w:val="multilevel"/>
    <w:tmpl w:val="3D5A0836"/>
    <w:lvl w:ilvl="0">
      <w:start w:val="1"/>
      <w:numFmt w:val="decimal"/>
      <w:suff w:val="nothing"/>
      <w:lvlText w:val="Schedule %1"/>
      <w:lvlJc w:val="left"/>
      <w:pPr>
        <w:ind w:left="3686" w:firstLine="0"/>
      </w:pPr>
      <w:rPr>
        <w:rFonts w:ascii="Arial" w:hAnsi="Arial" w:hint="default"/>
        <w:b/>
        <w:i w:val="0"/>
        <w:caps/>
        <w:color w:val="auto"/>
        <w:sz w:val="20"/>
      </w:rPr>
    </w:lvl>
    <w:lvl w:ilvl="1">
      <w:start w:val="1"/>
      <w:numFmt w:val="decimal"/>
      <w:suff w:val="nothing"/>
      <w:lvlText w:val="Part %2"/>
      <w:lvlJc w:val="left"/>
      <w:pPr>
        <w:ind w:left="0" w:firstLine="0"/>
      </w:pPr>
      <w:rPr>
        <w:rFonts w:ascii="Arial" w:hAnsi="Arial" w:hint="default"/>
        <w:b/>
        <w:i w:val="0"/>
        <w:caps w:val="0"/>
        <w:sz w:val="20"/>
      </w:rPr>
    </w:lvl>
    <w:lvl w:ilvl="2">
      <w:start w:val="1"/>
      <w:numFmt w:val="decimal"/>
      <w:lvlRestart w:val="1"/>
      <w:suff w:val="nothing"/>
      <w:lvlText w:val="APPENDIX %3"/>
      <w:lvlJc w:val="left"/>
      <w:pPr>
        <w:ind w:left="0" w:firstLine="0"/>
      </w:pPr>
      <w:rPr>
        <w:rFonts w:ascii="Arial" w:hAnsi="Arial" w:hint="default"/>
        <w:b/>
        <w:i w:val="0"/>
        <w:caps/>
        <w:sz w:val="20"/>
      </w:rPr>
    </w:lvl>
    <w:lvl w:ilvl="3">
      <w:start w:val="1"/>
      <w:numFmt w:val="decimal"/>
      <w:lvlRestart w:val="2"/>
      <w:lvlText w:val="%4"/>
      <w:lvlJc w:val="left"/>
      <w:pPr>
        <w:tabs>
          <w:tab w:val="num" w:pos="720"/>
        </w:tabs>
        <w:ind w:left="720" w:hanging="720"/>
      </w:pPr>
      <w:rPr>
        <w:rFonts w:ascii="Arial" w:hAnsi="Arial" w:hint="default"/>
        <w:sz w:val="20"/>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701"/>
        </w:tabs>
        <w:ind w:left="1701" w:hanging="981"/>
      </w:pPr>
      <w:rPr>
        <w:rFonts w:hint="default"/>
        <w:color w:val="auto"/>
      </w:rPr>
    </w:lvl>
    <w:lvl w:ilvl="6">
      <w:start w:val="1"/>
      <w:numFmt w:val="bullet"/>
      <w:lvlText w:val="o"/>
      <w:lvlJc w:val="left"/>
      <w:pPr>
        <w:ind w:left="2061" w:hanging="360"/>
      </w:pPr>
      <w:rPr>
        <w:rFonts w:ascii="Courier New" w:hAnsi="Courier New" w:cs="Courier New" w:hint="default"/>
      </w:rPr>
    </w:lvl>
    <w:lvl w:ilvl="7">
      <w:start w:val="1"/>
      <w:numFmt w:val="lowerRoman"/>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45" w15:restartNumberingAfterBreak="0">
    <w:nsid w:val="5182367B"/>
    <w:multiLevelType w:val="multilevel"/>
    <w:tmpl w:val="EE34CBB6"/>
    <w:lvl w:ilvl="0">
      <w:start w:val="1"/>
      <w:numFmt w:val="lowerLetter"/>
      <w:lvlText w:val="(%1)"/>
      <w:lvlJc w:val="left"/>
      <w:pPr>
        <w:tabs>
          <w:tab w:val="num" w:pos="720"/>
        </w:tabs>
        <w:ind w:left="720" w:hanging="720"/>
      </w:pPr>
      <w:rPr>
        <w:rFonts w:ascii="Arial" w:hAnsi="Arial" w:cs="Arial"/>
      </w:rPr>
    </w:lvl>
    <w:lvl w:ilvl="1">
      <w:start w:val="1"/>
      <w:numFmt w:val="lowerRoman"/>
      <w:lvlText w:val="(%2)"/>
      <w:lvlJc w:val="left"/>
      <w:pPr>
        <w:tabs>
          <w:tab w:val="num" w:pos="1440"/>
        </w:tabs>
        <w:ind w:left="1440" w:hanging="720"/>
      </w:pPr>
      <w:rPr>
        <w:rFonts w:ascii="Arial" w:hAnsi="Arial" w:cs="Arial"/>
      </w:rPr>
    </w:lvl>
    <w:lvl w:ilvl="2">
      <w:start w:val="1"/>
      <w:numFmt w:val="bullet"/>
      <w:lvlText w:val=""/>
      <w:lvlJc w:val="left"/>
      <w:pPr>
        <w:tabs>
          <w:tab w:val="num" w:pos="2160"/>
        </w:tabs>
        <w:ind w:left="2160" w:hanging="720"/>
      </w:pPr>
      <w:rPr>
        <w:rFonts w:ascii="Symbol" w:hAnsi="Symbol" w:hint="default"/>
      </w:rPr>
    </w:lvl>
    <w:lvl w:ilvl="3">
      <w:start w:val="27"/>
      <w:numFmt w:val="lowerLetter"/>
      <w:lvlText w:val="(%4)"/>
      <w:lvlJc w:val="left"/>
      <w:pPr>
        <w:tabs>
          <w:tab w:val="num" w:pos="2880"/>
        </w:tabs>
        <w:ind w:left="2880" w:hanging="720"/>
      </w:pPr>
      <w:rPr>
        <w:rFonts w:ascii="Arial" w:hAnsi="Arial" w:cs="Arial"/>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46" w15:restartNumberingAfterBreak="0">
    <w:nsid w:val="53E00AD7"/>
    <w:multiLevelType w:val="hybridMultilevel"/>
    <w:tmpl w:val="27BA97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48" w15:restartNumberingAfterBreak="0">
    <w:nsid w:val="5ADB50BB"/>
    <w:multiLevelType w:val="hybridMultilevel"/>
    <w:tmpl w:val="A1A4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D6E1CA9"/>
    <w:multiLevelType w:val="multilevel"/>
    <w:tmpl w:val="8582733C"/>
    <w:lvl w:ilvl="0">
      <w:start w:val="1"/>
      <w:numFmt w:val="decimal"/>
      <w:pStyle w:val="BB-SHeadingLegal"/>
      <w:suff w:val="nothing"/>
      <w:lvlText w:val="Schedule %1"/>
      <w:lvlJc w:val="left"/>
      <w:pPr>
        <w:ind w:left="3686"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color w:val="auto"/>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51"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1E1365C"/>
    <w:multiLevelType w:val="hybridMultilevel"/>
    <w:tmpl w:val="E24E4D34"/>
    <w:lvl w:ilvl="0" w:tplc="08090017">
      <w:start w:val="1"/>
      <w:numFmt w:val="lowerLetter"/>
      <w:lvlText w:val="%1)"/>
      <w:lvlJc w:val="left"/>
      <w:pPr>
        <w:ind w:left="720" w:hanging="360"/>
      </w:pPr>
    </w:lvl>
    <w:lvl w:ilvl="1" w:tplc="B8842D64">
      <w:start w:val="1"/>
      <w:numFmt w:val="lowerRoman"/>
      <w:lvlText w:val="(%2)"/>
      <w:lvlJc w:val="left"/>
      <w:pPr>
        <w:ind w:left="1440" w:hanging="360"/>
      </w:pPr>
      <w:rPr>
        <w:rFonts w:hint="default"/>
        <w:strike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6966731"/>
    <w:multiLevelType w:val="multilevel"/>
    <w:tmpl w:val="609CAC2C"/>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4" w15:restartNumberingAfterBreak="0">
    <w:nsid w:val="68D20AF0"/>
    <w:multiLevelType w:val="hybridMultilevel"/>
    <w:tmpl w:val="A4E8017E"/>
    <w:lvl w:ilvl="0" w:tplc="B8842D64">
      <w:start w:val="1"/>
      <w:numFmt w:val="lowerRoman"/>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3FA00F7"/>
    <w:multiLevelType w:val="hybridMultilevel"/>
    <w:tmpl w:val="C5C466D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87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65033F3"/>
    <w:multiLevelType w:val="hybridMultilevel"/>
    <w:tmpl w:val="7B22517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77D61255"/>
    <w:multiLevelType w:val="multilevel"/>
    <w:tmpl w:val="D93C714C"/>
    <w:name w:val="main_list"/>
    <w:lvl w:ilvl="0">
      <w:start w:val="1"/>
      <w:numFmt w:val="decimal"/>
      <w:lvlText w:val="%1."/>
      <w:lvlJc w:val="left"/>
      <w:pPr>
        <w:tabs>
          <w:tab w:val="num" w:pos="720"/>
        </w:tabs>
        <w:ind w:left="720" w:hanging="720"/>
      </w:pPr>
      <w:rPr>
        <w:rFonts w:ascii="Arial" w:hAnsi="Arial" w:cs="Arial" w:hint="default"/>
        <w:b/>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0" w15:restartNumberingAfterBreak="0">
    <w:nsid w:val="77F245DD"/>
    <w:multiLevelType w:val="hybridMultilevel"/>
    <w:tmpl w:val="ECAC071A"/>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61" w15:restartNumberingAfterBreak="0">
    <w:nsid w:val="7A6D67D9"/>
    <w:multiLevelType w:val="hybridMultilevel"/>
    <w:tmpl w:val="92F2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2C1DC3"/>
    <w:multiLevelType w:val="multilevel"/>
    <w:tmpl w:val="06D68CD6"/>
    <w:lvl w:ilvl="0">
      <w:start w:val="1"/>
      <w:numFmt w:val="lowerLetter"/>
      <w:lvlText w:val="%1)"/>
      <w:lvlJc w:val="left"/>
      <w:pPr>
        <w:tabs>
          <w:tab w:val="num" w:pos="720"/>
        </w:tabs>
        <w:ind w:left="720" w:hanging="720"/>
      </w:pPr>
      <w:rPr>
        <w:sz w:val="20"/>
      </w:rPr>
    </w:lvl>
    <w:lvl w:ilvl="1">
      <w:start w:val="1"/>
      <w:numFmt w:val="lowerLetter"/>
      <w:lvlText w:val="%2)"/>
      <w:lvlJc w:val="left"/>
      <w:pPr>
        <w:ind w:left="1080" w:hanging="360"/>
      </w:pPr>
    </w:lvl>
    <w:lvl w:ilvl="2">
      <w:start w:val="1"/>
      <w:numFmt w:val="bullet"/>
      <w:lvlText w:val=""/>
      <w:lvlJc w:val="left"/>
      <w:pPr>
        <w:tabs>
          <w:tab w:val="num" w:pos="2160"/>
        </w:tabs>
        <w:ind w:left="2160" w:hanging="720"/>
      </w:pPr>
      <w:rPr>
        <w:rFonts w:ascii="Symbol" w:hAnsi="Symbol" w:hint="default"/>
      </w:rPr>
    </w:lvl>
    <w:lvl w:ilvl="3">
      <w:start w:val="27"/>
      <w:numFmt w:val="lowerLetter"/>
      <w:lvlText w:val="(%4)"/>
      <w:lvlJc w:val="left"/>
      <w:pPr>
        <w:tabs>
          <w:tab w:val="num" w:pos="2880"/>
        </w:tabs>
        <w:ind w:left="2880" w:hanging="720"/>
      </w:pPr>
      <w:rPr>
        <w:rFonts w:ascii="Arial" w:hAnsi="Arial" w:cs="Arial"/>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63" w15:restartNumberingAfterBreak="0">
    <w:nsid w:val="7CC86AEA"/>
    <w:multiLevelType w:val="hybridMultilevel"/>
    <w:tmpl w:val="D36C6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D3A62F6"/>
    <w:multiLevelType w:val="multilevel"/>
    <w:tmpl w:val="D2B883F6"/>
    <w:lvl w:ilvl="0">
      <w:start w:val="1"/>
      <w:numFmt w:val="bullet"/>
      <w:lvlText w:val="o"/>
      <w:lvlJc w:val="left"/>
      <w:pPr>
        <w:tabs>
          <w:tab w:val="num" w:pos="981"/>
        </w:tabs>
        <w:ind w:left="981" w:hanging="261"/>
      </w:pPr>
      <w:rPr>
        <w:rFonts w:ascii="Courier New" w:hAnsi="Courier New" w:cs="Courier New" w:hint="default"/>
        <w:color w:val="auto"/>
      </w:rPr>
    </w:lvl>
    <w:lvl w:ilvl="1">
      <w:start w:val="1"/>
      <w:numFmt w:val="bullet"/>
      <w:lvlText w:val=""/>
      <w:lvlJc w:val="left"/>
      <w:pPr>
        <w:tabs>
          <w:tab w:val="num" w:pos="981"/>
        </w:tabs>
        <w:ind w:left="981" w:hanging="261"/>
      </w:pPr>
      <w:rPr>
        <w:rFonts w:ascii="Symbol" w:hAnsi="Symbol" w:hint="default"/>
        <w:color w:val="auto"/>
        <w:sz w:val="20"/>
      </w:rPr>
    </w:lvl>
    <w:lvl w:ilvl="2">
      <w:start w:val="1"/>
      <w:numFmt w:val="bullet"/>
      <w:lvlText w:val=""/>
      <w:lvlJc w:val="left"/>
      <w:pPr>
        <w:tabs>
          <w:tab w:val="num" w:pos="2268"/>
        </w:tabs>
        <w:ind w:left="2268" w:hanging="567"/>
      </w:pPr>
      <w:rPr>
        <w:rFonts w:ascii="Symbol" w:hAnsi="Symbol" w:hint="default"/>
        <w:color w:val="auto"/>
      </w:rPr>
    </w:lvl>
    <w:lvl w:ilvl="3">
      <w:start w:val="1"/>
      <w:numFmt w:val="bullet"/>
      <w:lvlText w:val=""/>
      <w:lvlJc w:val="left"/>
      <w:pPr>
        <w:tabs>
          <w:tab w:val="num" w:pos="2835"/>
        </w:tabs>
        <w:ind w:left="2835" w:hanging="567"/>
      </w:pPr>
      <w:rPr>
        <w:rFonts w:ascii="Symbol" w:hAnsi="Symbol" w:hint="default"/>
        <w:color w:val="auto"/>
      </w:rPr>
    </w:lvl>
    <w:lvl w:ilvl="4">
      <w:start w:val="1"/>
      <w:numFmt w:val="bullet"/>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47090344">
    <w:abstractNumId w:val="4"/>
  </w:num>
  <w:num w:numId="2" w16cid:durableId="1464275034">
    <w:abstractNumId w:val="58"/>
  </w:num>
  <w:num w:numId="3" w16cid:durableId="1173105668">
    <w:abstractNumId w:val="53"/>
  </w:num>
  <w:num w:numId="4" w16cid:durableId="139465577">
    <w:abstractNumId w:val="39"/>
  </w:num>
  <w:num w:numId="5" w16cid:durableId="1086923152">
    <w:abstractNumId w:val="29"/>
  </w:num>
  <w:num w:numId="6" w16cid:durableId="275530262">
    <w:abstractNumId w:val="3"/>
  </w:num>
  <w:num w:numId="7" w16cid:durableId="1505778579">
    <w:abstractNumId w:val="49"/>
  </w:num>
  <w:num w:numId="8" w16cid:durableId="598947372">
    <w:abstractNumId w:val="14"/>
  </w:num>
  <w:num w:numId="9" w16cid:durableId="380593264">
    <w:abstractNumId w:val="47"/>
  </w:num>
  <w:num w:numId="10" w16cid:durableId="5593240">
    <w:abstractNumId w:val="13"/>
  </w:num>
  <w:num w:numId="11" w16cid:durableId="1737387703">
    <w:abstractNumId w:val="32"/>
  </w:num>
  <w:num w:numId="12" w16cid:durableId="752554785">
    <w:abstractNumId w:val="23"/>
  </w:num>
  <w:num w:numId="13" w16cid:durableId="1962421229">
    <w:abstractNumId w:val="65"/>
  </w:num>
  <w:num w:numId="14" w16cid:durableId="1575817926">
    <w:abstractNumId w:val="26"/>
  </w:num>
  <w:num w:numId="15" w16cid:durableId="1751658537">
    <w:abstractNumId w:val="2"/>
  </w:num>
  <w:num w:numId="16" w16cid:durableId="14699775">
    <w:abstractNumId w:val="55"/>
  </w:num>
  <w:num w:numId="17" w16cid:durableId="465045635">
    <w:abstractNumId w:val="51"/>
  </w:num>
  <w:num w:numId="18" w16cid:durableId="429590741">
    <w:abstractNumId w:val="0"/>
  </w:num>
  <w:num w:numId="19" w16cid:durableId="1055812843">
    <w:abstractNumId w:val="21"/>
  </w:num>
  <w:num w:numId="20" w16cid:durableId="1625773263">
    <w:abstractNumId w:val="45"/>
  </w:num>
  <w:num w:numId="21" w16cid:durableId="103575483">
    <w:abstractNumId w:val="8"/>
  </w:num>
  <w:num w:numId="22" w16cid:durableId="1533305710">
    <w:abstractNumId w:val="41"/>
  </w:num>
  <w:num w:numId="23" w16cid:durableId="1053623692">
    <w:abstractNumId w:val="11"/>
  </w:num>
  <w:num w:numId="24" w16cid:durableId="297685943">
    <w:abstractNumId w:val="40"/>
  </w:num>
  <w:num w:numId="25" w16cid:durableId="977959495">
    <w:abstractNumId w:val="31"/>
  </w:num>
  <w:num w:numId="26" w16cid:durableId="1820922530">
    <w:abstractNumId w:val="42"/>
  </w:num>
  <w:num w:numId="27" w16cid:durableId="642197174">
    <w:abstractNumId w:val="30"/>
  </w:num>
  <w:num w:numId="28" w16cid:durableId="1613895869">
    <w:abstractNumId w:val="1"/>
  </w:num>
  <w:num w:numId="29" w16cid:durableId="3588948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7172681">
    <w:abstractNumId w:val="50"/>
  </w:num>
  <w:num w:numId="31" w16cid:durableId="1886020681">
    <w:abstractNumId w:val="25"/>
  </w:num>
  <w:num w:numId="32" w16cid:durableId="300352479">
    <w:abstractNumId w:val="28"/>
  </w:num>
  <w:num w:numId="33" w16cid:durableId="2131196923">
    <w:abstractNumId w:val="7"/>
  </w:num>
  <w:num w:numId="34" w16cid:durableId="2034379436">
    <w:abstractNumId w:val="35"/>
  </w:num>
  <w:num w:numId="35" w16cid:durableId="598872489">
    <w:abstractNumId w:val="34"/>
  </w:num>
  <w:num w:numId="36" w16cid:durableId="1136723614">
    <w:abstractNumId w:val="12"/>
  </w:num>
  <w:num w:numId="37" w16cid:durableId="8756275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31856751">
    <w:abstractNumId w:val="63"/>
  </w:num>
  <w:num w:numId="39" w16cid:durableId="1899851557">
    <w:abstractNumId w:val="16"/>
  </w:num>
  <w:num w:numId="40" w16cid:durableId="535002436">
    <w:abstractNumId w:val="56"/>
  </w:num>
  <w:num w:numId="41" w16cid:durableId="799616140">
    <w:abstractNumId w:val="17"/>
  </w:num>
  <w:num w:numId="42" w16cid:durableId="1039822841">
    <w:abstractNumId w:val="10"/>
  </w:num>
  <w:num w:numId="43" w16cid:durableId="1834294840">
    <w:abstractNumId w:val="22"/>
  </w:num>
  <w:num w:numId="44" w16cid:durableId="203564918">
    <w:abstractNumId w:val="44"/>
  </w:num>
  <w:num w:numId="45" w16cid:durableId="579603993">
    <w:abstractNumId w:val="60"/>
  </w:num>
  <w:num w:numId="46" w16cid:durableId="855583574">
    <w:abstractNumId w:val="57"/>
  </w:num>
  <w:num w:numId="47" w16cid:durableId="831063547">
    <w:abstractNumId w:val="6"/>
  </w:num>
  <w:num w:numId="48" w16cid:durableId="437918582">
    <w:abstractNumId w:val="15"/>
  </w:num>
  <w:num w:numId="49" w16cid:durableId="1393114107">
    <w:abstractNumId w:val="38"/>
  </w:num>
  <w:num w:numId="50" w16cid:durableId="1206331023">
    <w:abstractNumId w:val="64"/>
  </w:num>
  <w:num w:numId="51" w16cid:durableId="386807616">
    <w:abstractNumId w:val="43"/>
  </w:num>
  <w:num w:numId="52" w16cid:durableId="732654910">
    <w:abstractNumId w:val="37"/>
  </w:num>
  <w:num w:numId="53" w16cid:durableId="714085655">
    <w:abstractNumId w:val="33"/>
  </w:num>
  <w:num w:numId="54" w16cid:durableId="1339966948">
    <w:abstractNumId w:val="61"/>
  </w:num>
  <w:num w:numId="55" w16cid:durableId="2127000938">
    <w:abstractNumId w:val="18"/>
  </w:num>
  <w:num w:numId="56" w16cid:durableId="1499492828">
    <w:abstractNumId w:val="48"/>
  </w:num>
  <w:num w:numId="57" w16cid:durableId="1216358170">
    <w:abstractNumId w:val="36"/>
  </w:num>
  <w:num w:numId="58" w16cid:durableId="17437380">
    <w:abstractNumId w:val="9"/>
  </w:num>
  <w:num w:numId="59" w16cid:durableId="1342851618">
    <w:abstractNumId w:val="27"/>
  </w:num>
  <w:num w:numId="60" w16cid:durableId="610866614">
    <w:abstractNumId w:val="5"/>
  </w:num>
  <w:num w:numId="61" w16cid:durableId="994990971">
    <w:abstractNumId w:val="46"/>
  </w:num>
  <w:num w:numId="62" w16cid:durableId="823932593">
    <w:abstractNumId w:val="52"/>
  </w:num>
  <w:num w:numId="63" w16cid:durableId="2104373787">
    <w:abstractNumId w:val="62"/>
  </w:num>
  <w:num w:numId="64" w16cid:durableId="723211751">
    <w:abstractNumId w:val="19"/>
  </w:num>
  <w:num w:numId="65" w16cid:durableId="1151872438">
    <w:abstractNumId w:val="24"/>
  </w:num>
  <w:num w:numId="66" w16cid:durableId="1374960501">
    <w:abstractNumId w:val="20"/>
  </w:num>
  <w:num w:numId="67" w16cid:durableId="58871325">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357"/>
  <w:doNotHyphenateCaps/>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 w:name="WatermarkFontName" w:val="Book Antiqua"/>
    <w:docVar w:name="WatermarkFontSize" w:val="70"/>
    <w:docVar w:name="WatermarkText" w:val="DRAFT"/>
    <w:docVar w:name="WatermarkType" w:val="False"/>
  </w:docVars>
  <w:rsids>
    <w:rsidRoot w:val="00C03B43"/>
    <w:rsid w:val="00000320"/>
    <w:rsid w:val="00000AD3"/>
    <w:rsid w:val="00002B30"/>
    <w:rsid w:val="000032C8"/>
    <w:rsid w:val="00003A2B"/>
    <w:rsid w:val="000044F3"/>
    <w:rsid w:val="00004A10"/>
    <w:rsid w:val="00005006"/>
    <w:rsid w:val="000055AA"/>
    <w:rsid w:val="00006FEE"/>
    <w:rsid w:val="00007C2F"/>
    <w:rsid w:val="00010295"/>
    <w:rsid w:val="00010541"/>
    <w:rsid w:val="000109F9"/>
    <w:rsid w:val="00010A76"/>
    <w:rsid w:val="00010DE9"/>
    <w:rsid w:val="00011B0F"/>
    <w:rsid w:val="00011C90"/>
    <w:rsid w:val="000123A5"/>
    <w:rsid w:val="000124C7"/>
    <w:rsid w:val="0001299C"/>
    <w:rsid w:val="00012AC0"/>
    <w:rsid w:val="000130B4"/>
    <w:rsid w:val="00013A3D"/>
    <w:rsid w:val="00014459"/>
    <w:rsid w:val="000147B4"/>
    <w:rsid w:val="00014C5C"/>
    <w:rsid w:val="00015161"/>
    <w:rsid w:val="000153B1"/>
    <w:rsid w:val="00015DE0"/>
    <w:rsid w:val="0001615D"/>
    <w:rsid w:val="00017054"/>
    <w:rsid w:val="00017614"/>
    <w:rsid w:val="00017B08"/>
    <w:rsid w:val="00017F4F"/>
    <w:rsid w:val="000207FB"/>
    <w:rsid w:val="0002100C"/>
    <w:rsid w:val="000213A4"/>
    <w:rsid w:val="00021E91"/>
    <w:rsid w:val="00022978"/>
    <w:rsid w:val="00022D6F"/>
    <w:rsid w:val="0002315C"/>
    <w:rsid w:val="00023227"/>
    <w:rsid w:val="00023B24"/>
    <w:rsid w:val="00024031"/>
    <w:rsid w:val="00024B76"/>
    <w:rsid w:val="00025949"/>
    <w:rsid w:val="00026B72"/>
    <w:rsid w:val="0002715A"/>
    <w:rsid w:val="000271C6"/>
    <w:rsid w:val="00027493"/>
    <w:rsid w:val="00031244"/>
    <w:rsid w:val="000318EA"/>
    <w:rsid w:val="00031D85"/>
    <w:rsid w:val="00031E70"/>
    <w:rsid w:val="00032C25"/>
    <w:rsid w:val="00032C80"/>
    <w:rsid w:val="0003343B"/>
    <w:rsid w:val="00033855"/>
    <w:rsid w:val="00033D3E"/>
    <w:rsid w:val="00033E8B"/>
    <w:rsid w:val="00034495"/>
    <w:rsid w:val="00034841"/>
    <w:rsid w:val="00034ABC"/>
    <w:rsid w:val="00034AF2"/>
    <w:rsid w:val="00035396"/>
    <w:rsid w:val="00035883"/>
    <w:rsid w:val="00035AF0"/>
    <w:rsid w:val="000369E4"/>
    <w:rsid w:val="00036AFB"/>
    <w:rsid w:val="00036D0C"/>
    <w:rsid w:val="00040538"/>
    <w:rsid w:val="000407E0"/>
    <w:rsid w:val="0004130B"/>
    <w:rsid w:val="0004179E"/>
    <w:rsid w:val="000419BF"/>
    <w:rsid w:val="00041B25"/>
    <w:rsid w:val="00041BCF"/>
    <w:rsid w:val="00041E66"/>
    <w:rsid w:val="00042FA9"/>
    <w:rsid w:val="000438B7"/>
    <w:rsid w:val="00043FD0"/>
    <w:rsid w:val="00044101"/>
    <w:rsid w:val="0004413E"/>
    <w:rsid w:val="00044565"/>
    <w:rsid w:val="000445E7"/>
    <w:rsid w:val="00044A4C"/>
    <w:rsid w:val="00044AEB"/>
    <w:rsid w:val="00044C3C"/>
    <w:rsid w:val="0004505C"/>
    <w:rsid w:val="00045AE1"/>
    <w:rsid w:val="00047743"/>
    <w:rsid w:val="000506E9"/>
    <w:rsid w:val="00050816"/>
    <w:rsid w:val="00050D74"/>
    <w:rsid w:val="000513B5"/>
    <w:rsid w:val="0005194A"/>
    <w:rsid w:val="00051A2F"/>
    <w:rsid w:val="00051DA0"/>
    <w:rsid w:val="00052149"/>
    <w:rsid w:val="00052367"/>
    <w:rsid w:val="00052779"/>
    <w:rsid w:val="00052D0C"/>
    <w:rsid w:val="000533BE"/>
    <w:rsid w:val="000538F6"/>
    <w:rsid w:val="00054027"/>
    <w:rsid w:val="000549B9"/>
    <w:rsid w:val="000552D6"/>
    <w:rsid w:val="00055597"/>
    <w:rsid w:val="000557B9"/>
    <w:rsid w:val="00055F7C"/>
    <w:rsid w:val="00055FAE"/>
    <w:rsid w:val="000565B8"/>
    <w:rsid w:val="000566FB"/>
    <w:rsid w:val="00056DCB"/>
    <w:rsid w:val="000578C5"/>
    <w:rsid w:val="00057A4B"/>
    <w:rsid w:val="00057C61"/>
    <w:rsid w:val="00057DB2"/>
    <w:rsid w:val="00057FEC"/>
    <w:rsid w:val="0006096A"/>
    <w:rsid w:val="00060B79"/>
    <w:rsid w:val="00060FEB"/>
    <w:rsid w:val="00061825"/>
    <w:rsid w:val="00061B18"/>
    <w:rsid w:val="00061D0E"/>
    <w:rsid w:val="00061DBE"/>
    <w:rsid w:val="00061DE7"/>
    <w:rsid w:val="00063505"/>
    <w:rsid w:val="00063A2A"/>
    <w:rsid w:val="00063D5D"/>
    <w:rsid w:val="00063EC8"/>
    <w:rsid w:val="0006410B"/>
    <w:rsid w:val="000646FD"/>
    <w:rsid w:val="00064864"/>
    <w:rsid w:val="00064977"/>
    <w:rsid w:val="00064D71"/>
    <w:rsid w:val="00065FC4"/>
    <w:rsid w:val="000661B2"/>
    <w:rsid w:val="00066748"/>
    <w:rsid w:val="00066EC8"/>
    <w:rsid w:val="000677C9"/>
    <w:rsid w:val="00070B1E"/>
    <w:rsid w:val="000717F4"/>
    <w:rsid w:val="00071BA1"/>
    <w:rsid w:val="0007247A"/>
    <w:rsid w:val="00072566"/>
    <w:rsid w:val="00072FEE"/>
    <w:rsid w:val="00073D46"/>
    <w:rsid w:val="00074786"/>
    <w:rsid w:val="00074EF2"/>
    <w:rsid w:val="000753E7"/>
    <w:rsid w:val="000755B6"/>
    <w:rsid w:val="00075814"/>
    <w:rsid w:val="00075850"/>
    <w:rsid w:val="00075B3E"/>
    <w:rsid w:val="00075D9F"/>
    <w:rsid w:val="000761D3"/>
    <w:rsid w:val="00076257"/>
    <w:rsid w:val="0007675F"/>
    <w:rsid w:val="00076BA3"/>
    <w:rsid w:val="00077576"/>
    <w:rsid w:val="0007786E"/>
    <w:rsid w:val="00077934"/>
    <w:rsid w:val="00077BA1"/>
    <w:rsid w:val="000802DB"/>
    <w:rsid w:val="00080BD5"/>
    <w:rsid w:val="0008135B"/>
    <w:rsid w:val="000814F7"/>
    <w:rsid w:val="000823C1"/>
    <w:rsid w:val="000824E2"/>
    <w:rsid w:val="00082560"/>
    <w:rsid w:val="000839F6"/>
    <w:rsid w:val="00083BB1"/>
    <w:rsid w:val="00083C93"/>
    <w:rsid w:val="00083DFD"/>
    <w:rsid w:val="000840CD"/>
    <w:rsid w:val="0008411A"/>
    <w:rsid w:val="000844A9"/>
    <w:rsid w:val="000845E0"/>
    <w:rsid w:val="00084C8F"/>
    <w:rsid w:val="000853F5"/>
    <w:rsid w:val="00085465"/>
    <w:rsid w:val="0008546F"/>
    <w:rsid w:val="0008580F"/>
    <w:rsid w:val="00085D02"/>
    <w:rsid w:val="0008635E"/>
    <w:rsid w:val="000866BD"/>
    <w:rsid w:val="000869FA"/>
    <w:rsid w:val="00086B87"/>
    <w:rsid w:val="00086BAA"/>
    <w:rsid w:val="00086D3D"/>
    <w:rsid w:val="00086FE1"/>
    <w:rsid w:val="000876FC"/>
    <w:rsid w:val="00087A28"/>
    <w:rsid w:val="00087A49"/>
    <w:rsid w:val="00087BFE"/>
    <w:rsid w:val="000903D1"/>
    <w:rsid w:val="00090814"/>
    <w:rsid w:val="00090AED"/>
    <w:rsid w:val="0009130D"/>
    <w:rsid w:val="00091580"/>
    <w:rsid w:val="000919E5"/>
    <w:rsid w:val="00091D45"/>
    <w:rsid w:val="00092012"/>
    <w:rsid w:val="0009219D"/>
    <w:rsid w:val="00092BF3"/>
    <w:rsid w:val="00093207"/>
    <w:rsid w:val="000933FC"/>
    <w:rsid w:val="00093537"/>
    <w:rsid w:val="00093DE7"/>
    <w:rsid w:val="00094100"/>
    <w:rsid w:val="00094B21"/>
    <w:rsid w:val="00095393"/>
    <w:rsid w:val="00095CE6"/>
    <w:rsid w:val="000960C6"/>
    <w:rsid w:val="000975C1"/>
    <w:rsid w:val="00097C49"/>
    <w:rsid w:val="000A08A4"/>
    <w:rsid w:val="000A0E60"/>
    <w:rsid w:val="000A1171"/>
    <w:rsid w:val="000A11CC"/>
    <w:rsid w:val="000A1951"/>
    <w:rsid w:val="000A1B6F"/>
    <w:rsid w:val="000A1FD7"/>
    <w:rsid w:val="000A2735"/>
    <w:rsid w:val="000A2CC8"/>
    <w:rsid w:val="000A2CE0"/>
    <w:rsid w:val="000A3C10"/>
    <w:rsid w:val="000A4B48"/>
    <w:rsid w:val="000A51E6"/>
    <w:rsid w:val="000A56A5"/>
    <w:rsid w:val="000A5B2F"/>
    <w:rsid w:val="000A5C2E"/>
    <w:rsid w:val="000A5E6F"/>
    <w:rsid w:val="000A775B"/>
    <w:rsid w:val="000A7A1D"/>
    <w:rsid w:val="000A7FE8"/>
    <w:rsid w:val="000B0620"/>
    <w:rsid w:val="000B0F8B"/>
    <w:rsid w:val="000B0F8C"/>
    <w:rsid w:val="000B0FCF"/>
    <w:rsid w:val="000B11EA"/>
    <w:rsid w:val="000B14B7"/>
    <w:rsid w:val="000B19D8"/>
    <w:rsid w:val="000B2BFC"/>
    <w:rsid w:val="000B32F8"/>
    <w:rsid w:val="000B346A"/>
    <w:rsid w:val="000B4E6C"/>
    <w:rsid w:val="000B59C7"/>
    <w:rsid w:val="000B6146"/>
    <w:rsid w:val="000B688A"/>
    <w:rsid w:val="000B696E"/>
    <w:rsid w:val="000B6B03"/>
    <w:rsid w:val="000B709C"/>
    <w:rsid w:val="000B744E"/>
    <w:rsid w:val="000B7694"/>
    <w:rsid w:val="000B78B3"/>
    <w:rsid w:val="000B79A6"/>
    <w:rsid w:val="000B7EED"/>
    <w:rsid w:val="000C0461"/>
    <w:rsid w:val="000C0486"/>
    <w:rsid w:val="000C1246"/>
    <w:rsid w:val="000C1295"/>
    <w:rsid w:val="000C1A1A"/>
    <w:rsid w:val="000C1BEA"/>
    <w:rsid w:val="000C1C64"/>
    <w:rsid w:val="000C20EE"/>
    <w:rsid w:val="000C235F"/>
    <w:rsid w:val="000C3277"/>
    <w:rsid w:val="000C3352"/>
    <w:rsid w:val="000C34FD"/>
    <w:rsid w:val="000C3D18"/>
    <w:rsid w:val="000C478C"/>
    <w:rsid w:val="000C51AE"/>
    <w:rsid w:val="000C5AED"/>
    <w:rsid w:val="000C6263"/>
    <w:rsid w:val="000C68A4"/>
    <w:rsid w:val="000C6A10"/>
    <w:rsid w:val="000C705C"/>
    <w:rsid w:val="000C710D"/>
    <w:rsid w:val="000D0005"/>
    <w:rsid w:val="000D09A7"/>
    <w:rsid w:val="000D0E57"/>
    <w:rsid w:val="000D139C"/>
    <w:rsid w:val="000D23EA"/>
    <w:rsid w:val="000D2DBA"/>
    <w:rsid w:val="000D3139"/>
    <w:rsid w:val="000D317E"/>
    <w:rsid w:val="000D35B3"/>
    <w:rsid w:val="000D431F"/>
    <w:rsid w:val="000D464B"/>
    <w:rsid w:val="000D49DD"/>
    <w:rsid w:val="000D4D06"/>
    <w:rsid w:val="000D53AD"/>
    <w:rsid w:val="000D55C2"/>
    <w:rsid w:val="000D624C"/>
    <w:rsid w:val="000D69F5"/>
    <w:rsid w:val="000D6BD8"/>
    <w:rsid w:val="000D6FA4"/>
    <w:rsid w:val="000D7174"/>
    <w:rsid w:val="000D71E9"/>
    <w:rsid w:val="000D74E0"/>
    <w:rsid w:val="000D74F2"/>
    <w:rsid w:val="000D75A6"/>
    <w:rsid w:val="000E099C"/>
    <w:rsid w:val="000E0D2A"/>
    <w:rsid w:val="000E0F8E"/>
    <w:rsid w:val="000E1034"/>
    <w:rsid w:val="000E1956"/>
    <w:rsid w:val="000E2A5E"/>
    <w:rsid w:val="000E2AE0"/>
    <w:rsid w:val="000E33AF"/>
    <w:rsid w:val="000E3912"/>
    <w:rsid w:val="000E4706"/>
    <w:rsid w:val="000E542A"/>
    <w:rsid w:val="000E566C"/>
    <w:rsid w:val="000E579A"/>
    <w:rsid w:val="000E6417"/>
    <w:rsid w:val="000E72AB"/>
    <w:rsid w:val="000E756C"/>
    <w:rsid w:val="000E758A"/>
    <w:rsid w:val="000F0FF6"/>
    <w:rsid w:val="000F109B"/>
    <w:rsid w:val="000F1D80"/>
    <w:rsid w:val="000F1E01"/>
    <w:rsid w:val="000F20B9"/>
    <w:rsid w:val="000F2AA5"/>
    <w:rsid w:val="000F3A77"/>
    <w:rsid w:val="000F422C"/>
    <w:rsid w:val="000F4738"/>
    <w:rsid w:val="000F4FB7"/>
    <w:rsid w:val="000F4FB9"/>
    <w:rsid w:val="000F56AC"/>
    <w:rsid w:val="000F5E90"/>
    <w:rsid w:val="000F7039"/>
    <w:rsid w:val="000F73E6"/>
    <w:rsid w:val="000F7465"/>
    <w:rsid w:val="001004EC"/>
    <w:rsid w:val="00100A80"/>
    <w:rsid w:val="001010AE"/>
    <w:rsid w:val="00101773"/>
    <w:rsid w:val="001019B7"/>
    <w:rsid w:val="00102D79"/>
    <w:rsid w:val="00102FF8"/>
    <w:rsid w:val="00103470"/>
    <w:rsid w:val="001034E4"/>
    <w:rsid w:val="00103ACB"/>
    <w:rsid w:val="00104851"/>
    <w:rsid w:val="00105671"/>
    <w:rsid w:val="001056F5"/>
    <w:rsid w:val="0010596C"/>
    <w:rsid w:val="001059FD"/>
    <w:rsid w:val="001065B0"/>
    <w:rsid w:val="00106878"/>
    <w:rsid w:val="00106926"/>
    <w:rsid w:val="0010696C"/>
    <w:rsid w:val="00106A75"/>
    <w:rsid w:val="00107577"/>
    <w:rsid w:val="00107737"/>
    <w:rsid w:val="00107B18"/>
    <w:rsid w:val="00110002"/>
    <w:rsid w:val="001101D7"/>
    <w:rsid w:val="00110E1A"/>
    <w:rsid w:val="001110CB"/>
    <w:rsid w:val="001119E7"/>
    <w:rsid w:val="00112202"/>
    <w:rsid w:val="001122C7"/>
    <w:rsid w:val="00112AB0"/>
    <w:rsid w:val="00112D01"/>
    <w:rsid w:val="001133C5"/>
    <w:rsid w:val="0011348B"/>
    <w:rsid w:val="0011370D"/>
    <w:rsid w:val="001139DF"/>
    <w:rsid w:val="0011418B"/>
    <w:rsid w:val="00114628"/>
    <w:rsid w:val="00114C2C"/>
    <w:rsid w:val="0011506A"/>
    <w:rsid w:val="0011533E"/>
    <w:rsid w:val="00115936"/>
    <w:rsid w:val="00116056"/>
    <w:rsid w:val="001178E4"/>
    <w:rsid w:val="0012032A"/>
    <w:rsid w:val="00120794"/>
    <w:rsid w:val="00120C9C"/>
    <w:rsid w:val="001219A2"/>
    <w:rsid w:val="001227EF"/>
    <w:rsid w:val="00122BF8"/>
    <w:rsid w:val="0012312F"/>
    <w:rsid w:val="00123406"/>
    <w:rsid w:val="00123822"/>
    <w:rsid w:val="00123C90"/>
    <w:rsid w:val="00124396"/>
    <w:rsid w:val="00124D59"/>
    <w:rsid w:val="001254A1"/>
    <w:rsid w:val="00125C80"/>
    <w:rsid w:val="00126495"/>
    <w:rsid w:val="00126DEB"/>
    <w:rsid w:val="00127615"/>
    <w:rsid w:val="00127FB9"/>
    <w:rsid w:val="00130502"/>
    <w:rsid w:val="00130722"/>
    <w:rsid w:val="00130A9A"/>
    <w:rsid w:val="0013170B"/>
    <w:rsid w:val="001317C9"/>
    <w:rsid w:val="00131889"/>
    <w:rsid w:val="00132067"/>
    <w:rsid w:val="001330C6"/>
    <w:rsid w:val="00133C3D"/>
    <w:rsid w:val="00136051"/>
    <w:rsid w:val="00136182"/>
    <w:rsid w:val="0013630A"/>
    <w:rsid w:val="0013686B"/>
    <w:rsid w:val="00137092"/>
    <w:rsid w:val="0013725A"/>
    <w:rsid w:val="00137724"/>
    <w:rsid w:val="00140256"/>
    <w:rsid w:val="00140695"/>
    <w:rsid w:val="00140798"/>
    <w:rsid w:val="00141532"/>
    <w:rsid w:val="00141D20"/>
    <w:rsid w:val="00141DA6"/>
    <w:rsid w:val="00141E86"/>
    <w:rsid w:val="00141FE1"/>
    <w:rsid w:val="0014207A"/>
    <w:rsid w:val="001425FE"/>
    <w:rsid w:val="00142B29"/>
    <w:rsid w:val="00142CD1"/>
    <w:rsid w:val="00142F1B"/>
    <w:rsid w:val="00143E19"/>
    <w:rsid w:val="00144408"/>
    <w:rsid w:val="0014456A"/>
    <w:rsid w:val="00144B8E"/>
    <w:rsid w:val="00144CA5"/>
    <w:rsid w:val="00144F6D"/>
    <w:rsid w:val="00145059"/>
    <w:rsid w:val="00145733"/>
    <w:rsid w:val="0014580B"/>
    <w:rsid w:val="00145AB8"/>
    <w:rsid w:val="00145D34"/>
    <w:rsid w:val="00145ECA"/>
    <w:rsid w:val="00146044"/>
    <w:rsid w:val="001465DA"/>
    <w:rsid w:val="00146725"/>
    <w:rsid w:val="001469C5"/>
    <w:rsid w:val="00146AB1"/>
    <w:rsid w:val="00147455"/>
    <w:rsid w:val="0014786E"/>
    <w:rsid w:val="00150494"/>
    <w:rsid w:val="00150A3D"/>
    <w:rsid w:val="001514BB"/>
    <w:rsid w:val="00151673"/>
    <w:rsid w:val="00151BCE"/>
    <w:rsid w:val="00151F08"/>
    <w:rsid w:val="001520BB"/>
    <w:rsid w:val="00152166"/>
    <w:rsid w:val="00152181"/>
    <w:rsid w:val="0015253C"/>
    <w:rsid w:val="00152890"/>
    <w:rsid w:val="00152F64"/>
    <w:rsid w:val="00152F89"/>
    <w:rsid w:val="0015329D"/>
    <w:rsid w:val="00153374"/>
    <w:rsid w:val="00155296"/>
    <w:rsid w:val="0015559B"/>
    <w:rsid w:val="0015570A"/>
    <w:rsid w:val="00155E23"/>
    <w:rsid w:val="00156044"/>
    <w:rsid w:val="00156A47"/>
    <w:rsid w:val="001605D1"/>
    <w:rsid w:val="0016072E"/>
    <w:rsid w:val="00160B45"/>
    <w:rsid w:val="00160FEF"/>
    <w:rsid w:val="0016144C"/>
    <w:rsid w:val="001615C2"/>
    <w:rsid w:val="00161808"/>
    <w:rsid w:val="00161837"/>
    <w:rsid w:val="00162053"/>
    <w:rsid w:val="0016291B"/>
    <w:rsid w:val="00162D8A"/>
    <w:rsid w:val="0016346C"/>
    <w:rsid w:val="0016355D"/>
    <w:rsid w:val="0016372B"/>
    <w:rsid w:val="00163A46"/>
    <w:rsid w:val="00164205"/>
    <w:rsid w:val="00165376"/>
    <w:rsid w:val="0016537F"/>
    <w:rsid w:val="0016543B"/>
    <w:rsid w:val="001657DD"/>
    <w:rsid w:val="00165D8D"/>
    <w:rsid w:val="00166150"/>
    <w:rsid w:val="00166FE7"/>
    <w:rsid w:val="0017000A"/>
    <w:rsid w:val="0017039A"/>
    <w:rsid w:val="00170965"/>
    <w:rsid w:val="00171364"/>
    <w:rsid w:val="001713A5"/>
    <w:rsid w:val="001713E4"/>
    <w:rsid w:val="00171882"/>
    <w:rsid w:val="00171AD2"/>
    <w:rsid w:val="00171BE1"/>
    <w:rsid w:val="00171F49"/>
    <w:rsid w:val="0017222B"/>
    <w:rsid w:val="00172328"/>
    <w:rsid w:val="0017296F"/>
    <w:rsid w:val="00174211"/>
    <w:rsid w:val="0017436E"/>
    <w:rsid w:val="0017477E"/>
    <w:rsid w:val="00174A55"/>
    <w:rsid w:val="001750C0"/>
    <w:rsid w:val="001751E0"/>
    <w:rsid w:val="001757A0"/>
    <w:rsid w:val="001761E7"/>
    <w:rsid w:val="001765B2"/>
    <w:rsid w:val="0017682E"/>
    <w:rsid w:val="001768A2"/>
    <w:rsid w:val="00177229"/>
    <w:rsid w:val="00180638"/>
    <w:rsid w:val="001806B2"/>
    <w:rsid w:val="001808AD"/>
    <w:rsid w:val="00180F94"/>
    <w:rsid w:val="0018111C"/>
    <w:rsid w:val="001814A8"/>
    <w:rsid w:val="00181846"/>
    <w:rsid w:val="00181AE8"/>
    <w:rsid w:val="00181B51"/>
    <w:rsid w:val="00182032"/>
    <w:rsid w:val="0018277B"/>
    <w:rsid w:val="00182C69"/>
    <w:rsid w:val="0018388B"/>
    <w:rsid w:val="00183B1C"/>
    <w:rsid w:val="00183C11"/>
    <w:rsid w:val="00184E16"/>
    <w:rsid w:val="00186501"/>
    <w:rsid w:val="0018707B"/>
    <w:rsid w:val="0018777A"/>
    <w:rsid w:val="001900E6"/>
    <w:rsid w:val="0019011D"/>
    <w:rsid w:val="0019100B"/>
    <w:rsid w:val="001919F8"/>
    <w:rsid w:val="00191EAE"/>
    <w:rsid w:val="00192190"/>
    <w:rsid w:val="001925A1"/>
    <w:rsid w:val="00192780"/>
    <w:rsid w:val="00192ED7"/>
    <w:rsid w:val="00192FB3"/>
    <w:rsid w:val="0019325D"/>
    <w:rsid w:val="00193376"/>
    <w:rsid w:val="001934A4"/>
    <w:rsid w:val="0019365B"/>
    <w:rsid w:val="00193C9F"/>
    <w:rsid w:val="0019418F"/>
    <w:rsid w:val="00194520"/>
    <w:rsid w:val="0019574B"/>
    <w:rsid w:val="00195E37"/>
    <w:rsid w:val="00196DB7"/>
    <w:rsid w:val="00196FD9"/>
    <w:rsid w:val="001971FA"/>
    <w:rsid w:val="00197C2D"/>
    <w:rsid w:val="00197FB4"/>
    <w:rsid w:val="001A0352"/>
    <w:rsid w:val="001A0D27"/>
    <w:rsid w:val="001A1B07"/>
    <w:rsid w:val="001A1EB7"/>
    <w:rsid w:val="001A2531"/>
    <w:rsid w:val="001A3638"/>
    <w:rsid w:val="001A48B9"/>
    <w:rsid w:val="001A4F33"/>
    <w:rsid w:val="001A56E1"/>
    <w:rsid w:val="001A597F"/>
    <w:rsid w:val="001A59B7"/>
    <w:rsid w:val="001A59BB"/>
    <w:rsid w:val="001A5BE0"/>
    <w:rsid w:val="001A62C4"/>
    <w:rsid w:val="001A6F82"/>
    <w:rsid w:val="001A70BC"/>
    <w:rsid w:val="001A7466"/>
    <w:rsid w:val="001A7D4C"/>
    <w:rsid w:val="001A7DFE"/>
    <w:rsid w:val="001B0A75"/>
    <w:rsid w:val="001B0B16"/>
    <w:rsid w:val="001B0D22"/>
    <w:rsid w:val="001B17D3"/>
    <w:rsid w:val="001B1812"/>
    <w:rsid w:val="001B1883"/>
    <w:rsid w:val="001B1A32"/>
    <w:rsid w:val="001B1CA7"/>
    <w:rsid w:val="001B1E84"/>
    <w:rsid w:val="001B2081"/>
    <w:rsid w:val="001B3438"/>
    <w:rsid w:val="001B3534"/>
    <w:rsid w:val="001B373C"/>
    <w:rsid w:val="001B3920"/>
    <w:rsid w:val="001B4D98"/>
    <w:rsid w:val="001B4E7E"/>
    <w:rsid w:val="001B5394"/>
    <w:rsid w:val="001B5572"/>
    <w:rsid w:val="001B5D81"/>
    <w:rsid w:val="001B5FCD"/>
    <w:rsid w:val="001B6082"/>
    <w:rsid w:val="001B6197"/>
    <w:rsid w:val="001B6EDC"/>
    <w:rsid w:val="001B6F95"/>
    <w:rsid w:val="001B7451"/>
    <w:rsid w:val="001B76A2"/>
    <w:rsid w:val="001B7B0F"/>
    <w:rsid w:val="001C00C8"/>
    <w:rsid w:val="001C0777"/>
    <w:rsid w:val="001C0861"/>
    <w:rsid w:val="001C1263"/>
    <w:rsid w:val="001C1986"/>
    <w:rsid w:val="001C1AA9"/>
    <w:rsid w:val="001C1B0D"/>
    <w:rsid w:val="001C268B"/>
    <w:rsid w:val="001C27EA"/>
    <w:rsid w:val="001C2864"/>
    <w:rsid w:val="001C35FD"/>
    <w:rsid w:val="001C45CD"/>
    <w:rsid w:val="001C4C3A"/>
    <w:rsid w:val="001C4CB5"/>
    <w:rsid w:val="001C4D26"/>
    <w:rsid w:val="001C4E9A"/>
    <w:rsid w:val="001C5681"/>
    <w:rsid w:val="001C6329"/>
    <w:rsid w:val="001C67C1"/>
    <w:rsid w:val="001C69CC"/>
    <w:rsid w:val="001C69EC"/>
    <w:rsid w:val="001C7147"/>
    <w:rsid w:val="001C792F"/>
    <w:rsid w:val="001C7942"/>
    <w:rsid w:val="001C7997"/>
    <w:rsid w:val="001C7B89"/>
    <w:rsid w:val="001C7CC5"/>
    <w:rsid w:val="001C7EBA"/>
    <w:rsid w:val="001D0053"/>
    <w:rsid w:val="001D0528"/>
    <w:rsid w:val="001D0F50"/>
    <w:rsid w:val="001D12D4"/>
    <w:rsid w:val="001D170A"/>
    <w:rsid w:val="001D1843"/>
    <w:rsid w:val="001D27BE"/>
    <w:rsid w:val="001D2F7A"/>
    <w:rsid w:val="001D4668"/>
    <w:rsid w:val="001D4766"/>
    <w:rsid w:val="001D4B31"/>
    <w:rsid w:val="001D51E8"/>
    <w:rsid w:val="001D5267"/>
    <w:rsid w:val="001D542E"/>
    <w:rsid w:val="001D58D8"/>
    <w:rsid w:val="001D644A"/>
    <w:rsid w:val="001D68B6"/>
    <w:rsid w:val="001D6EA2"/>
    <w:rsid w:val="001D7261"/>
    <w:rsid w:val="001D74E1"/>
    <w:rsid w:val="001D7BBC"/>
    <w:rsid w:val="001E0139"/>
    <w:rsid w:val="001E1309"/>
    <w:rsid w:val="001E17C0"/>
    <w:rsid w:val="001E188A"/>
    <w:rsid w:val="001E219A"/>
    <w:rsid w:val="001E3010"/>
    <w:rsid w:val="001E3127"/>
    <w:rsid w:val="001E35C4"/>
    <w:rsid w:val="001E3EA3"/>
    <w:rsid w:val="001E41BF"/>
    <w:rsid w:val="001E4401"/>
    <w:rsid w:val="001E4402"/>
    <w:rsid w:val="001E4609"/>
    <w:rsid w:val="001E552A"/>
    <w:rsid w:val="001E657A"/>
    <w:rsid w:val="001E68A2"/>
    <w:rsid w:val="001E7108"/>
    <w:rsid w:val="001E7D14"/>
    <w:rsid w:val="001F049B"/>
    <w:rsid w:val="001F05B6"/>
    <w:rsid w:val="001F0710"/>
    <w:rsid w:val="001F09FD"/>
    <w:rsid w:val="001F0D81"/>
    <w:rsid w:val="001F13C3"/>
    <w:rsid w:val="001F144E"/>
    <w:rsid w:val="001F1647"/>
    <w:rsid w:val="001F25D4"/>
    <w:rsid w:val="001F2D70"/>
    <w:rsid w:val="001F2E14"/>
    <w:rsid w:val="001F3333"/>
    <w:rsid w:val="001F35F8"/>
    <w:rsid w:val="001F42E6"/>
    <w:rsid w:val="001F4CCA"/>
    <w:rsid w:val="001F4EFF"/>
    <w:rsid w:val="001F610F"/>
    <w:rsid w:val="001F76A0"/>
    <w:rsid w:val="001F7DCC"/>
    <w:rsid w:val="001F7E50"/>
    <w:rsid w:val="00200B02"/>
    <w:rsid w:val="002010D2"/>
    <w:rsid w:val="00201864"/>
    <w:rsid w:val="00201AD6"/>
    <w:rsid w:val="0020258A"/>
    <w:rsid w:val="00204D8A"/>
    <w:rsid w:val="00204F96"/>
    <w:rsid w:val="0020568E"/>
    <w:rsid w:val="0020597E"/>
    <w:rsid w:val="00205EFF"/>
    <w:rsid w:val="002060DD"/>
    <w:rsid w:val="0020632A"/>
    <w:rsid w:val="00206DFC"/>
    <w:rsid w:val="0020706A"/>
    <w:rsid w:val="002072C0"/>
    <w:rsid w:val="00207CEC"/>
    <w:rsid w:val="002100E5"/>
    <w:rsid w:val="002103BD"/>
    <w:rsid w:val="002106C9"/>
    <w:rsid w:val="00210BF9"/>
    <w:rsid w:val="002127E9"/>
    <w:rsid w:val="00213487"/>
    <w:rsid w:val="002137DD"/>
    <w:rsid w:val="00214CC3"/>
    <w:rsid w:val="002153BF"/>
    <w:rsid w:val="002161C7"/>
    <w:rsid w:val="0021729A"/>
    <w:rsid w:val="00220EA3"/>
    <w:rsid w:val="00221AD0"/>
    <w:rsid w:val="00221B5B"/>
    <w:rsid w:val="00222CF4"/>
    <w:rsid w:val="00222F8F"/>
    <w:rsid w:val="002234D8"/>
    <w:rsid w:val="00223508"/>
    <w:rsid w:val="00223BA6"/>
    <w:rsid w:val="002240DC"/>
    <w:rsid w:val="00224243"/>
    <w:rsid w:val="0022476E"/>
    <w:rsid w:val="002248A2"/>
    <w:rsid w:val="00224D22"/>
    <w:rsid w:val="00224EBF"/>
    <w:rsid w:val="00225694"/>
    <w:rsid w:val="00225B8D"/>
    <w:rsid w:val="00225BA6"/>
    <w:rsid w:val="00226172"/>
    <w:rsid w:val="00226947"/>
    <w:rsid w:val="00230550"/>
    <w:rsid w:val="0023136D"/>
    <w:rsid w:val="0023165A"/>
    <w:rsid w:val="002318BD"/>
    <w:rsid w:val="002319D1"/>
    <w:rsid w:val="00231F50"/>
    <w:rsid w:val="002339B7"/>
    <w:rsid w:val="00234564"/>
    <w:rsid w:val="002346CC"/>
    <w:rsid w:val="00234BB9"/>
    <w:rsid w:val="002352B2"/>
    <w:rsid w:val="00235650"/>
    <w:rsid w:val="00235B04"/>
    <w:rsid w:val="00235D28"/>
    <w:rsid w:val="002360E3"/>
    <w:rsid w:val="00236261"/>
    <w:rsid w:val="002364A0"/>
    <w:rsid w:val="00236659"/>
    <w:rsid w:val="002366F0"/>
    <w:rsid w:val="00236849"/>
    <w:rsid w:val="00236FDD"/>
    <w:rsid w:val="00237857"/>
    <w:rsid w:val="00237B5E"/>
    <w:rsid w:val="00237E0D"/>
    <w:rsid w:val="00237F25"/>
    <w:rsid w:val="00241591"/>
    <w:rsid w:val="002415D7"/>
    <w:rsid w:val="00241CD5"/>
    <w:rsid w:val="00241E9F"/>
    <w:rsid w:val="0024262F"/>
    <w:rsid w:val="00243922"/>
    <w:rsid w:val="00243A50"/>
    <w:rsid w:val="00243B84"/>
    <w:rsid w:val="00244EAA"/>
    <w:rsid w:val="00244F45"/>
    <w:rsid w:val="0024542D"/>
    <w:rsid w:val="00246777"/>
    <w:rsid w:val="00246D18"/>
    <w:rsid w:val="00246F9F"/>
    <w:rsid w:val="002470AE"/>
    <w:rsid w:val="00247352"/>
    <w:rsid w:val="002505A9"/>
    <w:rsid w:val="002522DF"/>
    <w:rsid w:val="002527A4"/>
    <w:rsid w:val="00252D2B"/>
    <w:rsid w:val="00252E05"/>
    <w:rsid w:val="00253ABB"/>
    <w:rsid w:val="00253F23"/>
    <w:rsid w:val="00254A3C"/>
    <w:rsid w:val="00254CA4"/>
    <w:rsid w:val="002555B9"/>
    <w:rsid w:val="00255C92"/>
    <w:rsid w:val="002563C4"/>
    <w:rsid w:val="0025666B"/>
    <w:rsid w:val="002567D5"/>
    <w:rsid w:val="002570C9"/>
    <w:rsid w:val="002606B8"/>
    <w:rsid w:val="00260B9D"/>
    <w:rsid w:val="002618E3"/>
    <w:rsid w:val="00261DDE"/>
    <w:rsid w:val="00261F1E"/>
    <w:rsid w:val="00262464"/>
    <w:rsid w:val="00262BF4"/>
    <w:rsid w:val="002637FB"/>
    <w:rsid w:val="00263920"/>
    <w:rsid w:val="00263BD9"/>
    <w:rsid w:val="00264A66"/>
    <w:rsid w:val="00264ACA"/>
    <w:rsid w:val="00264D14"/>
    <w:rsid w:val="00264EFC"/>
    <w:rsid w:val="00265C9D"/>
    <w:rsid w:val="00265DCB"/>
    <w:rsid w:val="00265E99"/>
    <w:rsid w:val="00266483"/>
    <w:rsid w:val="002666F7"/>
    <w:rsid w:val="00266FB3"/>
    <w:rsid w:val="002679BC"/>
    <w:rsid w:val="00270CDB"/>
    <w:rsid w:val="00271967"/>
    <w:rsid w:val="0027237B"/>
    <w:rsid w:val="00272684"/>
    <w:rsid w:val="002726A5"/>
    <w:rsid w:val="002733BB"/>
    <w:rsid w:val="002736C9"/>
    <w:rsid w:val="00273930"/>
    <w:rsid w:val="00273EFC"/>
    <w:rsid w:val="002740EB"/>
    <w:rsid w:val="0027480A"/>
    <w:rsid w:val="002749B9"/>
    <w:rsid w:val="00274A64"/>
    <w:rsid w:val="00274DAD"/>
    <w:rsid w:val="002751BE"/>
    <w:rsid w:val="00275240"/>
    <w:rsid w:val="00275C35"/>
    <w:rsid w:val="002763C2"/>
    <w:rsid w:val="0027656C"/>
    <w:rsid w:val="00276BF3"/>
    <w:rsid w:val="00277098"/>
    <w:rsid w:val="002774D5"/>
    <w:rsid w:val="00277BC0"/>
    <w:rsid w:val="00277CDC"/>
    <w:rsid w:val="002802FF"/>
    <w:rsid w:val="00281835"/>
    <w:rsid w:val="00281DFC"/>
    <w:rsid w:val="002822B1"/>
    <w:rsid w:val="00282BB1"/>
    <w:rsid w:val="00284C9C"/>
    <w:rsid w:val="00285208"/>
    <w:rsid w:val="002853BF"/>
    <w:rsid w:val="002857CE"/>
    <w:rsid w:val="00285833"/>
    <w:rsid w:val="00285B11"/>
    <w:rsid w:val="00285D1D"/>
    <w:rsid w:val="00286C69"/>
    <w:rsid w:val="00287A5C"/>
    <w:rsid w:val="00290315"/>
    <w:rsid w:val="002906C1"/>
    <w:rsid w:val="002908FB"/>
    <w:rsid w:val="00290FA3"/>
    <w:rsid w:val="002911BE"/>
    <w:rsid w:val="00291327"/>
    <w:rsid w:val="002921F1"/>
    <w:rsid w:val="002929C4"/>
    <w:rsid w:val="00292AA2"/>
    <w:rsid w:val="00293B19"/>
    <w:rsid w:val="00293BC9"/>
    <w:rsid w:val="00294884"/>
    <w:rsid w:val="002949A2"/>
    <w:rsid w:val="00294C0D"/>
    <w:rsid w:val="00294E65"/>
    <w:rsid w:val="00294FBF"/>
    <w:rsid w:val="00295D68"/>
    <w:rsid w:val="00296555"/>
    <w:rsid w:val="002966A4"/>
    <w:rsid w:val="00296A44"/>
    <w:rsid w:val="00296B9F"/>
    <w:rsid w:val="00296BB0"/>
    <w:rsid w:val="00296C7F"/>
    <w:rsid w:val="00297073"/>
    <w:rsid w:val="00297104"/>
    <w:rsid w:val="002971ED"/>
    <w:rsid w:val="002972BB"/>
    <w:rsid w:val="0029787B"/>
    <w:rsid w:val="002A008E"/>
    <w:rsid w:val="002A0284"/>
    <w:rsid w:val="002A03B4"/>
    <w:rsid w:val="002A076F"/>
    <w:rsid w:val="002A0ABD"/>
    <w:rsid w:val="002A316B"/>
    <w:rsid w:val="002A31BE"/>
    <w:rsid w:val="002A4103"/>
    <w:rsid w:val="002A442A"/>
    <w:rsid w:val="002A4C2B"/>
    <w:rsid w:val="002A4F6E"/>
    <w:rsid w:val="002A5101"/>
    <w:rsid w:val="002A5226"/>
    <w:rsid w:val="002A5450"/>
    <w:rsid w:val="002A584D"/>
    <w:rsid w:val="002A5886"/>
    <w:rsid w:val="002A661A"/>
    <w:rsid w:val="002A66AA"/>
    <w:rsid w:val="002A67CC"/>
    <w:rsid w:val="002A7688"/>
    <w:rsid w:val="002A782D"/>
    <w:rsid w:val="002B0176"/>
    <w:rsid w:val="002B07C0"/>
    <w:rsid w:val="002B10EF"/>
    <w:rsid w:val="002B13B0"/>
    <w:rsid w:val="002B25E8"/>
    <w:rsid w:val="002B263D"/>
    <w:rsid w:val="002B26DE"/>
    <w:rsid w:val="002B33A4"/>
    <w:rsid w:val="002B4257"/>
    <w:rsid w:val="002B4280"/>
    <w:rsid w:val="002B4FC7"/>
    <w:rsid w:val="002B51E3"/>
    <w:rsid w:val="002B58D6"/>
    <w:rsid w:val="002B5999"/>
    <w:rsid w:val="002B6598"/>
    <w:rsid w:val="002B6898"/>
    <w:rsid w:val="002B689E"/>
    <w:rsid w:val="002B6C54"/>
    <w:rsid w:val="002B701D"/>
    <w:rsid w:val="002B748B"/>
    <w:rsid w:val="002B7B92"/>
    <w:rsid w:val="002B7D10"/>
    <w:rsid w:val="002C0085"/>
    <w:rsid w:val="002C0463"/>
    <w:rsid w:val="002C076E"/>
    <w:rsid w:val="002C1BCA"/>
    <w:rsid w:val="002C1CC7"/>
    <w:rsid w:val="002C3CD8"/>
    <w:rsid w:val="002C4138"/>
    <w:rsid w:val="002C4275"/>
    <w:rsid w:val="002C431E"/>
    <w:rsid w:val="002C477A"/>
    <w:rsid w:val="002C48D8"/>
    <w:rsid w:val="002C4DCE"/>
    <w:rsid w:val="002C4DD0"/>
    <w:rsid w:val="002C5467"/>
    <w:rsid w:val="002C5B5B"/>
    <w:rsid w:val="002C5E47"/>
    <w:rsid w:val="002C5E9C"/>
    <w:rsid w:val="002C69AF"/>
    <w:rsid w:val="002C6BB5"/>
    <w:rsid w:val="002C7955"/>
    <w:rsid w:val="002C7F6A"/>
    <w:rsid w:val="002D0061"/>
    <w:rsid w:val="002D024E"/>
    <w:rsid w:val="002D07C3"/>
    <w:rsid w:val="002D09E7"/>
    <w:rsid w:val="002D2C7D"/>
    <w:rsid w:val="002D2C8F"/>
    <w:rsid w:val="002D3055"/>
    <w:rsid w:val="002D3177"/>
    <w:rsid w:val="002D31EB"/>
    <w:rsid w:val="002D3935"/>
    <w:rsid w:val="002D3BDC"/>
    <w:rsid w:val="002D43EA"/>
    <w:rsid w:val="002D4AE6"/>
    <w:rsid w:val="002D4B9F"/>
    <w:rsid w:val="002D5B5B"/>
    <w:rsid w:val="002D64E5"/>
    <w:rsid w:val="002D7D5A"/>
    <w:rsid w:val="002E0181"/>
    <w:rsid w:val="002E0282"/>
    <w:rsid w:val="002E034B"/>
    <w:rsid w:val="002E0ACC"/>
    <w:rsid w:val="002E11C0"/>
    <w:rsid w:val="002E133A"/>
    <w:rsid w:val="002E18B5"/>
    <w:rsid w:val="002E20A2"/>
    <w:rsid w:val="002E20A7"/>
    <w:rsid w:val="002E287F"/>
    <w:rsid w:val="002E2CFB"/>
    <w:rsid w:val="002E3384"/>
    <w:rsid w:val="002E3778"/>
    <w:rsid w:val="002E3BCF"/>
    <w:rsid w:val="002E408E"/>
    <w:rsid w:val="002E4182"/>
    <w:rsid w:val="002E422C"/>
    <w:rsid w:val="002E43D8"/>
    <w:rsid w:val="002E4431"/>
    <w:rsid w:val="002E4EE6"/>
    <w:rsid w:val="002E4F84"/>
    <w:rsid w:val="002E54BD"/>
    <w:rsid w:val="002E597E"/>
    <w:rsid w:val="002E5CBF"/>
    <w:rsid w:val="002E5D61"/>
    <w:rsid w:val="002E5F2C"/>
    <w:rsid w:val="002E71CD"/>
    <w:rsid w:val="002E763C"/>
    <w:rsid w:val="002E7B4B"/>
    <w:rsid w:val="002E7BA8"/>
    <w:rsid w:val="002E7BBD"/>
    <w:rsid w:val="002F05EF"/>
    <w:rsid w:val="002F062C"/>
    <w:rsid w:val="002F077F"/>
    <w:rsid w:val="002F0B1C"/>
    <w:rsid w:val="002F0C4B"/>
    <w:rsid w:val="002F11BB"/>
    <w:rsid w:val="002F18EE"/>
    <w:rsid w:val="002F1998"/>
    <w:rsid w:val="002F1F75"/>
    <w:rsid w:val="002F327D"/>
    <w:rsid w:val="002F3C40"/>
    <w:rsid w:val="002F4232"/>
    <w:rsid w:val="002F4308"/>
    <w:rsid w:val="002F4FB8"/>
    <w:rsid w:val="002F528B"/>
    <w:rsid w:val="002F5775"/>
    <w:rsid w:val="002F6127"/>
    <w:rsid w:val="002F69F6"/>
    <w:rsid w:val="002F7A89"/>
    <w:rsid w:val="003017F6"/>
    <w:rsid w:val="00301AB8"/>
    <w:rsid w:val="00301E2B"/>
    <w:rsid w:val="00302FA3"/>
    <w:rsid w:val="0030333A"/>
    <w:rsid w:val="00303813"/>
    <w:rsid w:val="00304145"/>
    <w:rsid w:val="003050E6"/>
    <w:rsid w:val="003056E7"/>
    <w:rsid w:val="00305790"/>
    <w:rsid w:val="00305EAC"/>
    <w:rsid w:val="00306029"/>
    <w:rsid w:val="003066EA"/>
    <w:rsid w:val="00306E6C"/>
    <w:rsid w:val="003074B5"/>
    <w:rsid w:val="00307837"/>
    <w:rsid w:val="003078BB"/>
    <w:rsid w:val="00310715"/>
    <w:rsid w:val="00310CEB"/>
    <w:rsid w:val="0031134D"/>
    <w:rsid w:val="003114A1"/>
    <w:rsid w:val="00311676"/>
    <w:rsid w:val="00311E32"/>
    <w:rsid w:val="00311ED6"/>
    <w:rsid w:val="00312376"/>
    <w:rsid w:val="00312866"/>
    <w:rsid w:val="00312BA7"/>
    <w:rsid w:val="0031347B"/>
    <w:rsid w:val="0031350D"/>
    <w:rsid w:val="003135EB"/>
    <w:rsid w:val="00313EDB"/>
    <w:rsid w:val="003142AF"/>
    <w:rsid w:val="0031439C"/>
    <w:rsid w:val="00315AC8"/>
    <w:rsid w:val="00315AE9"/>
    <w:rsid w:val="00316874"/>
    <w:rsid w:val="0031773E"/>
    <w:rsid w:val="00317D4F"/>
    <w:rsid w:val="0032081A"/>
    <w:rsid w:val="0032084E"/>
    <w:rsid w:val="00321410"/>
    <w:rsid w:val="00321430"/>
    <w:rsid w:val="00321467"/>
    <w:rsid w:val="003217A1"/>
    <w:rsid w:val="00321E7E"/>
    <w:rsid w:val="003222D8"/>
    <w:rsid w:val="00322D36"/>
    <w:rsid w:val="00322EC1"/>
    <w:rsid w:val="00323800"/>
    <w:rsid w:val="00324ACC"/>
    <w:rsid w:val="00325273"/>
    <w:rsid w:val="003257FB"/>
    <w:rsid w:val="0032612E"/>
    <w:rsid w:val="00326A22"/>
    <w:rsid w:val="003272E4"/>
    <w:rsid w:val="00327615"/>
    <w:rsid w:val="003276B2"/>
    <w:rsid w:val="00327782"/>
    <w:rsid w:val="003306EC"/>
    <w:rsid w:val="003318F6"/>
    <w:rsid w:val="00331DBC"/>
    <w:rsid w:val="003320EE"/>
    <w:rsid w:val="003326A3"/>
    <w:rsid w:val="003326ED"/>
    <w:rsid w:val="00332910"/>
    <w:rsid w:val="00332FB6"/>
    <w:rsid w:val="00333161"/>
    <w:rsid w:val="003338AE"/>
    <w:rsid w:val="003339A7"/>
    <w:rsid w:val="003341E3"/>
    <w:rsid w:val="00334ACB"/>
    <w:rsid w:val="00334DAE"/>
    <w:rsid w:val="00334F3B"/>
    <w:rsid w:val="00335024"/>
    <w:rsid w:val="00335205"/>
    <w:rsid w:val="003354C1"/>
    <w:rsid w:val="003354DB"/>
    <w:rsid w:val="003360A3"/>
    <w:rsid w:val="0033646F"/>
    <w:rsid w:val="00336A48"/>
    <w:rsid w:val="0033789C"/>
    <w:rsid w:val="003405F6"/>
    <w:rsid w:val="00340910"/>
    <w:rsid w:val="0034098E"/>
    <w:rsid w:val="00340BD0"/>
    <w:rsid w:val="00341014"/>
    <w:rsid w:val="0034120D"/>
    <w:rsid w:val="00341899"/>
    <w:rsid w:val="00342991"/>
    <w:rsid w:val="00342F02"/>
    <w:rsid w:val="003437DF"/>
    <w:rsid w:val="00343CA9"/>
    <w:rsid w:val="00343E9E"/>
    <w:rsid w:val="00344993"/>
    <w:rsid w:val="00344CCB"/>
    <w:rsid w:val="00344E20"/>
    <w:rsid w:val="00344F5E"/>
    <w:rsid w:val="00345056"/>
    <w:rsid w:val="003451A4"/>
    <w:rsid w:val="0034572B"/>
    <w:rsid w:val="00345F2D"/>
    <w:rsid w:val="0034626B"/>
    <w:rsid w:val="003464D4"/>
    <w:rsid w:val="00346538"/>
    <w:rsid w:val="003471C0"/>
    <w:rsid w:val="00347286"/>
    <w:rsid w:val="003475AF"/>
    <w:rsid w:val="0034764A"/>
    <w:rsid w:val="00347AE1"/>
    <w:rsid w:val="00350433"/>
    <w:rsid w:val="00350A50"/>
    <w:rsid w:val="003512B0"/>
    <w:rsid w:val="003515C5"/>
    <w:rsid w:val="003518F5"/>
    <w:rsid w:val="00352425"/>
    <w:rsid w:val="003529A3"/>
    <w:rsid w:val="00353727"/>
    <w:rsid w:val="00353E9F"/>
    <w:rsid w:val="00354334"/>
    <w:rsid w:val="0035461A"/>
    <w:rsid w:val="00354DBD"/>
    <w:rsid w:val="003555F4"/>
    <w:rsid w:val="003555F7"/>
    <w:rsid w:val="00355940"/>
    <w:rsid w:val="00355FBF"/>
    <w:rsid w:val="00355FF3"/>
    <w:rsid w:val="0035684E"/>
    <w:rsid w:val="003571BE"/>
    <w:rsid w:val="00357471"/>
    <w:rsid w:val="003575B1"/>
    <w:rsid w:val="00357B11"/>
    <w:rsid w:val="00360074"/>
    <w:rsid w:val="00360634"/>
    <w:rsid w:val="003608F3"/>
    <w:rsid w:val="00360A94"/>
    <w:rsid w:val="00360F7B"/>
    <w:rsid w:val="00361638"/>
    <w:rsid w:val="00361763"/>
    <w:rsid w:val="00362BD6"/>
    <w:rsid w:val="003636C0"/>
    <w:rsid w:val="00363732"/>
    <w:rsid w:val="00363AF8"/>
    <w:rsid w:val="00363BDA"/>
    <w:rsid w:val="00363DAD"/>
    <w:rsid w:val="00363E52"/>
    <w:rsid w:val="00363F07"/>
    <w:rsid w:val="003644CF"/>
    <w:rsid w:val="003644DC"/>
    <w:rsid w:val="00364B05"/>
    <w:rsid w:val="00364D28"/>
    <w:rsid w:val="003653A3"/>
    <w:rsid w:val="00365615"/>
    <w:rsid w:val="00365FDA"/>
    <w:rsid w:val="0036656F"/>
    <w:rsid w:val="00366817"/>
    <w:rsid w:val="003669A4"/>
    <w:rsid w:val="00367426"/>
    <w:rsid w:val="003676A9"/>
    <w:rsid w:val="00367738"/>
    <w:rsid w:val="0037006A"/>
    <w:rsid w:val="00370632"/>
    <w:rsid w:val="00372363"/>
    <w:rsid w:val="003723A3"/>
    <w:rsid w:val="003723FD"/>
    <w:rsid w:val="00374E58"/>
    <w:rsid w:val="00374EE5"/>
    <w:rsid w:val="00375AF8"/>
    <w:rsid w:val="0037660E"/>
    <w:rsid w:val="00376876"/>
    <w:rsid w:val="00376880"/>
    <w:rsid w:val="00377AB3"/>
    <w:rsid w:val="00377C10"/>
    <w:rsid w:val="0038014C"/>
    <w:rsid w:val="00380248"/>
    <w:rsid w:val="00380E16"/>
    <w:rsid w:val="003812C1"/>
    <w:rsid w:val="0038192D"/>
    <w:rsid w:val="0038213E"/>
    <w:rsid w:val="0038284C"/>
    <w:rsid w:val="00382AE8"/>
    <w:rsid w:val="00382EF9"/>
    <w:rsid w:val="003830C1"/>
    <w:rsid w:val="003836E8"/>
    <w:rsid w:val="00383BF6"/>
    <w:rsid w:val="00384190"/>
    <w:rsid w:val="003858CE"/>
    <w:rsid w:val="00385F1C"/>
    <w:rsid w:val="003861C1"/>
    <w:rsid w:val="0038679B"/>
    <w:rsid w:val="00386924"/>
    <w:rsid w:val="00386EEE"/>
    <w:rsid w:val="00387B7A"/>
    <w:rsid w:val="00390091"/>
    <w:rsid w:val="00391CDE"/>
    <w:rsid w:val="00391DDC"/>
    <w:rsid w:val="003920E9"/>
    <w:rsid w:val="003924F2"/>
    <w:rsid w:val="00392701"/>
    <w:rsid w:val="003927CE"/>
    <w:rsid w:val="00392D54"/>
    <w:rsid w:val="003930C1"/>
    <w:rsid w:val="0039311D"/>
    <w:rsid w:val="00393746"/>
    <w:rsid w:val="00395263"/>
    <w:rsid w:val="003956FC"/>
    <w:rsid w:val="00395D4B"/>
    <w:rsid w:val="00395DCA"/>
    <w:rsid w:val="00396985"/>
    <w:rsid w:val="00396D57"/>
    <w:rsid w:val="00397D53"/>
    <w:rsid w:val="00397D91"/>
    <w:rsid w:val="003A02C7"/>
    <w:rsid w:val="003A0C2B"/>
    <w:rsid w:val="003A0F3E"/>
    <w:rsid w:val="003A1304"/>
    <w:rsid w:val="003A139E"/>
    <w:rsid w:val="003A1A39"/>
    <w:rsid w:val="003A27A5"/>
    <w:rsid w:val="003A366E"/>
    <w:rsid w:val="003A453C"/>
    <w:rsid w:val="003A471B"/>
    <w:rsid w:val="003A4900"/>
    <w:rsid w:val="003A4CA7"/>
    <w:rsid w:val="003A4EED"/>
    <w:rsid w:val="003A4F72"/>
    <w:rsid w:val="003A560A"/>
    <w:rsid w:val="003A5D09"/>
    <w:rsid w:val="003A6145"/>
    <w:rsid w:val="003A66AF"/>
    <w:rsid w:val="003A6C97"/>
    <w:rsid w:val="003A71F2"/>
    <w:rsid w:val="003A7944"/>
    <w:rsid w:val="003B0B38"/>
    <w:rsid w:val="003B105B"/>
    <w:rsid w:val="003B1CB9"/>
    <w:rsid w:val="003B1DFD"/>
    <w:rsid w:val="003B2882"/>
    <w:rsid w:val="003B30D4"/>
    <w:rsid w:val="003B34B3"/>
    <w:rsid w:val="003B3617"/>
    <w:rsid w:val="003B3785"/>
    <w:rsid w:val="003B3BB2"/>
    <w:rsid w:val="003B3BC6"/>
    <w:rsid w:val="003B3C69"/>
    <w:rsid w:val="003B5B9A"/>
    <w:rsid w:val="003B6067"/>
    <w:rsid w:val="003B6185"/>
    <w:rsid w:val="003B641C"/>
    <w:rsid w:val="003B6444"/>
    <w:rsid w:val="003B6A58"/>
    <w:rsid w:val="003B6D86"/>
    <w:rsid w:val="003B6EBA"/>
    <w:rsid w:val="003B7517"/>
    <w:rsid w:val="003C0005"/>
    <w:rsid w:val="003C057B"/>
    <w:rsid w:val="003C0970"/>
    <w:rsid w:val="003C0BF1"/>
    <w:rsid w:val="003C0DC1"/>
    <w:rsid w:val="003C10DE"/>
    <w:rsid w:val="003C13DE"/>
    <w:rsid w:val="003C1803"/>
    <w:rsid w:val="003C222E"/>
    <w:rsid w:val="003C3E8C"/>
    <w:rsid w:val="003C418C"/>
    <w:rsid w:val="003C4CEF"/>
    <w:rsid w:val="003C511D"/>
    <w:rsid w:val="003C5A9B"/>
    <w:rsid w:val="003C5CCB"/>
    <w:rsid w:val="003C68BF"/>
    <w:rsid w:val="003C695C"/>
    <w:rsid w:val="003C6DF5"/>
    <w:rsid w:val="003C73E8"/>
    <w:rsid w:val="003C769B"/>
    <w:rsid w:val="003C7F40"/>
    <w:rsid w:val="003D0258"/>
    <w:rsid w:val="003D1489"/>
    <w:rsid w:val="003D1677"/>
    <w:rsid w:val="003D16B1"/>
    <w:rsid w:val="003D31CD"/>
    <w:rsid w:val="003D324E"/>
    <w:rsid w:val="003D49AD"/>
    <w:rsid w:val="003D4F54"/>
    <w:rsid w:val="003D5159"/>
    <w:rsid w:val="003D5406"/>
    <w:rsid w:val="003D54CB"/>
    <w:rsid w:val="003D5E22"/>
    <w:rsid w:val="003D7310"/>
    <w:rsid w:val="003D7AB3"/>
    <w:rsid w:val="003D7AF5"/>
    <w:rsid w:val="003E07E5"/>
    <w:rsid w:val="003E0F1F"/>
    <w:rsid w:val="003E0FD9"/>
    <w:rsid w:val="003E147C"/>
    <w:rsid w:val="003E156F"/>
    <w:rsid w:val="003E2A27"/>
    <w:rsid w:val="003E35E1"/>
    <w:rsid w:val="003E39B9"/>
    <w:rsid w:val="003E3D7E"/>
    <w:rsid w:val="003E3DF5"/>
    <w:rsid w:val="003E40D9"/>
    <w:rsid w:val="003E4D11"/>
    <w:rsid w:val="003E4DD4"/>
    <w:rsid w:val="003E50FF"/>
    <w:rsid w:val="003E52B4"/>
    <w:rsid w:val="003E5AF3"/>
    <w:rsid w:val="003E5EF2"/>
    <w:rsid w:val="003E5FA5"/>
    <w:rsid w:val="003E6CD9"/>
    <w:rsid w:val="003E7010"/>
    <w:rsid w:val="003F090F"/>
    <w:rsid w:val="003F0C2B"/>
    <w:rsid w:val="003F10EE"/>
    <w:rsid w:val="003F14B1"/>
    <w:rsid w:val="003F15D4"/>
    <w:rsid w:val="003F1AB4"/>
    <w:rsid w:val="003F1EDF"/>
    <w:rsid w:val="003F2DCD"/>
    <w:rsid w:val="003F3073"/>
    <w:rsid w:val="003F323C"/>
    <w:rsid w:val="003F445D"/>
    <w:rsid w:val="003F47D4"/>
    <w:rsid w:val="003F4909"/>
    <w:rsid w:val="003F4C43"/>
    <w:rsid w:val="003F4F6F"/>
    <w:rsid w:val="003F55C4"/>
    <w:rsid w:val="003F5645"/>
    <w:rsid w:val="003F61C9"/>
    <w:rsid w:val="003F718D"/>
    <w:rsid w:val="004003E2"/>
    <w:rsid w:val="00400B06"/>
    <w:rsid w:val="00401128"/>
    <w:rsid w:val="00401403"/>
    <w:rsid w:val="00401523"/>
    <w:rsid w:val="00401E2C"/>
    <w:rsid w:val="00402235"/>
    <w:rsid w:val="0040292C"/>
    <w:rsid w:val="00402D48"/>
    <w:rsid w:val="00403F49"/>
    <w:rsid w:val="00403FCD"/>
    <w:rsid w:val="0040479B"/>
    <w:rsid w:val="00404A11"/>
    <w:rsid w:val="00404A8F"/>
    <w:rsid w:val="00404C0F"/>
    <w:rsid w:val="00405071"/>
    <w:rsid w:val="0040697E"/>
    <w:rsid w:val="0041004F"/>
    <w:rsid w:val="0041046C"/>
    <w:rsid w:val="0041066A"/>
    <w:rsid w:val="00410B88"/>
    <w:rsid w:val="004112D3"/>
    <w:rsid w:val="00411D15"/>
    <w:rsid w:val="00411D86"/>
    <w:rsid w:val="00412A3D"/>
    <w:rsid w:val="00412B4F"/>
    <w:rsid w:val="00412DAE"/>
    <w:rsid w:val="00412DC6"/>
    <w:rsid w:val="0041326C"/>
    <w:rsid w:val="00413577"/>
    <w:rsid w:val="0041383B"/>
    <w:rsid w:val="00413909"/>
    <w:rsid w:val="0041417B"/>
    <w:rsid w:val="004150CD"/>
    <w:rsid w:val="00415488"/>
    <w:rsid w:val="004155B5"/>
    <w:rsid w:val="004158CB"/>
    <w:rsid w:val="004161CA"/>
    <w:rsid w:val="00416218"/>
    <w:rsid w:val="00416289"/>
    <w:rsid w:val="004162B6"/>
    <w:rsid w:val="00416707"/>
    <w:rsid w:val="00416C7A"/>
    <w:rsid w:val="00416DD4"/>
    <w:rsid w:val="00417DD8"/>
    <w:rsid w:val="004200FC"/>
    <w:rsid w:val="004203D5"/>
    <w:rsid w:val="0042058F"/>
    <w:rsid w:val="00420691"/>
    <w:rsid w:val="00421077"/>
    <w:rsid w:val="00421D53"/>
    <w:rsid w:val="00421D83"/>
    <w:rsid w:val="00422AD0"/>
    <w:rsid w:val="00422CC5"/>
    <w:rsid w:val="0042437D"/>
    <w:rsid w:val="00424B5E"/>
    <w:rsid w:val="00424F36"/>
    <w:rsid w:val="00425085"/>
    <w:rsid w:val="00425771"/>
    <w:rsid w:val="00425FB1"/>
    <w:rsid w:val="004268EA"/>
    <w:rsid w:val="00426C81"/>
    <w:rsid w:val="00426E5A"/>
    <w:rsid w:val="0042729B"/>
    <w:rsid w:val="0042732F"/>
    <w:rsid w:val="0042792E"/>
    <w:rsid w:val="004279B8"/>
    <w:rsid w:val="00427F0A"/>
    <w:rsid w:val="00427F42"/>
    <w:rsid w:val="0043063A"/>
    <w:rsid w:val="0043063C"/>
    <w:rsid w:val="00430DB5"/>
    <w:rsid w:val="00431253"/>
    <w:rsid w:val="00431D9A"/>
    <w:rsid w:val="00432256"/>
    <w:rsid w:val="0043245D"/>
    <w:rsid w:val="00433519"/>
    <w:rsid w:val="004344C2"/>
    <w:rsid w:val="004347F5"/>
    <w:rsid w:val="00435000"/>
    <w:rsid w:val="0043595A"/>
    <w:rsid w:val="00435D61"/>
    <w:rsid w:val="00435F68"/>
    <w:rsid w:val="00436CDA"/>
    <w:rsid w:val="00436CF8"/>
    <w:rsid w:val="004375D2"/>
    <w:rsid w:val="00437BAB"/>
    <w:rsid w:val="00437EDB"/>
    <w:rsid w:val="0044058D"/>
    <w:rsid w:val="0044159B"/>
    <w:rsid w:val="004417D8"/>
    <w:rsid w:val="00441824"/>
    <w:rsid w:val="00441D20"/>
    <w:rsid w:val="00442448"/>
    <w:rsid w:val="00443D6F"/>
    <w:rsid w:val="00444101"/>
    <w:rsid w:val="00444212"/>
    <w:rsid w:val="0044441A"/>
    <w:rsid w:val="00444ABF"/>
    <w:rsid w:val="004453B1"/>
    <w:rsid w:val="0044551F"/>
    <w:rsid w:val="00445C12"/>
    <w:rsid w:val="00445DFB"/>
    <w:rsid w:val="00445E2C"/>
    <w:rsid w:val="004464AB"/>
    <w:rsid w:val="00447571"/>
    <w:rsid w:val="004505AF"/>
    <w:rsid w:val="00450930"/>
    <w:rsid w:val="00450AD6"/>
    <w:rsid w:val="004520DB"/>
    <w:rsid w:val="004525A5"/>
    <w:rsid w:val="00452D83"/>
    <w:rsid w:val="00452E64"/>
    <w:rsid w:val="004532DE"/>
    <w:rsid w:val="0045338A"/>
    <w:rsid w:val="0045344E"/>
    <w:rsid w:val="004535FF"/>
    <w:rsid w:val="00453851"/>
    <w:rsid w:val="00453C4A"/>
    <w:rsid w:val="00454292"/>
    <w:rsid w:val="00454C72"/>
    <w:rsid w:val="004552E2"/>
    <w:rsid w:val="0045590E"/>
    <w:rsid w:val="00455949"/>
    <w:rsid w:val="0045604A"/>
    <w:rsid w:val="00456122"/>
    <w:rsid w:val="00456786"/>
    <w:rsid w:val="00456A99"/>
    <w:rsid w:val="00456EE2"/>
    <w:rsid w:val="004573CB"/>
    <w:rsid w:val="00457710"/>
    <w:rsid w:val="004579FB"/>
    <w:rsid w:val="00457C5B"/>
    <w:rsid w:val="00457D85"/>
    <w:rsid w:val="004600DC"/>
    <w:rsid w:val="0046054C"/>
    <w:rsid w:val="0046081A"/>
    <w:rsid w:val="004608F9"/>
    <w:rsid w:val="00460FC8"/>
    <w:rsid w:val="0046106D"/>
    <w:rsid w:val="004612BE"/>
    <w:rsid w:val="0046175F"/>
    <w:rsid w:val="00461F50"/>
    <w:rsid w:val="0046240D"/>
    <w:rsid w:val="00462756"/>
    <w:rsid w:val="00462872"/>
    <w:rsid w:val="00462D3F"/>
    <w:rsid w:val="0046317C"/>
    <w:rsid w:val="00463187"/>
    <w:rsid w:val="004646A9"/>
    <w:rsid w:val="00464B3D"/>
    <w:rsid w:val="00464BCA"/>
    <w:rsid w:val="00464D76"/>
    <w:rsid w:val="00465116"/>
    <w:rsid w:val="004653E6"/>
    <w:rsid w:val="00465A1E"/>
    <w:rsid w:val="00466A57"/>
    <w:rsid w:val="00466C2A"/>
    <w:rsid w:val="0046769E"/>
    <w:rsid w:val="00467A80"/>
    <w:rsid w:val="00467BEE"/>
    <w:rsid w:val="00470112"/>
    <w:rsid w:val="00470816"/>
    <w:rsid w:val="00470F63"/>
    <w:rsid w:val="004711E6"/>
    <w:rsid w:val="00471D3B"/>
    <w:rsid w:val="0047251D"/>
    <w:rsid w:val="00472DD8"/>
    <w:rsid w:val="0047326E"/>
    <w:rsid w:val="0047387C"/>
    <w:rsid w:val="00474642"/>
    <w:rsid w:val="00474719"/>
    <w:rsid w:val="00474789"/>
    <w:rsid w:val="00475034"/>
    <w:rsid w:val="00476253"/>
    <w:rsid w:val="004763C3"/>
    <w:rsid w:val="004763E0"/>
    <w:rsid w:val="00476B99"/>
    <w:rsid w:val="00476FBE"/>
    <w:rsid w:val="00477370"/>
    <w:rsid w:val="0047757F"/>
    <w:rsid w:val="00477C91"/>
    <w:rsid w:val="004803A1"/>
    <w:rsid w:val="00480739"/>
    <w:rsid w:val="00480925"/>
    <w:rsid w:val="00480E57"/>
    <w:rsid w:val="00481053"/>
    <w:rsid w:val="00481405"/>
    <w:rsid w:val="00482266"/>
    <w:rsid w:val="00482418"/>
    <w:rsid w:val="00482ADB"/>
    <w:rsid w:val="0048346B"/>
    <w:rsid w:val="0048346D"/>
    <w:rsid w:val="004836A9"/>
    <w:rsid w:val="00484F8E"/>
    <w:rsid w:val="0048525E"/>
    <w:rsid w:val="00487382"/>
    <w:rsid w:val="004875BC"/>
    <w:rsid w:val="00487CCA"/>
    <w:rsid w:val="00487E07"/>
    <w:rsid w:val="0049016E"/>
    <w:rsid w:val="0049018B"/>
    <w:rsid w:val="004904A5"/>
    <w:rsid w:val="0049155E"/>
    <w:rsid w:val="004919A8"/>
    <w:rsid w:val="00491B21"/>
    <w:rsid w:val="00491BA1"/>
    <w:rsid w:val="00491EAE"/>
    <w:rsid w:val="00492424"/>
    <w:rsid w:val="00492450"/>
    <w:rsid w:val="0049290F"/>
    <w:rsid w:val="00493341"/>
    <w:rsid w:val="004956D0"/>
    <w:rsid w:val="00495DF3"/>
    <w:rsid w:val="0049636E"/>
    <w:rsid w:val="00496AEA"/>
    <w:rsid w:val="0049724C"/>
    <w:rsid w:val="004A0511"/>
    <w:rsid w:val="004A0A87"/>
    <w:rsid w:val="004A0AA1"/>
    <w:rsid w:val="004A0D1B"/>
    <w:rsid w:val="004A0F00"/>
    <w:rsid w:val="004A1118"/>
    <w:rsid w:val="004A13EE"/>
    <w:rsid w:val="004A182B"/>
    <w:rsid w:val="004A1ABA"/>
    <w:rsid w:val="004A1DC9"/>
    <w:rsid w:val="004A1F27"/>
    <w:rsid w:val="004A25BB"/>
    <w:rsid w:val="004A2625"/>
    <w:rsid w:val="004A28AF"/>
    <w:rsid w:val="004A2AB3"/>
    <w:rsid w:val="004A3185"/>
    <w:rsid w:val="004A31A0"/>
    <w:rsid w:val="004A3224"/>
    <w:rsid w:val="004A3F51"/>
    <w:rsid w:val="004A416E"/>
    <w:rsid w:val="004A42F6"/>
    <w:rsid w:val="004A45C5"/>
    <w:rsid w:val="004A5295"/>
    <w:rsid w:val="004A5350"/>
    <w:rsid w:val="004A5611"/>
    <w:rsid w:val="004A5BF8"/>
    <w:rsid w:val="004A647C"/>
    <w:rsid w:val="004A672E"/>
    <w:rsid w:val="004A6B35"/>
    <w:rsid w:val="004A6D55"/>
    <w:rsid w:val="004A725A"/>
    <w:rsid w:val="004A780E"/>
    <w:rsid w:val="004A7A0B"/>
    <w:rsid w:val="004A7A0C"/>
    <w:rsid w:val="004A7B9B"/>
    <w:rsid w:val="004B0D0E"/>
    <w:rsid w:val="004B212A"/>
    <w:rsid w:val="004B26EC"/>
    <w:rsid w:val="004B29E5"/>
    <w:rsid w:val="004B32F4"/>
    <w:rsid w:val="004B3B1B"/>
    <w:rsid w:val="004B3B3B"/>
    <w:rsid w:val="004B55AB"/>
    <w:rsid w:val="004B55E4"/>
    <w:rsid w:val="004B5683"/>
    <w:rsid w:val="004B588A"/>
    <w:rsid w:val="004B5AF6"/>
    <w:rsid w:val="004B69F6"/>
    <w:rsid w:val="004B74AD"/>
    <w:rsid w:val="004B796B"/>
    <w:rsid w:val="004C03C2"/>
    <w:rsid w:val="004C06F6"/>
    <w:rsid w:val="004C0DA2"/>
    <w:rsid w:val="004C0DCC"/>
    <w:rsid w:val="004C116C"/>
    <w:rsid w:val="004C17BA"/>
    <w:rsid w:val="004C197C"/>
    <w:rsid w:val="004C33BE"/>
    <w:rsid w:val="004C3979"/>
    <w:rsid w:val="004C3CED"/>
    <w:rsid w:val="004C441D"/>
    <w:rsid w:val="004C47E3"/>
    <w:rsid w:val="004C4D3C"/>
    <w:rsid w:val="004C4D3D"/>
    <w:rsid w:val="004C4EF5"/>
    <w:rsid w:val="004C5A45"/>
    <w:rsid w:val="004C61D7"/>
    <w:rsid w:val="004C6A55"/>
    <w:rsid w:val="004C6AB6"/>
    <w:rsid w:val="004C6AFF"/>
    <w:rsid w:val="004C6E43"/>
    <w:rsid w:val="004C6E73"/>
    <w:rsid w:val="004C71F7"/>
    <w:rsid w:val="004C756C"/>
    <w:rsid w:val="004C7BB5"/>
    <w:rsid w:val="004C7FFC"/>
    <w:rsid w:val="004D05B7"/>
    <w:rsid w:val="004D0FFE"/>
    <w:rsid w:val="004D1431"/>
    <w:rsid w:val="004D150D"/>
    <w:rsid w:val="004D2CA6"/>
    <w:rsid w:val="004D3BB6"/>
    <w:rsid w:val="004D402B"/>
    <w:rsid w:val="004D40B7"/>
    <w:rsid w:val="004D41D4"/>
    <w:rsid w:val="004D46DF"/>
    <w:rsid w:val="004D5E2A"/>
    <w:rsid w:val="004D6026"/>
    <w:rsid w:val="004D6A32"/>
    <w:rsid w:val="004D713B"/>
    <w:rsid w:val="004D7732"/>
    <w:rsid w:val="004D7A18"/>
    <w:rsid w:val="004D7D6A"/>
    <w:rsid w:val="004E0246"/>
    <w:rsid w:val="004E0E35"/>
    <w:rsid w:val="004E0F0E"/>
    <w:rsid w:val="004E126D"/>
    <w:rsid w:val="004E241F"/>
    <w:rsid w:val="004E247D"/>
    <w:rsid w:val="004E260E"/>
    <w:rsid w:val="004E269B"/>
    <w:rsid w:val="004E282B"/>
    <w:rsid w:val="004E28C1"/>
    <w:rsid w:val="004E2E68"/>
    <w:rsid w:val="004E3324"/>
    <w:rsid w:val="004E3341"/>
    <w:rsid w:val="004E4B56"/>
    <w:rsid w:val="004E52A8"/>
    <w:rsid w:val="004E535F"/>
    <w:rsid w:val="004E5363"/>
    <w:rsid w:val="004E572B"/>
    <w:rsid w:val="004E57FF"/>
    <w:rsid w:val="004E5F20"/>
    <w:rsid w:val="004E6009"/>
    <w:rsid w:val="004E6519"/>
    <w:rsid w:val="004E668D"/>
    <w:rsid w:val="004E7373"/>
    <w:rsid w:val="004E7B9C"/>
    <w:rsid w:val="004E7DAA"/>
    <w:rsid w:val="004F05FD"/>
    <w:rsid w:val="004F076B"/>
    <w:rsid w:val="004F11DE"/>
    <w:rsid w:val="004F14A7"/>
    <w:rsid w:val="004F1806"/>
    <w:rsid w:val="004F1AB8"/>
    <w:rsid w:val="004F1BDA"/>
    <w:rsid w:val="004F3175"/>
    <w:rsid w:val="004F3A00"/>
    <w:rsid w:val="004F3B33"/>
    <w:rsid w:val="004F46BA"/>
    <w:rsid w:val="004F4A82"/>
    <w:rsid w:val="004F52D7"/>
    <w:rsid w:val="004F6C4C"/>
    <w:rsid w:val="004F70C9"/>
    <w:rsid w:val="004F71FF"/>
    <w:rsid w:val="004F77C9"/>
    <w:rsid w:val="004F793E"/>
    <w:rsid w:val="0050044C"/>
    <w:rsid w:val="005011CB"/>
    <w:rsid w:val="005013B6"/>
    <w:rsid w:val="005015E9"/>
    <w:rsid w:val="0050183E"/>
    <w:rsid w:val="00501A9D"/>
    <w:rsid w:val="005021EA"/>
    <w:rsid w:val="00502411"/>
    <w:rsid w:val="00502BBC"/>
    <w:rsid w:val="0050350F"/>
    <w:rsid w:val="00503A0E"/>
    <w:rsid w:val="00503BB1"/>
    <w:rsid w:val="00503CA1"/>
    <w:rsid w:val="005042D3"/>
    <w:rsid w:val="0050438E"/>
    <w:rsid w:val="005046D2"/>
    <w:rsid w:val="00504DE6"/>
    <w:rsid w:val="00505148"/>
    <w:rsid w:val="00505673"/>
    <w:rsid w:val="00505B90"/>
    <w:rsid w:val="00505CBA"/>
    <w:rsid w:val="005062AE"/>
    <w:rsid w:val="0050682C"/>
    <w:rsid w:val="005068BD"/>
    <w:rsid w:val="00506B8B"/>
    <w:rsid w:val="005075C2"/>
    <w:rsid w:val="00507772"/>
    <w:rsid w:val="00507993"/>
    <w:rsid w:val="00510558"/>
    <w:rsid w:val="00510A6F"/>
    <w:rsid w:val="0051171F"/>
    <w:rsid w:val="005121C4"/>
    <w:rsid w:val="0051331C"/>
    <w:rsid w:val="0051335D"/>
    <w:rsid w:val="0051384B"/>
    <w:rsid w:val="0051391A"/>
    <w:rsid w:val="00514D6C"/>
    <w:rsid w:val="00515A24"/>
    <w:rsid w:val="00516472"/>
    <w:rsid w:val="00516E0F"/>
    <w:rsid w:val="00517088"/>
    <w:rsid w:val="005172B0"/>
    <w:rsid w:val="005201CF"/>
    <w:rsid w:val="0052072B"/>
    <w:rsid w:val="00520E26"/>
    <w:rsid w:val="005212B1"/>
    <w:rsid w:val="00521744"/>
    <w:rsid w:val="00521D81"/>
    <w:rsid w:val="00522211"/>
    <w:rsid w:val="00522A59"/>
    <w:rsid w:val="005230CC"/>
    <w:rsid w:val="00523229"/>
    <w:rsid w:val="00523A53"/>
    <w:rsid w:val="00523BC7"/>
    <w:rsid w:val="0052423E"/>
    <w:rsid w:val="0052458C"/>
    <w:rsid w:val="00525336"/>
    <w:rsid w:val="0052537C"/>
    <w:rsid w:val="005256A3"/>
    <w:rsid w:val="00525949"/>
    <w:rsid w:val="00525A1F"/>
    <w:rsid w:val="00526258"/>
    <w:rsid w:val="00526C70"/>
    <w:rsid w:val="00526FEF"/>
    <w:rsid w:val="0052748A"/>
    <w:rsid w:val="00527AE8"/>
    <w:rsid w:val="00530118"/>
    <w:rsid w:val="0053012A"/>
    <w:rsid w:val="005302ED"/>
    <w:rsid w:val="00530561"/>
    <w:rsid w:val="005309CB"/>
    <w:rsid w:val="00530F0A"/>
    <w:rsid w:val="005311F8"/>
    <w:rsid w:val="005318C8"/>
    <w:rsid w:val="00531BB6"/>
    <w:rsid w:val="00532EBA"/>
    <w:rsid w:val="00532FF0"/>
    <w:rsid w:val="00533693"/>
    <w:rsid w:val="00534998"/>
    <w:rsid w:val="00534CE2"/>
    <w:rsid w:val="0053523B"/>
    <w:rsid w:val="005353C6"/>
    <w:rsid w:val="00535716"/>
    <w:rsid w:val="005361C4"/>
    <w:rsid w:val="00536EF3"/>
    <w:rsid w:val="0053768A"/>
    <w:rsid w:val="005378DA"/>
    <w:rsid w:val="00537AE9"/>
    <w:rsid w:val="005407D8"/>
    <w:rsid w:val="0054096D"/>
    <w:rsid w:val="00540B60"/>
    <w:rsid w:val="0054120C"/>
    <w:rsid w:val="005415EC"/>
    <w:rsid w:val="0054192D"/>
    <w:rsid w:val="00542591"/>
    <w:rsid w:val="00542D4E"/>
    <w:rsid w:val="0054315B"/>
    <w:rsid w:val="005434FC"/>
    <w:rsid w:val="005435B8"/>
    <w:rsid w:val="00543819"/>
    <w:rsid w:val="00543E7E"/>
    <w:rsid w:val="0054567E"/>
    <w:rsid w:val="005456D7"/>
    <w:rsid w:val="00545710"/>
    <w:rsid w:val="005457CE"/>
    <w:rsid w:val="00545B00"/>
    <w:rsid w:val="005465E2"/>
    <w:rsid w:val="00546B9A"/>
    <w:rsid w:val="0054715B"/>
    <w:rsid w:val="0054729E"/>
    <w:rsid w:val="00547868"/>
    <w:rsid w:val="005478B2"/>
    <w:rsid w:val="00550410"/>
    <w:rsid w:val="00550F47"/>
    <w:rsid w:val="00551750"/>
    <w:rsid w:val="00551845"/>
    <w:rsid w:val="005518F2"/>
    <w:rsid w:val="00551A4A"/>
    <w:rsid w:val="00551B15"/>
    <w:rsid w:val="00552ECE"/>
    <w:rsid w:val="005534D8"/>
    <w:rsid w:val="00553B6B"/>
    <w:rsid w:val="00553FF0"/>
    <w:rsid w:val="00554A3B"/>
    <w:rsid w:val="00555628"/>
    <w:rsid w:val="00556807"/>
    <w:rsid w:val="00556A55"/>
    <w:rsid w:val="00556B0C"/>
    <w:rsid w:val="00556D2C"/>
    <w:rsid w:val="00556F06"/>
    <w:rsid w:val="00556F2E"/>
    <w:rsid w:val="00557296"/>
    <w:rsid w:val="0055733A"/>
    <w:rsid w:val="005577B5"/>
    <w:rsid w:val="00557AAC"/>
    <w:rsid w:val="00560DF7"/>
    <w:rsid w:val="00560EC6"/>
    <w:rsid w:val="005612C2"/>
    <w:rsid w:val="005614B3"/>
    <w:rsid w:val="00561D8A"/>
    <w:rsid w:val="005621F8"/>
    <w:rsid w:val="00562463"/>
    <w:rsid w:val="00562B82"/>
    <w:rsid w:val="0056396C"/>
    <w:rsid w:val="00564180"/>
    <w:rsid w:val="00564183"/>
    <w:rsid w:val="00564E0B"/>
    <w:rsid w:val="00565026"/>
    <w:rsid w:val="00565594"/>
    <w:rsid w:val="005659CA"/>
    <w:rsid w:val="00565C1C"/>
    <w:rsid w:val="00566039"/>
    <w:rsid w:val="00566448"/>
    <w:rsid w:val="005666C5"/>
    <w:rsid w:val="005674DC"/>
    <w:rsid w:val="005675E3"/>
    <w:rsid w:val="00567FF9"/>
    <w:rsid w:val="00570BBA"/>
    <w:rsid w:val="00570C01"/>
    <w:rsid w:val="00570C1C"/>
    <w:rsid w:val="00571246"/>
    <w:rsid w:val="005712EA"/>
    <w:rsid w:val="00571A99"/>
    <w:rsid w:val="00572069"/>
    <w:rsid w:val="005721EA"/>
    <w:rsid w:val="00572865"/>
    <w:rsid w:val="005735FE"/>
    <w:rsid w:val="005736B9"/>
    <w:rsid w:val="00573A3C"/>
    <w:rsid w:val="00573F1F"/>
    <w:rsid w:val="00574041"/>
    <w:rsid w:val="005740A7"/>
    <w:rsid w:val="00574A2E"/>
    <w:rsid w:val="00574D33"/>
    <w:rsid w:val="005752C8"/>
    <w:rsid w:val="0057569F"/>
    <w:rsid w:val="00575AE4"/>
    <w:rsid w:val="005766D1"/>
    <w:rsid w:val="0057682F"/>
    <w:rsid w:val="005768E5"/>
    <w:rsid w:val="0057696D"/>
    <w:rsid w:val="00577087"/>
    <w:rsid w:val="00577139"/>
    <w:rsid w:val="005777FD"/>
    <w:rsid w:val="00577F30"/>
    <w:rsid w:val="005802A5"/>
    <w:rsid w:val="005804E6"/>
    <w:rsid w:val="00580525"/>
    <w:rsid w:val="0058087C"/>
    <w:rsid w:val="005812CF"/>
    <w:rsid w:val="00581F26"/>
    <w:rsid w:val="00581F42"/>
    <w:rsid w:val="005824C2"/>
    <w:rsid w:val="005824EA"/>
    <w:rsid w:val="00582DAE"/>
    <w:rsid w:val="0058318E"/>
    <w:rsid w:val="005839F7"/>
    <w:rsid w:val="00583AA6"/>
    <w:rsid w:val="00583E17"/>
    <w:rsid w:val="0058518A"/>
    <w:rsid w:val="00585CCE"/>
    <w:rsid w:val="0058637C"/>
    <w:rsid w:val="005865C6"/>
    <w:rsid w:val="00587F88"/>
    <w:rsid w:val="005900CF"/>
    <w:rsid w:val="005900F5"/>
    <w:rsid w:val="00590CFD"/>
    <w:rsid w:val="00590F41"/>
    <w:rsid w:val="0059135D"/>
    <w:rsid w:val="005917DB"/>
    <w:rsid w:val="00591BC8"/>
    <w:rsid w:val="00591F0E"/>
    <w:rsid w:val="00592264"/>
    <w:rsid w:val="00592B86"/>
    <w:rsid w:val="00593495"/>
    <w:rsid w:val="005934D7"/>
    <w:rsid w:val="00593D7B"/>
    <w:rsid w:val="00593E45"/>
    <w:rsid w:val="00593E98"/>
    <w:rsid w:val="00594BAD"/>
    <w:rsid w:val="00595019"/>
    <w:rsid w:val="005950B9"/>
    <w:rsid w:val="005952F4"/>
    <w:rsid w:val="005961EF"/>
    <w:rsid w:val="005964B2"/>
    <w:rsid w:val="00597113"/>
    <w:rsid w:val="00597F89"/>
    <w:rsid w:val="005A1154"/>
    <w:rsid w:val="005A18D1"/>
    <w:rsid w:val="005A20BE"/>
    <w:rsid w:val="005A226F"/>
    <w:rsid w:val="005A22CA"/>
    <w:rsid w:val="005A23E4"/>
    <w:rsid w:val="005A25B6"/>
    <w:rsid w:val="005A3DF2"/>
    <w:rsid w:val="005A4481"/>
    <w:rsid w:val="005A457F"/>
    <w:rsid w:val="005A484B"/>
    <w:rsid w:val="005A4C8B"/>
    <w:rsid w:val="005A5870"/>
    <w:rsid w:val="005A600D"/>
    <w:rsid w:val="005A7701"/>
    <w:rsid w:val="005A77AE"/>
    <w:rsid w:val="005A7C8F"/>
    <w:rsid w:val="005A7CCE"/>
    <w:rsid w:val="005B07C7"/>
    <w:rsid w:val="005B0836"/>
    <w:rsid w:val="005B2148"/>
    <w:rsid w:val="005B2601"/>
    <w:rsid w:val="005B27D4"/>
    <w:rsid w:val="005B28DC"/>
    <w:rsid w:val="005B309F"/>
    <w:rsid w:val="005B3668"/>
    <w:rsid w:val="005B38E2"/>
    <w:rsid w:val="005B3AB4"/>
    <w:rsid w:val="005B3BC1"/>
    <w:rsid w:val="005B4818"/>
    <w:rsid w:val="005B4A25"/>
    <w:rsid w:val="005B5D2D"/>
    <w:rsid w:val="005B6984"/>
    <w:rsid w:val="005B6A43"/>
    <w:rsid w:val="005B6CEA"/>
    <w:rsid w:val="005B7A00"/>
    <w:rsid w:val="005B7D47"/>
    <w:rsid w:val="005B7DB4"/>
    <w:rsid w:val="005C0182"/>
    <w:rsid w:val="005C026A"/>
    <w:rsid w:val="005C0361"/>
    <w:rsid w:val="005C11E0"/>
    <w:rsid w:val="005C1B24"/>
    <w:rsid w:val="005C2458"/>
    <w:rsid w:val="005C311B"/>
    <w:rsid w:val="005C364C"/>
    <w:rsid w:val="005C3B54"/>
    <w:rsid w:val="005C4DB7"/>
    <w:rsid w:val="005C4EC8"/>
    <w:rsid w:val="005C4F2F"/>
    <w:rsid w:val="005C54AC"/>
    <w:rsid w:val="005C617E"/>
    <w:rsid w:val="005C61F7"/>
    <w:rsid w:val="005C6648"/>
    <w:rsid w:val="005C723E"/>
    <w:rsid w:val="005D06DF"/>
    <w:rsid w:val="005D0862"/>
    <w:rsid w:val="005D0B74"/>
    <w:rsid w:val="005D19A6"/>
    <w:rsid w:val="005D1E64"/>
    <w:rsid w:val="005D243B"/>
    <w:rsid w:val="005D27CC"/>
    <w:rsid w:val="005D2CED"/>
    <w:rsid w:val="005D33A5"/>
    <w:rsid w:val="005D34DA"/>
    <w:rsid w:val="005D36CB"/>
    <w:rsid w:val="005D43D6"/>
    <w:rsid w:val="005D43F1"/>
    <w:rsid w:val="005D4513"/>
    <w:rsid w:val="005D4664"/>
    <w:rsid w:val="005D4DB1"/>
    <w:rsid w:val="005D59E6"/>
    <w:rsid w:val="005D64CA"/>
    <w:rsid w:val="005D6783"/>
    <w:rsid w:val="005D718C"/>
    <w:rsid w:val="005D79C3"/>
    <w:rsid w:val="005D7F87"/>
    <w:rsid w:val="005E093F"/>
    <w:rsid w:val="005E09C9"/>
    <w:rsid w:val="005E0DB3"/>
    <w:rsid w:val="005E1154"/>
    <w:rsid w:val="005E244B"/>
    <w:rsid w:val="005E363B"/>
    <w:rsid w:val="005E3B76"/>
    <w:rsid w:val="005E3CE9"/>
    <w:rsid w:val="005E5AC9"/>
    <w:rsid w:val="005E5C20"/>
    <w:rsid w:val="005E62A5"/>
    <w:rsid w:val="005E6C5B"/>
    <w:rsid w:val="005E6DAF"/>
    <w:rsid w:val="005E7795"/>
    <w:rsid w:val="005E779C"/>
    <w:rsid w:val="005E7911"/>
    <w:rsid w:val="005E7A6E"/>
    <w:rsid w:val="005E7ED8"/>
    <w:rsid w:val="005F05A1"/>
    <w:rsid w:val="005F096F"/>
    <w:rsid w:val="005F1C9F"/>
    <w:rsid w:val="005F2353"/>
    <w:rsid w:val="005F243A"/>
    <w:rsid w:val="005F29F1"/>
    <w:rsid w:val="005F338B"/>
    <w:rsid w:val="005F389E"/>
    <w:rsid w:val="005F4B48"/>
    <w:rsid w:val="005F4B55"/>
    <w:rsid w:val="005F54E4"/>
    <w:rsid w:val="005F6C7F"/>
    <w:rsid w:val="005F70F3"/>
    <w:rsid w:val="005F7739"/>
    <w:rsid w:val="005F77DB"/>
    <w:rsid w:val="005F7905"/>
    <w:rsid w:val="005F7F1B"/>
    <w:rsid w:val="00600336"/>
    <w:rsid w:val="006003EF"/>
    <w:rsid w:val="0060140D"/>
    <w:rsid w:val="00602101"/>
    <w:rsid w:val="00602626"/>
    <w:rsid w:val="00602B77"/>
    <w:rsid w:val="00604345"/>
    <w:rsid w:val="006052B6"/>
    <w:rsid w:val="006053DD"/>
    <w:rsid w:val="006054D1"/>
    <w:rsid w:val="0060587F"/>
    <w:rsid w:val="00606197"/>
    <w:rsid w:val="00606D23"/>
    <w:rsid w:val="006073C5"/>
    <w:rsid w:val="006079AC"/>
    <w:rsid w:val="00607BA1"/>
    <w:rsid w:val="00610597"/>
    <w:rsid w:val="0061088A"/>
    <w:rsid w:val="006116BC"/>
    <w:rsid w:val="00611D8B"/>
    <w:rsid w:val="006123D4"/>
    <w:rsid w:val="00612783"/>
    <w:rsid w:val="00612D84"/>
    <w:rsid w:val="00612EBD"/>
    <w:rsid w:val="0061304E"/>
    <w:rsid w:val="00613261"/>
    <w:rsid w:val="0061337C"/>
    <w:rsid w:val="00613F19"/>
    <w:rsid w:val="0061455E"/>
    <w:rsid w:val="0061458B"/>
    <w:rsid w:val="006145FB"/>
    <w:rsid w:val="00615106"/>
    <w:rsid w:val="00615D09"/>
    <w:rsid w:val="00615E19"/>
    <w:rsid w:val="006168D8"/>
    <w:rsid w:val="006169C3"/>
    <w:rsid w:val="0061751D"/>
    <w:rsid w:val="006179B1"/>
    <w:rsid w:val="00617B3B"/>
    <w:rsid w:val="00617CEA"/>
    <w:rsid w:val="00617CF1"/>
    <w:rsid w:val="00620093"/>
    <w:rsid w:val="0062054F"/>
    <w:rsid w:val="00621540"/>
    <w:rsid w:val="00622C25"/>
    <w:rsid w:val="00624425"/>
    <w:rsid w:val="00624846"/>
    <w:rsid w:val="00625107"/>
    <w:rsid w:val="006258FF"/>
    <w:rsid w:val="00625D06"/>
    <w:rsid w:val="00625EC9"/>
    <w:rsid w:val="00626D39"/>
    <w:rsid w:val="00626DE2"/>
    <w:rsid w:val="00626E9B"/>
    <w:rsid w:val="00626F3E"/>
    <w:rsid w:val="006270D2"/>
    <w:rsid w:val="006272F6"/>
    <w:rsid w:val="00627317"/>
    <w:rsid w:val="006275E7"/>
    <w:rsid w:val="00627BC4"/>
    <w:rsid w:val="00627FCE"/>
    <w:rsid w:val="006300E3"/>
    <w:rsid w:val="00630222"/>
    <w:rsid w:val="00630F97"/>
    <w:rsid w:val="00631303"/>
    <w:rsid w:val="006313A9"/>
    <w:rsid w:val="006317AB"/>
    <w:rsid w:val="0063188E"/>
    <w:rsid w:val="0063208F"/>
    <w:rsid w:val="00633185"/>
    <w:rsid w:val="006331DC"/>
    <w:rsid w:val="00634666"/>
    <w:rsid w:val="00634883"/>
    <w:rsid w:val="00634E2E"/>
    <w:rsid w:val="006351B9"/>
    <w:rsid w:val="006355F2"/>
    <w:rsid w:val="006358CE"/>
    <w:rsid w:val="00637028"/>
    <w:rsid w:val="006373CC"/>
    <w:rsid w:val="006374CA"/>
    <w:rsid w:val="006400F4"/>
    <w:rsid w:val="006402A8"/>
    <w:rsid w:val="006406C8"/>
    <w:rsid w:val="006411E3"/>
    <w:rsid w:val="00641567"/>
    <w:rsid w:val="0064264E"/>
    <w:rsid w:val="006426DA"/>
    <w:rsid w:val="00642E3B"/>
    <w:rsid w:val="00643131"/>
    <w:rsid w:val="00643584"/>
    <w:rsid w:val="006436E3"/>
    <w:rsid w:val="0064377E"/>
    <w:rsid w:val="006442A7"/>
    <w:rsid w:val="006442CC"/>
    <w:rsid w:val="006443A2"/>
    <w:rsid w:val="006446E8"/>
    <w:rsid w:val="00644794"/>
    <w:rsid w:val="0064487A"/>
    <w:rsid w:val="00644BAF"/>
    <w:rsid w:val="00645107"/>
    <w:rsid w:val="00645607"/>
    <w:rsid w:val="0064643D"/>
    <w:rsid w:val="00646841"/>
    <w:rsid w:val="00646B05"/>
    <w:rsid w:val="00646EA9"/>
    <w:rsid w:val="00647620"/>
    <w:rsid w:val="00647BE2"/>
    <w:rsid w:val="00647DEF"/>
    <w:rsid w:val="006503DE"/>
    <w:rsid w:val="00651845"/>
    <w:rsid w:val="00651D73"/>
    <w:rsid w:val="00652618"/>
    <w:rsid w:val="00652C08"/>
    <w:rsid w:val="0065428F"/>
    <w:rsid w:val="006551B2"/>
    <w:rsid w:val="0065534C"/>
    <w:rsid w:val="00656007"/>
    <w:rsid w:val="0065602B"/>
    <w:rsid w:val="006561C3"/>
    <w:rsid w:val="00656357"/>
    <w:rsid w:val="006574CB"/>
    <w:rsid w:val="006603F2"/>
    <w:rsid w:val="00660425"/>
    <w:rsid w:val="006609BD"/>
    <w:rsid w:val="00660AA6"/>
    <w:rsid w:val="00660CE7"/>
    <w:rsid w:val="00661775"/>
    <w:rsid w:val="0066185A"/>
    <w:rsid w:val="00661ED9"/>
    <w:rsid w:val="006622A8"/>
    <w:rsid w:val="006626EA"/>
    <w:rsid w:val="00662BDB"/>
    <w:rsid w:val="00662E1C"/>
    <w:rsid w:val="0066345F"/>
    <w:rsid w:val="00663BF9"/>
    <w:rsid w:val="006644DE"/>
    <w:rsid w:val="006646E1"/>
    <w:rsid w:val="00664E2B"/>
    <w:rsid w:val="00664F27"/>
    <w:rsid w:val="006653A8"/>
    <w:rsid w:val="00665546"/>
    <w:rsid w:val="00665557"/>
    <w:rsid w:val="00665673"/>
    <w:rsid w:val="0066588F"/>
    <w:rsid w:val="0066590A"/>
    <w:rsid w:val="0066597B"/>
    <w:rsid w:val="006659DE"/>
    <w:rsid w:val="00665FB6"/>
    <w:rsid w:val="006661B2"/>
    <w:rsid w:val="00666419"/>
    <w:rsid w:val="00666DC4"/>
    <w:rsid w:val="00666E14"/>
    <w:rsid w:val="00667B80"/>
    <w:rsid w:val="00667FC9"/>
    <w:rsid w:val="00670AB7"/>
    <w:rsid w:val="006713C4"/>
    <w:rsid w:val="00671F92"/>
    <w:rsid w:val="00672259"/>
    <w:rsid w:val="00672CB8"/>
    <w:rsid w:val="006731F4"/>
    <w:rsid w:val="006734C9"/>
    <w:rsid w:val="006734EA"/>
    <w:rsid w:val="006737EB"/>
    <w:rsid w:val="0067393A"/>
    <w:rsid w:val="00673B2F"/>
    <w:rsid w:val="006746A8"/>
    <w:rsid w:val="00674960"/>
    <w:rsid w:val="00674FC4"/>
    <w:rsid w:val="00676706"/>
    <w:rsid w:val="00676A29"/>
    <w:rsid w:val="00676AC4"/>
    <w:rsid w:val="00676D0F"/>
    <w:rsid w:val="00676E98"/>
    <w:rsid w:val="0067704E"/>
    <w:rsid w:val="00677F25"/>
    <w:rsid w:val="00680402"/>
    <w:rsid w:val="00680829"/>
    <w:rsid w:val="00680BC3"/>
    <w:rsid w:val="00680D07"/>
    <w:rsid w:val="00680D36"/>
    <w:rsid w:val="006811BE"/>
    <w:rsid w:val="00681317"/>
    <w:rsid w:val="0068255F"/>
    <w:rsid w:val="00682680"/>
    <w:rsid w:val="006828B7"/>
    <w:rsid w:val="00682D85"/>
    <w:rsid w:val="00683287"/>
    <w:rsid w:val="00683BF1"/>
    <w:rsid w:val="00684A02"/>
    <w:rsid w:val="00685302"/>
    <w:rsid w:val="00685A97"/>
    <w:rsid w:val="00686103"/>
    <w:rsid w:val="006862E7"/>
    <w:rsid w:val="006868FF"/>
    <w:rsid w:val="00687910"/>
    <w:rsid w:val="00687940"/>
    <w:rsid w:val="00687A39"/>
    <w:rsid w:val="006901B5"/>
    <w:rsid w:val="006902E2"/>
    <w:rsid w:val="006903F6"/>
    <w:rsid w:val="006908E1"/>
    <w:rsid w:val="00691226"/>
    <w:rsid w:val="006912E5"/>
    <w:rsid w:val="00691C04"/>
    <w:rsid w:val="00692056"/>
    <w:rsid w:val="00692A61"/>
    <w:rsid w:val="00694B59"/>
    <w:rsid w:val="00695013"/>
    <w:rsid w:val="0069538B"/>
    <w:rsid w:val="006957DB"/>
    <w:rsid w:val="0069644D"/>
    <w:rsid w:val="00696805"/>
    <w:rsid w:val="00696F40"/>
    <w:rsid w:val="006A0034"/>
    <w:rsid w:val="006A0165"/>
    <w:rsid w:val="006A1363"/>
    <w:rsid w:val="006A143C"/>
    <w:rsid w:val="006A1B74"/>
    <w:rsid w:val="006A2554"/>
    <w:rsid w:val="006A26B2"/>
    <w:rsid w:val="006A2809"/>
    <w:rsid w:val="006A2A1E"/>
    <w:rsid w:val="006A306F"/>
    <w:rsid w:val="006A31C1"/>
    <w:rsid w:val="006A3954"/>
    <w:rsid w:val="006A44CB"/>
    <w:rsid w:val="006A541D"/>
    <w:rsid w:val="006A568E"/>
    <w:rsid w:val="006A599C"/>
    <w:rsid w:val="006A5D34"/>
    <w:rsid w:val="006A61D3"/>
    <w:rsid w:val="006A6846"/>
    <w:rsid w:val="006A6DD7"/>
    <w:rsid w:val="006A6E99"/>
    <w:rsid w:val="006A7394"/>
    <w:rsid w:val="006A75D7"/>
    <w:rsid w:val="006A79AF"/>
    <w:rsid w:val="006A7F26"/>
    <w:rsid w:val="006B0485"/>
    <w:rsid w:val="006B05B1"/>
    <w:rsid w:val="006B1220"/>
    <w:rsid w:val="006B1AF0"/>
    <w:rsid w:val="006B1C71"/>
    <w:rsid w:val="006B1E7E"/>
    <w:rsid w:val="006B27EB"/>
    <w:rsid w:val="006B2FAD"/>
    <w:rsid w:val="006B34EA"/>
    <w:rsid w:val="006B3B6C"/>
    <w:rsid w:val="006B4501"/>
    <w:rsid w:val="006B478B"/>
    <w:rsid w:val="006B47DB"/>
    <w:rsid w:val="006B4D29"/>
    <w:rsid w:val="006B4D67"/>
    <w:rsid w:val="006B5214"/>
    <w:rsid w:val="006B55B3"/>
    <w:rsid w:val="006B5FDD"/>
    <w:rsid w:val="006B68B9"/>
    <w:rsid w:val="006B6BF8"/>
    <w:rsid w:val="006C05F5"/>
    <w:rsid w:val="006C0844"/>
    <w:rsid w:val="006C17C4"/>
    <w:rsid w:val="006C1D37"/>
    <w:rsid w:val="006C211D"/>
    <w:rsid w:val="006C2131"/>
    <w:rsid w:val="006C2279"/>
    <w:rsid w:val="006C2D99"/>
    <w:rsid w:val="006C3354"/>
    <w:rsid w:val="006C33B1"/>
    <w:rsid w:val="006C3631"/>
    <w:rsid w:val="006C3CF6"/>
    <w:rsid w:val="006C3E34"/>
    <w:rsid w:val="006C41D3"/>
    <w:rsid w:val="006C4553"/>
    <w:rsid w:val="006C4644"/>
    <w:rsid w:val="006C4ED6"/>
    <w:rsid w:val="006C51EE"/>
    <w:rsid w:val="006C58A4"/>
    <w:rsid w:val="006C5C1F"/>
    <w:rsid w:val="006C5D25"/>
    <w:rsid w:val="006C5E66"/>
    <w:rsid w:val="006C60C9"/>
    <w:rsid w:val="006C642D"/>
    <w:rsid w:val="006C71E6"/>
    <w:rsid w:val="006C73A2"/>
    <w:rsid w:val="006C7430"/>
    <w:rsid w:val="006D0637"/>
    <w:rsid w:val="006D0D93"/>
    <w:rsid w:val="006D123A"/>
    <w:rsid w:val="006D22CD"/>
    <w:rsid w:val="006D2641"/>
    <w:rsid w:val="006D33C2"/>
    <w:rsid w:val="006D4000"/>
    <w:rsid w:val="006D4B2D"/>
    <w:rsid w:val="006D57FB"/>
    <w:rsid w:val="006D5C05"/>
    <w:rsid w:val="006D5CD5"/>
    <w:rsid w:val="006D62C7"/>
    <w:rsid w:val="006D6612"/>
    <w:rsid w:val="006D71E5"/>
    <w:rsid w:val="006D771B"/>
    <w:rsid w:val="006D78A8"/>
    <w:rsid w:val="006E0933"/>
    <w:rsid w:val="006E18B9"/>
    <w:rsid w:val="006E1AEF"/>
    <w:rsid w:val="006E1FF3"/>
    <w:rsid w:val="006E26E6"/>
    <w:rsid w:val="006E2B31"/>
    <w:rsid w:val="006E2BF3"/>
    <w:rsid w:val="006E34A7"/>
    <w:rsid w:val="006E392C"/>
    <w:rsid w:val="006E3938"/>
    <w:rsid w:val="006E39C0"/>
    <w:rsid w:val="006E3D52"/>
    <w:rsid w:val="006E3E66"/>
    <w:rsid w:val="006E4546"/>
    <w:rsid w:val="006E4EA0"/>
    <w:rsid w:val="006E5240"/>
    <w:rsid w:val="006E53C5"/>
    <w:rsid w:val="006E546C"/>
    <w:rsid w:val="006E5BDD"/>
    <w:rsid w:val="006E6910"/>
    <w:rsid w:val="006E695F"/>
    <w:rsid w:val="006E6C25"/>
    <w:rsid w:val="006E6D78"/>
    <w:rsid w:val="006E70A4"/>
    <w:rsid w:val="006E7702"/>
    <w:rsid w:val="006E773B"/>
    <w:rsid w:val="006E7D0B"/>
    <w:rsid w:val="006F00D0"/>
    <w:rsid w:val="006F0925"/>
    <w:rsid w:val="006F0DCC"/>
    <w:rsid w:val="006F1148"/>
    <w:rsid w:val="006F1476"/>
    <w:rsid w:val="006F2703"/>
    <w:rsid w:val="006F3A99"/>
    <w:rsid w:val="006F4118"/>
    <w:rsid w:val="006F4249"/>
    <w:rsid w:val="006F574D"/>
    <w:rsid w:val="006F6B46"/>
    <w:rsid w:val="006F71BB"/>
    <w:rsid w:val="006F751B"/>
    <w:rsid w:val="006F7575"/>
    <w:rsid w:val="00700D4D"/>
    <w:rsid w:val="00700FAA"/>
    <w:rsid w:val="007010AF"/>
    <w:rsid w:val="007012EE"/>
    <w:rsid w:val="00701A90"/>
    <w:rsid w:val="00702760"/>
    <w:rsid w:val="00702D49"/>
    <w:rsid w:val="007034E6"/>
    <w:rsid w:val="00703D15"/>
    <w:rsid w:val="00704308"/>
    <w:rsid w:val="00704507"/>
    <w:rsid w:val="0070471C"/>
    <w:rsid w:val="00704BF3"/>
    <w:rsid w:val="00704D0D"/>
    <w:rsid w:val="00704E35"/>
    <w:rsid w:val="00704F8F"/>
    <w:rsid w:val="00706166"/>
    <w:rsid w:val="00706374"/>
    <w:rsid w:val="00706BAE"/>
    <w:rsid w:val="0070721B"/>
    <w:rsid w:val="007072B0"/>
    <w:rsid w:val="0071143E"/>
    <w:rsid w:val="007119F3"/>
    <w:rsid w:val="00711AE0"/>
    <w:rsid w:val="00712288"/>
    <w:rsid w:val="00712354"/>
    <w:rsid w:val="00712C3C"/>
    <w:rsid w:val="00713C46"/>
    <w:rsid w:val="00713C67"/>
    <w:rsid w:val="00713C72"/>
    <w:rsid w:val="00713EDB"/>
    <w:rsid w:val="007143F9"/>
    <w:rsid w:val="00714BCB"/>
    <w:rsid w:val="00714F4E"/>
    <w:rsid w:val="00715192"/>
    <w:rsid w:val="007154EB"/>
    <w:rsid w:val="0071645A"/>
    <w:rsid w:val="0071677C"/>
    <w:rsid w:val="00716E4A"/>
    <w:rsid w:val="00716ECE"/>
    <w:rsid w:val="007177A5"/>
    <w:rsid w:val="007203E5"/>
    <w:rsid w:val="00720CEA"/>
    <w:rsid w:val="00721AF4"/>
    <w:rsid w:val="0072277F"/>
    <w:rsid w:val="00722DD7"/>
    <w:rsid w:val="00722E33"/>
    <w:rsid w:val="00722ED2"/>
    <w:rsid w:val="007234C5"/>
    <w:rsid w:val="007235FC"/>
    <w:rsid w:val="00724677"/>
    <w:rsid w:val="007249B3"/>
    <w:rsid w:val="00724B12"/>
    <w:rsid w:val="00725680"/>
    <w:rsid w:val="00725E9E"/>
    <w:rsid w:val="00726BC9"/>
    <w:rsid w:val="00726F01"/>
    <w:rsid w:val="00727183"/>
    <w:rsid w:val="0072727F"/>
    <w:rsid w:val="0073046D"/>
    <w:rsid w:val="00730473"/>
    <w:rsid w:val="00730818"/>
    <w:rsid w:val="00730EF6"/>
    <w:rsid w:val="00730FB0"/>
    <w:rsid w:val="00731340"/>
    <w:rsid w:val="007314C3"/>
    <w:rsid w:val="007317A9"/>
    <w:rsid w:val="00732B48"/>
    <w:rsid w:val="00732EB0"/>
    <w:rsid w:val="007339A9"/>
    <w:rsid w:val="007348C7"/>
    <w:rsid w:val="00734E4F"/>
    <w:rsid w:val="00735AB2"/>
    <w:rsid w:val="00736611"/>
    <w:rsid w:val="007366E2"/>
    <w:rsid w:val="00736834"/>
    <w:rsid w:val="00736B9E"/>
    <w:rsid w:val="00737970"/>
    <w:rsid w:val="00741133"/>
    <w:rsid w:val="007416AB"/>
    <w:rsid w:val="00741A4B"/>
    <w:rsid w:val="00742169"/>
    <w:rsid w:val="00742551"/>
    <w:rsid w:val="00742562"/>
    <w:rsid w:val="00742E06"/>
    <w:rsid w:val="00743180"/>
    <w:rsid w:val="007437D9"/>
    <w:rsid w:val="0074389E"/>
    <w:rsid w:val="00743927"/>
    <w:rsid w:val="00743CC0"/>
    <w:rsid w:val="00744A24"/>
    <w:rsid w:val="0074508C"/>
    <w:rsid w:val="0074522F"/>
    <w:rsid w:val="00745304"/>
    <w:rsid w:val="00745353"/>
    <w:rsid w:val="00745B6F"/>
    <w:rsid w:val="00745E2D"/>
    <w:rsid w:val="007468AA"/>
    <w:rsid w:val="00746D0C"/>
    <w:rsid w:val="00746F04"/>
    <w:rsid w:val="00747288"/>
    <w:rsid w:val="0074785D"/>
    <w:rsid w:val="007500F0"/>
    <w:rsid w:val="00751345"/>
    <w:rsid w:val="00751C49"/>
    <w:rsid w:val="00752022"/>
    <w:rsid w:val="0075207C"/>
    <w:rsid w:val="00752170"/>
    <w:rsid w:val="00752520"/>
    <w:rsid w:val="00754605"/>
    <w:rsid w:val="00755503"/>
    <w:rsid w:val="00755575"/>
    <w:rsid w:val="00755B4F"/>
    <w:rsid w:val="00755B53"/>
    <w:rsid w:val="00756016"/>
    <w:rsid w:val="007561B6"/>
    <w:rsid w:val="0075650F"/>
    <w:rsid w:val="00756734"/>
    <w:rsid w:val="00756A8D"/>
    <w:rsid w:val="00756B51"/>
    <w:rsid w:val="00756BE6"/>
    <w:rsid w:val="00757C87"/>
    <w:rsid w:val="00757E7D"/>
    <w:rsid w:val="00757FAF"/>
    <w:rsid w:val="00760511"/>
    <w:rsid w:val="00760977"/>
    <w:rsid w:val="007609C6"/>
    <w:rsid w:val="00760B4D"/>
    <w:rsid w:val="0076146E"/>
    <w:rsid w:val="007618FE"/>
    <w:rsid w:val="00761DBD"/>
    <w:rsid w:val="00761FD5"/>
    <w:rsid w:val="007626A0"/>
    <w:rsid w:val="00762879"/>
    <w:rsid w:val="007628E7"/>
    <w:rsid w:val="00762B0B"/>
    <w:rsid w:val="00762CD9"/>
    <w:rsid w:val="00762D68"/>
    <w:rsid w:val="00763792"/>
    <w:rsid w:val="00763A67"/>
    <w:rsid w:val="00763AF5"/>
    <w:rsid w:val="00763ED7"/>
    <w:rsid w:val="00763FE4"/>
    <w:rsid w:val="007647F5"/>
    <w:rsid w:val="00764A37"/>
    <w:rsid w:val="00765F8D"/>
    <w:rsid w:val="007666BA"/>
    <w:rsid w:val="0076681A"/>
    <w:rsid w:val="00766B79"/>
    <w:rsid w:val="00766D6E"/>
    <w:rsid w:val="0076791D"/>
    <w:rsid w:val="00767B09"/>
    <w:rsid w:val="00770F49"/>
    <w:rsid w:val="00771215"/>
    <w:rsid w:val="00771861"/>
    <w:rsid w:val="00771F14"/>
    <w:rsid w:val="00772A75"/>
    <w:rsid w:val="00772D60"/>
    <w:rsid w:val="00772F93"/>
    <w:rsid w:val="00773CFB"/>
    <w:rsid w:val="00773E86"/>
    <w:rsid w:val="00773F4B"/>
    <w:rsid w:val="00774093"/>
    <w:rsid w:val="00774147"/>
    <w:rsid w:val="00774CED"/>
    <w:rsid w:val="00774F85"/>
    <w:rsid w:val="0077548C"/>
    <w:rsid w:val="00775F17"/>
    <w:rsid w:val="00775F59"/>
    <w:rsid w:val="00776189"/>
    <w:rsid w:val="007765F1"/>
    <w:rsid w:val="007768D0"/>
    <w:rsid w:val="00776912"/>
    <w:rsid w:val="00776DBD"/>
    <w:rsid w:val="00776E4D"/>
    <w:rsid w:val="0078069A"/>
    <w:rsid w:val="00780E1E"/>
    <w:rsid w:val="00781A19"/>
    <w:rsid w:val="00781ECF"/>
    <w:rsid w:val="00782494"/>
    <w:rsid w:val="00782860"/>
    <w:rsid w:val="007832DC"/>
    <w:rsid w:val="00783479"/>
    <w:rsid w:val="007844B6"/>
    <w:rsid w:val="0078730B"/>
    <w:rsid w:val="00787829"/>
    <w:rsid w:val="00787FCD"/>
    <w:rsid w:val="00790247"/>
    <w:rsid w:val="007907E7"/>
    <w:rsid w:val="00790AE8"/>
    <w:rsid w:val="00790B25"/>
    <w:rsid w:val="00791543"/>
    <w:rsid w:val="0079168F"/>
    <w:rsid w:val="007923E9"/>
    <w:rsid w:val="00792796"/>
    <w:rsid w:val="0079297B"/>
    <w:rsid w:val="00792FAD"/>
    <w:rsid w:val="00793599"/>
    <w:rsid w:val="007937F2"/>
    <w:rsid w:val="00793AA3"/>
    <w:rsid w:val="00793D72"/>
    <w:rsid w:val="007940C3"/>
    <w:rsid w:val="007940CC"/>
    <w:rsid w:val="00794246"/>
    <w:rsid w:val="00794373"/>
    <w:rsid w:val="00794959"/>
    <w:rsid w:val="00794B38"/>
    <w:rsid w:val="00794D4E"/>
    <w:rsid w:val="007951B9"/>
    <w:rsid w:val="00795CF5"/>
    <w:rsid w:val="00795E7E"/>
    <w:rsid w:val="00796D7B"/>
    <w:rsid w:val="00796D90"/>
    <w:rsid w:val="00797349"/>
    <w:rsid w:val="00797A45"/>
    <w:rsid w:val="007A077C"/>
    <w:rsid w:val="007A09ED"/>
    <w:rsid w:val="007A0A5D"/>
    <w:rsid w:val="007A0BB1"/>
    <w:rsid w:val="007A0D87"/>
    <w:rsid w:val="007A18F4"/>
    <w:rsid w:val="007A1C01"/>
    <w:rsid w:val="007A28BD"/>
    <w:rsid w:val="007A355D"/>
    <w:rsid w:val="007A3561"/>
    <w:rsid w:val="007A427C"/>
    <w:rsid w:val="007A42AB"/>
    <w:rsid w:val="007A592C"/>
    <w:rsid w:val="007A5A11"/>
    <w:rsid w:val="007A5E20"/>
    <w:rsid w:val="007A666D"/>
    <w:rsid w:val="007A69FD"/>
    <w:rsid w:val="007A6C42"/>
    <w:rsid w:val="007A6E79"/>
    <w:rsid w:val="007A77E9"/>
    <w:rsid w:val="007A7EE0"/>
    <w:rsid w:val="007A7FD5"/>
    <w:rsid w:val="007B0120"/>
    <w:rsid w:val="007B01C5"/>
    <w:rsid w:val="007B0212"/>
    <w:rsid w:val="007B02EA"/>
    <w:rsid w:val="007B05E2"/>
    <w:rsid w:val="007B05F2"/>
    <w:rsid w:val="007B246C"/>
    <w:rsid w:val="007B3EDE"/>
    <w:rsid w:val="007B3EFF"/>
    <w:rsid w:val="007B4148"/>
    <w:rsid w:val="007B4E66"/>
    <w:rsid w:val="007B6469"/>
    <w:rsid w:val="007B67CF"/>
    <w:rsid w:val="007B6B2F"/>
    <w:rsid w:val="007B6D55"/>
    <w:rsid w:val="007B73CF"/>
    <w:rsid w:val="007C0342"/>
    <w:rsid w:val="007C03BF"/>
    <w:rsid w:val="007C123A"/>
    <w:rsid w:val="007C154E"/>
    <w:rsid w:val="007C3682"/>
    <w:rsid w:val="007C406F"/>
    <w:rsid w:val="007C4A97"/>
    <w:rsid w:val="007C533A"/>
    <w:rsid w:val="007C5DFB"/>
    <w:rsid w:val="007C655C"/>
    <w:rsid w:val="007C6781"/>
    <w:rsid w:val="007C6C03"/>
    <w:rsid w:val="007C6C70"/>
    <w:rsid w:val="007D07E0"/>
    <w:rsid w:val="007D0B68"/>
    <w:rsid w:val="007D0E8C"/>
    <w:rsid w:val="007D1201"/>
    <w:rsid w:val="007D2601"/>
    <w:rsid w:val="007D2E5A"/>
    <w:rsid w:val="007D2EBC"/>
    <w:rsid w:val="007D3165"/>
    <w:rsid w:val="007D330D"/>
    <w:rsid w:val="007D5651"/>
    <w:rsid w:val="007D5C10"/>
    <w:rsid w:val="007D65D5"/>
    <w:rsid w:val="007D66EB"/>
    <w:rsid w:val="007D6745"/>
    <w:rsid w:val="007D6FAC"/>
    <w:rsid w:val="007D7743"/>
    <w:rsid w:val="007D777F"/>
    <w:rsid w:val="007D7B2A"/>
    <w:rsid w:val="007E01D1"/>
    <w:rsid w:val="007E08B7"/>
    <w:rsid w:val="007E109A"/>
    <w:rsid w:val="007E16C9"/>
    <w:rsid w:val="007E262E"/>
    <w:rsid w:val="007E2A9F"/>
    <w:rsid w:val="007E319A"/>
    <w:rsid w:val="007E3405"/>
    <w:rsid w:val="007E3821"/>
    <w:rsid w:val="007E3B02"/>
    <w:rsid w:val="007E4E6A"/>
    <w:rsid w:val="007E5132"/>
    <w:rsid w:val="007E52FE"/>
    <w:rsid w:val="007E583E"/>
    <w:rsid w:val="007E61B2"/>
    <w:rsid w:val="007E65BC"/>
    <w:rsid w:val="007E692F"/>
    <w:rsid w:val="007E7970"/>
    <w:rsid w:val="007E7FC3"/>
    <w:rsid w:val="007F00E6"/>
    <w:rsid w:val="007F0229"/>
    <w:rsid w:val="007F0947"/>
    <w:rsid w:val="007F1997"/>
    <w:rsid w:val="007F19A7"/>
    <w:rsid w:val="007F2075"/>
    <w:rsid w:val="007F2401"/>
    <w:rsid w:val="007F25FD"/>
    <w:rsid w:val="007F30CE"/>
    <w:rsid w:val="007F36F6"/>
    <w:rsid w:val="007F38AE"/>
    <w:rsid w:val="007F42CB"/>
    <w:rsid w:val="007F42F0"/>
    <w:rsid w:val="007F4554"/>
    <w:rsid w:val="007F4590"/>
    <w:rsid w:val="007F5B41"/>
    <w:rsid w:val="007F6C46"/>
    <w:rsid w:val="007F7007"/>
    <w:rsid w:val="007F7DC4"/>
    <w:rsid w:val="0080112B"/>
    <w:rsid w:val="00801B84"/>
    <w:rsid w:val="00801C45"/>
    <w:rsid w:val="008025D2"/>
    <w:rsid w:val="00802A56"/>
    <w:rsid w:val="00802C2A"/>
    <w:rsid w:val="00802FE0"/>
    <w:rsid w:val="0080380A"/>
    <w:rsid w:val="00803E4D"/>
    <w:rsid w:val="00803F82"/>
    <w:rsid w:val="008044D4"/>
    <w:rsid w:val="00804D53"/>
    <w:rsid w:val="0080513D"/>
    <w:rsid w:val="008055F6"/>
    <w:rsid w:val="00805ABD"/>
    <w:rsid w:val="00805B62"/>
    <w:rsid w:val="00805D5B"/>
    <w:rsid w:val="0080650D"/>
    <w:rsid w:val="008067B6"/>
    <w:rsid w:val="00806E15"/>
    <w:rsid w:val="0080700C"/>
    <w:rsid w:val="0080710C"/>
    <w:rsid w:val="00807A18"/>
    <w:rsid w:val="00807A68"/>
    <w:rsid w:val="008106AB"/>
    <w:rsid w:val="00810827"/>
    <w:rsid w:val="00810AD2"/>
    <w:rsid w:val="008111FF"/>
    <w:rsid w:val="00811836"/>
    <w:rsid w:val="00811977"/>
    <w:rsid w:val="00811A29"/>
    <w:rsid w:val="00811B59"/>
    <w:rsid w:val="00811DF2"/>
    <w:rsid w:val="008127CC"/>
    <w:rsid w:val="00812B6E"/>
    <w:rsid w:val="008131E3"/>
    <w:rsid w:val="008131F7"/>
    <w:rsid w:val="00813779"/>
    <w:rsid w:val="00813AAC"/>
    <w:rsid w:val="00814537"/>
    <w:rsid w:val="008148B4"/>
    <w:rsid w:val="0081546D"/>
    <w:rsid w:val="00815DC5"/>
    <w:rsid w:val="008160A1"/>
    <w:rsid w:val="00816132"/>
    <w:rsid w:val="00817160"/>
    <w:rsid w:val="008175EF"/>
    <w:rsid w:val="008176E3"/>
    <w:rsid w:val="008200AE"/>
    <w:rsid w:val="0082039A"/>
    <w:rsid w:val="00820DA5"/>
    <w:rsid w:val="0082147E"/>
    <w:rsid w:val="00821652"/>
    <w:rsid w:val="00821725"/>
    <w:rsid w:val="00821A1B"/>
    <w:rsid w:val="00822417"/>
    <w:rsid w:val="00822534"/>
    <w:rsid w:val="008225BE"/>
    <w:rsid w:val="00822623"/>
    <w:rsid w:val="00822869"/>
    <w:rsid w:val="00822924"/>
    <w:rsid w:val="00822ABC"/>
    <w:rsid w:val="00822D3C"/>
    <w:rsid w:val="00822F37"/>
    <w:rsid w:val="00823129"/>
    <w:rsid w:val="00823168"/>
    <w:rsid w:val="00823AB7"/>
    <w:rsid w:val="008245F0"/>
    <w:rsid w:val="008248A0"/>
    <w:rsid w:val="00824973"/>
    <w:rsid w:val="0082582B"/>
    <w:rsid w:val="00826175"/>
    <w:rsid w:val="0082621D"/>
    <w:rsid w:val="00826FDA"/>
    <w:rsid w:val="0082761E"/>
    <w:rsid w:val="008306FF"/>
    <w:rsid w:val="00830D87"/>
    <w:rsid w:val="00831A21"/>
    <w:rsid w:val="0083224D"/>
    <w:rsid w:val="00832899"/>
    <w:rsid w:val="00832980"/>
    <w:rsid w:val="00832E6A"/>
    <w:rsid w:val="00833437"/>
    <w:rsid w:val="00833C5F"/>
    <w:rsid w:val="00833E55"/>
    <w:rsid w:val="0083401E"/>
    <w:rsid w:val="00834125"/>
    <w:rsid w:val="008341D4"/>
    <w:rsid w:val="00834AA2"/>
    <w:rsid w:val="00834AE8"/>
    <w:rsid w:val="00834DE7"/>
    <w:rsid w:val="00834E8F"/>
    <w:rsid w:val="00834F06"/>
    <w:rsid w:val="008363DF"/>
    <w:rsid w:val="008364E6"/>
    <w:rsid w:val="00836F46"/>
    <w:rsid w:val="00837CD6"/>
    <w:rsid w:val="00837F29"/>
    <w:rsid w:val="008408C0"/>
    <w:rsid w:val="00840BB9"/>
    <w:rsid w:val="00840F2B"/>
    <w:rsid w:val="00841474"/>
    <w:rsid w:val="00841B05"/>
    <w:rsid w:val="00841F9D"/>
    <w:rsid w:val="008421B4"/>
    <w:rsid w:val="008430D8"/>
    <w:rsid w:val="0084356E"/>
    <w:rsid w:val="00843B72"/>
    <w:rsid w:val="00843D90"/>
    <w:rsid w:val="00843E9C"/>
    <w:rsid w:val="008443F8"/>
    <w:rsid w:val="0084514E"/>
    <w:rsid w:val="0084586E"/>
    <w:rsid w:val="0084589E"/>
    <w:rsid w:val="00845D7A"/>
    <w:rsid w:val="00845F2E"/>
    <w:rsid w:val="00846173"/>
    <w:rsid w:val="008473BC"/>
    <w:rsid w:val="00847B40"/>
    <w:rsid w:val="008507A1"/>
    <w:rsid w:val="00851235"/>
    <w:rsid w:val="00851400"/>
    <w:rsid w:val="00851596"/>
    <w:rsid w:val="00851655"/>
    <w:rsid w:val="008519E3"/>
    <w:rsid w:val="00851ADE"/>
    <w:rsid w:val="00852723"/>
    <w:rsid w:val="008535C3"/>
    <w:rsid w:val="008536E6"/>
    <w:rsid w:val="008543BE"/>
    <w:rsid w:val="00854CB3"/>
    <w:rsid w:val="0085595A"/>
    <w:rsid w:val="00855FBF"/>
    <w:rsid w:val="00856143"/>
    <w:rsid w:val="008567E9"/>
    <w:rsid w:val="00857744"/>
    <w:rsid w:val="00860BF8"/>
    <w:rsid w:val="008614F0"/>
    <w:rsid w:val="00861591"/>
    <w:rsid w:val="00861940"/>
    <w:rsid w:val="00862D88"/>
    <w:rsid w:val="0086418D"/>
    <w:rsid w:val="00864275"/>
    <w:rsid w:val="00864B31"/>
    <w:rsid w:val="00865455"/>
    <w:rsid w:val="008655A4"/>
    <w:rsid w:val="00865A8E"/>
    <w:rsid w:val="0086645C"/>
    <w:rsid w:val="00867377"/>
    <w:rsid w:val="00870472"/>
    <w:rsid w:val="0087047A"/>
    <w:rsid w:val="008704F1"/>
    <w:rsid w:val="008708DD"/>
    <w:rsid w:val="00870AB5"/>
    <w:rsid w:val="008710B4"/>
    <w:rsid w:val="00871132"/>
    <w:rsid w:val="008712F5"/>
    <w:rsid w:val="00871BD3"/>
    <w:rsid w:val="00871BE0"/>
    <w:rsid w:val="00872F23"/>
    <w:rsid w:val="0087300E"/>
    <w:rsid w:val="008741AE"/>
    <w:rsid w:val="008745FB"/>
    <w:rsid w:val="00874BDD"/>
    <w:rsid w:val="00874DBC"/>
    <w:rsid w:val="00874E76"/>
    <w:rsid w:val="00875128"/>
    <w:rsid w:val="00875229"/>
    <w:rsid w:val="00875544"/>
    <w:rsid w:val="0087565E"/>
    <w:rsid w:val="0087578E"/>
    <w:rsid w:val="0087605F"/>
    <w:rsid w:val="0087783B"/>
    <w:rsid w:val="00877EA5"/>
    <w:rsid w:val="00880BEB"/>
    <w:rsid w:val="00880DBB"/>
    <w:rsid w:val="00880EBB"/>
    <w:rsid w:val="00881121"/>
    <w:rsid w:val="00881498"/>
    <w:rsid w:val="00881946"/>
    <w:rsid w:val="00881C6B"/>
    <w:rsid w:val="00881FDE"/>
    <w:rsid w:val="0088286A"/>
    <w:rsid w:val="008835C0"/>
    <w:rsid w:val="008838D0"/>
    <w:rsid w:val="008845F3"/>
    <w:rsid w:val="00884674"/>
    <w:rsid w:val="00884F70"/>
    <w:rsid w:val="0088517D"/>
    <w:rsid w:val="00885A89"/>
    <w:rsid w:val="00885F7E"/>
    <w:rsid w:val="00886610"/>
    <w:rsid w:val="008872FF"/>
    <w:rsid w:val="00887720"/>
    <w:rsid w:val="00887DC2"/>
    <w:rsid w:val="00890894"/>
    <w:rsid w:val="00890A92"/>
    <w:rsid w:val="00891903"/>
    <w:rsid w:val="0089235B"/>
    <w:rsid w:val="00892ADF"/>
    <w:rsid w:val="008930BE"/>
    <w:rsid w:val="008932CA"/>
    <w:rsid w:val="0089389D"/>
    <w:rsid w:val="00894AD7"/>
    <w:rsid w:val="008952AC"/>
    <w:rsid w:val="00896041"/>
    <w:rsid w:val="0089681E"/>
    <w:rsid w:val="00896FCA"/>
    <w:rsid w:val="008978CD"/>
    <w:rsid w:val="008A0759"/>
    <w:rsid w:val="008A0CF4"/>
    <w:rsid w:val="008A0D31"/>
    <w:rsid w:val="008A10B7"/>
    <w:rsid w:val="008A1756"/>
    <w:rsid w:val="008A17A0"/>
    <w:rsid w:val="008A1EA1"/>
    <w:rsid w:val="008A2054"/>
    <w:rsid w:val="008A241B"/>
    <w:rsid w:val="008A2795"/>
    <w:rsid w:val="008A2B1F"/>
    <w:rsid w:val="008A32EE"/>
    <w:rsid w:val="008A33BD"/>
    <w:rsid w:val="008A356A"/>
    <w:rsid w:val="008A4FB5"/>
    <w:rsid w:val="008A5643"/>
    <w:rsid w:val="008B0313"/>
    <w:rsid w:val="008B0568"/>
    <w:rsid w:val="008B0DC9"/>
    <w:rsid w:val="008B1B1B"/>
    <w:rsid w:val="008B2F4C"/>
    <w:rsid w:val="008B3E90"/>
    <w:rsid w:val="008B5203"/>
    <w:rsid w:val="008B549B"/>
    <w:rsid w:val="008B5626"/>
    <w:rsid w:val="008B6152"/>
    <w:rsid w:val="008B6684"/>
    <w:rsid w:val="008B685F"/>
    <w:rsid w:val="008B7C08"/>
    <w:rsid w:val="008C0074"/>
    <w:rsid w:val="008C0E06"/>
    <w:rsid w:val="008C101E"/>
    <w:rsid w:val="008C1B11"/>
    <w:rsid w:val="008C1F38"/>
    <w:rsid w:val="008C21D0"/>
    <w:rsid w:val="008C22FD"/>
    <w:rsid w:val="008C2359"/>
    <w:rsid w:val="008C262C"/>
    <w:rsid w:val="008C263A"/>
    <w:rsid w:val="008C26D1"/>
    <w:rsid w:val="008C3143"/>
    <w:rsid w:val="008C32FC"/>
    <w:rsid w:val="008C3B09"/>
    <w:rsid w:val="008C3B77"/>
    <w:rsid w:val="008C3CC1"/>
    <w:rsid w:val="008C4770"/>
    <w:rsid w:val="008C4B49"/>
    <w:rsid w:val="008C58F4"/>
    <w:rsid w:val="008C5C2F"/>
    <w:rsid w:val="008C6144"/>
    <w:rsid w:val="008C6816"/>
    <w:rsid w:val="008C7032"/>
    <w:rsid w:val="008C7B2D"/>
    <w:rsid w:val="008C7D94"/>
    <w:rsid w:val="008C7DDA"/>
    <w:rsid w:val="008C7EA8"/>
    <w:rsid w:val="008D057F"/>
    <w:rsid w:val="008D07E6"/>
    <w:rsid w:val="008D0CC5"/>
    <w:rsid w:val="008D0CEF"/>
    <w:rsid w:val="008D1171"/>
    <w:rsid w:val="008D1B42"/>
    <w:rsid w:val="008D2955"/>
    <w:rsid w:val="008D2BAC"/>
    <w:rsid w:val="008D2C70"/>
    <w:rsid w:val="008D2E05"/>
    <w:rsid w:val="008D30C2"/>
    <w:rsid w:val="008D3469"/>
    <w:rsid w:val="008D3C79"/>
    <w:rsid w:val="008D3CCA"/>
    <w:rsid w:val="008D3D3C"/>
    <w:rsid w:val="008D3DFA"/>
    <w:rsid w:val="008D3E30"/>
    <w:rsid w:val="008D4905"/>
    <w:rsid w:val="008D4C8C"/>
    <w:rsid w:val="008D58DC"/>
    <w:rsid w:val="008D5B06"/>
    <w:rsid w:val="008D5B4C"/>
    <w:rsid w:val="008D5CDB"/>
    <w:rsid w:val="008D6FE6"/>
    <w:rsid w:val="008D726F"/>
    <w:rsid w:val="008D7717"/>
    <w:rsid w:val="008E161E"/>
    <w:rsid w:val="008E18C3"/>
    <w:rsid w:val="008E18E7"/>
    <w:rsid w:val="008E1EB0"/>
    <w:rsid w:val="008E44D4"/>
    <w:rsid w:val="008E4C07"/>
    <w:rsid w:val="008E5E7C"/>
    <w:rsid w:val="008E609B"/>
    <w:rsid w:val="008E63B8"/>
    <w:rsid w:val="008E67B5"/>
    <w:rsid w:val="008E70DB"/>
    <w:rsid w:val="008E71D1"/>
    <w:rsid w:val="008E7A88"/>
    <w:rsid w:val="008E7FC6"/>
    <w:rsid w:val="008F06ED"/>
    <w:rsid w:val="008F06F7"/>
    <w:rsid w:val="008F10B9"/>
    <w:rsid w:val="008F1570"/>
    <w:rsid w:val="008F16BC"/>
    <w:rsid w:val="008F272C"/>
    <w:rsid w:val="008F2868"/>
    <w:rsid w:val="008F2869"/>
    <w:rsid w:val="008F2C77"/>
    <w:rsid w:val="008F3237"/>
    <w:rsid w:val="008F3A3D"/>
    <w:rsid w:val="008F3E61"/>
    <w:rsid w:val="008F3FAF"/>
    <w:rsid w:val="008F4C03"/>
    <w:rsid w:val="008F5325"/>
    <w:rsid w:val="008F552E"/>
    <w:rsid w:val="008F557C"/>
    <w:rsid w:val="008F5980"/>
    <w:rsid w:val="008F69A6"/>
    <w:rsid w:val="008F6F46"/>
    <w:rsid w:val="008F713A"/>
    <w:rsid w:val="008F7669"/>
    <w:rsid w:val="009001D9"/>
    <w:rsid w:val="00900979"/>
    <w:rsid w:val="00900AF4"/>
    <w:rsid w:val="00900C9E"/>
    <w:rsid w:val="00901611"/>
    <w:rsid w:val="009021DE"/>
    <w:rsid w:val="00902336"/>
    <w:rsid w:val="00903012"/>
    <w:rsid w:val="009031BD"/>
    <w:rsid w:val="00903292"/>
    <w:rsid w:val="00903B54"/>
    <w:rsid w:val="00903F22"/>
    <w:rsid w:val="0090408E"/>
    <w:rsid w:val="00904307"/>
    <w:rsid w:val="00904D68"/>
    <w:rsid w:val="00904DEC"/>
    <w:rsid w:val="00904F94"/>
    <w:rsid w:val="00905898"/>
    <w:rsid w:val="00905B04"/>
    <w:rsid w:val="00905C83"/>
    <w:rsid w:val="00905FF3"/>
    <w:rsid w:val="00906C89"/>
    <w:rsid w:val="00907369"/>
    <w:rsid w:val="00907706"/>
    <w:rsid w:val="00910BC7"/>
    <w:rsid w:val="00910C65"/>
    <w:rsid w:val="009110FC"/>
    <w:rsid w:val="00911915"/>
    <w:rsid w:val="00912E7B"/>
    <w:rsid w:val="00913024"/>
    <w:rsid w:val="00913107"/>
    <w:rsid w:val="009138E3"/>
    <w:rsid w:val="00913DAB"/>
    <w:rsid w:val="00913F52"/>
    <w:rsid w:val="00914341"/>
    <w:rsid w:val="009147C6"/>
    <w:rsid w:val="009148ED"/>
    <w:rsid w:val="00914F1C"/>
    <w:rsid w:val="00916189"/>
    <w:rsid w:val="0091657A"/>
    <w:rsid w:val="00917815"/>
    <w:rsid w:val="00917AB3"/>
    <w:rsid w:val="00917B37"/>
    <w:rsid w:val="00917D00"/>
    <w:rsid w:val="00920460"/>
    <w:rsid w:val="0092056D"/>
    <w:rsid w:val="0092079E"/>
    <w:rsid w:val="00920C26"/>
    <w:rsid w:val="00920CC3"/>
    <w:rsid w:val="00922CBF"/>
    <w:rsid w:val="00922EAF"/>
    <w:rsid w:val="00923573"/>
    <w:rsid w:val="00923A6E"/>
    <w:rsid w:val="00923F61"/>
    <w:rsid w:val="00924113"/>
    <w:rsid w:val="009245D6"/>
    <w:rsid w:val="009256EE"/>
    <w:rsid w:val="00925A42"/>
    <w:rsid w:val="00925FEC"/>
    <w:rsid w:val="00926005"/>
    <w:rsid w:val="00926175"/>
    <w:rsid w:val="00926E59"/>
    <w:rsid w:val="00926F4E"/>
    <w:rsid w:val="00927226"/>
    <w:rsid w:val="009275D6"/>
    <w:rsid w:val="00927AFC"/>
    <w:rsid w:val="00927FA2"/>
    <w:rsid w:val="009300FE"/>
    <w:rsid w:val="009307CB"/>
    <w:rsid w:val="00930856"/>
    <w:rsid w:val="00930AA2"/>
    <w:rsid w:val="00930D06"/>
    <w:rsid w:val="00930EF7"/>
    <w:rsid w:val="0093171D"/>
    <w:rsid w:val="009324CE"/>
    <w:rsid w:val="009335BD"/>
    <w:rsid w:val="00933619"/>
    <w:rsid w:val="009340C8"/>
    <w:rsid w:val="00934452"/>
    <w:rsid w:val="0093455D"/>
    <w:rsid w:val="00934E4E"/>
    <w:rsid w:val="009351DF"/>
    <w:rsid w:val="00935F52"/>
    <w:rsid w:val="0093636A"/>
    <w:rsid w:val="0093697C"/>
    <w:rsid w:val="0093730C"/>
    <w:rsid w:val="0093794B"/>
    <w:rsid w:val="0094006B"/>
    <w:rsid w:val="00940094"/>
    <w:rsid w:val="009401BB"/>
    <w:rsid w:val="00940AF3"/>
    <w:rsid w:val="009410A3"/>
    <w:rsid w:val="00941945"/>
    <w:rsid w:val="00941F98"/>
    <w:rsid w:val="00943205"/>
    <w:rsid w:val="0094394D"/>
    <w:rsid w:val="00943973"/>
    <w:rsid w:val="00943E06"/>
    <w:rsid w:val="009442CC"/>
    <w:rsid w:val="00944520"/>
    <w:rsid w:val="00944620"/>
    <w:rsid w:val="00944A5E"/>
    <w:rsid w:val="0094572D"/>
    <w:rsid w:val="009468C5"/>
    <w:rsid w:val="00947297"/>
    <w:rsid w:val="009473B4"/>
    <w:rsid w:val="00947B4E"/>
    <w:rsid w:val="00950FCE"/>
    <w:rsid w:val="00951D85"/>
    <w:rsid w:val="009523C0"/>
    <w:rsid w:val="00952C26"/>
    <w:rsid w:val="00953150"/>
    <w:rsid w:val="0095372B"/>
    <w:rsid w:val="00953938"/>
    <w:rsid w:val="00953A34"/>
    <w:rsid w:val="00953B47"/>
    <w:rsid w:val="00954702"/>
    <w:rsid w:val="00955804"/>
    <w:rsid w:val="009561BE"/>
    <w:rsid w:val="00956826"/>
    <w:rsid w:val="00956839"/>
    <w:rsid w:val="00956EF0"/>
    <w:rsid w:val="0095745F"/>
    <w:rsid w:val="0095748B"/>
    <w:rsid w:val="00957DC8"/>
    <w:rsid w:val="0096012A"/>
    <w:rsid w:val="009607B4"/>
    <w:rsid w:val="0096083F"/>
    <w:rsid w:val="00960929"/>
    <w:rsid w:val="00960940"/>
    <w:rsid w:val="009612CC"/>
    <w:rsid w:val="00961B91"/>
    <w:rsid w:val="0096248F"/>
    <w:rsid w:val="00962ECE"/>
    <w:rsid w:val="00962FE2"/>
    <w:rsid w:val="00963403"/>
    <w:rsid w:val="00963569"/>
    <w:rsid w:val="009644E2"/>
    <w:rsid w:val="00964A53"/>
    <w:rsid w:val="009652EA"/>
    <w:rsid w:val="00965C88"/>
    <w:rsid w:val="0096624B"/>
    <w:rsid w:val="00966588"/>
    <w:rsid w:val="00966B64"/>
    <w:rsid w:val="0096720E"/>
    <w:rsid w:val="009673D6"/>
    <w:rsid w:val="00970599"/>
    <w:rsid w:val="00970CEB"/>
    <w:rsid w:val="00971E62"/>
    <w:rsid w:val="00972425"/>
    <w:rsid w:val="00972FA5"/>
    <w:rsid w:val="009740AF"/>
    <w:rsid w:val="009744D1"/>
    <w:rsid w:val="0097551C"/>
    <w:rsid w:val="00976441"/>
    <w:rsid w:val="0097663B"/>
    <w:rsid w:val="009766E6"/>
    <w:rsid w:val="00976E60"/>
    <w:rsid w:val="00976EF6"/>
    <w:rsid w:val="00977940"/>
    <w:rsid w:val="00977A76"/>
    <w:rsid w:val="00981E0C"/>
    <w:rsid w:val="00982103"/>
    <w:rsid w:val="00982362"/>
    <w:rsid w:val="0098308E"/>
    <w:rsid w:val="00983201"/>
    <w:rsid w:val="009836ED"/>
    <w:rsid w:val="00984495"/>
    <w:rsid w:val="0098480A"/>
    <w:rsid w:val="009848B9"/>
    <w:rsid w:val="00984ACC"/>
    <w:rsid w:val="0098518C"/>
    <w:rsid w:val="009852B3"/>
    <w:rsid w:val="009857AB"/>
    <w:rsid w:val="00985CC1"/>
    <w:rsid w:val="00985ED5"/>
    <w:rsid w:val="009862D0"/>
    <w:rsid w:val="009864A7"/>
    <w:rsid w:val="00986B8E"/>
    <w:rsid w:val="00986D55"/>
    <w:rsid w:val="009875CC"/>
    <w:rsid w:val="00987636"/>
    <w:rsid w:val="009905E3"/>
    <w:rsid w:val="009908D9"/>
    <w:rsid w:val="00990BFB"/>
    <w:rsid w:val="009916F0"/>
    <w:rsid w:val="00991AE6"/>
    <w:rsid w:val="009921F0"/>
    <w:rsid w:val="00992DFC"/>
    <w:rsid w:val="00992EA8"/>
    <w:rsid w:val="0099336A"/>
    <w:rsid w:val="009937FE"/>
    <w:rsid w:val="009939E3"/>
    <w:rsid w:val="0099481F"/>
    <w:rsid w:val="00995A78"/>
    <w:rsid w:val="00995C65"/>
    <w:rsid w:val="009963A5"/>
    <w:rsid w:val="00996640"/>
    <w:rsid w:val="00996B84"/>
    <w:rsid w:val="00996F4B"/>
    <w:rsid w:val="00997161"/>
    <w:rsid w:val="00997272"/>
    <w:rsid w:val="00997649"/>
    <w:rsid w:val="009A0031"/>
    <w:rsid w:val="009A0104"/>
    <w:rsid w:val="009A01F5"/>
    <w:rsid w:val="009A0472"/>
    <w:rsid w:val="009A06C2"/>
    <w:rsid w:val="009A099E"/>
    <w:rsid w:val="009A0A61"/>
    <w:rsid w:val="009A0BD3"/>
    <w:rsid w:val="009A0CD2"/>
    <w:rsid w:val="009A128B"/>
    <w:rsid w:val="009A1856"/>
    <w:rsid w:val="009A1A29"/>
    <w:rsid w:val="009A1A9A"/>
    <w:rsid w:val="009A1C0F"/>
    <w:rsid w:val="009A1D33"/>
    <w:rsid w:val="009A3A33"/>
    <w:rsid w:val="009A3CF4"/>
    <w:rsid w:val="009A4375"/>
    <w:rsid w:val="009A45BD"/>
    <w:rsid w:val="009A48D6"/>
    <w:rsid w:val="009A5077"/>
    <w:rsid w:val="009A57C4"/>
    <w:rsid w:val="009A67A2"/>
    <w:rsid w:val="009A7DB3"/>
    <w:rsid w:val="009B00F9"/>
    <w:rsid w:val="009B0B86"/>
    <w:rsid w:val="009B1C12"/>
    <w:rsid w:val="009B3014"/>
    <w:rsid w:val="009B35D0"/>
    <w:rsid w:val="009B36CA"/>
    <w:rsid w:val="009B4430"/>
    <w:rsid w:val="009B4566"/>
    <w:rsid w:val="009B45C0"/>
    <w:rsid w:val="009B483E"/>
    <w:rsid w:val="009B6B93"/>
    <w:rsid w:val="009B6F9D"/>
    <w:rsid w:val="009B6FB5"/>
    <w:rsid w:val="009B7284"/>
    <w:rsid w:val="009B77F9"/>
    <w:rsid w:val="009B79DC"/>
    <w:rsid w:val="009B7ED8"/>
    <w:rsid w:val="009C067E"/>
    <w:rsid w:val="009C0B50"/>
    <w:rsid w:val="009C0BA1"/>
    <w:rsid w:val="009C1C0D"/>
    <w:rsid w:val="009C1D00"/>
    <w:rsid w:val="009C1E2E"/>
    <w:rsid w:val="009C2666"/>
    <w:rsid w:val="009C2A57"/>
    <w:rsid w:val="009C4068"/>
    <w:rsid w:val="009C4711"/>
    <w:rsid w:val="009C5183"/>
    <w:rsid w:val="009C5556"/>
    <w:rsid w:val="009C56D5"/>
    <w:rsid w:val="009C589F"/>
    <w:rsid w:val="009C627D"/>
    <w:rsid w:val="009C631E"/>
    <w:rsid w:val="009C6750"/>
    <w:rsid w:val="009C6E1D"/>
    <w:rsid w:val="009C73CB"/>
    <w:rsid w:val="009C764F"/>
    <w:rsid w:val="009D0B5B"/>
    <w:rsid w:val="009D0B7D"/>
    <w:rsid w:val="009D1395"/>
    <w:rsid w:val="009D1B26"/>
    <w:rsid w:val="009D1C5B"/>
    <w:rsid w:val="009D1CF8"/>
    <w:rsid w:val="009D2A9F"/>
    <w:rsid w:val="009D2D68"/>
    <w:rsid w:val="009D333C"/>
    <w:rsid w:val="009D4220"/>
    <w:rsid w:val="009D4666"/>
    <w:rsid w:val="009D4EB5"/>
    <w:rsid w:val="009D537A"/>
    <w:rsid w:val="009D55FD"/>
    <w:rsid w:val="009D6094"/>
    <w:rsid w:val="009D6655"/>
    <w:rsid w:val="009D688A"/>
    <w:rsid w:val="009D6DAA"/>
    <w:rsid w:val="009D6F35"/>
    <w:rsid w:val="009D71F9"/>
    <w:rsid w:val="009D7288"/>
    <w:rsid w:val="009D7436"/>
    <w:rsid w:val="009D765F"/>
    <w:rsid w:val="009D7D52"/>
    <w:rsid w:val="009E02C2"/>
    <w:rsid w:val="009E07A4"/>
    <w:rsid w:val="009E0A18"/>
    <w:rsid w:val="009E0FD1"/>
    <w:rsid w:val="009E2BCE"/>
    <w:rsid w:val="009E2F78"/>
    <w:rsid w:val="009E327E"/>
    <w:rsid w:val="009E33E9"/>
    <w:rsid w:val="009E4215"/>
    <w:rsid w:val="009E468E"/>
    <w:rsid w:val="009E46F3"/>
    <w:rsid w:val="009E5945"/>
    <w:rsid w:val="009E5D4A"/>
    <w:rsid w:val="009E69F3"/>
    <w:rsid w:val="009E721F"/>
    <w:rsid w:val="009F0212"/>
    <w:rsid w:val="009F0A6F"/>
    <w:rsid w:val="009F0E1E"/>
    <w:rsid w:val="009F0E68"/>
    <w:rsid w:val="009F1344"/>
    <w:rsid w:val="009F14BC"/>
    <w:rsid w:val="009F1C58"/>
    <w:rsid w:val="009F1CAF"/>
    <w:rsid w:val="009F1ECB"/>
    <w:rsid w:val="009F251C"/>
    <w:rsid w:val="009F33D6"/>
    <w:rsid w:val="009F3A9C"/>
    <w:rsid w:val="009F3B31"/>
    <w:rsid w:val="009F4620"/>
    <w:rsid w:val="009F4890"/>
    <w:rsid w:val="009F4C47"/>
    <w:rsid w:val="009F5005"/>
    <w:rsid w:val="009F5441"/>
    <w:rsid w:val="009F5556"/>
    <w:rsid w:val="009F5C7E"/>
    <w:rsid w:val="009F5E0C"/>
    <w:rsid w:val="009F6009"/>
    <w:rsid w:val="009F608D"/>
    <w:rsid w:val="009F6D89"/>
    <w:rsid w:val="009F73D6"/>
    <w:rsid w:val="009F7447"/>
    <w:rsid w:val="00A00BB7"/>
    <w:rsid w:val="00A01995"/>
    <w:rsid w:val="00A019BA"/>
    <w:rsid w:val="00A032D7"/>
    <w:rsid w:val="00A04618"/>
    <w:rsid w:val="00A04A0C"/>
    <w:rsid w:val="00A0595A"/>
    <w:rsid w:val="00A05A1D"/>
    <w:rsid w:val="00A05E89"/>
    <w:rsid w:val="00A06752"/>
    <w:rsid w:val="00A07BA1"/>
    <w:rsid w:val="00A07CE4"/>
    <w:rsid w:val="00A07F14"/>
    <w:rsid w:val="00A10723"/>
    <w:rsid w:val="00A10941"/>
    <w:rsid w:val="00A10B29"/>
    <w:rsid w:val="00A1221E"/>
    <w:rsid w:val="00A12F3D"/>
    <w:rsid w:val="00A13575"/>
    <w:rsid w:val="00A13667"/>
    <w:rsid w:val="00A1414B"/>
    <w:rsid w:val="00A14655"/>
    <w:rsid w:val="00A14958"/>
    <w:rsid w:val="00A14F26"/>
    <w:rsid w:val="00A15B59"/>
    <w:rsid w:val="00A1629F"/>
    <w:rsid w:val="00A169DE"/>
    <w:rsid w:val="00A16BF9"/>
    <w:rsid w:val="00A177A7"/>
    <w:rsid w:val="00A206EE"/>
    <w:rsid w:val="00A20E5B"/>
    <w:rsid w:val="00A20EC2"/>
    <w:rsid w:val="00A213CD"/>
    <w:rsid w:val="00A218CC"/>
    <w:rsid w:val="00A21B96"/>
    <w:rsid w:val="00A22469"/>
    <w:rsid w:val="00A225CA"/>
    <w:rsid w:val="00A22B82"/>
    <w:rsid w:val="00A23058"/>
    <w:rsid w:val="00A2356B"/>
    <w:rsid w:val="00A2461C"/>
    <w:rsid w:val="00A24E35"/>
    <w:rsid w:val="00A25530"/>
    <w:rsid w:val="00A25665"/>
    <w:rsid w:val="00A25A77"/>
    <w:rsid w:val="00A25D2A"/>
    <w:rsid w:val="00A25E0E"/>
    <w:rsid w:val="00A261A1"/>
    <w:rsid w:val="00A26F26"/>
    <w:rsid w:val="00A27925"/>
    <w:rsid w:val="00A3007C"/>
    <w:rsid w:val="00A3039D"/>
    <w:rsid w:val="00A3043C"/>
    <w:rsid w:val="00A308CA"/>
    <w:rsid w:val="00A30AFE"/>
    <w:rsid w:val="00A3128A"/>
    <w:rsid w:val="00A314B1"/>
    <w:rsid w:val="00A3223B"/>
    <w:rsid w:val="00A325EC"/>
    <w:rsid w:val="00A3262F"/>
    <w:rsid w:val="00A32BF5"/>
    <w:rsid w:val="00A3306A"/>
    <w:rsid w:val="00A33647"/>
    <w:rsid w:val="00A33BE5"/>
    <w:rsid w:val="00A34C2A"/>
    <w:rsid w:val="00A35DFE"/>
    <w:rsid w:val="00A35EC4"/>
    <w:rsid w:val="00A35EFB"/>
    <w:rsid w:val="00A36C6A"/>
    <w:rsid w:val="00A36F7C"/>
    <w:rsid w:val="00A3757D"/>
    <w:rsid w:val="00A400E9"/>
    <w:rsid w:val="00A40100"/>
    <w:rsid w:val="00A40186"/>
    <w:rsid w:val="00A404EE"/>
    <w:rsid w:val="00A414C1"/>
    <w:rsid w:val="00A4166B"/>
    <w:rsid w:val="00A429D3"/>
    <w:rsid w:val="00A435E4"/>
    <w:rsid w:val="00A437C8"/>
    <w:rsid w:val="00A438BB"/>
    <w:rsid w:val="00A443F8"/>
    <w:rsid w:val="00A4448F"/>
    <w:rsid w:val="00A4478B"/>
    <w:rsid w:val="00A44B51"/>
    <w:rsid w:val="00A44F88"/>
    <w:rsid w:val="00A4517C"/>
    <w:rsid w:val="00A457EA"/>
    <w:rsid w:val="00A4661B"/>
    <w:rsid w:val="00A467B2"/>
    <w:rsid w:val="00A467DC"/>
    <w:rsid w:val="00A46806"/>
    <w:rsid w:val="00A4686D"/>
    <w:rsid w:val="00A46A60"/>
    <w:rsid w:val="00A46AEF"/>
    <w:rsid w:val="00A46F72"/>
    <w:rsid w:val="00A50013"/>
    <w:rsid w:val="00A50215"/>
    <w:rsid w:val="00A50755"/>
    <w:rsid w:val="00A50ED3"/>
    <w:rsid w:val="00A51128"/>
    <w:rsid w:val="00A51372"/>
    <w:rsid w:val="00A517BA"/>
    <w:rsid w:val="00A51A1E"/>
    <w:rsid w:val="00A523C1"/>
    <w:rsid w:val="00A529FC"/>
    <w:rsid w:val="00A52A6B"/>
    <w:rsid w:val="00A52B47"/>
    <w:rsid w:val="00A53A02"/>
    <w:rsid w:val="00A53B2E"/>
    <w:rsid w:val="00A54131"/>
    <w:rsid w:val="00A55370"/>
    <w:rsid w:val="00A569C6"/>
    <w:rsid w:val="00A5744E"/>
    <w:rsid w:val="00A57A6C"/>
    <w:rsid w:val="00A57B98"/>
    <w:rsid w:val="00A57EF8"/>
    <w:rsid w:val="00A603E2"/>
    <w:rsid w:val="00A60525"/>
    <w:rsid w:val="00A60F62"/>
    <w:rsid w:val="00A611DB"/>
    <w:rsid w:val="00A61B20"/>
    <w:rsid w:val="00A61B53"/>
    <w:rsid w:val="00A623DD"/>
    <w:rsid w:val="00A623E5"/>
    <w:rsid w:val="00A62723"/>
    <w:rsid w:val="00A62AE8"/>
    <w:rsid w:val="00A6344D"/>
    <w:rsid w:val="00A64395"/>
    <w:rsid w:val="00A64674"/>
    <w:rsid w:val="00A64742"/>
    <w:rsid w:val="00A64C70"/>
    <w:rsid w:val="00A651E4"/>
    <w:rsid w:val="00A6528C"/>
    <w:rsid w:val="00A653A0"/>
    <w:rsid w:val="00A65C9A"/>
    <w:rsid w:val="00A66033"/>
    <w:rsid w:val="00A662F3"/>
    <w:rsid w:val="00A66DB9"/>
    <w:rsid w:val="00A6754E"/>
    <w:rsid w:val="00A67879"/>
    <w:rsid w:val="00A67F2F"/>
    <w:rsid w:val="00A7063D"/>
    <w:rsid w:val="00A7096A"/>
    <w:rsid w:val="00A7108F"/>
    <w:rsid w:val="00A710C1"/>
    <w:rsid w:val="00A71793"/>
    <w:rsid w:val="00A719C7"/>
    <w:rsid w:val="00A71AB5"/>
    <w:rsid w:val="00A7211F"/>
    <w:rsid w:val="00A72332"/>
    <w:rsid w:val="00A723A5"/>
    <w:rsid w:val="00A72835"/>
    <w:rsid w:val="00A7293A"/>
    <w:rsid w:val="00A72F8B"/>
    <w:rsid w:val="00A731D9"/>
    <w:rsid w:val="00A731E3"/>
    <w:rsid w:val="00A7325F"/>
    <w:rsid w:val="00A739DE"/>
    <w:rsid w:val="00A73C51"/>
    <w:rsid w:val="00A73F3E"/>
    <w:rsid w:val="00A74D19"/>
    <w:rsid w:val="00A74F49"/>
    <w:rsid w:val="00A75715"/>
    <w:rsid w:val="00A75893"/>
    <w:rsid w:val="00A75C46"/>
    <w:rsid w:val="00A75E40"/>
    <w:rsid w:val="00A75E58"/>
    <w:rsid w:val="00A76781"/>
    <w:rsid w:val="00A7696D"/>
    <w:rsid w:val="00A774A9"/>
    <w:rsid w:val="00A775D6"/>
    <w:rsid w:val="00A800A6"/>
    <w:rsid w:val="00A802A1"/>
    <w:rsid w:val="00A80BB8"/>
    <w:rsid w:val="00A80E06"/>
    <w:rsid w:val="00A80ECA"/>
    <w:rsid w:val="00A81992"/>
    <w:rsid w:val="00A826B6"/>
    <w:rsid w:val="00A82E4B"/>
    <w:rsid w:val="00A8393F"/>
    <w:rsid w:val="00A83DCF"/>
    <w:rsid w:val="00A84DC9"/>
    <w:rsid w:val="00A8504A"/>
    <w:rsid w:val="00A857B1"/>
    <w:rsid w:val="00A85F4A"/>
    <w:rsid w:val="00A864AB"/>
    <w:rsid w:val="00A864D2"/>
    <w:rsid w:val="00A865DB"/>
    <w:rsid w:val="00A86AB4"/>
    <w:rsid w:val="00A87BFB"/>
    <w:rsid w:val="00A90369"/>
    <w:rsid w:val="00A90626"/>
    <w:rsid w:val="00A90C93"/>
    <w:rsid w:val="00A9118F"/>
    <w:rsid w:val="00A91811"/>
    <w:rsid w:val="00A919B7"/>
    <w:rsid w:val="00A91DF7"/>
    <w:rsid w:val="00A9208E"/>
    <w:rsid w:val="00A931BC"/>
    <w:rsid w:val="00A93985"/>
    <w:rsid w:val="00A93A27"/>
    <w:rsid w:val="00A94678"/>
    <w:rsid w:val="00A94C80"/>
    <w:rsid w:val="00A956E7"/>
    <w:rsid w:val="00A95824"/>
    <w:rsid w:val="00A95BAD"/>
    <w:rsid w:val="00A95F97"/>
    <w:rsid w:val="00A960B4"/>
    <w:rsid w:val="00A97069"/>
    <w:rsid w:val="00A97FC0"/>
    <w:rsid w:val="00AA00A1"/>
    <w:rsid w:val="00AA0201"/>
    <w:rsid w:val="00AA0AE2"/>
    <w:rsid w:val="00AA131D"/>
    <w:rsid w:val="00AA1986"/>
    <w:rsid w:val="00AA2F7A"/>
    <w:rsid w:val="00AA3437"/>
    <w:rsid w:val="00AA34FC"/>
    <w:rsid w:val="00AA358C"/>
    <w:rsid w:val="00AA3648"/>
    <w:rsid w:val="00AA386E"/>
    <w:rsid w:val="00AA3E1A"/>
    <w:rsid w:val="00AA3EB5"/>
    <w:rsid w:val="00AA44B1"/>
    <w:rsid w:val="00AA45A8"/>
    <w:rsid w:val="00AA4870"/>
    <w:rsid w:val="00AA4AF0"/>
    <w:rsid w:val="00AA50B1"/>
    <w:rsid w:val="00AA54F5"/>
    <w:rsid w:val="00AA5CCA"/>
    <w:rsid w:val="00AA614E"/>
    <w:rsid w:val="00AA64D9"/>
    <w:rsid w:val="00AA6B2A"/>
    <w:rsid w:val="00AA7280"/>
    <w:rsid w:val="00AA7A2F"/>
    <w:rsid w:val="00AA7A95"/>
    <w:rsid w:val="00AA7BAE"/>
    <w:rsid w:val="00AA7C6A"/>
    <w:rsid w:val="00AB02CE"/>
    <w:rsid w:val="00AB1318"/>
    <w:rsid w:val="00AB1C76"/>
    <w:rsid w:val="00AB1F2E"/>
    <w:rsid w:val="00AB1FE0"/>
    <w:rsid w:val="00AB260D"/>
    <w:rsid w:val="00AB2751"/>
    <w:rsid w:val="00AB2BDB"/>
    <w:rsid w:val="00AB2CFE"/>
    <w:rsid w:val="00AB3789"/>
    <w:rsid w:val="00AB421C"/>
    <w:rsid w:val="00AB4B8E"/>
    <w:rsid w:val="00AB4DC4"/>
    <w:rsid w:val="00AB521F"/>
    <w:rsid w:val="00AB5775"/>
    <w:rsid w:val="00AB6454"/>
    <w:rsid w:val="00AB6A14"/>
    <w:rsid w:val="00AB79ED"/>
    <w:rsid w:val="00AB7BD9"/>
    <w:rsid w:val="00AC0790"/>
    <w:rsid w:val="00AC0A32"/>
    <w:rsid w:val="00AC17DB"/>
    <w:rsid w:val="00AC192E"/>
    <w:rsid w:val="00AC1A0E"/>
    <w:rsid w:val="00AC1D3D"/>
    <w:rsid w:val="00AC2443"/>
    <w:rsid w:val="00AC2A65"/>
    <w:rsid w:val="00AC32C5"/>
    <w:rsid w:val="00AC34BE"/>
    <w:rsid w:val="00AC36B2"/>
    <w:rsid w:val="00AC3833"/>
    <w:rsid w:val="00AC3C21"/>
    <w:rsid w:val="00AC5E6F"/>
    <w:rsid w:val="00AC63C4"/>
    <w:rsid w:val="00AC66FE"/>
    <w:rsid w:val="00AC6774"/>
    <w:rsid w:val="00AC6BEE"/>
    <w:rsid w:val="00AC6F9A"/>
    <w:rsid w:val="00AC727A"/>
    <w:rsid w:val="00AC76EC"/>
    <w:rsid w:val="00AC7A8F"/>
    <w:rsid w:val="00AC7D8D"/>
    <w:rsid w:val="00AD057E"/>
    <w:rsid w:val="00AD0D5F"/>
    <w:rsid w:val="00AD0E01"/>
    <w:rsid w:val="00AD214C"/>
    <w:rsid w:val="00AD21C5"/>
    <w:rsid w:val="00AD2389"/>
    <w:rsid w:val="00AD2A31"/>
    <w:rsid w:val="00AD2F08"/>
    <w:rsid w:val="00AD2F6E"/>
    <w:rsid w:val="00AD386C"/>
    <w:rsid w:val="00AD4192"/>
    <w:rsid w:val="00AD431D"/>
    <w:rsid w:val="00AD4475"/>
    <w:rsid w:val="00AD46BA"/>
    <w:rsid w:val="00AD5712"/>
    <w:rsid w:val="00AD580F"/>
    <w:rsid w:val="00AD5B86"/>
    <w:rsid w:val="00AE053A"/>
    <w:rsid w:val="00AE06EF"/>
    <w:rsid w:val="00AE07F1"/>
    <w:rsid w:val="00AE0872"/>
    <w:rsid w:val="00AE0A92"/>
    <w:rsid w:val="00AE1201"/>
    <w:rsid w:val="00AE191C"/>
    <w:rsid w:val="00AE215E"/>
    <w:rsid w:val="00AE2CF0"/>
    <w:rsid w:val="00AE34CC"/>
    <w:rsid w:val="00AE376C"/>
    <w:rsid w:val="00AE3905"/>
    <w:rsid w:val="00AE3B96"/>
    <w:rsid w:val="00AE3D31"/>
    <w:rsid w:val="00AE47FF"/>
    <w:rsid w:val="00AE4864"/>
    <w:rsid w:val="00AE4A6C"/>
    <w:rsid w:val="00AE4A90"/>
    <w:rsid w:val="00AE50C5"/>
    <w:rsid w:val="00AE554E"/>
    <w:rsid w:val="00AE55AC"/>
    <w:rsid w:val="00AE59EC"/>
    <w:rsid w:val="00AE5D9B"/>
    <w:rsid w:val="00AE6004"/>
    <w:rsid w:val="00AE769B"/>
    <w:rsid w:val="00AE7B7C"/>
    <w:rsid w:val="00AF05FF"/>
    <w:rsid w:val="00AF08F7"/>
    <w:rsid w:val="00AF0EB6"/>
    <w:rsid w:val="00AF1BB6"/>
    <w:rsid w:val="00AF1F3B"/>
    <w:rsid w:val="00AF1F7B"/>
    <w:rsid w:val="00AF2949"/>
    <w:rsid w:val="00AF2C32"/>
    <w:rsid w:val="00AF32BF"/>
    <w:rsid w:val="00AF3B69"/>
    <w:rsid w:val="00AF3D8E"/>
    <w:rsid w:val="00AF47A1"/>
    <w:rsid w:val="00AF5811"/>
    <w:rsid w:val="00AF59F8"/>
    <w:rsid w:val="00AF5B61"/>
    <w:rsid w:val="00AF7A70"/>
    <w:rsid w:val="00B003AC"/>
    <w:rsid w:val="00B006A3"/>
    <w:rsid w:val="00B00AAC"/>
    <w:rsid w:val="00B00EA8"/>
    <w:rsid w:val="00B0121C"/>
    <w:rsid w:val="00B01316"/>
    <w:rsid w:val="00B018D2"/>
    <w:rsid w:val="00B01E79"/>
    <w:rsid w:val="00B01E9A"/>
    <w:rsid w:val="00B021F7"/>
    <w:rsid w:val="00B022C2"/>
    <w:rsid w:val="00B02483"/>
    <w:rsid w:val="00B02F14"/>
    <w:rsid w:val="00B02FD8"/>
    <w:rsid w:val="00B031CD"/>
    <w:rsid w:val="00B04414"/>
    <w:rsid w:val="00B046E4"/>
    <w:rsid w:val="00B04900"/>
    <w:rsid w:val="00B0526F"/>
    <w:rsid w:val="00B054D0"/>
    <w:rsid w:val="00B05BF0"/>
    <w:rsid w:val="00B05CAF"/>
    <w:rsid w:val="00B06B91"/>
    <w:rsid w:val="00B06BC0"/>
    <w:rsid w:val="00B07C62"/>
    <w:rsid w:val="00B07ED1"/>
    <w:rsid w:val="00B10FAC"/>
    <w:rsid w:val="00B11FF8"/>
    <w:rsid w:val="00B12198"/>
    <w:rsid w:val="00B121BB"/>
    <w:rsid w:val="00B131DE"/>
    <w:rsid w:val="00B13753"/>
    <w:rsid w:val="00B13927"/>
    <w:rsid w:val="00B13CE5"/>
    <w:rsid w:val="00B1464F"/>
    <w:rsid w:val="00B14ACA"/>
    <w:rsid w:val="00B153FB"/>
    <w:rsid w:val="00B16CB5"/>
    <w:rsid w:val="00B16DB8"/>
    <w:rsid w:val="00B1746A"/>
    <w:rsid w:val="00B17C4B"/>
    <w:rsid w:val="00B2015E"/>
    <w:rsid w:val="00B20235"/>
    <w:rsid w:val="00B207A7"/>
    <w:rsid w:val="00B208A8"/>
    <w:rsid w:val="00B212F6"/>
    <w:rsid w:val="00B21F38"/>
    <w:rsid w:val="00B22054"/>
    <w:rsid w:val="00B23BED"/>
    <w:rsid w:val="00B244B1"/>
    <w:rsid w:val="00B24666"/>
    <w:rsid w:val="00B246BE"/>
    <w:rsid w:val="00B24E50"/>
    <w:rsid w:val="00B25AFC"/>
    <w:rsid w:val="00B26066"/>
    <w:rsid w:val="00B269F1"/>
    <w:rsid w:val="00B26F7D"/>
    <w:rsid w:val="00B2719E"/>
    <w:rsid w:val="00B27424"/>
    <w:rsid w:val="00B27507"/>
    <w:rsid w:val="00B27A0E"/>
    <w:rsid w:val="00B3023E"/>
    <w:rsid w:val="00B303AB"/>
    <w:rsid w:val="00B30CBB"/>
    <w:rsid w:val="00B3121A"/>
    <w:rsid w:val="00B3144E"/>
    <w:rsid w:val="00B318B8"/>
    <w:rsid w:val="00B31BD9"/>
    <w:rsid w:val="00B334DB"/>
    <w:rsid w:val="00B33731"/>
    <w:rsid w:val="00B3380D"/>
    <w:rsid w:val="00B340F0"/>
    <w:rsid w:val="00B34359"/>
    <w:rsid w:val="00B35075"/>
    <w:rsid w:val="00B35418"/>
    <w:rsid w:val="00B35659"/>
    <w:rsid w:val="00B356CE"/>
    <w:rsid w:val="00B35963"/>
    <w:rsid w:val="00B35DC1"/>
    <w:rsid w:val="00B36690"/>
    <w:rsid w:val="00B36ED2"/>
    <w:rsid w:val="00B37343"/>
    <w:rsid w:val="00B37A37"/>
    <w:rsid w:val="00B401B4"/>
    <w:rsid w:val="00B4048A"/>
    <w:rsid w:val="00B404E3"/>
    <w:rsid w:val="00B404FA"/>
    <w:rsid w:val="00B411A7"/>
    <w:rsid w:val="00B41748"/>
    <w:rsid w:val="00B4178B"/>
    <w:rsid w:val="00B417EF"/>
    <w:rsid w:val="00B41A3B"/>
    <w:rsid w:val="00B41B06"/>
    <w:rsid w:val="00B41F02"/>
    <w:rsid w:val="00B420DE"/>
    <w:rsid w:val="00B4231A"/>
    <w:rsid w:val="00B42327"/>
    <w:rsid w:val="00B42534"/>
    <w:rsid w:val="00B42EB5"/>
    <w:rsid w:val="00B42FE0"/>
    <w:rsid w:val="00B43481"/>
    <w:rsid w:val="00B43797"/>
    <w:rsid w:val="00B44657"/>
    <w:rsid w:val="00B44663"/>
    <w:rsid w:val="00B44782"/>
    <w:rsid w:val="00B454BD"/>
    <w:rsid w:val="00B455AF"/>
    <w:rsid w:val="00B4577E"/>
    <w:rsid w:val="00B45FFC"/>
    <w:rsid w:val="00B468C1"/>
    <w:rsid w:val="00B46DDD"/>
    <w:rsid w:val="00B46E8A"/>
    <w:rsid w:val="00B477C2"/>
    <w:rsid w:val="00B47F89"/>
    <w:rsid w:val="00B510C7"/>
    <w:rsid w:val="00B5141C"/>
    <w:rsid w:val="00B51ED1"/>
    <w:rsid w:val="00B5264D"/>
    <w:rsid w:val="00B529B5"/>
    <w:rsid w:val="00B534E6"/>
    <w:rsid w:val="00B538F1"/>
    <w:rsid w:val="00B53A3B"/>
    <w:rsid w:val="00B53E17"/>
    <w:rsid w:val="00B54917"/>
    <w:rsid w:val="00B54A67"/>
    <w:rsid w:val="00B55CC5"/>
    <w:rsid w:val="00B569D5"/>
    <w:rsid w:val="00B6078A"/>
    <w:rsid w:val="00B62B01"/>
    <w:rsid w:val="00B63210"/>
    <w:rsid w:val="00B6387F"/>
    <w:rsid w:val="00B63B51"/>
    <w:rsid w:val="00B64D92"/>
    <w:rsid w:val="00B659AC"/>
    <w:rsid w:val="00B65A20"/>
    <w:rsid w:val="00B65EAB"/>
    <w:rsid w:val="00B65FC6"/>
    <w:rsid w:val="00B66637"/>
    <w:rsid w:val="00B6679A"/>
    <w:rsid w:val="00B67370"/>
    <w:rsid w:val="00B675CD"/>
    <w:rsid w:val="00B70070"/>
    <w:rsid w:val="00B70163"/>
    <w:rsid w:val="00B706F8"/>
    <w:rsid w:val="00B709DC"/>
    <w:rsid w:val="00B70BA9"/>
    <w:rsid w:val="00B712AB"/>
    <w:rsid w:val="00B7185C"/>
    <w:rsid w:val="00B7222A"/>
    <w:rsid w:val="00B723BF"/>
    <w:rsid w:val="00B72D20"/>
    <w:rsid w:val="00B738BB"/>
    <w:rsid w:val="00B7390B"/>
    <w:rsid w:val="00B73AEA"/>
    <w:rsid w:val="00B73C1B"/>
    <w:rsid w:val="00B73E10"/>
    <w:rsid w:val="00B74437"/>
    <w:rsid w:val="00B744E7"/>
    <w:rsid w:val="00B74946"/>
    <w:rsid w:val="00B75252"/>
    <w:rsid w:val="00B75866"/>
    <w:rsid w:val="00B759CE"/>
    <w:rsid w:val="00B75B28"/>
    <w:rsid w:val="00B75F11"/>
    <w:rsid w:val="00B7655A"/>
    <w:rsid w:val="00B7702C"/>
    <w:rsid w:val="00B77172"/>
    <w:rsid w:val="00B77481"/>
    <w:rsid w:val="00B802F8"/>
    <w:rsid w:val="00B80747"/>
    <w:rsid w:val="00B80E42"/>
    <w:rsid w:val="00B81149"/>
    <w:rsid w:val="00B81391"/>
    <w:rsid w:val="00B814FB"/>
    <w:rsid w:val="00B81A94"/>
    <w:rsid w:val="00B81EF5"/>
    <w:rsid w:val="00B826A4"/>
    <w:rsid w:val="00B82D0C"/>
    <w:rsid w:val="00B82D8E"/>
    <w:rsid w:val="00B83029"/>
    <w:rsid w:val="00B8342A"/>
    <w:rsid w:val="00B83B42"/>
    <w:rsid w:val="00B83CA2"/>
    <w:rsid w:val="00B840E1"/>
    <w:rsid w:val="00B84907"/>
    <w:rsid w:val="00B8606A"/>
    <w:rsid w:val="00B86142"/>
    <w:rsid w:val="00B8690C"/>
    <w:rsid w:val="00B90115"/>
    <w:rsid w:val="00B901C0"/>
    <w:rsid w:val="00B90215"/>
    <w:rsid w:val="00B904B1"/>
    <w:rsid w:val="00B911EB"/>
    <w:rsid w:val="00B91AB4"/>
    <w:rsid w:val="00B923AD"/>
    <w:rsid w:val="00B9282A"/>
    <w:rsid w:val="00B92B22"/>
    <w:rsid w:val="00B93502"/>
    <w:rsid w:val="00B93880"/>
    <w:rsid w:val="00B939BE"/>
    <w:rsid w:val="00B9407C"/>
    <w:rsid w:val="00B945D3"/>
    <w:rsid w:val="00B947E2"/>
    <w:rsid w:val="00B94E19"/>
    <w:rsid w:val="00B9597B"/>
    <w:rsid w:val="00B9599F"/>
    <w:rsid w:val="00B963C8"/>
    <w:rsid w:val="00B97001"/>
    <w:rsid w:val="00B97004"/>
    <w:rsid w:val="00B9777C"/>
    <w:rsid w:val="00B97D25"/>
    <w:rsid w:val="00BA00B4"/>
    <w:rsid w:val="00BA0702"/>
    <w:rsid w:val="00BA0829"/>
    <w:rsid w:val="00BA10F3"/>
    <w:rsid w:val="00BA12E7"/>
    <w:rsid w:val="00BA1A6C"/>
    <w:rsid w:val="00BA3594"/>
    <w:rsid w:val="00BA39C3"/>
    <w:rsid w:val="00BA3A26"/>
    <w:rsid w:val="00BA4EB3"/>
    <w:rsid w:val="00BA5020"/>
    <w:rsid w:val="00BA510D"/>
    <w:rsid w:val="00BA5B65"/>
    <w:rsid w:val="00BA62EC"/>
    <w:rsid w:val="00BA673D"/>
    <w:rsid w:val="00BA6BE0"/>
    <w:rsid w:val="00BA6CAD"/>
    <w:rsid w:val="00BA7460"/>
    <w:rsid w:val="00BA767E"/>
    <w:rsid w:val="00BB1CFC"/>
    <w:rsid w:val="00BB1DA2"/>
    <w:rsid w:val="00BB26D8"/>
    <w:rsid w:val="00BB2A9C"/>
    <w:rsid w:val="00BB2D24"/>
    <w:rsid w:val="00BB3367"/>
    <w:rsid w:val="00BB33F0"/>
    <w:rsid w:val="00BB3DF2"/>
    <w:rsid w:val="00BB4295"/>
    <w:rsid w:val="00BB4604"/>
    <w:rsid w:val="00BB55CA"/>
    <w:rsid w:val="00BB5E17"/>
    <w:rsid w:val="00BC02B8"/>
    <w:rsid w:val="00BC0DAF"/>
    <w:rsid w:val="00BC1195"/>
    <w:rsid w:val="00BC15D3"/>
    <w:rsid w:val="00BC1DCB"/>
    <w:rsid w:val="00BC27BE"/>
    <w:rsid w:val="00BC338F"/>
    <w:rsid w:val="00BC5531"/>
    <w:rsid w:val="00BC5A20"/>
    <w:rsid w:val="00BC5E0A"/>
    <w:rsid w:val="00BC6668"/>
    <w:rsid w:val="00BC71A5"/>
    <w:rsid w:val="00BC76BA"/>
    <w:rsid w:val="00BC79A3"/>
    <w:rsid w:val="00BC7A64"/>
    <w:rsid w:val="00BD0051"/>
    <w:rsid w:val="00BD03B7"/>
    <w:rsid w:val="00BD08EA"/>
    <w:rsid w:val="00BD1312"/>
    <w:rsid w:val="00BD1D13"/>
    <w:rsid w:val="00BD2582"/>
    <w:rsid w:val="00BD2CA5"/>
    <w:rsid w:val="00BD35B4"/>
    <w:rsid w:val="00BD378B"/>
    <w:rsid w:val="00BD3856"/>
    <w:rsid w:val="00BD38E8"/>
    <w:rsid w:val="00BD3B5F"/>
    <w:rsid w:val="00BD4309"/>
    <w:rsid w:val="00BD43A5"/>
    <w:rsid w:val="00BD44CF"/>
    <w:rsid w:val="00BD48B8"/>
    <w:rsid w:val="00BD4F19"/>
    <w:rsid w:val="00BD53CE"/>
    <w:rsid w:val="00BD553E"/>
    <w:rsid w:val="00BD5600"/>
    <w:rsid w:val="00BD6530"/>
    <w:rsid w:val="00BD69C1"/>
    <w:rsid w:val="00BD782B"/>
    <w:rsid w:val="00BE0C7F"/>
    <w:rsid w:val="00BE10E6"/>
    <w:rsid w:val="00BE27C1"/>
    <w:rsid w:val="00BE2C26"/>
    <w:rsid w:val="00BE2E9C"/>
    <w:rsid w:val="00BE3517"/>
    <w:rsid w:val="00BE4474"/>
    <w:rsid w:val="00BE4A51"/>
    <w:rsid w:val="00BE546B"/>
    <w:rsid w:val="00BE5D17"/>
    <w:rsid w:val="00BE61CE"/>
    <w:rsid w:val="00BE6345"/>
    <w:rsid w:val="00BE6843"/>
    <w:rsid w:val="00BE70B6"/>
    <w:rsid w:val="00BE78C8"/>
    <w:rsid w:val="00BE79CA"/>
    <w:rsid w:val="00BF02F1"/>
    <w:rsid w:val="00BF1746"/>
    <w:rsid w:val="00BF1D26"/>
    <w:rsid w:val="00BF20AA"/>
    <w:rsid w:val="00BF20F6"/>
    <w:rsid w:val="00BF3372"/>
    <w:rsid w:val="00BF3570"/>
    <w:rsid w:val="00BF424C"/>
    <w:rsid w:val="00BF44FF"/>
    <w:rsid w:val="00BF4C46"/>
    <w:rsid w:val="00BF4CE2"/>
    <w:rsid w:val="00BF5080"/>
    <w:rsid w:val="00BF5A66"/>
    <w:rsid w:val="00BF5DE4"/>
    <w:rsid w:val="00BF5E62"/>
    <w:rsid w:val="00BF69AA"/>
    <w:rsid w:val="00BF6B05"/>
    <w:rsid w:val="00BF728E"/>
    <w:rsid w:val="00BF73FB"/>
    <w:rsid w:val="00BF76C5"/>
    <w:rsid w:val="00BF7DF9"/>
    <w:rsid w:val="00BF7F65"/>
    <w:rsid w:val="00C00633"/>
    <w:rsid w:val="00C00A30"/>
    <w:rsid w:val="00C011CC"/>
    <w:rsid w:val="00C0160F"/>
    <w:rsid w:val="00C02721"/>
    <w:rsid w:val="00C02A7A"/>
    <w:rsid w:val="00C03B43"/>
    <w:rsid w:val="00C03BA9"/>
    <w:rsid w:val="00C049F0"/>
    <w:rsid w:val="00C04C19"/>
    <w:rsid w:val="00C04C74"/>
    <w:rsid w:val="00C05AEA"/>
    <w:rsid w:val="00C05B4B"/>
    <w:rsid w:val="00C07310"/>
    <w:rsid w:val="00C0732A"/>
    <w:rsid w:val="00C07690"/>
    <w:rsid w:val="00C07C0F"/>
    <w:rsid w:val="00C07FFC"/>
    <w:rsid w:val="00C118B8"/>
    <w:rsid w:val="00C11B44"/>
    <w:rsid w:val="00C11BF2"/>
    <w:rsid w:val="00C11E2A"/>
    <w:rsid w:val="00C11E5F"/>
    <w:rsid w:val="00C1329D"/>
    <w:rsid w:val="00C13764"/>
    <w:rsid w:val="00C13B8B"/>
    <w:rsid w:val="00C14DF3"/>
    <w:rsid w:val="00C15CE3"/>
    <w:rsid w:val="00C15E67"/>
    <w:rsid w:val="00C160BF"/>
    <w:rsid w:val="00C16309"/>
    <w:rsid w:val="00C16843"/>
    <w:rsid w:val="00C169E1"/>
    <w:rsid w:val="00C16F71"/>
    <w:rsid w:val="00C170C3"/>
    <w:rsid w:val="00C176E8"/>
    <w:rsid w:val="00C177E8"/>
    <w:rsid w:val="00C20490"/>
    <w:rsid w:val="00C20577"/>
    <w:rsid w:val="00C205C7"/>
    <w:rsid w:val="00C2077F"/>
    <w:rsid w:val="00C2087A"/>
    <w:rsid w:val="00C20A68"/>
    <w:rsid w:val="00C20B2C"/>
    <w:rsid w:val="00C22165"/>
    <w:rsid w:val="00C2249F"/>
    <w:rsid w:val="00C22879"/>
    <w:rsid w:val="00C22CCE"/>
    <w:rsid w:val="00C23329"/>
    <w:rsid w:val="00C2376D"/>
    <w:rsid w:val="00C24290"/>
    <w:rsid w:val="00C2482A"/>
    <w:rsid w:val="00C2586C"/>
    <w:rsid w:val="00C26368"/>
    <w:rsid w:val="00C2708A"/>
    <w:rsid w:val="00C27946"/>
    <w:rsid w:val="00C27D74"/>
    <w:rsid w:val="00C27E41"/>
    <w:rsid w:val="00C301C4"/>
    <w:rsid w:val="00C3059E"/>
    <w:rsid w:val="00C3068E"/>
    <w:rsid w:val="00C306E5"/>
    <w:rsid w:val="00C30BEF"/>
    <w:rsid w:val="00C30C44"/>
    <w:rsid w:val="00C31919"/>
    <w:rsid w:val="00C31987"/>
    <w:rsid w:val="00C32368"/>
    <w:rsid w:val="00C32370"/>
    <w:rsid w:val="00C32908"/>
    <w:rsid w:val="00C32F82"/>
    <w:rsid w:val="00C33A2D"/>
    <w:rsid w:val="00C33B10"/>
    <w:rsid w:val="00C33D20"/>
    <w:rsid w:val="00C34088"/>
    <w:rsid w:val="00C343E0"/>
    <w:rsid w:val="00C34530"/>
    <w:rsid w:val="00C34826"/>
    <w:rsid w:val="00C34C40"/>
    <w:rsid w:val="00C35BFE"/>
    <w:rsid w:val="00C36E97"/>
    <w:rsid w:val="00C36F6E"/>
    <w:rsid w:val="00C37202"/>
    <w:rsid w:val="00C37552"/>
    <w:rsid w:val="00C37AD2"/>
    <w:rsid w:val="00C40A30"/>
    <w:rsid w:val="00C412EA"/>
    <w:rsid w:val="00C414D6"/>
    <w:rsid w:val="00C41B9C"/>
    <w:rsid w:val="00C42778"/>
    <w:rsid w:val="00C42961"/>
    <w:rsid w:val="00C42CDE"/>
    <w:rsid w:val="00C431E4"/>
    <w:rsid w:val="00C43515"/>
    <w:rsid w:val="00C43773"/>
    <w:rsid w:val="00C44858"/>
    <w:rsid w:val="00C44AF7"/>
    <w:rsid w:val="00C44B6C"/>
    <w:rsid w:val="00C44EC7"/>
    <w:rsid w:val="00C44F99"/>
    <w:rsid w:val="00C4513B"/>
    <w:rsid w:val="00C45D19"/>
    <w:rsid w:val="00C45F5F"/>
    <w:rsid w:val="00C46112"/>
    <w:rsid w:val="00C4629A"/>
    <w:rsid w:val="00C46D9A"/>
    <w:rsid w:val="00C46DB2"/>
    <w:rsid w:val="00C46E3D"/>
    <w:rsid w:val="00C46EB1"/>
    <w:rsid w:val="00C474FC"/>
    <w:rsid w:val="00C476B2"/>
    <w:rsid w:val="00C47718"/>
    <w:rsid w:val="00C51274"/>
    <w:rsid w:val="00C5134C"/>
    <w:rsid w:val="00C51460"/>
    <w:rsid w:val="00C517D1"/>
    <w:rsid w:val="00C5210D"/>
    <w:rsid w:val="00C5235A"/>
    <w:rsid w:val="00C525F0"/>
    <w:rsid w:val="00C529A3"/>
    <w:rsid w:val="00C53571"/>
    <w:rsid w:val="00C538EC"/>
    <w:rsid w:val="00C542CC"/>
    <w:rsid w:val="00C546FA"/>
    <w:rsid w:val="00C548F9"/>
    <w:rsid w:val="00C54FB1"/>
    <w:rsid w:val="00C56115"/>
    <w:rsid w:val="00C563E3"/>
    <w:rsid w:val="00C56C5A"/>
    <w:rsid w:val="00C57136"/>
    <w:rsid w:val="00C5791D"/>
    <w:rsid w:val="00C57A34"/>
    <w:rsid w:val="00C57ED9"/>
    <w:rsid w:val="00C61008"/>
    <w:rsid w:val="00C6118E"/>
    <w:rsid w:val="00C6141E"/>
    <w:rsid w:val="00C615A7"/>
    <w:rsid w:val="00C61FEB"/>
    <w:rsid w:val="00C62078"/>
    <w:rsid w:val="00C627DC"/>
    <w:rsid w:val="00C62B27"/>
    <w:rsid w:val="00C62DB6"/>
    <w:rsid w:val="00C6300B"/>
    <w:rsid w:val="00C6319D"/>
    <w:rsid w:val="00C63FA4"/>
    <w:rsid w:val="00C642EC"/>
    <w:rsid w:val="00C65050"/>
    <w:rsid w:val="00C662A3"/>
    <w:rsid w:val="00C6673B"/>
    <w:rsid w:val="00C66DC9"/>
    <w:rsid w:val="00C67DCA"/>
    <w:rsid w:val="00C705FD"/>
    <w:rsid w:val="00C706CE"/>
    <w:rsid w:val="00C706E2"/>
    <w:rsid w:val="00C72282"/>
    <w:rsid w:val="00C722FC"/>
    <w:rsid w:val="00C727B9"/>
    <w:rsid w:val="00C72813"/>
    <w:rsid w:val="00C73091"/>
    <w:rsid w:val="00C7399F"/>
    <w:rsid w:val="00C73B05"/>
    <w:rsid w:val="00C73FF5"/>
    <w:rsid w:val="00C7405F"/>
    <w:rsid w:val="00C74235"/>
    <w:rsid w:val="00C7432B"/>
    <w:rsid w:val="00C746B7"/>
    <w:rsid w:val="00C74BD4"/>
    <w:rsid w:val="00C7537F"/>
    <w:rsid w:val="00C75A98"/>
    <w:rsid w:val="00C75C15"/>
    <w:rsid w:val="00C75DED"/>
    <w:rsid w:val="00C7620F"/>
    <w:rsid w:val="00C772D2"/>
    <w:rsid w:val="00C779CA"/>
    <w:rsid w:val="00C80042"/>
    <w:rsid w:val="00C80503"/>
    <w:rsid w:val="00C8086F"/>
    <w:rsid w:val="00C810BC"/>
    <w:rsid w:val="00C81791"/>
    <w:rsid w:val="00C818E6"/>
    <w:rsid w:val="00C81A75"/>
    <w:rsid w:val="00C83865"/>
    <w:rsid w:val="00C838E6"/>
    <w:rsid w:val="00C83FB4"/>
    <w:rsid w:val="00C841E6"/>
    <w:rsid w:val="00C8433C"/>
    <w:rsid w:val="00C84591"/>
    <w:rsid w:val="00C846BC"/>
    <w:rsid w:val="00C84855"/>
    <w:rsid w:val="00C85A83"/>
    <w:rsid w:val="00C862EF"/>
    <w:rsid w:val="00C87123"/>
    <w:rsid w:val="00C87918"/>
    <w:rsid w:val="00C906E7"/>
    <w:rsid w:val="00C908C7"/>
    <w:rsid w:val="00C90B83"/>
    <w:rsid w:val="00C90F8C"/>
    <w:rsid w:val="00C9102F"/>
    <w:rsid w:val="00C914CC"/>
    <w:rsid w:val="00C916E0"/>
    <w:rsid w:val="00C918BF"/>
    <w:rsid w:val="00C919EC"/>
    <w:rsid w:val="00C91A89"/>
    <w:rsid w:val="00C91F73"/>
    <w:rsid w:val="00C924A7"/>
    <w:rsid w:val="00C9260E"/>
    <w:rsid w:val="00C92D04"/>
    <w:rsid w:val="00C92D1C"/>
    <w:rsid w:val="00C92E08"/>
    <w:rsid w:val="00C936B0"/>
    <w:rsid w:val="00C93932"/>
    <w:rsid w:val="00C93ABE"/>
    <w:rsid w:val="00C93C2D"/>
    <w:rsid w:val="00C94DC6"/>
    <w:rsid w:val="00C9563F"/>
    <w:rsid w:val="00C95F62"/>
    <w:rsid w:val="00C96031"/>
    <w:rsid w:val="00C9647F"/>
    <w:rsid w:val="00C9676E"/>
    <w:rsid w:val="00C9694D"/>
    <w:rsid w:val="00C96ACD"/>
    <w:rsid w:val="00C97645"/>
    <w:rsid w:val="00C97657"/>
    <w:rsid w:val="00C9770F"/>
    <w:rsid w:val="00CA0389"/>
    <w:rsid w:val="00CA0735"/>
    <w:rsid w:val="00CA0B6A"/>
    <w:rsid w:val="00CA0C3A"/>
    <w:rsid w:val="00CA0D94"/>
    <w:rsid w:val="00CA0FDF"/>
    <w:rsid w:val="00CA10B7"/>
    <w:rsid w:val="00CA117E"/>
    <w:rsid w:val="00CA17E5"/>
    <w:rsid w:val="00CA1FC4"/>
    <w:rsid w:val="00CA20E5"/>
    <w:rsid w:val="00CA287E"/>
    <w:rsid w:val="00CA293C"/>
    <w:rsid w:val="00CA3332"/>
    <w:rsid w:val="00CA334F"/>
    <w:rsid w:val="00CA3451"/>
    <w:rsid w:val="00CA3C93"/>
    <w:rsid w:val="00CA4061"/>
    <w:rsid w:val="00CA4EB5"/>
    <w:rsid w:val="00CA50A4"/>
    <w:rsid w:val="00CA6C27"/>
    <w:rsid w:val="00CA73ED"/>
    <w:rsid w:val="00CA761F"/>
    <w:rsid w:val="00CA77DB"/>
    <w:rsid w:val="00CA7BB7"/>
    <w:rsid w:val="00CA7DB2"/>
    <w:rsid w:val="00CB046E"/>
    <w:rsid w:val="00CB06A1"/>
    <w:rsid w:val="00CB124F"/>
    <w:rsid w:val="00CB1473"/>
    <w:rsid w:val="00CB1C9D"/>
    <w:rsid w:val="00CB3537"/>
    <w:rsid w:val="00CB3B65"/>
    <w:rsid w:val="00CB4349"/>
    <w:rsid w:val="00CB486E"/>
    <w:rsid w:val="00CB5554"/>
    <w:rsid w:val="00CB5C64"/>
    <w:rsid w:val="00CB5D43"/>
    <w:rsid w:val="00CB6E88"/>
    <w:rsid w:val="00CB6F8C"/>
    <w:rsid w:val="00CB7DFC"/>
    <w:rsid w:val="00CC039C"/>
    <w:rsid w:val="00CC0589"/>
    <w:rsid w:val="00CC1016"/>
    <w:rsid w:val="00CC18B7"/>
    <w:rsid w:val="00CC1AE3"/>
    <w:rsid w:val="00CC1FBD"/>
    <w:rsid w:val="00CC20EF"/>
    <w:rsid w:val="00CC238C"/>
    <w:rsid w:val="00CC24CA"/>
    <w:rsid w:val="00CC287D"/>
    <w:rsid w:val="00CC2FEC"/>
    <w:rsid w:val="00CC33E9"/>
    <w:rsid w:val="00CC398D"/>
    <w:rsid w:val="00CC4CE2"/>
    <w:rsid w:val="00CC5183"/>
    <w:rsid w:val="00CC51F7"/>
    <w:rsid w:val="00CC597F"/>
    <w:rsid w:val="00CC5C4C"/>
    <w:rsid w:val="00CC66C7"/>
    <w:rsid w:val="00CC6767"/>
    <w:rsid w:val="00CC7297"/>
    <w:rsid w:val="00CC7733"/>
    <w:rsid w:val="00CD1A9A"/>
    <w:rsid w:val="00CD1CE7"/>
    <w:rsid w:val="00CD1E39"/>
    <w:rsid w:val="00CD24F0"/>
    <w:rsid w:val="00CD2C50"/>
    <w:rsid w:val="00CD335A"/>
    <w:rsid w:val="00CD3A80"/>
    <w:rsid w:val="00CD3C29"/>
    <w:rsid w:val="00CD51EC"/>
    <w:rsid w:val="00CD5540"/>
    <w:rsid w:val="00CD65C7"/>
    <w:rsid w:val="00CD674E"/>
    <w:rsid w:val="00CE024E"/>
    <w:rsid w:val="00CE06B8"/>
    <w:rsid w:val="00CE0F86"/>
    <w:rsid w:val="00CE0F88"/>
    <w:rsid w:val="00CE1149"/>
    <w:rsid w:val="00CE134E"/>
    <w:rsid w:val="00CE1750"/>
    <w:rsid w:val="00CE1DA4"/>
    <w:rsid w:val="00CE1F9E"/>
    <w:rsid w:val="00CE2072"/>
    <w:rsid w:val="00CE2725"/>
    <w:rsid w:val="00CE33F2"/>
    <w:rsid w:val="00CE3D11"/>
    <w:rsid w:val="00CE4986"/>
    <w:rsid w:val="00CE4A25"/>
    <w:rsid w:val="00CE4BD7"/>
    <w:rsid w:val="00CE58DC"/>
    <w:rsid w:val="00CE5967"/>
    <w:rsid w:val="00CE597C"/>
    <w:rsid w:val="00CE59E1"/>
    <w:rsid w:val="00CE5E7B"/>
    <w:rsid w:val="00CE6942"/>
    <w:rsid w:val="00CE6B8C"/>
    <w:rsid w:val="00CE6BAE"/>
    <w:rsid w:val="00CE79BD"/>
    <w:rsid w:val="00CE7B95"/>
    <w:rsid w:val="00CF1B06"/>
    <w:rsid w:val="00CF1E80"/>
    <w:rsid w:val="00CF21EF"/>
    <w:rsid w:val="00CF32CD"/>
    <w:rsid w:val="00CF449A"/>
    <w:rsid w:val="00CF457C"/>
    <w:rsid w:val="00CF4DB5"/>
    <w:rsid w:val="00CF4DF9"/>
    <w:rsid w:val="00CF4E2D"/>
    <w:rsid w:val="00CF4E6B"/>
    <w:rsid w:val="00CF5301"/>
    <w:rsid w:val="00D000B8"/>
    <w:rsid w:val="00D00A71"/>
    <w:rsid w:val="00D00B30"/>
    <w:rsid w:val="00D00FCA"/>
    <w:rsid w:val="00D01503"/>
    <w:rsid w:val="00D01578"/>
    <w:rsid w:val="00D01859"/>
    <w:rsid w:val="00D020F8"/>
    <w:rsid w:val="00D02320"/>
    <w:rsid w:val="00D02E4F"/>
    <w:rsid w:val="00D042E3"/>
    <w:rsid w:val="00D05BC0"/>
    <w:rsid w:val="00D05E2C"/>
    <w:rsid w:val="00D0667A"/>
    <w:rsid w:val="00D06F43"/>
    <w:rsid w:val="00D07AC9"/>
    <w:rsid w:val="00D100B7"/>
    <w:rsid w:val="00D1052F"/>
    <w:rsid w:val="00D107F8"/>
    <w:rsid w:val="00D117DC"/>
    <w:rsid w:val="00D120D6"/>
    <w:rsid w:val="00D12AD3"/>
    <w:rsid w:val="00D12D60"/>
    <w:rsid w:val="00D131F5"/>
    <w:rsid w:val="00D13CFD"/>
    <w:rsid w:val="00D148DA"/>
    <w:rsid w:val="00D153B1"/>
    <w:rsid w:val="00D15F2F"/>
    <w:rsid w:val="00D16206"/>
    <w:rsid w:val="00D16F20"/>
    <w:rsid w:val="00D1746E"/>
    <w:rsid w:val="00D20119"/>
    <w:rsid w:val="00D2070E"/>
    <w:rsid w:val="00D20A45"/>
    <w:rsid w:val="00D20B0D"/>
    <w:rsid w:val="00D20D48"/>
    <w:rsid w:val="00D21FAD"/>
    <w:rsid w:val="00D22460"/>
    <w:rsid w:val="00D22B7B"/>
    <w:rsid w:val="00D233C5"/>
    <w:rsid w:val="00D243C5"/>
    <w:rsid w:val="00D260F1"/>
    <w:rsid w:val="00D271E9"/>
    <w:rsid w:val="00D277AB"/>
    <w:rsid w:val="00D27CEC"/>
    <w:rsid w:val="00D27E74"/>
    <w:rsid w:val="00D31086"/>
    <w:rsid w:val="00D316B7"/>
    <w:rsid w:val="00D31BB3"/>
    <w:rsid w:val="00D31F02"/>
    <w:rsid w:val="00D325EE"/>
    <w:rsid w:val="00D328BD"/>
    <w:rsid w:val="00D328D7"/>
    <w:rsid w:val="00D33415"/>
    <w:rsid w:val="00D3397C"/>
    <w:rsid w:val="00D33A17"/>
    <w:rsid w:val="00D33C62"/>
    <w:rsid w:val="00D33D2F"/>
    <w:rsid w:val="00D33E2C"/>
    <w:rsid w:val="00D33FD8"/>
    <w:rsid w:val="00D34346"/>
    <w:rsid w:val="00D34BE9"/>
    <w:rsid w:val="00D35A51"/>
    <w:rsid w:val="00D3609F"/>
    <w:rsid w:val="00D36265"/>
    <w:rsid w:val="00D36772"/>
    <w:rsid w:val="00D36933"/>
    <w:rsid w:val="00D369E9"/>
    <w:rsid w:val="00D36DBC"/>
    <w:rsid w:val="00D37BCD"/>
    <w:rsid w:val="00D37D05"/>
    <w:rsid w:val="00D41113"/>
    <w:rsid w:val="00D418F1"/>
    <w:rsid w:val="00D42271"/>
    <w:rsid w:val="00D42276"/>
    <w:rsid w:val="00D42799"/>
    <w:rsid w:val="00D42878"/>
    <w:rsid w:val="00D42A97"/>
    <w:rsid w:val="00D42B78"/>
    <w:rsid w:val="00D434F3"/>
    <w:rsid w:val="00D43B4D"/>
    <w:rsid w:val="00D43D10"/>
    <w:rsid w:val="00D44528"/>
    <w:rsid w:val="00D44658"/>
    <w:rsid w:val="00D45A80"/>
    <w:rsid w:val="00D45E3A"/>
    <w:rsid w:val="00D46061"/>
    <w:rsid w:val="00D46100"/>
    <w:rsid w:val="00D468AA"/>
    <w:rsid w:val="00D46FA5"/>
    <w:rsid w:val="00D47043"/>
    <w:rsid w:val="00D47353"/>
    <w:rsid w:val="00D47524"/>
    <w:rsid w:val="00D4765B"/>
    <w:rsid w:val="00D4787D"/>
    <w:rsid w:val="00D479DC"/>
    <w:rsid w:val="00D47A7F"/>
    <w:rsid w:val="00D47D11"/>
    <w:rsid w:val="00D500B6"/>
    <w:rsid w:val="00D50D19"/>
    <w:rsid w:val="00D50F80"/>
    <w:rsid w:val="00D523F5"/>
    <w:rsid w:val="00D52DA5"/>
    <w:rsid w:val="00D52EFF"/>
    <w:rsid w:val="00D53231"/>
    <w:rsid w:val="00D53494"/>
    <w:rsid w:val="00D537D3"/>
    <w:rsid w:val="00D53889"/>
    <w:rsid w:val="00D54EBC"/>
    <w:rsid w:val="00D55298"/>
    <w:rsid w:val="00D5560D"/>
    <w:rsid w:val="00D5580C"/>
    <w:rsid w:val="00D55890"/>
    <w:rsid w:val="00D5658A"/>
    <w:rsid w:val="00D56ADD"/>
    <w:rsid w:val="00D56F5A"/>
    <w:rsid w:val="00D60E2F"/>
    <w:rsid w:val="00D60F2D"/>
    <w:rsid w:val="00D6180F"/>
    <w:rsid w:val="00D61D1F"/>
    <w:rsid w:val="00D62CDE"/>
    <w:rsid w:val="00D62E60"/>
    <w:rsid w:val="00D6324D"/>
    <w:rsid w:val="00D63A24"/>
    <w:rsid w:val="00D64746"/>
    <w:rsid w:val="00D64F62"/>
    <w:rsid w:val="00D65425"/>
    <w:rsid w:val="00D65D39"/>
    <w:rsid w:val="00D662A4"/>
    <w:rsid w:val="00D66418"/>
    <w:rsid w:val="00D66B2E"/>
    <w:rsid w:val="00D67605"/>
    <w:rsid w:val="00D676E4"/>
    <w:rsid w:val="00D70668"/>
    <w:rsid w:val="00D709D8"/>
    <w:rsid w:val="00D71339"/>
    <w:rsid w:val="00D71FCB"/>
    <w:rsid w:val="00D71FDE"/>
    <w:rsid w:val="00D72447"/>
    <w:rsid w:val="00D72720"/>
    <w:rsid w:val="00D72C73"/>
    <w:rsid w:val="00D73993"/>
    <w:rsid w:val="00D73B80"/>
    <w:rsid w:val="00D7401E"/>
    <w:rsid w:val="00D74C51"/>
    <w:rsid w:val="00D75BAC"/>
    <w:rsid w:val="00D75C2B"/>
    <w:rsid w:val="00D76A6B"/>
    <w:rsid w:val="00D76AB1"/>
    <w:rsid w:val="00D77000"/>
    <w:rsid w:val="00D770E0"/>
    <w:rsid w:val="00D77536"/>
    <w:rsid w:val="00D77546"/>
    <w:rsid w:val="00D77A92"/>
    <w:rsid w:val="00D807B5"/>
    <w:rsid w:val="00D80C15"/>
    <w:rsid w:val="00D810AC"/>
    <w:rsid w:val="00D81311"/>
    <w:rsid w:val="00D8164A"/>
    <w:rsid w:val="00D81B93"/>
    <w:rsid w:val="00D82C45"/>
    <w:rsid w:val="00D85102"/>
    <w:rsid w:val="00D852C3"/>
    <w:rsid w:val="00D85354"/>
    <w:rsid w:val="00D85494"/>
    <w:rsid w:val="00D85E90"/>
    <w:rsid w:val="00D85F3A"/>
    <w:rsid w:val="00D86438"/>
    <w:rsid w:val="00D869B5"/>
    <w:rsid w:val="00D871F4"/>
    <w:rsid w:val="00D90352"/>
    <w:rsid w:val="00D9057A"/>
    <w:rsid w:val="00D90815"/>
    <w:rsid w:val="00D9093A"/>
    <w:rsid w:val="00D91525"/>
    <w:rsid w:val="00D91C91"/>
    <w:rsid w:val="00D92148"/>
    <w:rsid w:val="00D9242F"/>
    <w:rsid w:val="00D924D7"/>
    <w:rsid w:val="00D929A3"/>
    <w:rsid w:val="00D92BF3"/>
    <w:rsid w:val="00D9306E"/>
    <w:rsid w:val="00D945DF"/>
    <w:rsid w:val="00D952C3"/>
    <w:rsid w:val="00D958E4"/>
    <w:rsid w:val="00D96209"/>
    <w:rsid w:val="00D96B1E"/>
    <w:rsid w:val="00D96CAC"/>
    <w:rsid w:val="00D9714E"/>
    <w:rsid w:val="00D977DF"/>
    <w:rsid w:val="00D9799C"/>
    <w:rsid w:val="00DA0392"/>
    <w:rsid w:val="00DA0463"/>
    <w:rsid w:val="00DA0AE5"/>
    <w:rsid w:val="00DA0B47"/>
    <w:rsid w:val="00DA0D22"/>
    <w:rsid w:val="00DA0ECC"/>
    <w:rsid w:val="00DA196D"/>
    <w:rsid w:val="00DA19F0"/>
    <w:rsid w:val="00DA1C12"/>
    <w:rsid w:val="00DA2157"/>
    <w:rsid w:val="00DA29E0"/>
    <w:rsid w:val="00DA2C2B"/>
    <w:rsid w:val="00DA33D4"/>
    <w:rsid w:val="00DA3586"/>
    <w:rsid w:val="00DA4094"/>
    <w:rsid w:val="00DA62D6"/>
    <w:rsid w:val="00DA6DB1"/>
    <w:rsid w:val="00DA7228"/>
    <w:rsid w:val="00DA733F"/>
    <w:rsid w:val="00DA7887"/>
    <w:rsid w:val="00DA7E03"/>
    <w:rsid w:val="00DB0576"/>
    <w:rsid w:val="00DB140B"/>
    <w:rsid w:val="00DB256A"/>
    <w:rsid w:val="00DB2CA6"/>
    <w:rsid w:val="00DB3160"/>
    <w:rsid w:val="00DB333B"/>
    <w:rsid w:val="00DB386C"/>
    <w:rsid w:val="00DB3C93"/>
    <w:rsid w:val="00DB4C5B"/>
    <w:rsid w:val="00DB5368"/>
    <w:rsid w:val="00DB53A2"/>
    <w:rsid w:val="00DB5563"/>
    <w:rsid w:val="00DB56C8"/>
    <w:rsid w:val="00DB7059"/>
    <w:rsid w:val="00DB71EE"/>
    <w:rsid w:val="00DB73DA"/>
    <w:rsid w:val="00DB74C4"/>
    <w:rsid w:val="00DB7BB8"/>
    <w:rsid w:val="00DC00ED"/>
    <w:rsid w:val="00DC01A8"/>
    <w:rsid w:val="00DC01E7"/>
    <w:rsid w:val="00DC01E9"/>
    <w:rsid w:val="00DC151F"/>
    <w:rsid w:val="00DC16E7"/>
    <w:rsid w:val="00DC2624"/>
    <w:rsid w:val="00DC2975"/>
    <w:rsid w:val="00DC2C39"/>
    <w:rsid w:val="00DC3E51"/>
    <w:rsid w:val="00DC46CC"/>
    <w:rsid w:val="00DC513A"/>
    <w:rsid w:val="00DC62F0"/>
    <w:rsid w:val="00DC7258"/>
    <w:rsid w:val="00DC778D"/>
    <w:rsid w:val="00DD0B22"/>
    <w:rsid w:val="00DD105D"/>
    <w:rsid w:val="00DD136C"/>
    <w:rsid w:val="00DD139C"/>
    <w:rsid w:val="00DD2147"/>
    <w:rsid w:val="00DD25F0"/>
    <w:rsid w:val="00DD2785"/>
    <w:rsid w:val="00DD2A3B"/>
    <w:rsid w:val="00DD3F00"/>
    <w:rsid w:val="00DD623A"/>
    <w:rsid w:val="00DD64D3"/>
    <w:rsid w:val="00DD6D90"/>
    <w:rsid w:val="00DD7A1E"/>
    <w:rsid w:val="00DD7C49"/>
    <w:rsid w:val="00DD7E9E"/>
    <w:rsid w:val="00DE0550"/>
    <w:rsid w:val="00DE08C2"/>
    <w:rsid w:val="00DE1134"/>
    <w:rsid w:val="00DE119C"/>
    <w:rsid w:val="00DE1B58"/>
    <w:rsid w:val="00DE24CC"/>
    <w:rsid w:val="00DE2586"/>
    <w:rsid w:val="00DE394D"/>
    <w:rsid w:val="00DE3AA3"/>
    <w:rsid w:val="00DE3B13"/>
    <w:rsid w:val="00DE3B1F"/>
    <w:rsid w:val="00DE3DDF"/>
    <w:rsid w:val="00DE3F9B"/>
    <w:rsid w:val="00DE468F"/>
    <w:rsid w:val="00DE4D3B"/>
    <w:rsid w:val="00DE4FBA"/>
    <w:rsid w:val="00DE52BA"/>
    <w:rsid w:val="00DE5DC7"/>
    <w:rsid w:val="00DE5EDD"/>
    <w:rsid w:val="00DE6018"/>
    <w:rsid w:val="00DE623A"/>
    <w:rsid w:val="00DE6778"/>
    <w:rsid w:val="00DE6DED"/>
    <w:rsid w:val="00DE7CF8"/>
    <w:rsid w:val="00DE7DCD"/>
    <w:rsid w:val="00DF00DA"/>
    <w:rsid w:val="00DF04B1"/>
    <w:rsid w:val="00DF0BF5"/>
    <w:rsid w:val="00DF0D47"/>
    <w:rsid w:val="00DF1078"/>
    <w:rsid w:val="00DF13B0"/>
    <w:rsid w:val="00DF156C"/>
    <w:rsid w:val="00DF15F7"/>
    <w:rsid w:val="00DF1AB6"/>
    <w:rsid w:val="00DF1D75"/>
    <w:rsid w:val="00DF1E3F"/>
    <w:rsid w:val="00DF1F62"/>
    <w:rsid w:val="00DF2C94"/>
    <w:rsid w:val="00DF2E73"/>
    <w:rsid w:val="00DF3009"/>
    <w:rsid w:val="00DF31BC"/>
    <w:rsid w:val="00DF3DCF"/>
    <w:rsid w:val="00DF402E"/>
    <w:rsid w:val="00DF4510"/>
    <w:rsid w:val="00DF4DA4"/>
    <w:rsid w:val="00DF4DCA"/>
    <w:rsid w:val="00DF518B"/>
    <w:rsid w:val="00DF63E5"/>
    <w:rsid w:val="00DF6F3B"/>
    <w:rsid w:val="00DF704C"/>
    <w:rsid w:val="00DF75EE"/>
    <w:rsid w:val="00DF7B48"/>
    <w:rsid w:val="00E00508"/>
    <w:rsid w:val="00E01022"/>
    <w:rsid w:val="00E014CE"/>
    <w:rsid w:val="00E01E22"/>
    <w:rsid w:val="00E02A01"/>
    <w:rsid w:val="00E02B0A"/>
    <w:rsid w:val="00E02F67"/>
    <w:rsid w:val="00E030FE"/>
    <w:rsid w:val="00E0345A"/>
    <w:rsid w:val="00E034BE"/>
    <w:rsid w:val="00E03521"/>
    <w:rsid w:val="00E03F8B"/>
    <w:rsid w:val="00E04660"/>
    <w:rsid w:val="00E046C9"/>
    <w:rsid w:val="00E04D1D"/>
    <w:rsid w:val="00E050EA"/>
    <w:rsid w:val="00E06929"/>
    <w:rsid w:val="00E06A1D"/>
    <w:rsid w:val="00E06F8C"/>
    <w:rsid w:val="00E074C7"/>
    <w:rsid w:val="00E0760C"/>
    <w:rsid w:val="00E07BE5"/>
    <w:rsid w:val="00E07E7F"/>
    <w:rsid w:val="00E07FA9"/>
    <w:rsid w:val="00E10047"/>
    <w:rsid w:val="00E100E9"/>
    <w:rsid w:val="00E1026E"/>
    <w:rsid w:val="00E1098F"/>
    <w:rsid w:val="00E10D44"/>
    <w:rsid w:val="00E10DB9"/>
    <w:rsid w:val="00E10E64"/>
    <w:rsid w:val="00E12091"/>
    <w:rsid w:val="00E122C2"/>
    <w:rsid w:val="00E12C08"/>
    <w:rsid w:val="00E131A7"/>
    <w:rsid w:val="00E13248"/>
    <w:rsid w:val="00E13D0A"/>
    <w:rsid w:val="00E141FC"/>
    <w:rsid w:val="00E14A2F"/>
    <w:rsid w:val="00E14A9B"/>
    <w:rsid w:val="00E14FAD"/>
    <w:rsid w:val="00E15952"/>
    <w:rsid w:val="00E15997"/>
    <w:rsid w:val="00E1660B"/>
    <w:rsid w:val="00E16749"/>
    <w:rsid w:val="00E1680F"/>
    <w:rsid w:val="00E16DD8"/>
    <w:rsid w:val="00E17426"/>
    <w:rsid w:val="00E17DA0"/>
    <w:rsid w:val="00E20517"/>
    <w:rsid w:val="00E20FC2"/>
    <w:rsid w:val="00E23057"/>
    <w:rsid w:val="00E230D3"/>
    <w:rsid w:val="00E236A5"/>
    <w:rsid w:val="00E237EA"/>
    <w:rsid w:val="00E23C6B"/>
    <w:rsid w:val="00E23E90"/>
    <w:rsid w:val="00E24627"/>
    <w:rsid w:val="00E24AAC"/>
    <w:rsid w:val="00E2522F"/>
    <w:rsid w:val="00E254CA"/>
    <w:rsid w:val="00E25F55"/>
    <w:rsid w:val="00E266EB"/>
    <w:rsid w:val="00E2677B"/>
    <w:rsid w:val="00E267E0"/>
    <w:rsid w:val="00E26831"/>
    <w:rsid w:val="00E26E24"/>
    <w:rsid w:val="00E27127"/>
    <w:rsid w:val="00E272C1"/>
    <w:rsid w:val="00E30A0D"/>
    <w:rsid w:val="00E30BE3"/>
    <w:rsid w:val="00E30D4E"/>
    <w:rsid w:val="00E31DD4"/>
    <w:rsid w:val="00E32B37"/>
    <w:rsid w:val="00E32DA2"/>
    <w:rsid w:val="00E336B9"/>
    <w:rsid w:val="00E3389B"/>
    <w:rsid w:val="00E33B4C"/>
    <w:rsid w:val="00E3431C"/>
    <w:rsid w:val="00E34FE1"/>
    <w:rsid w:val="00E353C0"/>
    <w:rsid w:val="00E36324"/>
    <w:rsid w:val="00E36792"/>
    <w:rsid w:val="00E36823"/>
    <w:rsid w:val="00E369F8"/>
    <w:rsid w:val="00E36AA7"/>
    <w:rsid w:val="00E37106"/>
    <w:rsid w:val="00E377E0"/>
    <w:rsid w:val="00E37DBC"/>
    <w:rsid w:val="00E37FF0"/>
    <w:rsid w:val="00E4018E"/>
    <w:rsid w:val="00E40771"/>
    <w:rsid w:val="00E417D1"/>
    <w:rsid w:val="00E41CB0"/>
    <w:rsid w:val="00E42085"/>
    <w:rsid w:val="00E423E4"/>
    <w:rsid w:val="00E428E0"/>
    <w:rsid w:val="00E42BD2"/>
    <w:rsid w:val="00E42DC5"/>
    <w:rsid w:val="00E42E67"/>
    <w:rsid w:val="00E43424"/>
    <w:rsid w:val="00E438E5"/>
    <w:rsid w:val="00E43A06"/>
    <w:rsid w:val="00E43E31"/>
    <w:rsid w:val="00E443FE"/>
    <w:rsid w:val="00E45415"/>
    <w:rsid w:val="00E4574C"/>
    <w:rsid w:val="00E457A0"/>
    <w:rsid w:val="00E45BB0"/>
    <w:rsid w:val="00E46777"/>
    <w:rsid w:val="00E46833"/>
    <w:rsid w:val="00E470F6"/>
    <w:rsid w:val="00E472AD"/>
    <w:rsid w:val="00E50AC4"/>
    <w:rsid w:val="00E50F88"/>
    <w:rsid w:val="00E51568"/>
    <w:rsid w:val="00E517F5"/>
    <w:rsid w:val="00E51828"/>
    <w:rsid w:val="00E523DF"/>
    <w:rsid w:val="00E52534"/>
    <w:rsid w:val="00E52DA1"/>
    <w:rsid w:val="00E5362D"/>
    <w:rsid w:val="00E53E34"/>
    <w:rsid w:val="00E5426A"/>
    <w:rsid w:val="00E5457B"/>
    <w:rsid w:val="00E54E9B"/>
    <w:rsid w:val="00E55B9A"/>
    <w:rsid w:val="00E55BC5"/>
    <w:rsid w:val="00E562DE"/>
    <w:rsid w:val="00E56C49"/>
    <w:rsid w:val="00E57104"/>
    <w:rsid w:val="00E577E9"/>
    <w:rsid w:val="00E5789C"/>
    <w:rsid w:val="00E578B3"/>
    <w:rsid w:val="00E57C7B"/>
    <w:rsid w:val="00E6045E"/>
    <w:rsid w:val="00E60706"/>
    <w:rsid w:val="00E60BB2"/>
    <w:rsid w:val="00E6109E"/>
    <w:rsid w:val="00E6156A"/>
    <w:rsid w:val="00E61743"/>
    <w:rsid w:val="00E6195A"/>
    <w:rsid w:val="00E619AA"/>
    <w:rsid w:val="00E61A0F"/>
    <w:rsid w:val="00E61CB7"/>
    <w:rsid w:val="00E61DBC"/>
    <w:rsid w:val="00E6218A"/>
    <w:rsid w:val="00E62356"/>
    <w:rsid w:val="00E62820"/>
    <w:rsid w:val="00E6293D"/>
    <w:rsid w:val="00E6310D"/>
    <w:rsid w:val="00E63909"/>
    <w:rsid w:val="00E63FF7"/>
    <w:rsid w:val="00E6504B"/>
    <w:rsid w:val="00E65516"/>
    <w:rsid w:val="00E65591"/>
    <w:rsid w:val="00E65864"/>
    <w:rsid w:val="00E65A7A"/>
    <w:rsid w:val="00E66D51"/>
    <w:rsid w:val="00E66FD4"/>
    <w:rsid w:val="00E7005F"/>
    <w:rsid w:val="00E708F0"/>
    <w:rsid w:val="00E70E3D"/>
    <w:rsid w:val="00E710BB"/>
    <w:rsid w:val="00E71A3B"/>
    <w:rsid w:val="00E71DAD"/>
    <w:rsid w:val="00E72170"/>
    <w:rsid w:val="00E72853"/>
    <w:rsid w:val="00E7299F"/>
    <w:rsid w:val="00E72B66"/>
    <w:rsid w:val="00E72C2A"/>
    <w:rsid w:val="00E732CC"/>
    <w:rsid w:val="00E73886"/>
    <w:rsid w:val="00E74950"/>
    <w:rsid w:val="00E76103"/>
    <w:rsid w:val="00E76CE3"/>
    <w:rsid w:val="00E7754C"/>
    <w:rsid w:val="00E77814"/>
    <w:rsid w:val="00E77843"/>
    <w:rsid w:val="00E77CCB"/>
    <w:rsid w:val="00E80B34"/>
    <w:rsid w:val="00E80F51"/>
    <w:rsid w:val="00E815E4"/>
    <w:rsid w:val="00E81B3D"/>
    <w:rsid w:val="00E82F72"/>
    <w:rsid w:val="00E83393"/>
    <w:rsid w:val="00E837F9"/>
    <w:rsid w:val="00E83B74"/>
    <w:rsid w:val="00E83FC8"/>
    <w:rsid w:val="00E849FD"/>
    <w:rsid w:val="00E85081"/>
    <w:rsid w:val="00E85381"/>
    <w:rsid w:val="00E8596F"/>
    <w:rsid w:val="00E85E16"/>
    <w:rsid w:val="00E86010"/>
    <w:rsid w:val="00E87AEF"/>
    <w:rsid w:val="00E90091"/>
    <w:rsid w:val="00E90305"/>
    <w:rsid w:val="00E90B40"/>
    <w:rsid w:val="00E90C42"/>
    <w:rsid w:val="00E9125F"/>
    <w:rsid w:val="00E91821"/>
    <w:rsid w:val="00E919F7"/>
    <w:rsid w:val="00E91F80"/>
    <w:rsid w:val="00E930B9"/>
    <w:rsid w:val="00E93D22"/>
    <w:rsid w:val="00E95653"/>
    <w:rsid w:val="00E95E7F"/>
    <w:rsid w:val="00E96F54"/>
    <w:rsid w:val="00E974B7"/>
    <w:rsid w:val="00E979A3"/>
    <w:rsid w:val="00EA029C"/>
    <w:rsid w:val="00EA0457"/>
    <w:rsid w:val="00EA04BC"/>
    <w:rsid w:val="00EA068B"/>
    <w:rsid w:val="00EA06E3"/>
    <w:rsid w:val="00EA1728"/>
    <w:rsid w:val="00EA188A"/>
    <w:rsid w:val="00EA19FD"/>
    <w:rsid w:val="00EA1D28"/>
    <w:rsid w:val="00EA2336"/>
    <w:rsid w:val="00EA2795"/>
    <w:rsid w:val="00EA2AFC"/>
    <w:rsid w:val="00EA2E89"/>
    <w:rsid w:val="00EA37C8"/>
    <w:rsid w:val="00EA3AE9"/>
    <w:rsid w:val="00EA3D4C"/>
    <w:rsid w:val="00EA4039"/>
    <w:rsid w:val="00EA4398"/>
    <w:rsid w:val="00EA455A"/>
    <w:rsid w:val="00EA4774"/>
    <w:rsid w:val="00EA4FF2"/>
    <w:rsid w:val="00EA5B8D"/>
    <w:rsid w:val="00EA5D89"/>
    <w:rsid w:val="00EA5DF4"/>
    <w:rsid w:val="00EA64DE"/>
    <w:rsid w:val="00EA6652"/>
    <w:rsid w:val="00EA691B"/>
    <w:rsid w:val="00EA70A8"/>
    <w:rsid w:val="00EA7F4F"/>
    <w:rsid w:val="00EB0427"/>
    <w:rsid w:val="00EB19F6"/>
    <w:rsid w:val="00EB26EE"/>
    <w:rsid w:val="00EB27EA"/>
    <w:rsid w:val="00EB2FE7"/>
    <w:rsid w:val="00EB3433"/>
    <w:rsid w:val="00EB3470"/>
    <w:rsid w:val="00EB3838"/>
    <w:rsid w:val="00EB3E55"/>
    <w:rsid w:val="00EB40A9"/>
    <w:rsid w:val="00EB4742"/>
    <w:rsid w:val="00EB48AD"/>
    <w:rsid w:val="00EB50BF"/>
    <w:rsid w:val="00EB580F"/>
    <w:rsid w:val="00EB5969"/>
    <w:rsid w:val="00EB60CB"/>
    <w:rsid w:val="00EB660C"/>
    <w:rsid w:val="00EB6F4F"/>
    <w:rsid w:val="00EB7235"/>
    <w:rsid w:val="00EB739D"/>
    <w:rsid w:val="00EB7B40"/>
    <w:rsid w:val="00EC00A4"/>
    <w:rsid w:val="00EC01C7"/>
    <w:rsid w:val="00EC045F"/>
    <w:rsid w:val="00EC0786"/>
    <w:rsid w:val="00EC134F"/>
    <w:rsid w:val="00EC16A6"/>
    <w:rsid w:val="00EC2D47"/>
    <w:rsid w:val="00EC3337"/>
    <w:rsid w:val="00EC357C"/>
    <w:rsid w:val="00EC358D"/>
    <w:rsid w:val="00EC3987"/>
    <w:rsid w:val="00EC4050"/>
    <w:rsid w:val="00EC41A2"/>
    <w:rsid w:val="00EC4531"/>
    <w:rsid w:val="00EC5CBB"/>
    <w:rsid w:val="00EC7189"/>
    <w:rsid w:val="00EC773A"/>
    <w:rsid w:val="00EC7BB2"/>
    <w:rsid w:val="00EC7F09"/>
    <w:rsid w:val="00ED0639"/>
    <w:rsid w:val="00ED0835"/>
    <w:rsid w:val="00ED09BF"/>
    <w:rsid w:val="00ED1A87"/>
    <w:rsid w:val="00ED2C3D"/>
    <w:rsid w:val="00ED4A52"/>
    <w:rsid w:val="00ED4D31"/>
    <w:rsid w:val="00ED4E0A"/>
    <w:rsid w:val="00ED5BC6"/>
    <w:rsid w:val="00ED6F0C"/>
    <w:rsid w:val="00EE01E2"/>
    <w:rsid w:val="00EE0AF6"/>
    <w:rsid w:val="00EE165D"/>
    <w:rsid w:val="00EE17C8"/>
    <w:rsid w:val="00EE1E61"/>
    <w:rsid w:val="00EE206E"/>
    <w:rsid w:val="00EE26ED"/>
    <w:rsid w:val="00EE2C28"/>
    <w:rsid w:val="00EE31AE"/>
    <w:rsid w:val="00EE32BA"/>
    <w:rsid w:val="00EE386B"/>
    <w:rsid w:val="00EE3CBB"/>
    <w:rsid w:val="00EE4279"/>
    <w:rsid w:val="00EE458E"/>
    <w:rsid w:val="00EE5217"/>
    <w:rsid w:val="00EE5683"/>
    <w:rsid w:val="00EE6814"/>
    <w:rsid w:val="00EE698E"/>
    <w:rsid w:val="00EE7571"/>
    <w:rsid w:val="00EE7B0A"/>
    <w:rsid w:val="00EE7EF4"/>
    <w:rsid w:val="00EF194E"/>
    <w:rsid w:val="00EF1D62"/>
    <w:rsid w:val="00EF2186"/>
    <w:rsid w:val="00EF24BC"/>
    <w:rsid w:val="00EF26A6"/>
    <w:rsid w:val="00EF2710"/>
    <w:rsid w:val="00EF2884"/>
    <w:rsid w:val="00EF28E0"/>
    <w:rsid w:val="00EF2A5D"/>
    <w:rsid w:val="00EF407C"/>
    <w:rsid w:val="00EF4133"/>
    <w:rsid w:val="00EF4EEA"/>
    <w:rsid w:val="00EF4F06"/>
    <w:rsid w:val="00EF5334"/>
    <w:rsid w:val="00EF5AE7"/>
    <w:rsid w:val="00EF6BA9"/>
    <w:rsid w:val="00EF6BC5"/>
    <w:rsid w:val="00EF6CA3"/>
    <w:rsid w:val="00EF6DA6"/>
    <w:rsid w:val="00EF6F25"/>
    <w:rsid w:val="00EF6F7B"/>
    <w:rsid w:val="00EF71EE"/>
    <w:rsid w:val="00EF74AB"/>
    <w:rsid w:val="00EF75E9"/>
    <w:rsid w:val="00EF7783"/>
    <w:rsid w:val="00EF7B6D"/>
    <w:rsid w:val="00EF7BF7"/>
    <w:rsid w:val="00F004A1"/>
    <w:rsid w:val="00F00921"/>
    <w:rsid w:val="00F01712"/>
    <w:rsid w:val="00F0299A"/>
    <w:rsid w:val="00F03BF1"/>
    <w:rsid w:val="00F04B1A"/>
    <w:rsid w:val="00F04F38"/>
    <w:rsid w:val="00F053A7"/>
    <w:rsid w:val="00F05CC5"/>
    <w:rsid w:val="00F06094"/>
    <w:rsid w:val="00F06943"/>
    <w:rsid w:val="00F06AE9"/>
    <w:rsid w:val="00F07041"/>
    <w:rsid w:val="00F074C0"/>
    <w:rsid w:val="00F07769"/>
    <w:rsid w:val="00F07D01"/>
    <w:rsid w:val="00F07EA2"/>
    <w:rsid w:val="00F10974"/>
    <w:rsid w:val="00F113F7"/>
    <w:rsid w:val="00F126FB"/>
    <w:rsid w:val="00F12731"/>
    <w:rsid w:val="00F13040"/>
    <w:rsid w:val="00F13148"/>
    <w:rsid w:val="00F1445D"/>
    <w:rsid w:val="00F14AEE"/>
    <w:rsid w:val="00F14E2A"/>
    <w:rsid w:val="00F15351"/>
    <w:rsid w:val="00F15B68"/>
    <w:rsid w:val="00F15E57"/>
    <w:rsid w:val="00F15FDC"/>
    <w:rsid w:val="00F16922"/>
    <w:rsid w:val="00F16C15"/>
    <w:rsid w:val="00F16CC3"/>
    <w:rsid w:val="00F175BB"/>
    <w:rsid w:val="00F1762A"/>
    <w:rsid w:val="00F1778F"/>
    <w:rsid w:val="00F17E50"/>
    <w:rsid w:val="00F2031B"/>
    <w:rsid w:val="00F21052"/>
    <w:rsid w:val="00F23381"/>
    <w:rsid w:val="00F233D3"/>
    <w:rsid w:val="00F2379B"/>
    <w:rsid w:val="00F23860"/>
    <w:rsid w:val="00F24794"/>
    <w:rsid w:val="00F24A97"/>
    <w:rsid w:val="00F24F71"/>
    <w:rsid w:val="00F255C2"/>
    <w:rsid w:val="00F2562E"/>
    <w:rsid w:val="00F263C5"/>
    <w:rsid w:val="00F26A1D"/>
    <w:rsid w:val="00F27138"/>
    <w:rsid w:val="00F2779A"/>
    <w:rsid w:val="00F27A54"/>
    <w:rsid w:val="00F305BA"/>
    <w:rsid w:val="00F3060C"/>
    <w:rsid w:val="00F30CD0"/>
    <w:rsid w:val="00F30EDB"/>
    <w:rsid w:val="00F30F4B"/>
    <w:rsid w:val="00F3164C"/>
    <w:rsid w:val="00F320C4"/>
    <w:rsid w:val="00F321E8"/>
    <w:rsid w:val="00F321ED"/>
    <w:rsid w:val="00F32720"/>
    <w:rsid w:val="00F32B1D"/>
    <w:rsid w:val="00F32FEE"/>
    <w:rsid w:val="00F335A9"/>
    <w:rsid w:val="00F335F7"/>
    <w:rsid w:val="00F3384D"/>
    <w:rsid w:val="00F34098"/>
    <w:rsid w:val="00F3459D"/>
    <w:rsid w:val="00F34FC5"/>
    <w:rsid w:val="00F353C3"/>
    <w:rsid w:val="00F35455"/>
    <w:rsid w:val="00F35517"/>
    <w:rsid w:val="00F3559F"/>
    <w:rsid w:val="00F358DA"/>
    <w:rsid w:val="00F35ACE"/>
    <w:rsid w:val="00F35B17"/>
    <w:rsid w:val="00F36020"/>
    <w:rsid w:val="00F36641"/>
    <w:rsid w:val="00F367CE"/>
    <w:rsid w:val="00F36C4B"/>
    <w:rsid w:val="00F36D2B"/>
    <w:rsid w:val="00F3738F"/>
    <w:rsid w:val="00F375DD"/>
    <w:rsid w:val="00F37A17"/>
    <w:rsid w:val="00F37E06"/>
    <w:rsid w:val="00F40AB9"/>
    <w:rsid w:val="00F40D65"/>
    <w:rsid w:val="00F40EFC"/>
    <w:rsid w:val="00F41146"/>
    <w:rsid w:val="00F41AA0"/>
    <w:rsid w:val="00F421EC"/>
    <w:rsid w:val="00F4312F"/>
    <w:rsid w:val="00F43D2F"/>
    <w:rsid w:val="00F43E77"/>
    <w:rsid w:val="00F441F8"/>
    <w:rsid w:val="00F44D82"/>
    <w:rsid w:val="00F44DD7"/>
    <w:rsid w:val="00F44F83"/>
    <w:rsid w:val="00F45CB7"/>
    <w:rsid w:val="00F45F9C"/>
    <w:rsid w:val="00F5015E"/>
    <w:rsid w:val="00F50B3A"/>
    <w:rsid w:val="00F50C0D"/>
    <w:rsid w:val="00F5152C"/>
    <w:rsid w:val="00F5188D"/>
    <w:rsid w:val="00F51983"/>
    <w:rsid w:val="00F51B55"/>
    <w:rsid w:val="00F522EF"/>
    <w:rsid w:val="00F52334"/>
    <w:rsid w:val="00F525FD"/>
    <w:rsid w:val="00F52C3B"/>
    <w:rsid w:val="00F53629"/>
    <w:rsid w:val="00F536B6"/>
    <w:rsid w:val="00F5476F"/>
    <w:rsid w:val="00F5484B"/>
    <w:rsid w:val="00F5645A"/>
    <w:rsid w:val="00F56FB8"/>
    <w:rsid w:val="00F5736C"/>
    <w:rsid w:val="00F6088A"/>
    <w:rsid w:val="00F60DFA"/>
    <w:rsid w:val="00F61546"/>
    <w:rsid w:val="00F617C4"/>
    <w:rsid w:val="00F621B4"/>
    <w:rsid w:val="00F63223"/>
    <w:rsid w:val="00F647E2"/>
    <w:rsid w:val="00F648BA"/>
    <w:rsid w:val="00F6531A"/>
    <w:rsid w:val="00F661D9"/>
    <w:rsid w:val="00F66690"/>
    <w:rsid w:val="00F67610"/>
    <w:rsid w:val="00F6795D"/>
    <w:rsid w:val="00F67CDD"/>
    <w:rsid w:val="00F67E8B"/>
    <w:rsid w:val="00F67EE9"/>
    <w:rsid w:val="00F70C95"/>
    <w:rsid w:val="00F70DE5"/>
    <w:rsid w:val="00F7183C"/>
    <w:rsid w:val="00F71928"/>
    <w:rsid w:val="00F71F48"/>
    <w:rsid w:val="00F72409"/>
    <w:rsid w:val="00F73103"/>
    <w:rsid w:val="00F73B48"/>
    <w:rsid w:val="00F73DAB"/>
    <w:rsid w:val="00F742B1"/>
    <w:rsid w:val="00F74CE7"/>
    <w:rsid w:val="00F74D74"/>
    <w:rsid w:val="00F74EBF"/>
    <w:rsid w:val="00F75012"/>
    <w:rsid w:val="00F75B5F"/>
    <w:rsid w:val="00F75C8B"/>
    <w:rsid w:val="00F761C3"/>
    <w:rsid w:val="00F761C9"/>
    <w:rsid w:val="00F76E43"/>
    <w:rsid w:val="00F770F3"/>
    <w:rsid w:val="00F7730B"/>
    <w:rsid w:val="00F80242"/>
    <w:rsid w:val="00F80B00"/>
    <w:rsid w:val="00F80BE0"/>
    <w:rsid w:val="00F80BE2"/>
    <w:rsid w:val="00F81007"/>
    <w:rsid w:val="00F8123B"/>
    <w:rsid w:val="00F81A53"/>
    <w:rsid w:val="00F81B18"/>
    <w:rsid w:val="00F82C67"/>
    <w:rsid w:val="00F8345E"/>
    <w:rsid w:val="00F843E4"/>
    <w:rsid w:val="00F853D6"/>
    <w:rsid w:val="00F85BBD"/>
    <w:rsid w:val="00F85BF7"/>
    <w:rsid w:val="00F85C64"/>
    <w:rsid w:val="00F85F43"/>
    <w:rsid w:val="00F85F50"/>
    <w:rsid w:val="00F86DDE"/>
    <w:rsid w:val="00F86DE2"/>
    <w:rsid w:val="00F86F23"/>
    <w:rsid w:val="00F87A33"/>
    <w:rsid w:val="00F87F7D"/>
    <w:rsid w:val="00F9003E"/>
    <w:rsid w:val="00F907C8"/>
    <w:rsid w:val="00F909DA"/>
    <w:rsid w:val="00F912F0"/>
    <w:rsid w:val="00F915FD"/>
    <w:rsid w:val="00F916DC"/>
    <w:rsid w:val="00F9180B"/>
    <w:rsid w:val="00F91D47"/>
    <w:rsid w:val="00F91F70"/>
    <w:rsid w:val="00F920D1"/>
    <w:rsid w:val="00F9267E"/>
    <w:rsid w:val="00F92736"/>
    <w:rsid w:val="00F9295E"/>
    <w:rsid w:val="00F936F2"/>
    <w:rsid w:val="00F9489E"/>
    <w:rsid w:val="00F955B4"/>
    <w:rsid w:val="00F956FF"/>
    <w:rsid w:val="00F95910"/>
    <w:rsid w:val="00F95B26"/>
    <w:rsid w:val="00F95B9E"/>
    <w:rsid w:val="00F97709"/>
    <w:rsid w:val="00F97B82"/>
    <w:rsid w:val="00F97F51"/>
    <w:rsid w:val="00FA0A2D"/>
    <w:rsid w:val="00FA0E42"/>
    <w:rsid w:val="00FA1FD2"/>
    <w:rsid w:val="00FA2094"/>
    <w:rsid w:val="00FA258B"/>
    <w:rsid w:val="00FA27AF"/>
    <w:rsid w:val="00FA3094"/>
    <w:rsid w:val="00FA3263"/>
    <w:rsid w:val="00FA33BA"/>
    <w:rsid w:val="00FA4923"/>
    <w:rsid w:val="00FA4A68"/>
    <w:rsid w:val="00FA4D39"/>
    <w:rsid w:val="00FA4FFD"/>
    <w:rsid w:val="00FA519F"/>
    <w:rsid w:val="00FA54EF"/>
    <w:rsid w:val="00FA55F5"/>
    <w:rsid w:val="00FA5CED"/>
    <w:rsid w:val="00FA6448"/>
    <w:rsid w:val="00FA69EF"/>
    <w:rsid w:val="00FA6C1C"/>
    <w:rsid w:val="00FA6D0A"/>
    <w:rsid w:val="00FA7167"/>
    <w:rsid w:val="00FA74FD"/>
    <w:rsid w:val="00FA792F"/>
    <w:rsid w:val="00FB0A12"/>
    <w:rsid w:val="00FB0BD7"/>
    <w:rsid w:val="00FB102D"/>
    <w:rsid w:val="00FB13F2"/>
    <w:rsid w:val="00FB15D9"/>
    <w:rsid w:val="00FB17B8"/>
    <w:rsid w:val="00FB1996"/>
    <w:rsid w:val="00FB2650"/>
    <w:rsid w:val="00FB2713"/>
    <w:rsid w:val="00FB46BA"/>
    <w:rsid w:val="00FB4AC4"/>
    <w:rsid w:val="00FB587B"/>
    <w:rsid w:val="00FB6E26"/>
    <w:rsid w:val="00FB71FC"/>
    <w:rsid w:val="00FB724A"/>
    <w:rsid w:val="00FB7CD8"/>
    <w:rsid w:val="00FB7E92"/>
    <w:rsid w:val="00FC02BB"/>
    <w:rsid w:val="00FC0CC8"/>
    <w:rsid w:val="00FC0F53"/>
    <w:rsid w:val="00FC11D8"/>
    <w:rsid w:val="00FC1A88"/>
    <w:rsid w:val="00FC1C32"/>
    <w:rsid w:val="00FC1DB5"/>
    <w:rsid w:val="00FC2C6F"/>
    <w:rsid w:val="00FC40C7"/>
    <w:rsid w:val="00FC4342"/>
    <w:rsid w:val="00FC53A1"/>
    <w:rsid w:val="00FC5955"/>
    <w:rsid w:val="00FC6824"/>
    <w:rsid w:val="00FC69C3"/>
    <w:rsid w:val="00FC69D0"/>
    <w:rsid w:val="00FC6A2E"/>
    <w:rsid w:val="00FC6BED"/>
    <w:rsid w:val="00FC6DDF"/>
    <w:rsid w:val="00FC6ECF"/>
    <w:rsid w:val="00FC725C"/>
    <w:rsid w:val="00FC774D"/>
    <w:rsid w:val="00FC7ECB"/>
    <w:rsid w:val="00FD02A5"/>
    <w:rsid w:val="00FD05B1"/>
    <w:rsid w:val="00FD06D8"/>
    <w:rsid w:val="00FD0930"/>
    <w:rsid w:val="00FD0FF5"/>
    <w:rsid w:val="00FD1526"/>
    <w:rsid w:val="00FD1D01"/>
    <w:rsid w:val="00FD2D96"/>
    <w:rsid w:val="00FD3259"/>
    <w:rsid w:val="00FD3437"/>
    <w:rsid w:val="00FD3840"/>
    <w:rsid w:val="00FD3843"/>
    <w:rsid w:val="00FD3CDA"/>
    <w:rsid w:val="00FD4397"/>
    <w:rsid w:val="00FD43EC"/>
    <w:rsid w:val="00FD5D24"/>
    <w:rsid w:val="00FD7541"/>
    <w:rsid w:val="00FD7B62"/>
    <w:rsid w:val="00FE04E9"/>
    <w:rsid w:val="00FE0578"/>
    <w:rsid w:val="00FE0B44"/>
    <w:rsid w:val="00FE0B62"/>
    <w:rsid w:val="00FE0BCF"/>
    <w:rsid w:val="00FE0C27"/>
    <w:rsid w:val="00FE0F7B"/>
    <w:rsid w:val="00FE1071"/>
    <w:rsid w:val="00FE14C3"/>
    <w:rsid w:val="00FE1BF1"/>
    <w:rsid w:val="00FE201D"/>
    <w:rsid w:val="00FE21F0"/>
    <w:rsid w:val="00FE2418"/>
    <w:rsid w:val="00FE27BF"/>
    <w:rsid w:val="00FE2867"/>
    <w:rsid w:val="00FE28B3"/>
    <w:rsid w:val="00FE2BB0"/>
    <w:rsid w:val="00FE33FF"/>
    <w:rsid w:val="00FE38D2"/>
    <w:rsid w:val="00FE3F3A"/>
    <w:rsid w:val="00FE4F07"/>
    <w:rsid w:val="00FE4FBA"/>
    <w:rsid w:val="00FE6246"/>
    <w:rsid w:val="00FE6301"/>
    <w:rsid w:val="00FE64B4"/>
    <w:rsid w:val="00FE7305"/>
    <w:rsid w:val="00FE7407"/>
    <w:rsid w:val="00FE787A"/>
    <w:rsid w:val="00FE7902"/>
    <w:rsid w:val="00FE7DBF"/>
    <w:rsid w:val="00FF056D"/>
    <w:rsid w:val="00FF0583"/>
    <w:rsid w:val="00FF084A"/>
    <w:rsid w:val="00FF14C4"/>
    <w:rsid w:val="00FF153F"/>
    <w:rsid w:val="00FF1AF4"/>
    <w:rsid w:val="00FF1B07"/>
    <w:rsid w:val="00FF1E4A"/>
    <w:rsid w:val="00FF228A"/>
    <w:rsid w:val="00FF22C9"/>
    <w:rsid w:val="00FF2AC0"/>
    <w:rsid w:val="00FF30B8"/>
    <w:rsid w:val="00FF3732"/>
    <w:rsid w:val="00FF53E9"/>
    <w:rsid w:val="00FF5FED"/>
    <w:rsid w:val="00FF6094"/>
    <w:rsid w:val="00FF613A"/>
    <w:rsid w:val="00FF6DF7"/>
    <w:rsid w:val="00FF753A"/>
    <w:rsid w:val="00FF79E4"/>
    <w:rsid w:val="38AB74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7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100"/>
    <w:pPr>
      <w:jc w:val="both"/>
    </w:pPr>
    <w:rPr>
      <w:rFonts w:ascii="Arial" w:hAnsi="Arial"/>
    </w:rPr>
  </w:style>
  <w:style w:type="paragraph" w:styleId="Heading1">
    <w:name w:val="heading 1"/>
    <w:aliases w:val="Numbered - 1,h1,Paragraph,Section,Section Heading,Lev 1,1.,AITS 1,AITS Main Heading,CBC Heading 1,Lev 11,Numbered - 11,Lev 12,Numbered - 12,Lev 13,Numbered - 13,SECTION,Hoofdstukkop"/>
    <w:basedOn w:val="Normal"/>
    <w:next w:val="Body1"/>
    <w:link w:val="Heading1Char"/>
    <w:qFormat/>
    <w:rsid w:val="00D46100"/>
    <w:pPr>
      <w:numPr>
        <w:numId w:val="18"/>
      </w:numPr>
      <w:tabs>
        <w:tab w:val="left" w:pos="720"/>
      </w:tabs>
      <w:spacing w:before="200" w:after="60"/>
      <w:outlineLvl w:val="0"/>
    </w:pPr>
    <w:rPr>
      <w:b/>
      <w:caps/>
    </w:rPr>
  </w:style>
  <w:style w:type="paragraph" w:styleId="Heading2">
    <w:name w:val="heading 2"/>
    <w:aliases w:val="h2,ParaLvl2,Numbered - 2,Major,Sub-paragraph,B,#2,1.1,AITS 2,AITS Section Heading,Lev 2,Clause,H2,2,section header,Paragraafkop,KJL:1st Level,Reset numbering,PARA2,S Heading,S Heading 2,1.1.1 heading,m,Body Text (Reset numbering),2m,h 2,L2"/>
    <w:basedOn w:val="Normal"/>
    <w:next w:val="Body2"/>
    <w:link w:val="Heading2Char"/>
    <w:qFormat/>
    <w:rsid w:val="00D46100"/>
    <w:pPr>
      <w:numPr>
        <w:ilvl w:val="1"/>
        <w:numId w:val="18"/>
      </w:numPr>
      <w:spacing w:before="200" w:after="60"/>
      <w:outlineLvl w:val="1"/>
    </w:pPr>
  </w:style>
  <w:style w:type="paragraph" w:styleId="Heading3">
    <w:name w:val="heading 3"/>
    <w:aliases w:val="Mia,h3,Numbered - 3,Minor,MI,C,Level 1 - 1,Mi,(a),1.1.1,AITS 3,AITS Sub Head 1,Lev 3,Lev 31,Numbered - 31,Minor1,Subparagraafkop,Para Heading 3,Para Heading 31,h31,H3,H31,H32,H33,H311,(Alt+3),h32,h311,h33,h312,h34,h313,h35,h314,h36,h315,h37,3"/>
    <w:basedOn w:val="Normal"/>
    <w:next w:val="Body3"/>
    <w:link w:val="Heading3Char"/>
    <w:qFormat/>
    <w:rsid w:val="00D46100"/>
    <w:pPr>
      <w:numPr>
        <w:ilvl w:val="2"/>
        <w:numId w:val="18"/>
      </w:numPr>
      <w:spacing w:before="200" w:after="60"/>
      <w:outlineLvl w:val="2"/>
    </w:pPr>
  </w:style>
  <w:style w:type="paragraph" w:styleId="Heading4">
    <w:name w:val="heading 4"/>
    <w:aliases w:val="Te,Te1,Te2,Te3,Te4,Te5,Te6,Te7,Te8,Te9,Te10,Te11,Te91,Te12,Te21,Te31,Te41,Te51,Te61,Te71,Te81,Te92,Te101,Te111,Te911,Te13,Te22,Te32,Te42,Te52,Te62,Te72,Te82,Te93,Te102,Te112,Te912,Te14,Te23,Te33,Te43,Te53,Te63,Te73,Te83,Te94,Te103,Te113,Te913"/>
    <w:basedOn w:val="Normal"/>
    <w:next w:val="Body4"/>
    <w:link w:val="Heading4Char"/>
    <w:qFormat/>
    <w:rsid w:val="00D46100"/>
    <w:pPr>
      <w:numPr>
        <w:ilvl w:val="3"/>
        <w:numId w:val="18"/>
      </w:numPr>
      <w:tabs>
        <w:tab w:val="left" w:pos="3113"/>
      </w:tabs>
      <w:spacing w:before="200" w:after="60"/>
      <w:outlineLvl w:val="3"/>
    </w:pPr>
  </w:style>
  <w:style w:type="paragraph" w:styleId="Heading5">
    <w:name w:val="heading 5"/>
    <w:aliases w:val="Heading,T:,h5,Numbered - 5,(A),Level 3 - i"/>
    <w:basedOn w:val="Normal"/>
    <w:next w:val="Body5"/>
    <w:qFormat/>
    <w:rsid w:val="00D46100"/>
    <w:pPr>
      <w:numPr>
        <w:ilvl w:val="4"/>
        <w:numId w:val="18"/>
      </w:numPr>
      <w:tabs>
        <w:tab w:val="left" w:pos="3833"/>
      </w:tabs>
      <w:spacing w:before="200" w:after="60"/>
      <w:outlineLvl w:val="4"/>
    </w:pPr>
  </w:style>
  <w:style w:type="paragraph" w:styleId="Heading6">
    <w:name w:val="heading 6"/>
    <w:aliases w:val="Bp"/>
    <w:basedOn w:val="Normal"/>
    <w:next w:val="Body6"/>
    <w:qFormat/>
    <w:rsid w:val="00D46100"/>
    <w:pPr>
      <w:numPr>
        <w:ilvl w:val="5"/>
        <w:numId w:val="18"/>
      </w:numPr>
      <w:tabs>
        <w:tab w:val="left" w:pos="4553"/>
      </w:tabs>
      <w:spacing w:before="200" w:after="60"/>
      <w:outlineLvl w:val="5"/>
    </w:pPr>
  </w:style>
  <w:style w:type="paragraph" w:styleId="Heading7">
    <w:name w:val="heading 7"/>
    <w:basedOn w:val="Normal"/>
    <w:next w:val="Body7"/>
    <w:qFormat/>
    <w:rsid w:val="00D46100"/>
    <w:pPr>
      <w:numPr>
        <w:ilvl w:val="6"/>
        <w:numId w:val="18"/>
      </w:numPr>
      <w:tabs>
        <w:tab w:val="left" w:pos="5278"/>
      </w:tabs>
      <w:spacing w:before="200" w:after="60"/>
      <w:outlineLvl w:val="6"/>
    </w:pPr>
  </w:style>
  <w:style w:type="paragraph" w:styleId="Heading8">
    <w:name w:val="heading 8"/>
    <w:basedOn w:val="Normal"/>
    <w:next w:val="Body8"/>
    <w:qFormat/>
    <w:rsid w:val="00D46100"/>
    <w:pPr>
      <w:numPr>
        <w:ilvl w:val="7"/>
        <w:numId w:val="18"/>
      </w:numPr>
      <w:tabs>
        <w:tab w:val="left" w:pos="5993"/>
      </w:tabs>
      <w:spacing w:before="200" w:after="60"/>
      <w:outlineLvl w:val="7"/>
    </w:pPr>
  </w:style>
  <w:style w:type="paragraph" w:styleId="Heading9">
    <w:name w:val="heading 9"/>
    <w:basedOn w:val="Normal"/>
    <w:next w:val="Body9"/>
    <w:link w:val="Heading9Char"/>
    <w:qFormat/>
    <w:rsid w:val="00D46100"/>
    <w:pPr>
      <w:numPr>
        <w:ilvl w:val="8"/>
        <w:numId w:val="18"/>
      </w:numPr>
      <w:tabs>
        <w:tab w:val="left" w:pos="6713"/>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D46100"/>
    <w:pPr>
      <w:tabs>
        <w:tab w:val="right" w:pos="9072"/>
      </w:tabs>
    </w:pPr>
    <w:rPr>
      <w:color w:val="808080" w:themeColor="background1" w:themeShade="80"/>
      <w:sz w:val="18"/>
    </w:rPr>
  </w:style>
  <w:style w:type="paragraph" w:styleId="Header">
    <w:name w:val="header"/>
    <w:basedOn w:val="Normal"/>
    <w:link w:val="HeaderChar"/>
    <w:rsid w:val="00D46100"/>
    <w:pPr>
      <w:tabs>
        <w:tab w:val="right" w:pos="9072"/>
      </w:tabs>
    </w:pPr>
  </w:style>
  <w:style w:type="character" w:styleId="PageNumber">
    <w:name w:val="page number"/>
    <w:basedOn w:val="DefaultParagraphFont"/>
    <w:rsid w:val="00D46100"/>
    <w:rPr>
      <w:rFonts w:ascii="Arial" w:hAnsi="Arial"/>
    </w:rPr>
  </w:style>
  <w:style w:type="paragraph" w:customStyle="1" w:styleId="Schmainhead">
    <w:name w:val="Sch   main head"/>
    <w:basedOn w:val="Normal"/>
    <w:next w:val="Normal"/>
    <w:autoRedefine/>
    <w:rsid w:val="00BB3774"/>
    <w:pPr>
      <w:keepNext/>
      <w:pageBreakBefore/>
      <w:numPr>
        <w:numId w:val="5"/>
      </w:numPr>
      <w:spacing w:before="240" w:after="360"/>
      <w:jc w:val="center"/>
      <w:outlineLvl w:val="0"/>
    </w:pPr>
    <w:rPr>
      <w:b/>
      <w:kern w:val="28"/>
    </w:rPr>
  </w:style>
  <w:style w:type="paragraph" w:customStyle="1" w:styleId="Schparthead">
    <w:name w:val="Sch   part head"/>
    <w:basedOn w:val="Normal"/>
    <w:next w:val="Normal"/>
    <w:rsid w:val="00BB3774"/>
    <w:pPr>
      <w:keepNext/>
      <w:numPr>
        <w:numId w:val="6"/>
      </w:numPr>
      <w:spacing w:before="240" w:after="240"/>
      <w:jc w:val="center"/>
      <w:outlineLvl w:val="0"/>
    </w:pPr>
    <w:rPr>
      <w:b/>
      <w:kern w:val="28"/>
    </w:rPr>
  </w:style>
  <w:style w:type="paragraph" w:customStyle="1" w:styleId="Sch1styleclause">
    <w:name w:val="Sch  (1style) clause"/>
    <w:basedOn w:val="Normal"/>
    <w:rsid w:val="00BB3774"/>
    <w:pPr>
      <w:numPr>
        <w:numId w:val="4"/>
      </w:numPr>
      <w:spacing w:before="320"/>
      <w:outlineLvl w:val="0"/>
    </w:pPr>
    <w:rPr>
      <w:b/>
      <w:smallCaps/>
    </w:rPr>
  </w:style>
  <w:style w:type="paragraph" w:customStyle="1" w:styleId="Sch1stylesubclause">
    <w:name w:val="Sch  (1style) sub clause"/>
    <w:basedOn w:val="Normal"/>
    <w:rsid w:val="00BB3774"/>
    <w:pPr>
      <w:numPr>
        <w:ilvl w:val="1"/>
        <w:numId w:val="4"/>
      </w:numPr>
      <w:spacing w:before="280" w:after="120"/>
      <w:outlineLvl w:val="1"/>
    </w:pPr>
    <w:rPr>
      <w:color w:val="000000"/>
    </w:rPr>
  </w:style>
  <w:style w:type="paragraph" w:customStyle="1" w:styleId="Sch1stylepara">
    <w:name w:val="Sch (1style) para"/>
    <w:basedOn w:val="Normal"/>
    <w:rsid w:val="00BB3774"/>
    <w:pPr>
      <w:numPr>
        <w:ilvl w:val="2"/>
        <w:numId w:val="4"/>
      </w:numPr>
      <w:spacing w:after="120"/>
    </w:pPr>
  </w:style>
  <w:style w:type="paragraph" w:customStyle="1" w:styleId="Sch1stylesubpara">
    <w:name w:val="Sch (1style) sub para"/>
    <w:basedOn w:val="Heading4"/>
    <w:rsid w:val="00BB3774"/>
    <w:pPr>
      <w:numPr>
        <w:numId w:val="4"/>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left" w:pos="2268"/>
      </w:tabs>
    </w:pPr>
    <w:rPr>
      <w:noProof/>
    </w:rPr>
  </w:style>
  <w:style w:type="paragraph" w:styleId="TOC1">
    <w:name w:val="toc 1"/>
    <w:basedOn w:val="Normal"/>
    <w:next w:val="Normal"/>
    <w:uiPriority w:val="39"/>
    <w:rsid w:val="00D46100"/>
    <w:pPr>
      <w:tabs>
        <w:tab w:val="left" w:pos="720"/>
        <w:tab w:val="right" w:leader="dot" w:pos="9071"/>
      </w:tabs>
      <w:spacing w:before="120" w:after="120"/>
      <w:jc w:val="left"/>
    </w:pPr>
    <w:rPr>
      <w:caps/>
    </w:rPr>
  </w:style>
  <w:style w:type="paragraph" w:styleId="TOC2">
    <w:name w:val="toc 2"/>
    <w:basedOn w:val="Normal"/>
    <w:next w:val="Normal"/>
    <w:uiPriority w:val="39"/>
    <w:rsid w:val="00D46100"/>
    <w:pPr>
      <w:tabs>
        <w:tab w:val="right" w:leader="dot" w:pos="9071"/>
      </w:tabs>
      <w:jc w:val="left"/>
    </w:pPr>
    <w:rPr>
      <w:smallCaps/>
    </w:rPr>
  </w:style>
  <w:style w:type="paragraph" w:styleId="TOC3">
    <w:name w:val="toc 3"/>
    <w:basedOn w:val="Normal"/>
    <w:next w:val="Normal"/>
    <w:uiPriority w:val="39"/>
    <w:rsid w:val="00D46100"/>
    <w:pPr>
      <w:tabs>
        <w:tab w:val="right" w:leader="dot" w:pos="9071"/>
      </w:tabs>
      <w:ind w:left="240"/>
      <w:jc w:val="left"/>
    </w:pPr>
    <w:rPr>
      <w:i/>
    </w:rPr>
  </w:style>
  <w:style w:type="character" w:styleId="Hyperlink">
    <w:name w:val="Hyperlink"/>
    <w:basedOn w:val="DefaultParagraphFont"/>
    <w:uiPriority w:val="99"/>
    <w:rsid w:val="00D46100"/>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uiPriority w:val="99"/>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9"/>
      </w:numPr>
      <w:spacing w:before="360" w:after="360"/>
    </w:pPr>
    <w:rPr>
      <w:b/>
    </w:rPr>
  </w:style>
  <w:style w:type="paragraph" w:customStyle="1" w:styleId="Schmainheadsingle">
    <w:name w:val="Sch main head single"/>
    <w:basedOn w:val="Normal"/>
    <w:next w:val="Normal"/>
    <w:rsid w:val="00BB3774"/>
    <w:pPr>
      <w:pageBreakBefore/>
      <w:numPr>
        <w:numId w:val="7"/>
      </w:numPr>
      <w:spacing w:before="240" w:after="360"/>
      <w:jc w:val="center"/>
    </w:pPr>
    <w:rPr>
      <w:b/>
      <w:kern w:val="28"/>
    </w:rPr>
  </w:style>
  <w:style w:type="paragraph" w:customStyle="1" w:styleId="Schmainheadincsingle">
    <w:name w:val="Sch   main head inc single"/>
    <w:basedOn w:val="Normal"/>
    <w:next w:val="Normal"/>
    <w:rsid w:val="00BB3774"/>
    <w:pPr>
      <w:numPr>
        <w:numId w:val="8"/>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0"/>
      </w:numPr>
      <w:spacing w:before="240" w:after="360"/>
      <w:jc w:val="center"/>
    </w:pPr>
    <w:rPr>
      <w:b/>
    </w:rPr>
  </w:style>
  <w:style w:type="paragraph" w:customStyle="1" w:styleId="Appmainhead">
    <w:name w:val="App   main head"/>
    <w:basedOn w:val="Normal"/>
    <w:next w:val="Normal"/>
    <w:rsid w:val="00BB3774"/>
    <w:pPr>
      <w:pageBreakBefore/>
      <w:numPr>
        <w:numId w:val="11"/>
      </w:numPr>
      <w:spacing w:before="240" w:after="360"/>
      <w:jc w:val="center"/>
    </w:pPr>
    <w:rPr>
      <w:b/>
    </w:rPr>
  </w:style>
  <w:style w:type="paragraph" w:styleId="CommentText">
    <w:name w:val="annotation text"/>
    <w:basedOn w:val="Normal"/>
    <w:link w:val="CommentTextChar"/>
    <w:uiPriority w:val="99"/>
    <w:rsid w:val="00BB3774"/>
    <w:pPr>
      <w:spacing w:line="200" w:lineRule="atLeast"/>
      <w:jc w:val="left"/>
    </w:p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spacing w:after="240"/>
    </w:pPr>
    <w:rPr>
      <w:b w:val="0"/>
      <w:smallCaps/>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7"/>
      </w:numPr>
      <w:spacing w:after="240"/>
    </w:pPr>
  </w:style>
  <w:style w:type="paragraph" w:customStyle="1" w:styleId="Bullet2">
    <w:name w:val="Bullet2"/>
    <w:basedOn w:val="Normal"/>
    <w:rsid w:val="00FF416C"/>
    <w:pPr>
      <w:numPr>
        <w:numId w:val="12"/>
      </w:numPr>
      <w:tabs>
        <w:tab w:val="clear" w:pos="1077"/>
      </w:tabs>
      <w:spacing w:after="240"/>
      <w:ind w:left="720" w:hanging="360"/>
    </w:pPr>
  </w:style>
  <w:style w:type="paragraph" w:customStyle="1" w:styleId="Bullet3">
    <w:name w:val="Bullet3"/>
    <w:basedOn w:val="Normal"/>
    <w:rsid w:val="00FF416C"/>
    <w:pPr>
      <w:numPr>
        <w:numId w:val="13"/>
      </w:numPr>
      <w:spacing w:after="240"/>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4"/>
      </w:numPr>
      <w:spacing w:after="240"/>
    </w:pPr>
  </w:style>
  <w:style w:type="paragraph" w:customStyle="1" w:styleId="Bullet5">
    <w:name w:val="Bullet5"/>
    <w:basedOn w:val="Normal"/>
    <w:rsid w:val="00FF416C"/>
    <w:pPr>
      <w:numPr>
        <w:numId w:val="15"/>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6"/>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table" w:styleId="TableGrid">
    <w:name w:val="Table Grid"/>
    <w:basedOn w:val="TableNormal"/>
    <w:uiPriority w:val="59"/>
    <w:rsid w:val="00826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75AE4"/>
    <w:rPr>
      <w:sz w:val="16"/>
      <w:szCs w:val="16"/>
    </w:rPr>
  </w:style>
  <w:style w:type="paragraph" w:styleId="CommentSubject">
    <w:name w:val="annotation subject"/>
    <w:basedOn w:val="CommentText"/>
    <w:next w:val="CommentText"/>
    <w:link w:val="CommentSubjectChar"/>
    <w:rsid w:val="00575AE4"/>
    <w:pPr>
      <w:spacing w:line="300" w:lineRule="atLeast"/>
      <w:jc w:val="both"/>
    </w:pPr>
    <w:rPr>
      <w:b/>
      <w:bCs/>
    </w:rPr>
  </w:style>
  <w:style w:type="character" w:customStyle="1" w:styleId="CommentTextChar">
    <w:name w:val="Comment Text Char"/>
    <w:link w:val="CommentText"/>
    <w:uiPriority w:val="99"/>
    <w:rsid w:val="00575AE4"/>
    <w:rPr>
      <w:lang w:eastAsia="en-US"/>
    </w:rPr>
  </w:style>
  <w:style w:type="character" w:customStyle="1" w:styleId="CommentSubjectChar">
    <w:name w:val="Comment Subject Char"/>
    <w:link w:val="CommentSubject"/>
    <w:rsid w:val="00575AE4"/>
    <w:rPr>
      <w:b/>
      <w:bCs/>
      <w:lang w:eastAsia="en-US"/>
    </w:rPr>
  </w:style>
  <w:style w:type="paragraph" w:styleId="BalloonText">
    <w:name w:val="Balloon Text"/>
    <w:basedOn w:val="Normal"/>
    <w:link w:val="BalloonTextChar"/>
    <w:rsid w:val="00D46100"/>
    <w:rPr>
      <w:rFonts w:ascii="Tahoma" w:hAnsi="Tahoma" w:cs="Tahoma"/>
      <w:sz w:val="16"/>
      <w:szCs w:val="16"/>
    </w:rPr>
  </w:style>
  <w:style w:type="character" w:customStyle="1" w:styleId="BalloonTextChar">
    <w:name w:val="Balloon Text Char"/>
    <w:basedOn w:val="DefaultParagraphFont"/>
    <w:link w:val="BalloonText"/>
    <w:rsid w:val="00D46100"/>
    <w:rPr>
      <w:rFonts w:ascii="Tahoma" w:hAnsi="Tahoma" w:cs="Tahoma"/>
      <w:sz w:val="16"/>
      <w:szCs w:val="16"/>
    </w:rPr>
  </w:style>
  <w:style w:type="paragraph" w:customStyle="1" w:styleId="Default">
    <w:name w:val="Default"/>
    <w:rsid w:val="00C4629A"/>
    <w:pPr>
      <w:autoSpaceDE w:val="0"/>
      <w:autoSpaceDN w:val="0"/>
      <w:adjustRightInd w:val="0"/>
    </w:pPr>
    <w:rPr>
      <w:rFonts w:ascii="Arial" w:hAnsi="Arial" w:cs="Arial"/>
      <w:color w:val="000000"/>
      <w:sz w:val="24"/>
      <w:szCs w:val="24"/>
    </w:rPr>
  </w:style>
  <w:style w:type="character" w:customStyle="1" w:styleId="Heading9Char">
    <w:name w:val="Heading 9 Char"/>
    <w:basedOn w:val="DefaultParagraphFont"/>
    <w:link w:val="Heading9"/>
    <w:rsid w:val="009F608D"/>
    <w:rPr>
      <w:rFonts w:ascii="Arial" w:hAnsi="Arial"/>
    </w:rPr>
  </w:style>
  <w:style w:type="paragraph" w:customStyle="1" w:styleId="Body1">
    <w:name w:val="Body1"/>
    <w:basedOn w:val="Normal"/>
    <w:rsid w:val="00D46100"/>
    <w:pPr>
      <w:spacing w:before="200" w:after="60"/>
      <w:ind w:left="720"/>
    </w:pPr>
  </w:style>
  <w:style w:type="paragraph" w:customStyle="1" w:styleId="Body2">
    <w:name w:val="Body2"/>
    <w:basedOn w:val="Normal"/>
    <w:autoRedefine/>
    <w:rsid w:val="005A4481"/>
    <w:pPr>
      <w:spacing w:after="60"/>
    </w:pPr>
    <w:rPr>
      <w:rFonts w:eastAsia="Calibri" w:cs="Arial"/>
      <w:bCs/>
      <w:lang w:eastAsia="en-US"/>
    </w:rPr>
  </w:style>
  <w:style w:type="paragraph" w:customStyle="1" w:styleId="Body3">
    <w:name w:val="Body3"/>
    <w:basedOn w:val="Normal"/>
    <w:rsid w:val="00D46100"/>
    <w:pPr>
      <w:spacing w:before="200" w:after="60"/>
      <w:ind w:left="2393"/>
    </w:pPr>
  </w:style>
  <w:style w:type="paragraph" w:customStyle="1" w:styleId="Body4">
    <w:name w:val="Body4"/>
    <w:basedOn w:val="Normal"/>
    <w:rsid w:val="00D46100"/>
    <w:pPr>
      <w:spacing w:before="200" w:after="60"/>
      <w:ind w:left="3113"/>
    </w:pPr>
  </w:style>
  <w:style w:type="paragraph" w:customStyle="1" w:styleId="Body5">
    <w:name w:val="Body5"/>
    <w:basedOn w:val="Normal"/>
    <w:rsid w:val="00D46100"/>
    <w:pPr>
      <w:spacing w:before="200" w:after="60"/>
      <w:ind w:left="3833"/>
    </w:pPr>
  </w:style>
  <w:style w:type="paragraph" w:customStyle="1" w:styleId="Body6">
    <w:name w:val="Body6"/>
    <w:basedOn w:val="Normal"/>
    <w:rsid w:val="00D46100"/>
    <w:pPr>
      <w:spacing w:before="200" w:after="60"/>
      <w:ind w:left="4553"/>
    </w:pPr>
  </w:style>
  <w:style w:type="paragraph" w:customStyle="1" w:styleId="Body7">
    <w:name w:val="Body7"/>
    <w:basedOn w:val="Normal"/>
    <w:rsid w:val="00D46100"/>
    <w:pPr>
      <w:spacing w:before="200" w:after="60"/>
      <w:ind w:left="5273"/>
    </w:pPr>
  </w:style>
  <w:style w:type="paragraph" w:customStyle="1" w:styleId="Body8">
    <w:name w:val="Body8"/>
    <w:basedOn w:val="Normal"/>
    <w:rsid w:val="00D46100"/>
    <w:pPr>
      <w:spacing w:before="200" w:after="60"/>
      <w:ind w:left="5993"/>
    </w:pPr>
  </w:style>
  <w:style w:type="paragraph" w:customStyle="1" w:styleId="Body9">
    <w:name w:val="Body9"/>
    <w:basedOn w:val="Normal"/>
    <w:rsid w:val="00D46100"/>
    <w:pPr>
      <w:spacing w:before="200" w:after="60"/>
      <w:ind w:left="6713"/>
    </w:pPr>
  </w:style>
  <w:style w:type="paragraph" w:styleId="BodyText">
    <w:name w:val="Body Text"/>
    <w:basedOn w:val="Normal"/>
    <w:link w:val="BodyTextChar"/>
    <w:qFormat/>
    <w:rsid w:val="00D46100"/>
    <w:pPr>
      <w:spacing w:before="200" w:after="60"/>
    </w:pPr>
  </w:style>
  <w:style w:type="character" w:customStyle="1" w:styleId="BodyTextChar">
    <w:name w:val="Body Text Char"/>
    <w:basedOn w:val="DefaultParagraphFont"/>
    <w:link w:val="BodyText"/>
    <w:rsid w:val="009F608D"/>
    <w:rPr>
      <w:rFonts w:ascii="Arial" w:hAnsi="Arial"/>
    </w:rPr>
  </w:style>
  <w:style w:type="paragraph" w:styleId="BodyTextIndent">
    <w:name w:val="Body Text Indent"/>
    <w:basedOn w:val="Normal"/>
    <w:link w:val="BodyTextIndentChar"/>
    <w:rsid w:val="00D46100"/>
    <w:pPr>
      <w:spacing w:before="200" w:after="60"/>
      <w:ind w:left="720"/>
    </w:pPr>
  </w:style>
  <w:style w:type="character" w:customStyle="1" w:styleId="BodyTextIndentChar">
    <w:name w:val="Body Text Indent Char"/>
    <w:basedOn w:val="DefaultParagraphFont"/>
    <w:link w:val="BodyTextIndent"/>
    <w:rsid w:val="009F608D"/>
    <w:rPr>
      <w:rFonts w:ascii="Arial" w:hAnsi="Arial"/>
    </w:rPr>
  </w:style>
  <w:style w:type="paragraph" w:customStyle="1" w:styleId="DocSpace">
    <w:name w:val="DocSpace"/>
    <w:basedOn w:val="Normal"/>
    <w:rsid w:val="00D46100"/>
    <w:pPr>
      <w:spacing w:before="200" w:after="60"/>
    </w:pPr>
  </w:style>
  <w:style w:type="paragraph" w:styleId="ListBullet">
    <w:name w:val="List Bullet"/>
    <w:basedOn w:val="Normal"/>
    <w:rsid w:val="00D46100"/>
    <w:pPr>
      <w:ind w:left="720" w:hanging="720"/>
    </w:pPr>
  </w:style>
  <w:style w:type="paragraph" w:styleId="ListBullet2">
    <w:name w:val="List Bullet 2"/>
    <w:basedOn w:val="Normal"/>
    <w:rsid w:val="00D46100"/>
    <w:pPr>
      <w:ind w:left="1004" w:hanging="720"/>
    </w:pPr>
  </w:style>
  <w:style w:type="paragraph" w:styleId="ListBullet3">
    <w:name w:val="List Bullet 3"/>
    <w:basedOn w:val="Normal"/>
    <w:rsid w:val="00D46100"/>
    <w:pPr>
      <w:ind w:left="1287" w:hanging="720"/>
    </w:pPr>
  </w:style>
  <w:style w:type="paragraph" w:styleId="ListBullet4">
    <w:name w:val="List Bullet 4"/>
    <w:basedOn w:val="Normal"/>
    <w:rsid w:val="00D46100"/>
    <w:pPr>
      <w:ind w:left="1571" w:hanging="720"/>
    </w:pPr>
  </w:style>
  <w:style w:type="paragraph" w:styleId="ListBullet5">
    <w:name w:val="List Bullet 5"/>
    <w:basedOn w:val="Normal"/>
    <w:rsid w:val="00D46100"/>
    <w:pPr>
      <w:ind w:left="1854" w:hanging="720"/>
    </w:pPr>
  </w:style>
  <w:style w:type="paragraph" w:styleId="ListContinue">
    <w:name w:val="List Continue"/>
    <w:basedOn w:val="Normal"/>
    <w:rsid w:val="00D46100"/>
    <w:pPr>
      <w:spacing w:after="120"/>
      <w:ind w:left="720"/>
    </w:pPr>
  </w:style>
  <w:style w:type="paragraph" w:styleId="ListContinue2">
    <w:name w:val="List Continue 2"/>
    <w:basedOn w:val="Normal"/>
    <w:rsid w:val="00D46100"/>
    <w:pPr>
      <w:spacing w:after="120"/>
      <w:ind w:left="566"/>
    </w:pPr>
  </w:style>
  <w:style w:type="paragraph" w:styleId="ListNumber">
    <w:name w:val="List Number"/>
    <w:basedOn w:val="Normal"/>
    <w:rsid w:val="00D46100"/>
    <w:pPr>
      <w:widowControl w:val="0"/>
      <w:ind w:left="709" w:hanging="709"/>
    </w:pPr>
    <w:rPr>
      <w:lang w:eastAsia="en-US"/>
    </w:rPr>
  </w:style>
  <w:style w:type="paragraph" w:styleId="ListNumber2">
    <w:name w:val="List Number 2"/>
    <w:basedOn w:val="Normal"/>
    <w:rsid w:val="00D46100"/>
    <w:pPr>
      <w:widowControl w:val="0"/>
      <w:ind w:left="993" w:hanging="709"/>
    </w:pPr>
    <w:rPr>
      <w:lang w:eastAsia="en-US"/>
    </w:rPr>
  </w:style>
  <w:style w:type="paragraph" w:styleId="ListNumber3">
    <w:name w:val="List Number 3"/>
    <w:basedOn w:val="Normal"/>
    <w:rsid w:val="00D46100"/>
    <w:pPr>
      <w:ind w:left="1287" w:hanging="720"/>
    </w:pPr>
  </w:style>
  <w:style w:type="paragraph" w:styleId="ListNumber4">
    <w:name w:val="List Number 4"/>
    <w:basedOn w:val="Normal"/>
    <w:rsid w:val="00D46100"/>
    <w:pPr>
      <w:ind w:left="1571" w:hanging="720"/>
    </w:pPr>
  </w:style>
  <w:style w:type="paragraph" w:styleId="ListNumber5">
    <w:name w:val="List Number 5"/>
    <w:basedOn w:val="Normal"/>
    <w:rsid w:val="00D46100"/>
    <w:pPr>
      <w:ind w:left="1854" w:hanging="720"/>
    </w:pPr>
  </w:style>
  <w:style w:type="paragraph" w:customStyle="1" w:styleId="SchTitle">
    <w:name w:val="Sch Title"/>
    <w:next w:val="Normal"/>
    <w:rsid w:val="00D46100"/>
    <w:pPr>
      <w:keepNext/>
      <w:spacing w:before="200" w:after="60"/>
      <w:jc w:val="center"/>
    </w:pPr>
    <w:rPr>
      <w:rFonts w:ascii="Arial" w:hAnsi="Arial"/>
      <w:b/>
    </w:rPr>
  </w:style>
  <w:style w:type="paragraph" w:customStyle="1" w:styleId="STBody">
    <w:name w:val="STBody"/>
    <w:basedOn w:val="Normal"/>
    <w:rsid w:val="00D46100"/>
    <w:pPr>
      <w:keepNext/>
      <w:spacing w:before="200" w:after="60"/>
      <w:jc w:val="center"/>
    </w:pPr>
  </w:style>
  <w:style w:type="paragraph" w:customStyle="1" w:styleId="SchedClauses">
    <w:name w:val="Sched Clauses"/>
    <w:basedOn w:val="Normal"/>
    <w:link w:val="SchedClausesChar"/>
    <w:rsid w:val="00D46100"/>
    <w:pPr>
      <w:spacing w:before="200" w:after="60"/>
    </w:pPr>
  </w:style>
  <w:style w:type="paragraph" w:styleId="BlockText">
    <w:name w:val="Block Text"/>
    <w:basedOn w:val="Normal"/>
    <w:rsid w:val="009F608D"/>
    <w:pPr>
      <w:spacing w:after="120"/>
      <w:ind w:left="1418" w:right="1418"/>
    </w:pPr>
  </w:style>
  <w:style w:type="paragraph" w:styleId="Index1">
    <w:name w:val="index 1"/>
    <w:basedOn w:val="Normal"/>
    <w:next w:val="Normal"/>
    <w:rsid w:val="00D46100"/>
    <w:pPr>
      <w:tabs>
        <w:tab w:val="right" w:leader="dot" w:pos="9071"/>
      </w:tabs>
      <w:ind w:left="85" w:hanging="85"/>
      <w:jc w:val="left"/>
    </w:pPr>
  </w:style>
  <w:style w:type="paragraph" w:styleId="NormalIndent">
    <w:name w:val="Normal Indent"/>
    <w:basedOn w:val="Normal"/>
    <w:rsid w:val="00D46100"/>
    <w:pPr>
      <w:ind w:left="720"/>
    </w:pPr>
  </w:style>
  <w:style w:type="paragraph" w:styleId="Index2">
    <w:name w:val="index 2"/>
    <w:basedOn w:val="Normal"/>
    <w:next w:val="Normal"/>
    <w:rsid w:val="00D46100"/>
    <w:pPr>
      <w:tabs>
        <w:tab w:val="right" w:leader="dot" w:pos="9071"/>
      </w:tabs>
      <w:ind w:left="170" w:hanging="85"/>
      <w:jc w:val="left"/>
    </w:pPr>
  </w:style>
  <w:style w:type="paragraph" w:styleId="Index3">
    <w:name w:val="index 3"/>
    <w:basedOn w:val="Normal"/>
    <w:next w:val="Normal"/>
    <w:rsid w:val="00D46100"/>
    <w:pPr>
      <w:tabs>
        <w:tab w:val="right" w:leader="dot" w:pos="9071"/>
      </w:tabs>
      <w:ind w:left="720" w:hanging="240"/>
      <w:jc w:val="left"/>
    </w:pPr>
  </w:style>
  <w:style w:type="paragraph" w:styleId="Index4">
    <w:name w:val="index 4"/>
    <w:basedOn w:val="Normal"/>
    <w:next w:val="Normal"/>
    <w:rsid w:val="00D46100"/>
    <w:pPr>
      <w:tabs>
        <w:tab w:val="right" w:leader="dot" w:pos="9071"/>
      </w:tabs>
      <w:ind w:left="960" w:hanging="240"/>
      <w:jc w:val="left"/>
    </w:pPr>
  </w:style>
  <w:style w:type="paragraph" w:styleId="Index5">
    <w:name w:val="index 5"/>
    <w:basedOn w:val="Normal"/>
    <w:next w:val="Normal"/>
    <w:rsid w:val="00D46100"/>
    <w:pPr>
      <w:tabs>
        <w:tab w:val="right" w:leader="dot" w:pos="9071"/>
      </w:tabs>
      <w:ind w:left="1200" w:hanging="240"/>
      <w:jc w:val="left"/>
    </w:pPr>
  </w:style>
  <w:style w:type="paragraph" w:styleId="Index6">
    <w:name w:val="index 6"/>
    <w:basedOn w:val="Normal"/>
    <w:next w:val="Normal"/>
    <w:rsid w:val="00D46100"/>
    <w:pPr>
      <w:tabs>
        <w:tab w:val="right" w:leader="dot" w:pos="9071"/>
      </w:tabs>
      <w:ind w:left="1440" w:hanging="240"/>
      <w:jc w:val="left"/>
    </w:pPr>
  </w:style>
  <w:style w:type="paragraph" w:styleId="Index7">
    <w:name w:val="index 7"/>
    <w:basedOn w:val="Normal"/>
    <w:next w:val="Normal"/>
    <w:rsid w:val="00D46100"/>
    <w:pPr>
      <w:tabs>
        <w:tab w:val="right" w:leader="dot" w:pos="9071"/>
      </w:tabs>
      <w:ind w:left="1680" w:hanging="240"/>
      <w:jc w:val="left"/>
    </w:pPr>
  </w:style>
  <w:style w:type="paragraph" w:styleId="Index8">
    <w:name w:val="index 8"/>
    <w:basedOn w:val="Normal"/>
    <w:next w:val="Normal"/>
    <w:rsid w:val="00D46100"/>
    <w:pPr>
      <w:tabs>
        <w:tab w:val="right" w:leader="dot" w:pos="9071"/>
      </w:tabs>
      <w:ind w:left="1920" w:hanging="240"/>
      <w:jc w:val="left"/>
    </w:pPr>
  </w:style>
  <w:style w:type="paragraph" w:styleId="Index9">
    <w:name w:val="index 9"/>
    <w:basedOn w:val="Normal"/>
    <w:next w:val="Normal"/>
    <w:rsid w:val="00D46100"/>
    <w:pPr>
      <w:tabs>
        <w:tab w:val="right" w:leader="dot" w:pos="9071"/>
      </w:tabs>
      <w:ind w:left="2160" w:hanging="240"/>
      <w:jc w:val="left"/>
    </w:pPr>
  </w:style>
  <w:style w:type="paragraph" w:styleId="IndexHeading">
    <w:name w:val="index heading"/>
    <w:basedOn w:val="Normal"/>
    <w:next w:val="Index1"/>
    <w:rsid w:val="00D46100"/>
    <w:pPr>
      <w:spacing w:before="120" w:after="120"/>
      <w:jc w:val="left"/>
    </w:pPr>
    <w:rPr>
      <w:b/>
      <w:i/>
    </w:rPr>
  </w:style>
  <w:style w:type="paragraph" w:styleId="Signature">
    <w:name w:val="Signature"/>
    <w:basedOn w:val="Normal"/>
    <w:link w:val="SignatureChar"/>
    <w:rsid w:val="00D46100"/>
    <w:pPr>
      <w:ind w:left="4252"/>
    </w:pPr>
  </w:style>
  <w:style w:type="character" w:customStyle="1" w:styleId="SignatureChar">
    <w:name w:val="Signature Char"/>
    <w:basedOn w:val="DefaultParagraphFont"/>
    <w:link w:val="Signature"/>
    <w:rsid w:val="009F608D"/>
    <w:rPr>
      <w:rFonts w:ascii="Arial" w:hAnsi="Arial"/>
    </w:rPr>
  </w:style>
  <w:style w:type="paragraph" w:customStyle="1" w:styleId="DefinitionLeft">
    <w:name w:val="Definition Left"/>
    <w:basedOn w:val="Normal"/>
    <w:rsid w:val="00D46100"/>
    <w:pPr>
      <w:spacing w:before="200"/>
    </w:pPr>
    <w:rPr>
      <w:b/>
    </w:rPr>
  </w:style>
  <w:style w:type="paragraph" w:customStyle="1" w:styleId="DefinitionRight">
    <w:name w:val="Definition Right"/>
    <w:basedOn w:val="Normal"/>
    <w:rsid w:val="00D46100"/>
    <w:pPr>
      <w:spacing w:before="200"/>
    </w:pPr>
  </w:style>
  <w:style w:type="paragraph" w:styleId="TOC4">
    <w:name w:val="toc 4"/>
    <w:basedOn w:val="Normal"/>
    <w:next w:val="Normal"/>
    <w:uiPriority w:val="39"/>
    <w:rsid w:val="00D46100"/>
    <w:pPr>
      <w:tabs>
        <w:tab w:val="right" w:leader="dot" w:pos="9071"/>
      </w:tabs>
      <w:ind w:left="480"/>
      <w:jc w:val="left"/>
    </w:pPr>
    <w:rPr>
      <w:sz w:val="18"/>
    </w:rPr>
  </w:style>
  <w:style w:type="paragraph" w:styleId="TOC5">
    <w:name w:val="toc 5"/>
    <w:basedOn w:val="Normal"/>
    <w:next w:val="Normal"/>
    <w:uiPriority w:val="39"/>
    <w:rsid w:val="00D46100"/>
    <w:pPr>
      <w:tabs>
        <w:tab w:val="right" w:leader="dot" w:pos="9071"/>
      </w:tabs>
      <w:ind w:left="720"/>
      <w:jc w:val="left"/>
    </w:pPr>
    <w:rPr>
      <w:sz w:val="18"/>
    </w:rPr>
  </w:style>
  <w:style w:type="paragraph" w:styleId="TOC6">
    <w:name w:val="toc 6"/>
    <w:basedOn w:val="Normal"/>
    <w:next w:val="Normal"/>
    <w:uiPriority w:val="39"/>
    <w:rsid w:val="00D46100"/>
    <w:pPr>
      <w:tabs>
        <w:tab w:val="right" w:leader="dot" w:pos="9071"/>
      </w:tabs>
      <w:ind w:left="960"/>
      <w:jc w:val="left"/>
    </w:pPr>
    <w:rPr>
      <w:sz w:val="18"/>
    </w:rPr>
  </w:style>
  <w:style w:type="paragraph" w:styleId="TOC7">
    <w:name w:val="toc 7"/>
    <w:basedOn w:val="Normal"/>
    <w:next w:val="Normal"/>
    <w:uiPriority w:val="39"/>
    <w:rsid w:val="00D46100"/>
    <w:pPr>
      <w:tabs>
        <w:tab w:val="right" w:leader="dot" w:pos="9071"/>
      </w:tabs>
      <w:ind w:left="1200"/>
      <w:jc w:val="left"/>
    </w:pPr>
    <w:rPr>
      <w:sz w:val="18"/>
    </w:rPr>
  </w:style>
  <w:style w:type="paragraph" w:styleId="TOC8">
    <w:name w:val="toc 8"/>
    <w:basedOn w:val="Normal"/>
    <w:next w:val="Normal"/>
    <w:uiPriority w:val="39"/>
    <w:rsid w:val="00D46100"/>
    <w:pPr>
      <w:tabs>
        <w:tab w:val="right" w:leader="dot" w:pos="9071"/>
      </w:tabs>
      <w:ind w:left="1440"/>
      <w:jc w:val="left"/>
    </w:pPr>
    <w:rPr>
      <w:sz w:val="18"/>
    </w:rPr>
  </w:style>
  <w:style w:type="paragraph" w:styleId="TOC9">
    <w:name w:val="toc 9"/>
    <w:basedOn w:val="Normal"/>
    <w:next w:val="Normal"/>
    <w:uiPriority w:val="39"/>
    <w:rsid w:val="00D46100"/>
    <w:pPr>
      <w:tabs>
        <w:tab w:val="right" w:leader="dot" w:pos="9071"/>
      </w:tabs>
      <w:ind w:left="1680"/>
      <w:jc w:val="left"/>
    </w:pPr>
    <w:rPr>
      <w:sz w:val="18"/>
    </w:rPr>
  </w:style>
  <w:style w:type="paragraph" w:styleId="BodyText2">
    <w:name w:val="Body Text 2"/>
    <w:basedOn w:val="Normal"/>
    <w:link w:val="BodyText2Char"/>
    <w:rsid w:val="00D46100"/>
    <w:pPr>
      <w:spacing w:before="200" w:after="60" w:line="480" w:lineRule="auto"/>
    </w:pPr>
  </w:style>
  <w:style w:type="character" w:customStyle="1" w:styleId="BodyText2Char">
    <w:name w:val="Body Text 2 Char"/>
    <w:basedOn w:val="DefaultParagraphFont"/>
    <w:link w:val="BodyText2"/>
    <w:rsid w:val="009F608D"/>
    <w:rPr>
      <w:rFonts w:ascii="Arial" w:hAnsi="Arial"/>
    </w:rPr>
  </w:style>
  <w:style w:type="paragraph" w:styleId="BodyText3">
    <w:name w:val="Body Text 3"/>
    <w:basedOn w:val="Normal"/>
    <w:link w:val="BodyText3Char"/>
    <w:rsid w:val="00D46100"/>
    <w:pPr>
      <w:spacing w:before="200" w:after="60"/>
    </w:pPr>
    <w:rPr>
      <w:sz w:val="16"/>
      <w:szCs w:val="16"/>
    </w:rPr>
  </w:style>
  <w:style w:type="character" w:customStyle="1" w:styleId="BodyText3Char">
    <w:name w:val="Body Text 3 Char"/>
    <w:basedOn w:val="DefaultParagraphFont"/>
    <w:link w:val="BodyText3"/>
    <w:rsid w:val="009F608D"/>
    <w:rPr>
      <w:rFonts w:ascii="Arial" w:hAnsi="Arial"/>
      <w:sz w:val="16"/>
      <w:szCs w:val="16"/>
    </w:rPr>
  </w:style>
  <w:style w:type="paragraph" w:styleId="BodyTextFirstIndent">
    <w:name w:val="Body Text First Indent"/>
    <w:basedOn w:val="BodyText"/>
    <w:link w:val="BodyTextFirstIndentChar"/>
    <w:rsid w:val="00D46100"/>
    <w:pPr>
      <w:ind w:firstLine="210"/>
    </w:pPr>
  </w:style>
  <w:style w:type="character" w:customStyle="1" w:styleId="BodyTextFirstIndentChar">
    <w:name w:val="Body Text First Indent Char"/>
    <w:basedOn w:val="BodyTextChar"/>
    <w:link w:val="BodyTextFirstIndent"/>
    <w:rsid w:val="009F608D"/>
    <w:rPr>
      <w:rFonts w:ascii="Arial" w:hAnsi="Arial"/>
    </w:rPr>
  </w:style>
  <w:style w:type="paragraph" w:styleId="BodyTextFirstIndent2">
    <w:name w:val="Body Text First Indent 2"/>
    <w:basedOn w:val="BodyTextIndent"/>
    <w:link w:val="BodyTextFirstIndent2Char"/>
    <w:rsid w:val="00D46100"/>
    <w:pPr>
      <w:ind w:left="284" w:firstLine="210"/>
    </w:pPr>
  </w:style>
  <w:style w:type="character" w:customStyle="1" w:styleId="BodyTextFirstIndent2Char">
    <w:name w:val="Body Text First Indent 2 Char"/>
    <w:basedOn w:val="BodyTextIndentChar"/>
    <w:link w:val="BodyTextFirstIndent2"/>
    <w:rsid w:val="009F608D"/>
    <w:rPr>
      <w:rFonts w:ascii="Arial" w:hAnsi="Arial"/>
    </w:rPr>
  </w:style>
  <w:style w:type="paragraph" w:styleId="BodyTextIndent2">
    <w:name w:val="Body Text Indent 2"/>
    <w:basedOn w:val="Normal"/>
    <w:link w:val="BodyTextIndent2Char"/>
    <w:rsid w:val="00D46100"/>
    <w:pPr>
      <w:spacing w:before="200" w:after="60" w:line="480" w:lineRule="auto"/>
      <w:ind w:left="284"/>
    </w:pPr>
  </w:style>
  <w:style w:type="character" w:customStyle="1" w:styleId="BodyTextIndent2Char">
    <w:name w:val="Body Text Indent 2 Char"/>
    <w:basedOn w:val="DefaultParagraphFont"/>
    <w:link w:val="BodyTextIndent2"/>
    <w:rsid w:val="009F608D"/>
    <w:rPr>
      <w:rFonts w:ascii="Arial" w:hAnsi="Arial"/>
    </w:rPr>
  </w:style>
  <w:style w:type="paragraph" w:styleId="BodyTextIndent3">
    <w:name w:val="Body Text Indent 3"/>
    <w:basedOn w:val="Normal"/>
    <w:link w:val="BodyTextIndent3Char"/>
    <w:rsid w:val="00D46100"/>
    <w:pPr>
      <w:spacing w:before="200" w:after="60"/>
      <w:ind w:left="284"/>
    </w:pPr>
    <w:rPr>
      <w:sz w:val="16"/>
      <w:szCs w:val="16"/>
    </w:rPr>
  </w:style>
  <w:style w:type="character" w:customStyle="1" w:styleId="BodyTextIndent3Char">
    <w:name w:val="Body Text Indent 3 Char"/>
    <w:basedOn w:val="DefaultParagraphFont"/>
    <w:link w:val="BodyTextIndent3"/>
    <w:rsid w:val="009F608D"/>
    <w:rPr>
      <w:rFonts w:ascii="Arial" w:hAnsi="Arial"/>
      <w:sz w:val="16"/>
      <w:szCs w:val="16"/>
    </w:rPr>
  </w:style>
  <w:style w:type="character" w:customStyle="1" w:styleId="Heading2Char">
    <w:name w:val="Heading 2 Char"/>
    <w:aliases w:val="h2 Char,ParaLvl2 Char,Numbered - 2 Char,Major Char,Sub-paragraph Char,B Char,#2 Char,1.1 Char,AITS 2 Char,AITS Section Heading Char,Lev 2 Char,Clause Char,H2 Char,2 Char,section header Char,Paragraafkop Char,KJL:1st Level Char,PARA2 Char"/>
    <w:link w:val="Heading2"/>
    <w:rsid w:val="00964A53"/>
    <w:rPr>
      <w:rFonts w:ascii="Arial" w:hAnsi="Arial"/>
    </w:rPr>
  </w:style>
  <w:style w:type="character" w:customStyle="1" w:styleId="searchword1">
    <w:name w:val="searchword1"/>
    <w:rsid w:val="009857AB"/>
    <w:rPr>
      <w:shd w:val="clear" w:color="auto" w:fill="FFFF00"/>
    </w:rPr>
  </w:style>
  <w:style w:type="character" w:styleId="Emphasis">
    <w:name w:val="Emphasis"/>
    <w:uiPriority w:val="20"/>
    <w:qFormat/>
    <w:rsid w:val="00D33C62"/>
    <w:rPr>
      <w:i/>
      <w:iCs/>
    </w:rPr>
  </w:style>
  <w:style w:type="character" w:customStyle="1" w:styleId="SchedClausesChar">
    <w:name w:val="Sched Clauses Char"/>
    <w:link w:val="SchedClauses"/>
    <w:rsid w:val="00CC18B7"/>
    <w:rPr>
      <w:rFonts w:ascii="Arial" w:hAnsi="Arial"/>
    </w:rPr>
  </w:style>
  <w:style w:type="character" w:customStyle="1" w:styleId="st1">
    <w:name w:val="st1"/>
    <w:basedOn w:val="DefaultParagraphFont"/>
    <w:rsid w:val="008B0568"/>
  </w:style>
  <w:style w:type="paragraph" w:styleId="FootnoteText">
    <w:name w:val="footnote text"/>
    <w:basedOn w:val="Normal"/>
    <w:link w:val="FootnoteTextChar"/>
    <w:uiPriority w:val="99"/>
    <w:unhideWhenUsed/>
    <w:rsid w:val="00EA2AFC"/>
  </w:style>
  <w:style w:type="character" w:customStyle="1" w:styleId="FootnoteTextChar">
    <w:name w:val="Footnote Text Char"/>
    <w:basedOn w:val="DefaultParagraphFont"/>
    <w:link w:val="FootnoteText"/>
    <w:uiPriority w:val="99"/>
    <w:rsid w:val="00EA2AFC"/>
    <w:rPr>
      <w:rFonts w:ascii="Arial" w:hAnsi="Arial"/>
    </w:rPr>
  </w:style>
  <w:style w:type="character" w:styleId="FootnoteReference">
    <w:name w:val="footnote reference"/>
    <w:basedOn w:val="DefaultParagraphFont"/>
    <w:uiPriority w:val="99"/>
    <w:unhideWhenUsed/>
    <w:rsid w:val="00EA2AFC"/>
    <w:rPr>
      <w:vertAlign w:val="superscript"/>
    </w:rPr>
  </w:style>
  <w:style w:type="character" w:customStyle="1" w:styleId="FooterChar">
    <w:name w:val="Footer Char"/>
    <w:basedOn w:val="DefaultParagraphFont"/>
    <w:link w:val="Footer"/>
    <w:uiPriority w:val="99"/>
    <w:rsid w:val="002E5F2C"/>
    <w:rPr>
      <w:rFonts w:ascii="Arial" w:hAnsi="Arial"/>
      <w:color w:val="808080" w:themeColor="background1" w:themeShade="80"/>
      <w:sz w:val="18"/>
    </w:rPr>
  </w:style>
  <w:style w:type="paragraph" w:customStyle="1" w:styleId="BB-NormInd2Legal">
    <w:name w:val="BB-NormInd2(Legal)"/>
    <w:basedOn w:val="Normal"/>
    <w:uiPriority w:val="7"/>
    <w:rsid w:val="00452D83"/>
    <w:pPr>
      <w:spacing w:after="240"/>
      <w:ind w:left="720"/>
    </w:pPr>
    <w:rPr>
      <w:rFonts w:eastAsiaTheme="minorHAnsi" w:cs="Arial"/>
      <w:lang w:eastAsia="en-US"/>
    </w:rPr>
  </w:style>
  <w:style w:type="paragraph" w:customStyle="1" w:styleId="BB-NormInd1Legal">
    <w:name w:val="BB-NormInd1(Legal)"/>
    <w:basedOn w:val="Normal"/>
    <w:uiPriority w:val="6"/>
    <w:rsid w:val="00452D83"/>
    <w:pPr>
      <w:spacing w:after="240"/>
      <w:ind w:left="720"/>
    </w:pPr>
    <w:rPr>
      <w:rFonts w:eastAsiaTheme="minorHAnsi" w:cs="Arial"/>
      <w:lang w:eastAsia="en-US"/>
    </w:rPr>
  </w:style>
  <w:style w:type="paragraph" w:styleId="NormalWeb">
    <w:name w:val="Normal (Web)"/>
    <w:basedOn w:val="Normal"/>
    <w:uiPriority w:val="99"/>
    <w:unhideWhenUsed/>
    <w:rsid w:val="004C5A45"/>
    <w:pPr>
      <w:spacing w:before="100" w:beforeAutospacing="1" w:after="100" w:afterAutospacing="1"/>
      <w:jc w:val="left"/>
    </w:pPr>
    <w:rPr>
      <w:rFonts w:ascii="Times New Roman" w:hAnsi="Times New Roman"/>
      <w:sz w:val="24"/>
      <w:szCs w:val="24"/>
    </w:rPr>
  </w:style>
  <w:style w:type="character" w:customStyle="1" w:styleId="HeaderChar">
    <w:name w:val="Header Char"/>
    <w:basedOn w:val="DefaultParagraphFont"/>
    <w:link w:val="Header"/>
    <w:rsid w:val="004C5A45"/>
    <w:rPr>
      <w:rFonts w:ascii="Arial" w:hAnsi="Arial"/>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8C3B77"/>
    <w:pPr>
      <w:widowControl w:val="0"/>
      <w:ind w:left="720"/>
      <w:contextualSpacing/>
    </w:pPr>
  </w:style>
  <w:style w:type="character" w:customStyle="1" w:styleId="Heading3Char">
    <w:name w:val="Heading 3 Char"/>
    <w:aliases w:val="Mia Char,h3 Char,Numbered - 3 Char,Minor Char,MI Char,C Char,Level 1 - 1 Char,Mi Char,(a) Char,1.1.1 Char,AITS 3 Char,AITS Sub Head 1 Char,Lev 3 Char,Lev 31 Char,Numbered - 31 Char,Minor1 Char,Subparagraafkop Char,Para Heading 3 Char"/>
    <w:basedOn w:val="DefaultParagraphFont"/>
    <w:link w:val="Heading3"/>
    <w:rsid w:val="00C722FC"/>
    <w:rPr>
      <w:rFonts w:ascii="Arial" w:hAnsi="Arial"/>
    </w:rPr>
  </w:style>
  <w:style w:type="character" w:customStyle="1" w:styleId="Heading4Char">
    <w:name w:val="Heading 4 Char"/>
    <w:aliases w:val="Te Char,Te1 Char,Te2 Char,Te3 Char,Te4 Char,Te5 Char,Te6 Char,Te7 Char,Te8 Char,Te9 Char,Te10 Char,Te11 Char,Te91 Char,Te12 Char,Te21 Char,Te31 Char,Te41 Char,Te51 Char,Te61 Char,Te71 Char,Te81 Char,Te92 Char,Te101 Char,Te111 Char"/>
    <w:basedOn w:val="DefaultParagraphFont"/>
    <w:link w:val="Heading4"/>
    <w:rsid w:val="00C722FC"/>
    <w:rPr>
      <w:rFonts w:ascii="Arial" w:hAnsi="Ari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687A39"/>
    <w:rPr>
      <w:rFonts w:ascii="Arial" w:hAnsi="Arial"/>
    </w:rPr>
  </w:style>
  <w:style w:type="paragraph" w:customStyle="1" w:styleId="BB-Level1Legal">
    <w:name w:val="BB-Level1(Legal)"/>
    <w:next w:val="BB-NormInd1Legal"/>
    <w:uiPriority w:val="1"/>
    <w:rsid w:val="004C4EF5"/>
    <w:pPr>
      <w:numPr>
        <w:numId w:val="22"/>
      </w:numPr>
      <w:spacing w:after="240"/>
      <w:jc w:val="both"/>
    </w:pPr>
    <w:rPr>
      <w:rFonts w:ascii="Arial" w:eastAsiaTheme="minorHAnsi" w:hAnsi="Arial" w:cs="Arial"/>
      <w:b/>
      <w:caps/>
      <w:lang w:eastAsia="en-US"/>
    </w:rPr>
  </w:style>
  <w:style w:type="paragraph" w:customStyle="1" w:styleId="BB-Level2Legal">
    <w:name w:val="BB-Level2(Legal)"/>
    <w:next w:val="BB-NormInd2Legal"/>
    <w:uiPriority w:val="2"/>
    <w:rsid w:val="004C4EF5"/>
    <w:pPr>
      <w:numPr>
        <w:ilvl w:val="1"/>
        <w:numId w:val="22"/>
      </w:numPr>
      <w:spacing w:after="240"/>
      <w:jc w:val="both"/>
    </w:pPr>
    <w:rPr>
      <w:rFonts w:ascii="Arial" w:eastAsiaTheme="minorHAnsi" w:hAnsi="Arial" w:cs="Arial"/>
      <w:lang w:eastAsia="en-US"/>
    </w:rPr>
  </w:style>
  <w:style w:type="paragraph" w:customStyle="1" w:styleId="BB-Level3Legal">
    <w:name w:val="BB-Level3(Legal)"/>
    <w:next w:val="Normal"/>
    <w:uiPriority w:val="3"/>
    <w:rsid w:val="004C4EF5"/>
    <w:pPr>
      <w:numPr>
        <w:ilvl w:val="2"/>
        <w:numId w:val="22"/>
      </w:numPr>
      <w:spacing w:after="240"/>
      <w:jc w:val="both"/>
    </w:pPr>
    <w:rPr>
      <w:rFonts w:ascii="Arial" w:eastAsiaTheme="minorHAnsi" w:hAnsi="Arial" w:cs="Arial"/>
      <w:lang w:eastAsia="en-US"/>
    </w:rPr>
  </w:style>
  <w:style w:type="paragraph" w:customStyle="1" w:styleId="BB-Level4Legal">
    <w:name w:val="BB-Level4(Legal)"/>
    <w:next w:val="Normal"/>
    <w:uiPriority w:val="4"/>
    <w:rsid w:val="004C4EF5"/>
    <w:pPr>
      <w:numPr>
        <w:ilvl w:val="3"/>
        <w:numId w:val="22"/>
      </w:numPr>
      <w:tabs>
        <w:tab w:val="left" w:pos="1701"/>
      </w:tabs>
      <w:spacing w:after="240"/>
      <w:jc w:val="both"/>
    </w:pPr>
    <w:rPr>
      <w:rFonts w:ascii="Arial" w:eastAsiaTheme="minorHAnsi" w:hAnsi="Arial" w:cs="Arial"/>
      <w:lang w:eastAsia="en-US"/>
    </w:rPr>
  </w:style>
  <w:style w:type="paragraph" w:customStyle="1" w:styleId="BB-Level5Legal">
    <w:name w:val="BB-Level5(Legal)"/>
    <w:next w:val="Normal"/>
    <w:uiPriority w:val="5"/>
    <w:rsid w:val="004C4EF5"/>
    <w:pPr>
      <w:numPr>
        <w:ilvl w:val="4"/>
        <w:numId w:val="22"/>
      </w:numPr>
      <w:tabs>
        <w:tab w:val="left" w:pos="2268"/>
      </w:tabs>
      <w:spacing w:after="240"/>
      <w:jc w:val="both"/>
    </w:pPr>
    <w:rPr>
      <w:rFonts w:ascii="Arial" w:eastAsiaTheme="minorHAnsi" w:hAnsi="Arial" w:cs="Arial"/>
      <w:lang w:eastAsia="en-US"/>
    </w:rPr>
  </w:style>
  <w:style w:type="paragraph" w:customStyle="1" w:styleId="Sch1stylesubsubpara">
    <w:name w:val="Sch (1style)sub sub para"/>
    <w:basedOn w:val="Sch1stylesubpara"/>
    <w:qFormat/>
    <w:rsid w:val="004C4EF5"/>
  </w:style>
  <w:style w:type="paragraph" w:customStyle="1" w:styleId="Sch1Number">
    <w:name w:val="Sch 1 Number"/>
    <w:basedOn w:val="Normal"/>
    <w:uiPriority w:val="21"/>
    <w:qFormat/>
    <w:rsid w:val="004C4EF5"/>
    <w:pPr>
      <w:numPr>
        <w:ilvl w:val="2"/>
        <w:numId w:val="23"/>
      </w:numPr>
      <w:spacing w:after="240"/>
      <w:outlineLvl w:val="2"/>
    </w:pPr>
    <w:rPr>
      <w:rFonts w:ascii="Arial Bold" w:hAnsi="Arial Bold" w:cs="Simplified Arabic"/>
      <w:b/>
      <w:caps/>
    </w:rPr>
  </w:style>
  <w:style w:type="paragraph" w:customStyle="1" w:styleId="Sch1Heading">
    <w:name w:val="Sch 1 Heading"/>
    <w:basedOn w:val="Sch1Number"/>
    <w:next w:val="BodyText2"/>
    <w:uiPriority w:val="19"/>
    <w:qFormat/>
    <w:rsid w:val="004C4EF5"/>
    <w:pPr>
      <w:keepNext/>
    </w:pPr>
    <w:rPr>
      <w:b w:val="0"/>
      <w:caps w:val="0"/>
    </w:rPr>
  </w:style>
  <w:style w:type="paragraph" w:customStyle="1" w:styleId="Sch2Number">
    <w:name w:val="Sch 2 Number"/>
    <w:basedOn w:val="Normal"/>
    <w:uiPriority w:val="21"/>
    <w:qFormat/>
    <w:rsid w:val="004C4EF5"/>
    <w:pPr>
      <w:numPr>
        <w:ilvl w:val="3"/>
        <w:numId w:val="23"/>
      </w:numPr>
      <w:spacing w:after="240"/>
      <w:outlineLvl w:val="3"/>
    </w:pPr>
    <w:rPr>
      <w:rFonts w:cs="Simplified Arabic"/>
    </w:rPr>
  </w:style>
  <w:style w:type="paragraph" w:customStyle="1" w:styleId="Sch2Heading">
    <w:name w:val="Sch 2 Heading"/>
    <w:basedOn w:val="Sch2Number"/>
    <w:next w:val="BodyText2"/>
    <w:uiPriority w:val="19"/>
    <w:qFormat/>
    <w:rsid w:val="004C4EF5"/>
    <w:pPr>
      <w:keepNext/>
    </w:pPr>
    <w:rPr>
      <w:b/>
    </w:rPr>
  </w:style>
  <w:style w:type="paragraph" w:customStyle="1" w:styleId="Sch3Number">
    <w:name w:val="Sch 3 Number"/>
    <w:basedOn w:val="Normal"/>
    <w:uiPriority w:val="21"/>
    <w:qFormat/>
    <w:rsid w:val="004C4EF5"/>
    <w:pPr>
      <w:numPr>
        <w:ilvl w:val="4"/>
        <w:numId w:val="23"/>
      </w:numPr>
      <w:spacing w:after="240"/>
      <w:outlineLvl w:val="4"/>
    </w:pPr>
    <w:rPr>
      <w:rFonts w:cs="Simplified Arabic"/>
    </w:rPr>
  </w:style>
  <w:style w:type="paragraph" w:customStyle="1" w:styleId="Sch3Heading">
    <w:name w:val="Sch 3 Heading"/>
    <w:basedOn w:val="Sch3Number"/>
    <w:next w:val="BodyText3"/>
    <w:uiPriority w:val="19"/>
    <w:qFormat/>
    <w:rsid w:val="004C4EF5"/>
    <w:pPr>
      <w:keepNext/>
    </w:pPr>
    <w:rPr>
      <w:b/>
    </w:rPr>
  </w:style>
  <w:style w:type="paragraph" w:customStyle="1" w:styleId="Sch4Number">
    <w:name w:val="Sch 4 Number"/>
    <w:basedOn w:val="Normal"/>
    <w:uiPriority w:val="21"/>
    <w:qFormat/>
    <w:rsid w:val="004C4EF5"/>
    <w:pPr>
      <w:numPr>
        <w:ilvl w:val="5"/>
        <w:numId w:val="23"/>
      </w:numPr>
      <w:spacing w:after="240"/>
      <w:outlineLvl w:val="5"/>
    </w:pPr>
    <w:rPr>
      <w:rFonts w:cs="Simplified Arabic"/>
    </w:rPr>
  </w:style>
  <w:style w:type="paragraph" w:customStyle="1" w:styleId="Sch5Number">
    <w:name w:val="Sch 5 Number"/>
    <w:basedOn w:val="Normal"/>
    <w:uiPriority w:val="21"/>
    <w:rsid w:val="004C4EF5"/>
    <w:pPr>
      <w:numPr>
        <w:ilvl w:val="6"/>
        <w:numId w:val="23"/>
      </w:numPr>
      <w:spacing w:after="240"/>
      <w:outlineLvl w:val="6"/>
    </w:pPr>
    <w:rPr>
      <w:rFonts w:cs="Simplified Arabic"/>
    </w:rPr>
  </w:style>
  <w:style w:type="paragraph" w:customStyle="1" w:styleId="Sch6Number">
    <w:name w:val="Sch 6 Number"/>
    <w:basedOn w:val="Normal"/>
    <w:uiPriority w:val="21"/>
    <w:rsid w:val="004C4EF5"/>
    <w:pPr>
      <w:numPr>
        <w:ilvl w:val="7"/>
        <w:numId w:val="23"/>
      </w:numPr>
      <w:spacing w:after="240"/>
      <w:outlineLvl w:val="7"/>
    </w:pPr>
    <w:rPr>
      <w:rFonts w:cs="Simplified Arabic"/>
    </w:rPr>
  </w:style>
  <w:style w:type="numbering" w:customStyle="1" w:styleId="NHSOutlineLevels">
    <w:name w:val="NHS Outline Levels"/>
    <w:uiPriority w:val="99"/>
    <w:rsid w:val="00AF3D8E"/>
    <w:pPr>
      <w:numPr>
        <w:numId w:val="59"/>
      </w:numPr>
    </w:pPr>
  </w:style>
  <w:style w:type="paragraph" w:customStyle="1" w:styleId="BodyText2NoSpacing">
    <w:name w:val="Body Text 2 No Spacing"/>
    <w:basedOn w:val="BodyText2"/>
    <w:qFormat/>
    <w:rsid w:val="00AF3D8E"/>
    <w:pPr>
      <w:spacing w:before="0" w:after="0" w:line="360" w:lineRule="atLeast"/>
      <w:jc w:val="left"/>
    </w:pPr>
    <w:rPr>
      <w:rFonts w:eastAsiaTheme="minorHAnsi" w:cstheme="minorBidi"/>
      <w:color w:val="231F20"/>
      <w:sz w:val="24"/>
      <w:szCs w:val="24"/>
      <w:lang w:eastAsia="en-US"/>
    </w:rPr>
  </w:style>
  <w:style w:type="character" w:customStyle="1" w:styleId="NoSpacingChar">
    <w:name w:val="No Spacing Char"/>
    <w:basedOn w:val="DefaultParagraphFont"/>
    <w:link w:val="NoSpacing"/>
    <w:uiPriority w:val="1"/>
    <w:locked/>
    <w:rsid w:val="00D41113"/>
    <w:rPr>
      <w:rFonts w:ascii="Arial" w:eastAsiaTheme="minorEastAsia" w:hAnsi="Arial" w:cs="Arial"/>
      <w:lang w:val="en-US"/>
    </w:rPr>
  </w:style>
  <w:style w:type="paragraph" w:styleId="NoSpacing">
    <w:name w:val="No Spacing"/>
    <w:link w:val="NoSpacingChar"/>
    <w:uiPriority w:val="1"/>
    <w:qFormat/>
    <w:rsid w:val="00D41113"/>
    <w:rPr>
      <w:rFonts w:ascii="Arial" w:eastAsiaTheme="minorEastAsia" w:hAnsi="Arial" w:cs="Arial"/>
      <w:lang w:val="en-US"/>
    </w:rPr>
  </w:style>
  <w:style w:type="character" w:customStyle="1" w:styleId="Highlight">
    <w:name w:val="Highlight"/>
    <w:basedOn w:val="DefaultParagraphFont"/>
    <w:qFormat/>
    <w:rsid w:val="00D41113"/>
    <w:rPr>
      <w:color w:val="41B6E6"/>
    </w:rPr>
  </w:style>
  <w:style w:type="table" w:styleId="GridTable1Light">
    <w:name w:val="Grid Table 1 Light"/>
    <w:basedOn w:val="TableNormal"/>
    <w:uiPriority w:val="46"/>
    <w:rsid w:val="00D41113"/>
    <w:rPr>
      <w:rFonts w:eastAsiaTheme="minorHAnsi" w:cstheme="minorBidi"/>
      <w:sz w:val="24"/>
      <w:szCs w:val="24"/>
      <w:lang w:val="id-ID"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verPartyName">
    <w:name w:val="Cover Party Name"/>
    <w:basedOn w:val="Normal"/>
    <w:next w:val="Normal"/>
    <w:uiPriority w:val="2"/>
    <w:qFormat/>
    <w:rsid w:val="00EC4531"/>
    <w:pPr>
      <w:numPr>
        <w:numId w:val="24"/>
      </w:numPr>
      <w:spacing w:before="420" w:after="140" w:line="312" w:lineRule="auto"/>
      <w:ind w:left="284" w:hanging="284"/>
      <w:outlineLvl w:val="0"/>
    </w:pPr>
    <w:rPr>
      <w:rFonts w:eastAsia="Calibri"/>
      <w:b/>
      <w:caps/>
      <w:sz w:val="28"/>
      <w:szCs w:val="22"/>
      <w:lang w:eastAsia="en-US"/>
    </w:rPr>
  </w:style>
  <w:style w:type="numbering" w:customStyle="1" w:styleId="Capsticksnumbering">
    <w:name w:val="Capsticks numbering"/>
    <w:uiPriority w:val="99"/>
    <w:rsid w:val="00EC4531"/>
    <w:pPr>
      <w:numPr>
        <w:numId w:val="60"/>
      </w:numPr>
    </w:pPr>
  </w:style>
  <w:style w:type="paragraph" w:customStyle="1" w:styleId="StyleSchTitle11pt">
    <w:name w:val="Style Sch Title + 11 pt"/>
    <w:basedOn w:val="SchTitle"/>
    <w:autoRedefine/>
    <w:qFormat/>
    <w:rsid w:val="001F049B"/>
    <w:rPr>
      <w:rFonts w:cs="Arial"/>
      <w:bCs/>
    </w:rPr>
  </w:style>
  <w:style w:type="character" w:customStyle="1" w:styleId="Heading1Char">
    <w:name w:val="Heading 1 Char"/>
    <w:aliases w:val="Numbered - 1 Char,h1 Char,Paragraph Char,Section Char,Section Heading Char,Lev 1 Char,1. Char,AITS 1 Char,AITS Main Heading Char,CBC Heading 1 Char,Lev 11 Char,Numbered - 11 Char,Lev 12 Char,Numbered - 12 Char,Lev 13 Char,SECTION Char"/>
    <w:basedOn w:val="DefaultParagraphFont"/>
    <w:link w:val="Heading1"/>
    <w:rsid w:val="00CD335A"/>
    <w:rPr>
      <w:rFonts w:ascii="Arial" w:hAnsi="Arial"/>
      <w:b/>
      <w:caps/>
    </w:rPr>
  </w:style>
  <w:style w:type="paragraph" w:customStyle="1" w:styleId="Outline2">
    <w:name w:val="Outline 2"/>
    <w:basedOn w:val="Normal"/>
    <w:rsid w:val="00E438E5"/>
    <w:pPr>
      <w:numPr>
        <w:ilvl w:val="1"/>
        <w:numId w:val="26"/>
      </w:numPr>
    </w:pPr>
    <w:rPr>
      <w:rFonts w:ascii="Times New Roman" w:hAnsi="Times New Roman"/>
      <w:sz w:val="24"/>
      <w:lang w:eastAsia="en-US"/>
    </w:rPr>
  </w:style>
  <w:style w:type="paragraph" w:customStyle="1" w:styleId="Outline1">
    <w:name w:val="Outline 1"/>
    <w:basedOn w:val="Normal"/>
    <w:rsid w:val="00E438E5"/>
    <w:pPr>
      <w:keepNext/>
      <w:numPr>
        <w:numId w:val="26"/>
      </w:numPr>
      <w:spacing w:after="240" w:line="25" w:lineRule="atLeast"/>
      <w:outlineLvl w:val="0"/>
    </w:pPr>
    <w:rPr>
      <w:b/>
      <w:sz w:val="22"/>
      <w:lang w:eastAsia="en-US"/>
    </w:rPr>
  </w:style>
  <w:style w:type="paragraph" w:customStyle="1" w:styleId="Outline3">
    <w:name w:val="Outline 3"/>
    <w:basedOn w:val="Normal"/>
    <w:rsid w:val="00E438E5"/>
    <w:pPr>
      <w:numPr>
        <w:ilvl w:val="7"/>
        <w:numId w:val="26"/>
      </w:numPr>
      <w:tabs>
        <w:tab w:val="num" w:pos="1701"/>
      </w:tabs>
      <w:spacing w:after="240" w:line="300" w:lineRule="auto"/>
      <w:ind w:left="1701" w:hanging="850"/>
      <w:outlineLvl w:val="2"/>
    </w:pPr>
    <w:rPr>
      <w:sz w:val="22"/>
      <w:lang w:eastAsia="en-US"/>
    </w:rPr>
  </w:style>
  <w:style w:type="paragraph" w:customStyle="1" w:styleId="Outline5">
    <w:name w:val="Outline 5"/>
    <w:basedOn w:val="Normal"/>
    <w:rsid w:val="00E438E5"/>
    <w:pPr>
      <w:numPr>
        <w:ilvl w:val="3"/>
        <w:numId w:val="26"/>
      </w:numPr>
      <w:tabs>
        <w:tab w:val="num" w:pos="2988"/>
      </w:tabs>
    </w:pPr>
    <w:rPr>
      <w:sz w:val="24"/>
      <w:lang w:eastAsia="en-US"/>
    </w:rPr>
  </w:style>
  <w:style w:type="paragraph" w:customStyle="1" w:styleId="OutlineInd3">
    <w:name w:val="Outline Ind 3"/>
    <w:basedOn w:val="Normal"/>
    <w:rsid w:val="00E438E5"/>
    <w:pPr>
      <w:numPr>
        <w:ilvl w:val="4"/>
        <w:numId w:val="26"/>
      </w:numPr>
      <w:tabs>
        <w:tab w:val="num" w:pos="2552"/>
      </w:tabs>
      <w:ind w:left="2552" w:hanging="851"/>
    </w:pPr>
    <w:rPr>
      <w:sz w:val="24"/>
      <w:lang w:eastAsia="en-US"/>
    </w:rPr>
  </w:style>
  <w:style w:type="paragraph" w:customStyle="1" w:styleId="OutlineInd5">
    <w:name w:val="Outline Ind 5"/>
    <w:basedOn w:val="Normal"/>
    <w:rsid w:val="00E438E5"/>
    <w:pPr>
      <w:numPr>
        <w:ilvl w:val="5"/>
        <w:numId w:val="26"/>
      </w:numPr>
      <w:tabs>
        <w:tab w:val="num" w:pos="3839"/>
      </w:tabs>
      <w:ind w:left="3686" w:hanging="567"/>
    </w:pPr>
    <w:rPr>
      <w:sz w:val="24"/>
      <w:lang w:eastAsia="en-US"/>
    </w:rPr>
  </w:style>
  <w:style w:type="paragraph" w:customStyle="1" w:styleId="OutlineIndPara">
    <w:name w:val="Outline Ind Para"/>
    <w:basedOn w:val="Normal"/>
    <w:rsid w:val="00E438E5"/>
    <w:pPr>
      <w:numPr>
        <w:ilvl w:val="8"/>
        <w:numId w:val="26"/>
      </w:numPr>
      <w:spacing w:after="240"/>
      <w:ind w:left="851"/>
    </w:pPr>
    <w:rPr>
      <w:sz w:val="22"/>
      <w:lang w:eastAsia="en-US"/>
    </w:rPr>
  </w:style>
  <w:style w:type="paragraph" w:styleId="TOCHeading">
    <w:name w:val="TOC Heading"/>
    <w:basedOn w:val="Heading1"/>
    <w:next w:val="Normal"/>
    <w:uiPriority w:val="39"/>
    <w:unhideWhenUsed/>
    <w:qFormat/>
    <w:rsid w:val="0096624B"/>
    <w:pPr>
      <w:keepNext/>
      <w:keepLines/>
      <w:numPr>
        <w:numId w:val="0"/>
      </w:numPr>
      <w:tabs>
        <w:tab w:val="clear" w:pos="720"/>
      </w:tabs>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96624B"/>
    <w:rPr>
      <w:color w:val="605E5C"/>
      <w:shd w:val="clear" w:color="auto" w:fill="E1DFDD"/>
    </w:rPr>
  </w:style>
  <w:style w:type="character" w:customStyle="1" w:styleId="markgzyawcidb">
    <w:name w:val="markgzyawcidb"/>
    <w:basedOn w:val="DefaultParagraphFont"/>
    <w:rsid w:val="0060587F"/>
  </w:style>
  <w:style w:type="character" w:customStyle="1" w:styleId="markenhleprbh">
    <w:name w:val="markenhleprbh"/>
    <w:basedOn w:val="DefaultParagraphFont"/>
    <w:rsid w:val="0060587F"/>
  </w:style>
  <w:style w:type="paragraph" w:styleId="Revision">
    <w:name w:val="Revision"/>
    <w:hidden/>
    <w:uiPriority w:val="99"/>
    <w:semiHidden/>
    <w:rsid w:val="003D1489"/>
    <w:rPr>
      <w:rFonts w:ascii="Arial" w:hAnsi="Arial"/>
    </w:rPr>
  </w:style>
  <w:style w:type="paragraph" w:customStyle="1" w:styleId="xmsonormal">
    <w:name w:val="x_msonormal"/>
    <w:basedOn w:val="Normal"/>
    <w:rsid w:val="00DE52BA"/>
    <w:pPr>
      <w:jc w:val="left"/>
    </w:pPr>
    <w:rPr>
      <w:rFonts w:ascii="Times New Roman" w:eastAsiaTheme="minorHAnsi" w:hAnsi="Times New Roman"/>
      <w:sz w:val="24"/>
      <w:szCs w:val="24"/>
    </w:rPr>
  </w:style>
  <w:style w:type="paragraph" w:customStyle="1" w:styleId="xmsolistparagraph">
    <w:name w:val="x_msolistparagraph"/>
    <w:basedOn w:val="Normal"/>
    <w:rsid w:val="00DE52BA"/>
    <w:pPr>
      <w:ind w:left="720"/>
      <w:jc w:val="left"/>
    </w:pPr>
    <w:rPr>
      <w:rFonts w:ascii="Times New Roman" w:eastAsiaTheme="minorHAnsi" w:hAnsi="Times New Roman"/>
      <w:sz w:val="24"/>
      <w:szCs w:val="24"/>
    </w:rPr>
  </w:style>
  <w:style w:type="character" w:styleId="UnresolvedMention">
    <w:name w:val="Unresolved Mention"/>
    <w:basedOn w:val="DefaultParagraphFont"/>
    <w:uiPriority w:val="99"/>
    <w:semiHidden/>
    <w:unhideWhenUsed/>
    <w:rsid w:val="00B41A3B"/>
    <w:rPr>
      <w:color w:val="605E5C"/>
      <w:shd w:val="clear" w:color="auto" w:fill="E1DFDD"/>
    </w:rPr>
  </w:style>
  <w:style w:type="paragraph" w:customStyle="1" w:styleId="00-Normal-BB">
    <w:name w:val="00-Normal-BB"/>
    <w:link w:val="00-Normal-BBChar"/>
    <w:rsid w:val="00CD65C7"/>
    <w:pPr>
      <w:jc w:val="both"/>
    </w:pPr>
    <w:rPr>
      <w:rFonts w:ascii="Arial" w:hAnsi="Arial"/>
      <w:sz w:val="22"/>
      <w:lang w:eastAsia="en-US"/>
    </w:rPr>
  </w:style>
  <w:style w:type="character" w:customStyle="1" w:styleId="00-Normal-BBChar">
    <w:name w:val="00-Normal-BB Char"/>
    <w:link w:val="00-Normal-BB"/>
    <w:locked/>
    <w:rsid w:val="00CD65C7"/>
    <w:rPr>
      <w:rFonts w:ascii="Arial" w:hAnsi="Arial"/>
      <w:sz w:val="22"/>
      <w:lang w:eastAsia="en-US"/>
    </w:rPr>
  </w:style>
  <w:style w:type="character" w:customStyle="1" w:styleId="DeltaViewInsertion">
    <w:name w:val="DeltaView Insertion"/>
    <w:uiPriority w:val="99"/>
    <w:rsid w:val="00CD65C7"/>
    <w:rPr>
      <w:color w:val="0000FF"/>
      <w:u w:val="double"/>
    </w:rPr>
  </w:style>
  <w:style w:type="paragraph" w:customStyle="1" w:styleId="BB-SLevel1Legal">
    <w:name w:val="BB-SLevel1(Legal)"/>
    <w:next w:val="BB-NormInd1Legal"/>
    <w:uiPriority w:val="14"/>
    <w:rsid w:val="008C7EA8"/>
    <w:pPr>
      <w:numPr>
        <w:ilvl w:val="3"/>
        <w:numId w:val="30"/>
      </w:numPr>
      <w:spacing w:after="240"/>
      <w:jc w:val="both"/>
    </w:pPr>
    <w:rPr>
      <w:rFonts w:ascii="Arial" w:eastAsiaTheme="minorHAnsi" w:hAnsi="Arial" w:cs="Arial"/>
      <w:lang w:eastAsia="en-US"/>
    </w:rPr>
  </w:style>
  <w:style w:type="paragraph" w:customStyle="1" w:styleId="BB-SLevel2Legal">
    <w:name w:val="BB-SLevel2(Legal)"/>
    <w:next w:val="BB-NormInd2Legal"/>
    <w:uiPriority w:val="15"/>
    <w:rsid w:val="008C7EA8"/>
    <w:pPr>
      <w:numPr>
        <w:ilvl w:val="4"/>
        <w:numId w:val="30"/>
      </w:numPr>
      <w:spacing w:after="240"/>
      <w:jc w:val="both"/>
    </w:pPr>
    <w:rPr>
      <w:rFonts w:ascii="Arial" w:eastAsiaTheme="minorHAnsi" w:hAnsi="Arial" w:cs="Arial"/>
      <w:lang w:eastAsia="en-US"/>
    </w:rPr>
  </w:style>
  <w:style w:type="paragraph" w:customStyle="1" w:styleId="BB-SLevel3Legal">
    <w:name w:val="BB-SLevel3(Legal)"/>
    <w:next w:val="Normal"/>
    <w:uiPriority w:val="16"/>
    <w:rsid w:val="008C7EA8"/>
    <w:pPr>
      <w:numPr>
        <w:ilvl w:val="5"/>
        <w:numId w:val="30"/>
      </w:numPr>
      <w:spacing w:after="240"/>
      <w:jc w:val="both"/>
    </w:pPr>
    <w:rPr>
      <w:rFonts w:ascii="Arial" w:eastAsiaTheme="minorHAnsi" w:hAnsi="Arial" w:cs="Arial"/>
      <w:lang w:eastAsia="en-US"/>
    </w:rPr>
  </w:style>
  <w:style w:type="paragraph" w:customStyle="1" w:styleId="BB-SLevel4Legal">
    <w:name w:val="BB-SLevel4(Legal)"/>
    <w:next w:val="Normal"/>
    <w:uiPriority w:val="17"/>
    <w:rsid w:val="008C7EA8"/>
    <w:pPr>
      <w:numPr>
        <w:ilvl w:val="6"/>
        <w:numId w:val="30"/>
      </w:numPr>
      <w:spacing w:after="240"/>
      <w:jc w:val="both"/>
    </w:pPr>
    <w:rPr>
      <w:rFonts w:ascii="Arial" w:eastAsiaTheme="minorHAnsi" w:hAnsi="Arial" w:cs="Arial"/>
      <w:lang w:eastAsia="en-US"/>
    </w:rPr>
  </w:style>
  <w:style w:type="paragraph" w:customStyle="1" w:styleId="BB-SLevel5Legal">
    <w:name w:val="BB-SLevel5(Legal)"/>
    <w:next w:val="Normal"/>
    <w:uiPriority w:val="18"/>
    <w:rsid w:val="008C7EA8"/>
    <w:pPr>
      <w:numPr>
        <w:ilvl w:val="7"/>
        <w:numId w:val="30"/>
      </w:numPr>
      <w:spacing w:after="240"/>
      <w:jc w:val="both"/>
    </w:pPr>
    <w:rPr>
      <w:rFonts w:ascii="Arial" w:eastAsiaTheme="minorHAnsi" w:hAnsi="Arial" w:cs="Arial"/>
      <w:lang w:eastAsia="en-US"/>
    </w:rPr>
  </w:style>
  <w:style w:type="paragraph" w:customStyle="1" w:styleId="BB-SHeadingLegal">
    <w:name w:val="BB-SHeading(Legal)"/>
    <w:next w:val="BB-Normal"/>
    <w:uiPriority w:val="11"/>
    <w:rsid w:val="00D64F62"/>
    <w:pPr>
      <w:pageBreakBefore/>
      <w:numPr>
        <w:numId w:val="30"/>
      </w:numPr>
      <w:spacing w:after="240"/>
      <w:ind w:left="0"/>
      <w:jc w:val="center"/>
    </w:pPr>
    <w:rPr>
      <w:rFonts w:ascii="Arial" w:eastAsiaTheme="minorHAnsi" w:hAnsi="Arial" w:cs="Arial"/>
      <w:b/>
      <w:caps/>
      <w:lang w:eastAsia="en-US"/>
    </w:rPr>
  </w:style>
  <w:style w:type="paragraph" w:customStyle="1" w:styleId="BB-PartHeadingLegal">
    <w:name w:val="BB-PartHeading(Legal)"/>
    <w:next w:val="BB-Normal"/>
    <w:uiPriority w:val="12"/>
    <w:rsid w:val="008C7EA8"/>
    <w:pPr>
      <w:numPr>
        <w:ilvl w:val="1"/>
        <w:numId w:val="30"/>
      </w:numPr>
      <w:spacing w:after="240"/>
      <w:jc w:val="center"/>
    </w:pPr>
    <w:rPr>
      <w:rFonts w:ascii="Arial" w:eastAsiaTheme="minorHAnsi" w:hAnsi="Arial" w:cs="Arial"/>
      <w:b/>
      <w:lang w:eastAsia="en-US"/>
    </w:rPr>
  </w:style>
  <w:style w:type="paragraph" w:customStyle="1" w:styleId="BB-AppendixHeadingLegal">
    <w:name w:val="BB-AppendixHeading(Legal)"/>
    <w:next w:val="BB-Normal"/>
    <w:uiPriority w:val="13"/>
    <w:rsid w:val="008C7EA8"/>
    <w:pPr>
      <w:pageBreakBefore/>
      <w:numPr>
        <w:ilvl w:val="2"/>
        <w:numId w:val="30"/>
      </w:numPr>
      <w:spacing w:after="240"/>
      <w:jc w:val="center"/>
    </w:pPr>
    <w:rPr>
      <w:rFonts w:ascii="Arial" w:eastAsiaTheme="minorHAnsi" w:hAnsi="Arial" w:cs="Arial"/>
      <w:b/>
      <w:caps/>
      <w:lang w:eastAsia="en-US"/>
    </w:rPr>
  </w:style>
  <w:style w:type="paragraph" w:customStyle="1" w:styleId="BB-Bullet1Legal">
    <w:name w:val="BB-Bullet1(Legal)"/>
    <w:uiPriority w:val="20"/>
    <w:rsid w:val="008C7EA8"/>
    <w:pPr>
      <w:numPr>
        <w:numId w:val="31"/>
      </w:numPr>
      <w:jc w:val="both"/>
    </w:pPr>
    <w:rPr>
      <w:rFonts w:ascii="Arial" w:eastAsiaTheme="minorHAnsi" w:hAnsi="Arial" w:cs="Arial"/>
      <w:lang w:eastAsia="en-US"/>
    </w:rPr>
  </w:style>
  <w:style w:type="paragraph" w:customStyle="1" w:styleId="BB-Bullet2Legal">
    <w:name w:val="BB-Bullet2(Legal)"/>
    <w:uiPriority w:val="21"/>
    <w:rsid w:val="008C7EA8"/>
    <w:pPr>
      <w:numPr>
        <w:ilvl w:val="1"/>
        <w:numId w:val="31"/>
      </w:numPr>
      <w:jc w:val="both"/>
    </w:pPr>
    <w:rPr>
      <w:rFonts w:ascii="Arial" w:eastAsiaTheme="minorHAnsi" w:hAnsi="Arial" w:cs="Arial"/>
      <w:lang w:eastAsia="en-US"/>
    </w:rPr>
  </w:style>
  <w:style w:type="paragraph" w:customStyle="1" w:styleId="BB-Bullet3Legal">
    <w:name w:val="BB-Bullet3(Legal)"/>
    <w:uiPriority w:val="22"/>
    <w:rsid w:val="008C7EA8"/>
    <w:pPr>
      <w:numPr>
        <w:ilvl w:val="2"/>
        <w:numId w:val="31"/>
      </w:numPr>
      <w:jc w:val="both"/>
    </w:pPr>
    <w:rPr>
      <w:rFonts w:ascii="Arial" w:eastAsiaTheme="minorHAnsi" w:hAnsi="Arial" w:cs="Arial"/>
      <w:lang w:eastAsia="en-US"/>
    </w:rPr>
  </w:style>
  <w:style w:type="paragraph" w:customStyle="1" w:styleId="BB-Bullet4Legal">
    <w:name w:val="BB-Bullet4(Legal)"/>
    <w:uiPriority w:val="23"/>
    <w:rsid w:val="008C7EA8"/>
    <w:pPr>
      <w:numPr>
        <w:ilvl w:val="3"/>
        <w:numId w:val="31"/>
      </w:numPr>
      <w:jc w:val="both"/>
    </w:pPr>
    <w:rPr>
      <w:rFonts w:ascii="Arial" w:eastAsiaTheme="minorHAnsi" w:hAnsi="Arial" w:cs="Arial"/>
      <w:lang w:eastAsia="en-US"/>
    </w:rPr>
  </w:style>
  <w:style w:type="paragraph" w:customStyle="1" w:styleId="BB-Bullet5Legal">
    <w:name w:val="BB-Bullet5(Legal)"/>
    <w:uiPriority w:val="24"/>
    <w:rsid w:val="008C7EA8"/>
    <w:pPr>
      <w:numPr>
        <w:ilvl w:val="4"/>
        <w:numId w:val="31"/>
      </w:numPr>
      <w:jc w:val="both"/>
    </w:pPr>
    <w:rPr>
      <w:rFonts w:ascii="Arial" w:eastAsiaTheme="minorHAnsi" w:hAnsi="Arial" w:cs="Arial"/>
      <w:lang w:eastAsia="en-US"/>
    </w:rPr>
  </w:style>
  <w:style w:type="paragraph" w:customStyle="1" w:styleId="BB-DefNumberLegal">
    <w:name w:val="BB-DefNumber(Legal)"/>
    <w:uiPriority w:val="99"/>
    <w:rsid w:val="008C7EA8"/>
    <w:pPr>
      <w:numPr>
        <w:ilvl w:val="2"/>
        <w:numId w:val="32"/>
      </w:numPr>
      <w:spacing w:after="240"/>
      <w:jc w:val="both"/>
    </w:pPr>
    <w:rPr>
      <w:rFonts w:ascii="Arial" w:eastAsiaTheme="minorHAnsi" w:hAnsi="Arial" w:cs="Arial"/>
      <w:lang w:eastAsia="en-US"/>
    </w:rPr>
  </w:style>
  <w:style w:type="paragraph" w:customStyle="1" w:styleId="BB-DefinitionLegal">
    <w:name w:val="BB-Definition(Legal)"/>
    <w:uiPriority w:val="99"/>
    <w:rsid w:val="008C7EA8"/>
    <w:pPr>
      <w:numPr>
        <w:numId w:val="32"/>
      </w:numPr>
      <w:tabs>
        <w:tab w:val="left" w:pos="720"/>
      </w:tabs>
      <w:spacing w:after="240"/>
      <w:jc w:val="both"/>
    </w:pPr>
    <w:rPr>
      <w:rFonts w:ascii="Arial" w:eastAsiaTheme="minorHAnsi" w:hAnsi="Arial" w:cs="Arial"/>
      <w:b/>
      <w:lang w:eastAsia="en-US"/>
    </w:rPr>
  </w:style>
  <w:style w:type="paragraph" w:customStyle="1" w:styleId="BB-Normal">
    <w:name w:val="BB-Normal"/>
    <w:rsid w:val="008C7EA8"/>
    <w:pPr>
      <w:jc w:val="both"/>
    </w:pPr>
    <w:rPr>
      <w:rFonts w:ascii="Arial" w:eastAsiaTheme="minorHAnsi" w:hAnsi="Arial" w:cs="Arial"/>
      <w:lang w:eastAsia="en-US"/>
    </w:rPr>
  </w:style>
  <w:style w:type="paragraph" w:customStyle="1" w:styleId="BB-TableBody">
    <w:name w:val="BB-TableBody"/>
    <w:rsid w:val="008C7EA8"/>
    <w:pPr>
      <w:spacing w:before="60" w:after="60"/>
    </w:pPr>
    <w:rPr>
      <w:rFonts w:ascii="Arial" w:eastAsiaTheme="minorHAnsi" w:hAnsi="Arial" w:cs="Arial"/>
      <w:lang w:eastAsia="en-US"/>
    </w:rPr>
  </w:style>
  <w:style w:type="paragraph" w:customStyle="1" w:styleId="BB-TableBodyBlue">
    <w:name w:val="BB-TableBody(Blue)"/>
    <w:rsid w:val="008C7EA8"/>
    <w:pPr>
      <w:spacing w:before="60" w:after="60"/>
    </w:pPr>
    <w:rPr>
      <w:rFonts w:ascii="Arial" w:eastAsiaTheme="minorHAnsi" w:hAnsi="Arial" w:cs="Arial"/>
      <w:b/>
      <w:color w:val="1F497D" w:themeColor="text2"/>
      <w:lang w:eastAsia="en-US"/>
    </w:rPr>
  </w:style>
  <w:style w:type="character" w:styleId="Mention">
    <w:name w:val="Mention"/>
    <w:basedOn w:val="DefaultParagraphFont"/>
    <w:uiPriority w:val="99"/>
    <w:unhideWhenUsed/>
    <w:rsid w:val="00D80C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8838">
      <w:bodyDiv w:val="1"/>
      <w:marLeft w:val="0"/>
      <w:marRight w:val="0"/>
      <w:marTop w:val="0"/>
      <w:marBottom w:val="0"/>
      <w:divBdr>
        <w:top w:val="none" w:sz="0" w:space="0" w:color="auto"/>
        <w:left w:val="none" w:sz="0" w:space="0" w:color="auto"/>
        <w:bottom w:val="none" w:sz="0" w:space="0" w:color="auto"/>
        <w:right w:val="none" w:sz="0" w:space="0" w:color="auto"/>
      </w:divBdr>
    </w:div>
    <w:div w:id="23092900">
      <w:bodyDiv w:val="1"/>
      <w:marLeft w:val="0"/>
      <w:marRight w:val="0"/>
      <w:marTop w:val="0"/>
      <w:marBottom w:val="0"/>
      <w:divBdr>
        <w:top w:val="none" w:sz="0" w:space="0" w:color="auto"/>
        <w:left w:val="none" w:sz="0" w:space="0" w:color="auto"/>
        <w:bottom w:val="none" w:sz="0" w:space="0" w:color="auto"/>
        <w:right w:val="none" w:sz="0" w:space="0" w:color="auto"/>
      </w:divBdr>
    </w:div>
    <w:div w:id="205340300">
      <w:bodyDiv w:val="1"/>
      <w:marLeft w:val="0"/>
      <w:marRight w:val="0"/>
      <w:marTop w:val="0"/>
      <w:marBottom w:val="0"/>
      <w:divBdr>
        <w:top w:val="none" w:sz="0" w:space="0" w:color="auto"/>
        <w:left w:val="none" w:sz="0" w:space="0" w:color="auto"/>
        <w:bottom w:val="none" w:sz="0" w:space="0" w:color="auto"/>
        <w:right w:val="none" w:sz="0" w:space="0" w:color="auto"/>
      </w:divBdr>
      <w:divsChild>
        <w:div w:id="432437010">
          <w:marLeft w:val="274"/>
          <w:marRight w:val="0"/>
          <w:marTop w:val="0"/>
          <w:marBottom w:val="0"/>
          <w:divBdr>
            <w:top w:val="none" w:sz="0" w:space="0" w:color="auto"/>
            <w:left w:val="none" w:sz="0" w:space="0" w:color="auto"/>
            <w:bottom w:val="none" w:sz="0" w:space="0" w:color="auto"/>
            <w:right w:val="none" w:sz="0" w:space="0" w:color="auto"/>
          </w:divBdr>
        </w:div>
        <w:div w:id="954023811">
          <w:marLeft w:val="274"/>
          <w:marRight w:val="0"/>
          <w:marTop w:val="0"/>
          <w:marBottom w:val="0"/>
          <w:divBdr>
            <w:top w:val="none" w:sz="0" w:space="0" w:color="auto"/>
            <w:left w:val="none" w:sz="0" w:space="0" w:color="auto"/>
            <w:bottom w:val="none" w:sz="0" w:space="0" w:color="auto"/>
            <w:right w:val="none" w:sz="0" w:space="0" w:color="auto"/>
          </w:divBdr>
        </w:div>
        <w:div w:id="1068527993">
          <w:marLeft w:val="274"/>
          <w:marRight w:val="0"/>
          <w:marTop w:val="0"/>
          <w:marBottom w:val="0"/>
          <w:divBdr>
            <w:top w:val="none" w:sz="0" w:space="0" w:color="auto"/>
            <w:left w:val="none" w:sz="0" w:space="0" w:color="auto"/>
            <w:bottom w:val="none" w:sz="0" w:space="0" w:color="auto"/>
            <w:right w:val="none" w:sz="0" w:space="0" w:color="auto"/>
          </w:divBdr>
        </w:div>
      </w:divsChild>
    </w:div>
    <w:div w:id="206836484">
      <w:bodyDiv w:val="1"/>
      <w:marLeft w:val="0"/>
      <w:marRight w:val="0"/>
      <w:marTop w:val="0"/>
      <w:marBottom w:val="0"/>
      <w:divBdr>
        <w:top w:val="none" w:sz="0" w:space="0" w:color="auto"/>
        <w:left w:val="none" w:sz="0" w:space="0" w:color="auto"/>
        <w:bottom w:val="none" w:sz="0" w:space="0" w:color="auto"/>
        <w:right w:val="none" w:sz="0" w:space="0" w:color="auto"/>
      </w:divBdr>
      <w:divsChild>
        <w:div w:id="940378730">
          <w:marLeft w:val="274"/>
          <w:marRight w:val="0"/>
          <w:marTop w:val="0"/>
          <w:marBottom w:val="0"/>
          <w:divBdr>
            <w:top w:val="none" w:sz="0" w:space="0" w:color="auto"/>
            <w:left w:val="none" w:sz="0" w:space="0" w:color="auto"/>
            <w:bottom w:val="none" w:sz="0" w:space="0" w:color="auto"/>
            <w:right w:val="none" w:sz="0" w:space="0" w:color="auto"/>
          </w:divBdr>
        </w:div>
        <w:div w:id="1424494754">
          <w:marLeft w:val="274"/>
          <w:marRight w:val="0"/>
          <w:marTop w:val="0"/>
          <w:marBottom w:val="0"/>
          <w:divBdr>
            <w:top w:val="none" w:sz="0" w:space="0" w:color="auto"/>
            <w:left w:val="none" w:sz="0" w:space="0" w:color="auto"/>
            <w:bottom w:val="none" w:sz="0" w:space="0" w:color="auto"/>
            <w:right w:val="none" w:sz="0" w:space="0" w:color="auto"/>
          </w:divBdr>
        </w:div>
        <w:div w:id="2007585813">
          <w:marLeft w:val="274"/>
          <w:marRight w:val="0"/>
          <w:marTop w:val="0"/>
          <w:marBottom w:val="0"/>
          <w:divBdr>
            <w:top w:val="none" w:sz="0" w:space="0" w:color="auto"/>
            <w:left w:val="none" w:sz="0" w:space="0" w:color="auto"/>
            <w:bottom w:val="none" w:sz="0" w:space="0" w:color="auto"/>
            <w:right w:val="none" w:sz="0" w:space="0" w:color="auto"/>
          </w:divBdr>
        </w:div>
      </w:divsChild>
    </w:div>
    <w:div w:id="251670149">
      <w:bodyDiv w:val="1"/>
      <w:marLeft w:val="0"/>
      <w:marRight w:val="0"/>
      <w:marTop w:val="0"/>
      <w:marBottom w:val="0"/>
      <w:divBdr>
        <w:top w:val="none" w:sz="0" w:space="0" w:color="auto"/>
        <w:left w:val="none" w:sz="0" w:space="0" w:color="auto"/>
        <w:bottom w:val="none" w:sz="0" w:space="0" w:color="auto"/>
        <w:right w:val="none" w:sz="0" w:space="0" w:color="auto"/>
      </w:divBdr>
    </w:div>
    <w:div w:id="304311396">
      <w:bodyDiv w:val="1"/>
      <w:marLeft w:val="0"/>
      <w:marRight w:val="0"/>
      <w:marTop w:val="0"/>
      <w:marBottom w:val="0"/>
      <w:divBdr>
        <w:top w:val="none" w:sz="0" w:space="0" w:color="auto"/>
        <w:left w:val="none" w:sz="0" w:space="0" w:color="auto"/>
        <w:bottom w:val="none" w:sz="0" w:space="0" w:color="auto"/>
        <w:right w:val="none" w:sz="0" w:space="0" w:color="auto"/>
      </w:divBdr>
      <w:divsChild>
        <w:div w:id="70735144">
          <w:marLeft w:val="274"/>
          <w:marRight w:val="0"/>
          <w:marTop w:val="0"/>
          <w:marBottom w:val="0"/>
          <w:divBdr>
            <w:top w:val="none" w:sz="0" w:space="0" w:color="auto"/>
            <w:left w:val="none" w:sz="0" w:space="0" w:color="auto"/>
            <w:bottom w:val="none" w:sz="0" w:space="0" w:color="auto"/>
            <w:right w:val="none" w:sz="0" w:space="0" w:color="auto"/>
          </w:divBdr>
        </w:div>
        <w:div w:id="286469874">
          <w:marLeft w:val="274"/>
          <w:marRight w:val="0"/>
          <w:marTop w:val="0"/>
          <w:marBottom w:val="0"/>
          <w:divBdr>
            <w:top w:val="none" w:sz="0" w:space="0" w:color="auto"/>
            <w:left w:val="none" w:sz="0" w:space="0" w:color="auto"/>
            <w:bottom w:val="none" w:sz="0" w:space="0" w:color="auto"/>
            <w:right w:val="none" w:sz="0" w:space="0" w:color="auto"/>
          </w:divBdr>
        </w:div>
        <w:div w:id="598409519">
          <w:marLeft w:val="274"/>
          <w:marRight w:val="0"/>
          <w:marTop w:val="0"/>
          <w:marBottom w:val="0"/>
          <w:divBdr>
            <w:top w:val="none" w:sz="0" w:space="0" w:color="auto"/>
            <w:left w:val="none" w:sz="0" w:space="0" w:color="auto"/>
            <w:bottom w:val="none" w:sz="0" w:space="0" w:color="auto"/>
            <w:right w:val="none" w:sz="0" w:space="0" w:color="auto"/>
          </w:divBdr>
        </w:div>
        <w:div w:id="1178009908">
          <w:marLeft w:val="274"/>
          <w:marRight w:val="0"/>
          <w:marTop w:val="0"/>
          <w:marBottom w:val="0"/>
          <w:divBdr>
            <w:top w:val="none" w:sz="0" w:space="0" w:color="auto"/>
            <w:left w:val="none" w:sz="0" w:space="0" w:color="auto"/>
            <w:bottom w:val="none" w:sz="0" w:space="0" w:color="auto"/>
            <w:right w:val="none" w:sz="0" w:space="0" w:color="auto"/>
          </w:divBdr>
        </w:div>
      </w:divsChild>
    </w:div>
    <w:div w:id="316954378">
      <w:bodyDiv w:val="1"/>
      <w:marLeft w:val="0"/>
      <w:marRight w:val="0"/>
      <w:marTop w:val="0"/>
      <w:marBottom w:val="0"/>
      <w:divBdr>
        <w:top w:val="none" w:sz="0" w:space="0" w:color="auto"/>
        <w:left w:val="none" w:sz="0" w:space="0" w:color="auto"/>
        <w:bottom w:val="none" w:sz="0" w:space="0" w:color="auto"/>
        <w:right w:val="none" w:sz="0" w:space="0" w:color="auto"/>
      </w:divBdr>
      <w:divsChild>
        <w:div w:id="861553853">
          <w:marLeft w:val="274"/>
          <w:marRight w:val="0"/>
          <w:marTop w:val="0"/>
          <w:marBottom w:val="0"/>
          <w:divBdr>
            <w:top w:val="none" w:sz="0" w:space="0" w:color="auto"/>
            <w:left w:val="none" w:sz="0" w:space="0" w:color="auto"/>
            <w:bottom w:val="none" w:sz="0" w:space="0" w:color="auto"/>
            <w:right w:val="none" w:sz="0" w:space="0" w:color="auto"/>
          </w:divBdr>
        </w:div>
      </w:divsChild>
    </w:div>
    <w:div w:id="397552329">
      <w:bodyDiv w:val="1"/>
      <w:marLeft w:val="0"/>
      <w:marRight w:val="0"/>
      <w:marTop w:val="0"/>
      <w:marBottom w:val="0"/>
      <w:divBdr>
        <w:top w:val="none" w:sz="0" w:space="0" w:color="auto"/>
        <w:left w:val="none" w:sz="0" w:space="0" w:color="auto"/>
        <w:bottom w:val="none" w:sz="0" w:space="0" w:color="auto"/>
        <w:right w:val="none" w:sz="0" w:space="0" w:color="auto"/>
      </w:divBdr>
      <w:divsChild>
        <w:div w:id="1996495828">
          <w:marLeft w:val="274"/>
          <w:marRight w:val="0"/>
          <w:marTop w:val="0"/>
          <w:marBottom w:val="0"/>
          <w:divBdr>
            <w:top w:val="none" w:sz="0" w:space="0" w:color="auto"/>
            <w:left w:val="none" w:sz="0" w:space="0" w:color="auto"/>
            <w:bottom w:val="none" w:sz="0" w:space="0" w:color="auto"/>
            <w:right w:val="none" w:sz="0" w:space="0" w:color="auto"/>
          </w:divBdr>
        </w:div>
      </w:divsChild>
    </w:div>
    <w:div w:id="412706006">
      <w:bodyDiv w:val="1"/>
      <w:marLeft w:val="0"/>
      <w:marRight w:val="0"/>
      <w:marTop w:val="0"/>
      <w:marBottom w:val="0"/>
      <w:divBdr>
        <w:top w:val="none" w:sz="0" w:space="0" w:color="auto"/>
        <w:left w:val="none" w:sz="0" w:space="0" w:color="auto"/>
        <w:bottom w:val="none" w:sz="0" w:space="0" w:color="auto"/>
        <w:right w:val="none" w:sz="0" w:space="0" w:color="auto"/>
      </w:divBdr>
    </w:div>
    <w:div w:id="473066328">
      <w:bodyDiv w:val="1"/>
      <w:marLeft w:val="0"/>
      <w:marRight w:val="0"/>
      <w:marTop w:val="0"/>
      <w:marBottom w:val="0"/>
      <w:divBdr>
        <w:top w:val="none" w:sz="0" w:space="0" w:color="auto"/>
        <w:left w:val="none" w:sz="0" w:space="0" w:color="auto"/>
        <w:bottom w:val="none" w:sz="0" w:space="0" w:color="auto"/>
        <w:right w:val="none" w:sz="0" w:space="0" w:color="auto"/>
      </w:divBdr>
    </w:div>
    <w:div w:id="475686750">
      <w:bodyDiv w:val="1"/>
      <w:marLeft w:val="0"/>
      <w:marRight w:val="0"/>
      <w:marTop w:val="0"/>
      <w:marBottom w:val="0"/>
      <w:divBdr>
        <w:top w:val="none" w:sz="0" w:space="0" w:color="auto"/>
        <w:left w:val="none" w:sz="0" w:space="0" w:color="auto"/>
        <w:bottom w:val="none" w:sz="0" w:space="0" w:color="auto"/>
        <w:right w:val="none" w:sz="0" w:space="0" w:color="auto"/>
      </w:divBdr>
    </w:div>
    <w:div w:id="483665283">
      <w:bodyDiv w:val="1"/>
      <w:marLeft w:val="0"/>
      <w:marRight w:val="0"/>
      <w:marTop w:val="0"/>
      <w:marBottom w:val="0"/>
      <w:divBdr>
        <w:top w:val="none" w:sz="0" w:space="0" w:color="auto"/>
        <w:left w:val="none" w:sz="0" w:space="0" w:color="auto"/>
        <w:bottom w:val="none" w:sz="0" w:space="0" w:color="auto"/>
        <w:right w:val="none" w:sz="0" w:space="0" w:color="auto"/>
      </w:divBdr>
    </w:div>
    <w:div w:id="494146815">
      <w:bodyDiv w:val="1"/>
      <w:marLeft w:val="0"/>
      <w:marRight w:val="0"/>
      <w:marTop w:val="0"/>
      <w:marBottom w:val="0"/>
      <w:divBdr>
        <w:top w:val="none" w:sz="0" w:space="0" w:color="auto"/>
        <w:left w:val="none" w:sz="0" w:space="0" w:color="auto"/>
        <w:bottom w:val="none" w:sz="0" w:space="0" w:color="auto"/>
        <w:right w:val="none" w:sz="0" w:space="0" w:color="auto"/>
      </w:divBdr>
    </w:div>
    <w:div w:id="506946376">
      <w:bodyDiv w:val="1"/>
      <w:marLeft w:val="0"/>
      <w:marRight w:val="0"/>
      <w:marTop w:val="0"/>
      <w:marBottom w:val="0"/>
      <w:divBdr>
        <w:top w:val="none" w:sz="0" w:space="0" w:color="auto"/>
        <w:left w:val="none" w:sz="0" w:space="0" w:color="auto"/>
        <w:bottom w:val="none" w:sz="0" w:space="0" w:color="auto"/>
        <w:right w:val="none" w:sz="0" w:space="0" w:color="auto"/>
      </w:divBdr>
    </w:div>
    <w:div w:id="525753101">
      <w:bodyDiv w:val="1"/>
      <w:marLeft w:val="0"/>
      <w:marRight w:val="0"/>
      <w:marTop w:val="0"/>
      <w:marBottom w:val="0"/>
      <w:divBdr>
        <w:top w:val="none" w:sz="0" w:space="0" w:color="auto"/>
        <w:left w:val="none" w:sz="0" w:space="0" w:color="auto"/>
        <w:bottom w:val="none" w:sz="0" w:space="0" w:color="auto"/>
        <w:right w:val="none" w:sz="0" w:space="0" w:color="auto"/>
      </w:divBdr>
    </w:div>
    <w:div w:id="658768660">
      <w:bodyDiv w:val="1"/>
      <w:marLeft w:val="0"/>
      <w:marRight w:val="0"/>
      <w:marTop w:val="0"/>
      <w:marBottom w:val="0"/>
      <w:divBdr>
        <w:top w:val="none" w:sz="0" w:space="0" w:color="auto"/>
        <w:left w:val="none" w:sz="0" w:space="0" w:color="auto"/>
        <w:bottom w:val="none" w:sz="0" w:space="0" w:color="auto"/>
        <w:right w:val="none" w:sz="0" w:space="0" w:color="auto"/>
      </w:divBdr>
      <w:divsChild>
        <w:div w:id="743843597">
          <w:marLeft w:val="274"/>
          <w:marRight w:val="0"/>
          <w:marTop w:val="0"/>
          <w:marBottom w:val="0"/>
          <w:divBdr>
            <w:top w:val="none" w:sz="0" w:space="0" w:color="auto"/>
            <w:left w:val="none" w:sz="0" w:space="0" w:color="auto"/>
            <w:bottom w:val="none" w:sz="0" w:space="0" w:color="auto"/>
            <w:right w:val="none" w:sz="0" w:space="0" w:color="auto"/>
          </w:divBdr>
        </w:div>
      </w:divsChild>
    </w:div>
    <w:div w:id="693532770">
      <w:bodyDiv w:val="1"/>
      <w:marLeft w:val="0"/>
      <w:marRight w:val="0"/>
      <w:marTop w:val="0"/>
      <w:marBottom w:val="0"/>
      <w:divBdr>
        <w:top w:val="none" w:sz="0" w:space="0" w:color="auto"/>
        <w:left w:val="none" w:sz="0" w:space="0" w:color="auto"/>
        <w:bottom w:val="none" w:sz="0" w:space="0" w:color="auto"/>
        <w:right w:val="none" w:sz="0" w:space="0" w:color="auto"/>
      </w:divBdr>
      <w:divsChild>
        <w:div w:id="1796210796">
          <w:marLeft w:val="274"/>
          <w:marRight w:val="0"/>
          <w:marTop w:val="0"/>
          <w:marBottom w:val="0"/>
          <w:divBdr>
            <w:top w:val="none" w:sz="0" w:space="0" w:color="auto"/>
            <w:left w:val="none" w:sz="0" w:space="0" w:color="auto"/>
            <w:bottom w:val="none" w:sz="0" w:space="0" w:color="auto"/>
            <w:right w:val="none" w:sz="0" w:space="0" w:color="auto"/>
          </w:divBdr>
        </w:div>
      </w:divsChild>
    </w:div>
    <w:div w:id="723649499">
      <w:bodyDiv w:val="1"/>
      <w:marLeft w:val="0"/>
      <w:marRight w:val="0"/>
      <w:marTop w:val="0"/>
      <w:marBottom w:val="0"/>
      <w:divBdr>
        <w:top w:val="none" w:sz="0" w:space="0" w:color="auto"/>
        <w:left w:val="none" w:sz="0" w:space="0" w:color="auto"/>
        <w:bottom w:val="none" w:sz="0" w:space="0" w:color="auto"/>
        <w:right w:val="none" w:sz="0" w:space="0" w:color="auto"/>
      </w:divBdr>
    </w:div>
    <w:div w:id="745221716">
      <w:bodyDiv w:val="1"/>
      <w:marLeft w:val="0"/>
      <w:marRight w:val="0"/>
      <w:marTop w:val="0"/>
      <w:marBottom w:val="0"/>
      <w:divBdr>
        <w:top w:val="none" w:sz="0" w:space="0" w:color="auto"/>
        <w:left w:val="none" w:sz="0" w:space="0" w:color="auto"/>
        <w:bottom w:val="none" w:sz="0" w:space="0" w:color="auto"/>
        <w:right w:val="none" w:sz="0" w:space="0" w:color="auto"/>
      </w:divBdr>
      <w:divsChild>
        <w:div w:id="1598979232">
          <w:marLeft w:val="274"/>
          <w:marRight w:val="0"/>
          <w:marTop w:val="0"/>
          <w:marBottom w:val="0"/>
          <w:divBdr>
            <w:top w:val="none" w:sz="0" w:space="0" w:color="auto"/>
            <w:left w:val="none" w:sz="0" w:space="0" w:color="auto"/>
            <w:bottom w:val="none" w:sz="0" w:space="0" w:color="auto"/>
            <w:right w:val="none" w:sz="0" w:space="0" w:color="auto"/>
          </w:divBdr>
        </w:div>
      </w:divsChild>
    </w:div>
    <w:div w:id="757141963">
      <w:bodyDiv w:val="1"/>
      <w:marLeft w:val="0"/>
      <w:marRight w:val="0"/>
      <w:marTop w:val="0"/>
      <w:marBottom w:val="0"/>
      <w:divBdr>
        <w:top w:val="none" w:sz="0" w:space="0" w:color="auto"/>
        <w:left w:val="none" w:sz="0" w:space="0" w:color="auto"/>
        <w:bottom w:val="none" w:sz="0" w:space="0" w:color="auto"/>
        <w:right w:val="none" w:sz="0" w:space="0" w:color="auto"/>
      </w:divBdr>
    </w:div>
    <w:div w:id="855653419">
      <w:bodyDiv w:val="1"/>
      <w:marLeft w:val="0"/>
      <w:marRight w:val="0"/>
      <w:marTop w:val="0"/>
      <w:marBottom w:val="0"/>
      <w:divBdr>
        <w:top w:val="none" w:sz="0" w:space="0" w:color="auto"/>
        <w:left w:val="none" w:sz="0" w:space="0" w:color="auto"/>
        <w:bottom w:val="none" w:sz="0" w:space="0" w:color="auto"/>
        <w:right w:val="none" w:sz="0" w:space="0" w:color="auto"/>
      </w:divBdr>
    </w:div>
    <w:div w:id="866791481">
      <w:bodyDiv w:val="1"/>
      <w:marLeft w:val="0"/>
      <w:marRight w:val="0"/>
      <w:marTop w:val="0"/>
      <w:marBottom w:val="0"/>
      <w:divBdr>
        <w:top w:val="none" w:sz="0" w:space="0" w:color="auto"/>
        <w:left w:val="none" w:sz="0" w:space="0" w:color="auto"/>
        <w:bottom w:val="none" w:sz="0" w:space="0" w:color="auto"/>
        <w:right w:val="none" w:sz="0" w:space="0" w:color="auto"/>
      </w:divBdr>
    </w:div>
    <w:div w:id="877670022">
      <w:bodyDiv w:val="1"/>
      <w:marLeft w:val="0"/>
      <w:marRight w:val="0"/>
      <w:marTop w:val="0"/>
      <w:marBottom w:val="0"/>
      <w:divBdr>
        <w:top w:val="none" w:sz="0" w:space="0" w:color="auto"/>
        <w:left w:val="none" w:sz="0" w:space="0" w:color="auto"/>
        <w:bottom w:val="none" w:sz="0" w:space="0" w:color="auto"/>
        <w:right w:val="none" w:sz="0" w:space="0" w:color="auto"/>
      </w:divBdr>
      <w:divsChild>
        <w:div w:id="381099025">
          <w:marLeft w:val="274"/>
          <w:marRight w:val="0"/>
          <w:marTop w:val="0"/>
          <w:marBottom w:val="0"/>
          <w:divBdr>
            <w:top w:val="none" w:sz="0" w:space="0" w:color="auto"/>
            <w:left w:val="none" w:sz="0" w:space="0" w:color="auto"/>
            <w:bottom w:val="none" w:sz="0" w:space="0" w:color="auto"/>
            <w:right w:val="none" w:sz="0" w:space="0" w:color="auto"/>
          </w:divBdr>
        </w:div>
        <w:div w:id="763378156">
          <w:marLeft w:val="274"/>
          <w:marRight w:val="0"/>
          <w:marTop w:val="0"/>
          <w:marBottom w:val="0"/>
          <w:divBdr>
            <w:top w:val="none" w:sz="0" w:space="0" w:color="auto"/>
            <w:left w:val="none" w:sz="0" w:space="0" w:color="auto"/>
            <w:bottom w:val="none" w:sz="0" w:space="0" w:color="auto"/>
            <w:right w:val="none" w:sz="0" w:space="0" w:color="auto"/>
          </w:divBdr>
        </w:div>
      </w:divsChild>
    </w:div>
    <w:div w:id="951864548">
      <w:bodyDiv w:val="1"/>
      <w:marLeft w:val="0"/>
      <w:marRight w:val="0"/>
      <w:marTop w:val="0"/>
      <w:marBottom w:val="0"/>
      <w:divBdr>
        <w:top w:val="none" w:sz="0" w:space="0" w:color="auto"/>
        <w:left w:val="none" w:sz="0" w:space="0" w:color="auto"/>
        <w:bottom w:val="none" w:sz="0" w:space="0" w:color="auto"/>
        <w:right w:val="none" w:sz="0" w:space="0" w:color="auto"/>
      </w:divBdr>
      <w:divsChild>
        <w:div w:id="316956850">
          <w:marLeft w:val="274"/>
          <w:marRight w:val="0"/>
          <w:marTop w:val="0"/>
          <w:marBottom w:val="0"/>
          <w:divBdr>
            <w:top w:val="none" w:sz="0" w:space="0" w:color="auto"/>
            <w:left w:val="none" w:sz="0" w:space="0" w:color="auto"/>
            <w:bottom w:val="none" w:sz="0" w:space="0" w:color="auto"/>
            <w:right w:val="none" w:sz="0" w:space="0" w:color="auto"/>
          </w:divBdr>
        </w:div>
      </w:divsChild>
    </w:div>
    <w:div w:id="983701500">
      <w:bodyDiv w:val="1"/>
      <w:marLeft w:val="0"/>
      <w:marRight w:val="0"/>
      <w:marTop w:val="0"/>
      <w:marBottom w:val="0"/>
      <w:divBdr>
        <w:top w:val="none" w:sz="0" w:space="0" w:color="auto"/>
        <w:left w:val="none" w:sz="0" w:space="0" w:color="auto"/>
        <w:bottom w:val="none" w:sz="0" w:space="0" w:color="auto"/>
        <w:right w:val="none" w:sz="0" w:space="0" w:color="auto"/>
      </w:divBdr>
    </w:div>
    <w:div w:id="991107378">
      <w:bodyDiv w:val="1"/>
      <w:marLeft w:val="0"/>
      <w:marRight w:val="0"/>
      <w:marTop w:val="0"/>
      <w:marBottom w:val="0"/>
      <w:divBdr>
        <w:top w:val="none" w:sz="0" w:space="0" w:color="auto"/>
        <w:left w:val="none" w:sz="0" w:space="0" w:color="auto"/>
        <w:bottom w:val="none" w:sz="0" w:space="0" w:color="auto"/>
        <w:right w:val="none" w:sz="0" w:space="0" w:color="auto"/>
      </w:divBdr>
    </w:div>
    <w:div w:id="1088624699">
      <w:bodyDiv w:val="1"/>
      <w:marLeft w:val="0"/>
      <w:marRight w:val="0"/>
      <w:marTop w:val="0"/>
      <w:marBottom w:val="0"/>
      <w:divBdr>
        <w:top w:val="none" w:sz="0" w:space="0" w:color="auto"/>
        <w:left w:val="none" w:sz="0" w:space="0" w:color="auto"/>
        <w:bottom w:val="none" w:sz="0" w:space="0" w:color="auto"/>
        <w:right w:val="none" w:sz="0" w:space="0" w:color="auto"/>
      </w:divBdr>
    </w:div>
    <w:div w:id="1201015620">
      <w:bodyDiv w:val="1"/>
      <w:marLeft w:val="0"/>
      <w:marRight w:val="0"/>
      <w:marTop w:val="0"/>
      <w:marBottom w:val="0"/>
      <w:divBdr>
        <w:top w:val="none" w:sz="0" w:space="0" w:color="auto"/>
        <w:left w:val="none" w:sz="0" w:space="0" w:color="auto"/>
        <w:bottom w:val="none" w:sz="0" w:space="0" w:color="auto"/>
        <w:right w:val="none" w:sz="0" w:space="0" w:color="auto"/>
      </w:divBdr>
    </w:div>
    <w:div w:id="1214732646">
      <w:bodyDiv w:val="1"/>
      <w:marLeft w:val="0"/>
      <w:marRight w:val="0"/>
      <w:marTop w:val="0"/>
      <w:marBottom w:val="0"/>
      <w:divBdr>
        <w:top w:val="none" w:sz="0" w:space="0" w:color="auto"/>
        <w:left w:val="none" w:sz="0" w:space="0" w:color="auto"/>
        <w:bottom w:val="none" w:sz="0" w:space="0" w:color="auto"/>
        <w:right w:val="none" w:sz="0" w:space="0" w:color="auto"/>
      </w:divBdr>
    </w:div>
    <w:div w:id="1255434825">
      <w:bodyDiv w:val="1"/>
      <w:marLeft w:val="0"/>
      <w:marRight w:val="0"/>
      <w:marTop w:val="0"/>
      <w:marBottom w:val="0"/>
      <w:divBdr>
        <w:top w:val="none" w:sz="0" w:space="0" w:color="auto"/>
        <w:left w:val="none" w:sz="0" w:space="0" w:color="auto"/>
        <w:bottom w:val="none" w:sz="0" w:space="0" w:color="auto"/>
        <w:right w:val="none" w:sz="0" w:space="0" w:color="auto"/>
      </w:divBdr>
    </w:div>
    <w:div w:id="1262955343">
      <w:bodyDiv w:val="1"/>
      <w:marLeft w:val="0"/>
      <w:marRight w:val="0"/>
      <w:marTop w:val="0"/>
      <w:marBottom w:val="0"/>
      <w:divBdr>
        <w:top w:val="none" w:sz="0" w:space="0" w:color="auto"/>
        <w:left w:val="none" w:sz="0" w:space="0" w:color="auto"/>
        <w:bottom w:val="none" w:sz="0" w:space="0" w:color="auto"/>
        <w:right w:val="none" w:sz="0" w:space="0" w:color="auto"/>
      </w:divBdr>
      <w:divsChild>
        <w:div w:id="418798836">
          <w:marLeft w:val="274"/>
          <w:marRight w:val="0"/>
          <w:marTop w:val="0"/>
          <w:marBottom w:val="0"/>
          <w:divBdr>
            <w:top w:val="none" w:sz="0" w:space="0" w:color="auto"/>
            <w:left w:val="none" w:sz="0" w:space="0" w:color="auto"/>
            <w:bottom w:val="none" w:sz="0" w:space="0" w:color="auto"/>
            <w:right w:val="none" w:sz="0" w:space="0" w:color="auto"/>
          </w:divBdr>
        </w:div>
        <w:div w:id="1275795950">
          <w:marLeft w:val="274"/>
          <w:marRight w:val="0"/>
          <w:marTop w:val="0"/>
          <w:marBottom w:val="0"/>
          <w:divBdr>
            <w:top w:val="none" w:sz="0" w:space="0" w:color="auto"/>
            <w:left w:val="none" w:sz="0" w:space="0" w:color="auto"/>
            <w:bottom w:val="none" w:sz="0" w:space="0" w:color="auto"/>
            <w:right w:val="none" w:sz="0" w:space="0" w:color="auto"/>
          </w:divBdr>
        </w:div>
      </w:divsChild>
    </w:div>
    <w:div w:id="1266889748">
      <w:bodyDiv w:val="1"/>
      <w:marLeft w:val="0"/>
      <w:marRight w:val="0"/>
      <w:marTop w:val="0"/>
      <w:marBottom w:val="0"/>
      <w:divBdr>
        <w:top w:val="none" w:sz="0" w:space="0" w:color="auto"/>
        <w:left w:val="none" w:sz="0" w:space="0" w:color="auto"/>
        <w:bottom w:val="none" w:sz="0" w:space="0" w:color="auto"/>
        <w:right w:val="none" w:sz="0" w:space="0" w:color="auto"/>
      </w:divBdr>
      <w:divsChild>
        <w:div w:id="293751458">
          <w:marLeft w:val="274"/>
          <w:marRight w:val="0"/>
          <w:marTop w:val="0"/>
          <w:marBottom w:val="0"/>
          <w:divBdr>
            <w:top w:val="none" w:sz="0" w:space="0" w:color="auto"/>
            <w:left w:val="none" w:sz="0" w:space="0" w:color="auto"/>
            <w:bottom w:val="none" w:sz="0" w:space="0" w:color="auto"/>
            <w:right w:val="none" w:sz="0" w:space="0" w:color="auto"/>
          </w:divBdr>
        </w:div>
      </w:divsChild>
    </w:div>
    <w:div w:id="1283802462">
      <w:bodyDiv w:val="1"/>
      <w:marLeft w:val="0"/>
      <w:marRight w:val="0"/>
      <w:marTop w:val="0"/>
      <w:marBottom w:val="0"/>
      <w:divBdr>
        <w:top w:val="none" w:sz="0" w:space="0" w:color="auto"/>
        <w:left w:val="none" w:sz="0" w:space="0" w:color="auto"/>
        <w:bottom w:val="none" w:sz="0" w:space="0" w:color="auto"/>
        <w:right w:val="none" w:sz="0" w:space="0" w:color="auto"/>
      </w:divBdr>
      <w:divsChild>
        <w:div w:id="1584334677">
          <w:marLeft w:val="274"/>
          <w:marRight w:val="0"/>
          <w:marTop w:val="0"/>
          <w:marBottom w:val="0"/>
          <w:divBdr>
            <w:top w:val="none" w:sz="0" w:space="0" w:color="auto"/>
            <w:left w:val="none" w:sz="0" w:space="0" w:color="auto"/>
            <w:bottom w:val="none" w:sz="0" w:space="0" w:color="auto"/>
            <w:right w:val="none" w:sz="0" w:space="0" w:color="auto"/>
          </w:divBdr>
        </w:div>
      </w:divsChild>
    </w:div>
    <w:div w:id="1304769735">
      <w:bodyDiv w:val="1"/>
      <w:marLeft w:val="0"/>
      <w:marRight w:val="0"/>
      <w:marTop w:val="0"/>
      <w:marBottom w:val="0"/>
      <w:divBdr>
        <w:top w:val="none" w:sz="0" w:space="0" w:color="auto"/>
        <w:left w:val="none" w:sz="0" w:space="0" w:color="auto"/>
        <w:bottom w:val="none" w:sz="0" w:space="0" w:color="auto"/>
        <w:right w:val="none" w:sz="0" w:space="0" w:color="auto"/>
      </w:divBdr>
      <w:divsChild>
        <w:div w:id="1705207497">
          <w:marLeft w:val="274"/>
          <w:marRight w:val="0"/>
          <w:marTop w:val="0"/>
          <w:marBottom w:val="0"/>
          <w:divBdr>
            <w:top w:val="none" w:sz="0" w:space="0" w:color="auto"/>
            <w:left w:val="none" w:sz="0" w:space="0" w:color="auto"/>
            <w:bottom w:val="none" w:sz="0" w:space="0" w:color="auto"/>
            <w:right w:val="none" w:sz="0" w:space="0" w:color="auto"/>
          </w:divBdr>
        </w:div>
      </w:divsChild>
    </w:div>
    <w:div w:id="1361591161">
      <w:bodyDiv w:val="1"/>
      <w:marLeft w:val="0"/>
      <w:marRight w:val="0"/>
      <w:marTop w:val="0"/>
      <w:marBottom w:val="0"/>
      <w:divBdr>
        <w:top w:val="none" w:sz="0" w:space="0" w:color="auto"/>
        <w:left w:val="none" w:sz="0" w:space="0" w:color="auto"/>
        <w:bottom w:val="none" w:sz="0" w:space="0" w:color="auto"/>
        <w:right w:val="none" w:sz="0" w:space="0" w:color="auto"/>
      </w:divBdr>
    </w:div>
    <w:div w:id="1374689654">
      <w:bodyDiv w:val="1"/>
      <w:marLeft w:val="0"/>
      <w:marRight w:val="0"/>
      <w:marTop w:val="0"/>
      <w:marBottom w:val="0"/>
      <w:divBdr>
        <w:top w:val="none" w:sz="0" w:space="0" w:color="auto"/>
        <w:left w:val="none" w:sz="0" w:space="0" w:color="auto"/>
        <w:bottom w:val="none" w:sz="0" w:space="0" w:color="auto"/>
        <w:right w:val="none" w:sz="0" w:space="0" w:color="auto"/>
      </w:divBdr>
    </w:div>
    <w:div w:id="1413888397">
      <w:bodyDiv w:val="1"/>
      <w:marLeft w:val="0"/>
      <w:marRight w:val="0"/>
      <w:marTop w:val="0"/>
      <w:marBottom w:val="0"/>
      <w:divBdr>
        <w:top w:val="none" w:sz="0" w:space="0" w:color="auto"/>
        <w:left w:val="none" w:sz="0" w:space="0" w:color="auto"/>
        <w:bottom w:val="none" w:sz="0" w:space="0" w:color="auto"/>
        <w:right w:val="none" w:sz="0" w:space="0" w:color="auto"/>
      </w:divBdr>
      <w:divsChild>
        <w:div w:id="100734144">
          <w:marLeft w:val="274"/>
          <w:marRight w:val="0"/>
          <w:marTop w:val="0"/>
          <w:marBottom w:val="0"/>
          <w:divBdr>
            <w:top w:val="none" w:sz="0" w:space="0" w:color="auto"/>
            <w:left w:val="none" w:sz="0" w:space="0" w:color="auto"/>
            <w:bottom w:val="none" w:sz="0" w:space="0" w:color="auto"/>
            <w:right w:val="none" w:sz="0" w:space="0" w:color="auto"/>
          </w:divBdr>
        </w:div>
        <w:div w:id="128327607">
          <w:marLeft w:val="274"/>
          <w:marRight w:val="0"/>
          <w:marTop w:val="0"/>
          <w:marBottom w:val="0"/>
          <w:divBdr>
            <w:top w:val="none" w:sz="0" w:space="0" w:color="auto"/>
            <w:left w:val="none" w:sz="0" w:space="0" w:color="auto"/>
            <w:bottom w:val="none" w:sz="0" w:space="0" w:color="auto"/>
            <w:right w:val="none" w:sz="0" w:space="0" w:color="auto"/>
          </w:divBdr>
        </w:div>
        <w:div w:id="234632533">
          <w:marLeft w:val="274"/>
          <w:marRight w:val="0"/>
          <w:marTop w:val="0"/>
          <w:marBottom w:val="0"/>
          <w:divBdr>
            <w:top w:val="none" w:sz="0" w:space="0" w:color="auto"/>
            <w:left w:val="none" w:sz="0" w:space="0" w:color="auto"/>
            <w:bottom w:val="none" w:sz="0" w:space="0" w:color="auto"/>
            <w:right w:val="none" w:sz="0" w:space="0" w:color="auto"/>
          </w:divBdr>
        </w:div>
        <w:div w:id="861625903">
          <w:marLeft w:val="274"/>
          <w:marRight w:val="0"/>
          <w:marTop w:val="0"/>
          <w:marBottom w:val="0"/>
          <w:divBdr>
            <w:top w:val="none" w:sz="0" w:space="0" w:color="auto"/>
            <w:left w:val="none" w:sz="0" w:space="0" w:color="auto"/>
            <w:bottom w:val="none" w:sz="0" w:space="0" w:color="auto"/>
            <w:right w:val="none" w:sz="0" w:space="0" w:color="auto"/>
          </w:divBdr>
        </w:div>
        <w:div w:id="967050666">
          <w:marLeft w:val="274"/>
          <w:marRight w:val="0"/>
          <w:marTop w:val="0"/>
          <w:marBottom w:val="0"/>
          <w:divBdr>
            <w:top w:val="none" w:sz="0" w:space="0" w:color="auto"/>
            <w:left w:val="none" w:sz="0" w:space="0" w:color="auto"/>
            <w:bottom w:val="none" w:sz="0" w:space="0" w:color="auto"/>
            <w:right w:val="none" w:sz="0" w:space="0" w:color="auto"/>
          </w:divBdr>
        </w:div>
        <w:div w:id="1453595395">
          <w:marLeft w:val="274"/>
          <w:marRight w:val="0"/>
          <w:marTop w:val="0"/>
          <w:marBottom w:val="0"/>
          <w:divBdr>
            <w:top w:val="none" w:sz="0" w:space="0" w:color="auto"/>
            <w:left w:val="none" w:sz="0" w:space="0" w:color="auto"/>
            <w:bottom w:val="none" w:sz="0" w:space="0" w:color="auto"/>
            <w:right w:val="none" w:sz="0" w:space="0" w:color="auto"/>
          </w:divBdr>
        </w:div>
        <w:div w:id="2093046539">
          <w:marLeft w:val="274"/>
          <w:marRight w:val="0"/>
          <w:marTop w:val="0"/>
          <w:marBottom w:val="0"/>
          <w:divBdr>
            <w:top w:val="none" w:sz="0" w:space="0" w:color="auto"/>
            <w:left w:val="none" w:sz="0" w:space="0" w:color="auto"/>
            <w:bottom w:val="none" w:sz="0" w:space="0" w:color="auto"/>
            <w:right w:val="none" w:sz="0" w:space="0" w:color="auto"/>
          </w:divBdr>
        </w:div>
      </w:divsChild>
    </w:div>
    <w:div w:id="1476222021">
      <w:bodyDiv w:val="1"/>
      <w:marLeft w:val="0"/>
      <w:marRight w:val="0"/>
      <w:marTop w:val="0"/>
      <w:marBottom w:val="0"/>
      <w:divBdr>
        <w:top w:val="none" w:sz="0" w:space="0" w:color="auto"/>
        <w:left w:val="none" w:sz="0" w:space="0" w:color="auto"/>
        <w:bottom w:val="none" w:sz="0" w:space="0" w:color="auto"/>
        <w:right w:val="none" w:sz="0" w:space="0" w:color="auto"/>
      </w:divBdr>
    </w:div>
    <w:div w:id="1488278834">
      <w:bodyDiv w:val="1"/>
      <w:marLeft w:val="0"/>
      <w:marRight w:val="0"/>
      <w:marTop w:val="0"/>
      <w:marBottom w:val="0"/>
      <w:divBdr>
        <w:top w:val="none" w:sz="0" w:space="0" w:color="auto"/>
        <w:left w:val="none" w:sz="0" w:space="0" w:color="auto"/>
        <w:bottom w:val="none" w:sz="0" w:space="0" w:color="auto"/>
        <w:right w:val="none" w:sz="0" w:space="0" w:color="auto"/>
      </w:divBdr>
      <w:divsChild>
        <w:div w:id="25955695">
          <w:marLeft w:val="274"/>
          <w:marRight w:val="0"/>
          <w:marTop w:val="0"/>
          <w:marBottom w:val="0"/>
          <w:divBdr>
            <w:top w:val="none" w:sz="0" w:space="0" w:color="auto"/>
            <w:left w:val="none" w:sz="0" w:space="0" w:color="auto"/>
            <w:bottom w:val="none" w:sz="0" w:space="0" w:color="auto"/>
            <w:right w:val="none" w:sz="0" w:space="0" w:color="auto"/>
          </w:divBdr>
        </w:div>
        <w:div w:id="68355738">
          <w:marLeft w:val="274"/>
          <w:marRight w:val="0"/>
          <w:marTop w:val="0"/>
          <w:marBottom w:val="0"/>
          <w:divBdr>
            <w:top w:val="none" w:sz="0" w:space="0" w:color="auto"/>
            <w:left w:val="none" w:sz="0" w:space="0" w:color="auto"/>
            <w:bottom w:val="none" w:sz="0" w:space="0" w:color="auto"/>
            <w:right w:val="none" w:sz="0" w:space="0" w:color="auto"/>
          </w:divBdr>
        </w:div>
        <w:div w:id="188222818">
          <w:marLeft w:val="274"/>
          <w:marRight w:val="0"/>
          <w:marTop w:val="0"/>
          <w:marBottom w:val="0"/>
          <w:divBdr>
            <w:top w:val="none" w:sz="0" w:space="0" w:color="auto"/>
            <w:left w:val="none" w:sz="0" w:space="0" w:color="auto"/>
            <w:bottom w:val="none" w:sz="0" w:space="0" w:color="auto"/>
            <w:right w:val="none" w:sz="0" w:space="0" w:color="auto"/>
          </w:divBdr>
        </w:div>
        <w:div w:id="337930746">
          <w:marLeft w:val="274"/>
          <w:marRight w:val="0"/>
          <w:marTop w:val="0"/>
          <w:marBottom w:val="0"/>
          <w:divBdr>
            <w:top w:val="none" w:sz="0" w:space="0" w:color="auto"/>
            <w:left w:val="none" w:sz="0" w:space="0" w:color="auto"/>
            <w:bottom w:val="none" w:sz="0" w:space="0" w:color="auto"/>
            <w:right w:val="none" w:sz="0" w:space="0" w:color="auto"/>
          </w:divBdr>
        </w:div>
        <w:div w:id="863903763">
          <w:marLeft w:val="274"/>
          <w:marRight w:val="0"/>
          <w:marTop w:val="0"/>
          <w:marBottom w:val="0"/>
          <w:divBdr>
            <w:top w:val="none" w:sz="0" w:space="0" w:color="auto"/>
            <w:left w:val="none" w:sz="0" w:space="0" w:color="auto"/>
            <w:bottom w:val="none" w:sz="0" w:space="0" w:color="auto"/>
            <w:right w:val="none" w:sz="0" w:space="0" w:color="auto"/>
          </w:divBdr>
        </w:div>
        <w:div w:id="1689528799">
          <w:marLeft w:val="274"/>
          <w:marRight w:val="0"/>
          <w:marTop w:val="0"/>
          <w:marBottom w:val="0"/>
          <w:divBdr>
            <w:top w:val="none" w:sz="0" w:space="0" w:color="auto"/>
            <w:left w:val="none" w:sz="0" w:space="0" w:color="auto"/>
            <w:bottom w:val="none" w:sz="0" w:space="0" w:color="auto"/>
            <w:right w:val="none" w:sz="0" w:space="0" w:color="auto"/>
          </w:divBdr>
        </w:div>
      </w:divsChild>
    </w:div>
    <w:div w:id="1507747041">
      <w:bodyDiv w:val="1"/>
      <w:marLeft w:val="0"/>
      <w:marRight w:val="0"/>
      <w:marTop w:val="0"/>
      <w:marBottom w:val="0"/>
      <w:divBdr>
        <w:top w:val="none" w:sz="0" w:space="0" w:color="auto"/>
        <w:left w:val="none" w:sz="0" w:space="0" w:color="auto"/>
        <w:bottom w:val="none" w:sz="0" w:space="0" w:color="auto"/>
        <w:right w:val="none" w:sz="0" w:space="0" w:color="auto"/>
      </w:divBdr>
    </w:div>
    <w:div w:id="1532258715">
      <w:bodyDiv w:val="1"/>
      <w:marLeft w:val="0"/>
      <w:marRight w:val="0"/>
      <w:marTop w:val="0"/>
      <w:marBottom w:val="0"/>
      <w:divBdr>
        <w:top w:val="none" w:sz="0" w:space="0" w:color="auto"/>
        <w:left w:val="none" w:sz="0" w:space="0" w:color="auto"/>
        <w:bottom w:val="none" w:sz="0" w:space="0" w:color="auto"/>
        <w:right w:val="none" w:sz="0" w:space="0" w:color="auto"/>
      </w:divBdr>
    </w:div>
    <w:div w:id="1554777093">
      <w:bodyDiv w:val="1"/>
      <w:marLeft w:val="0"/>
      <w:marRight w:val="0"/>
      <w:marTop w:val="0"/>
      <w:marBottom w:val="0"/>
      <w:divBdr>
        <w:top w:val="none" w:sz="0" w:space="0" w:color="auto"/>
        <w:left w:val="none" w:sz="0" w:space="0" w:color="auto"/>
        <w:bottom w:val="none" w:sz="0" w:space="0" w:color="auto"/>
        <w:right w:val="none" w:sz="0" w:space="0" w:color="auto"/>
      </w:divBdr>
      <w:divsChild>
        <w:div w:id="341276856">
          <w:marLeft w:val="274"/>
          <w:marRight w:val="0"/>
          <w:marTop w:val="0"/>
          <w:marBottom w:val="0"/>
          <w:divBdr>
            <w:top w:val="none" w:sz="0" w:space="0" w:color="auto"/>
            <w:left w:val="none" w:sz="0" w:space="0" w:color="auto"/>
            <w:bottom w:val="none" w:sz="0" w:space="0" w:color="auto"/>
            <w:right w:val="none" w:sz="0" w:space="0" w:color="auto"/>
          </w:divBdr>
        </w:div>
      </w:divsChild>
    </w:div>
    <w:div w:id="1573926617">
      <w:bodyDiv w:val="1"/>
      <w:marLeft w:val="0"/>
      <w:marRight w:val="0"/>
      <w:marTop w:val="0"/>
      <w:marBottom w:val="0"/>
      <w:divBdr>
        <w:top w:val="none" w:sz="0" w:space="0" w:color="auto"/>
        <w:left w:val="none" w:sz="0" w:space="0" w:color="auto"/>
        <w:bottom w:val="none" w:sz="0" w:space="0" w:color="auto"/>
        <w:right w:val="none" w:sz="0" w:space="0" w:color="auto"/>
      </w:divBdr>
      <w:divsChild>
        <w:div w:id="660424298">
          <w:marLeft w:val="274"/>
          <w:marRight w:val="0"/>
          <w:marTop w:val="0"/>
          <w:marBottom w:val="0"/>
          <w:divBdr>
            <w:top w:val="none" w:sz="0" w:space="0" w:color="auto"/>
            <w:left w:val="none" w:sz="0" w:space="0" w:color="auto"/>
            <w:bottom w:val="none" w:sz="0" w:space="0" w:color="auto"/>
            <w:right w:val="none" w:sz="0" w:space="0" w:color="auto"/>
          </w:divBdr>
        </w:div>
        <w:div w:id="1900172309">
          <w:marLeft w:val="274"/>
          <w:marRight w:val="0"/>
          <w:marTop w:val="0"/>
          <w:marBottom w:val="0"/>
          <w:divBdr>
            <w:top w:val="none" w:sz="0" w:space="0" w:color="auto"/>
            <w:left w:val="none" w:sz="0" w:space="0" w:color="auto"/>
            <w:bottom w:val="none" w:sz="0" w:space="0" w:color="auto"/>
            <w:right w:val="none" w:sz="0" w:space="0" w:color="auto"/>
          </w:divBdr>
        </w:div>
        <w:div w:id="2040399418">
          <w:marLeft w:val="274"/>
          <w:marRight w:val="0"/>
          <w:marTop w:val="0"/>
          <w:marBottom w:val="0"/>
          <w:divBdr>
            <w:top w:val="none" w:sz="0" w:space="0" w:color="auto"/>
            <w:left w:val="none" w:sz="0" w:space="0" w:color="auto"/>
            <w:bottom w:val="none" w:sz="0" w:space="0" w:color="auto"/>
            <w:right w:val="none" w:sz="0" w:space="0" w:color="auto"/>
          </w:divBdr>
        </w:div>
      </w:divsChild>
    </w:div>
    <w:div w:id="1661083778">
      <w:bodyDiv w:val="1"/>
      <w:marLeft w:val="0"/>
      <w:marRight w:val="0"/>
      <w:marTop w:val="0"/>
      <w:marBottom w:val="0"/>
      <w:divBdr>
        <w:top w:val="none" w:sz="0" w:space="0" w:color="auto"/>
        <w:left w:val="none" w:sz="0" w:space="0" w:color="auto"/>
        <w:bottom w:val="none" w:sz="0" w:space="0" w:color="auto"/>
        <w:right w:val="none" w:sz="0" w:space="0" w:color="auto"/>
      </w:divBdr>
      <w:divsChild>
        <w:div w:id="2022583045">
          <w:marLeft w:val="274"/>
          <w:marRight w:val="0"/>
          <w:marTop w:val="0"/>
          <w:marBottom w:val="0"/>
          <w:divBdr>
            <w:top w:val="none" w:sz="0" w:space="0" w:color="auto"/>
            <w:left w:val="none" w:sz="0" w:space="0" w:color="auto"/>
            <w:bottom w:val="none" w:sz="0" w:space="0" w:color="auto"/>
            <w:right w:val="none" w:sz="0" w:space="0" w:color="auto"/>
          </w:divBdr>
        </w:div>
      </w:divsChild>
    </w:div>
    <w:div w:id="1684091554">
      <w:bodyDiv w:val="1"/>
      <w:marLeft w:val="0"/>
      <w:marRight w:val="0"/>
      <w:marTop w:val="0"/>
      <w:marBottom w:val="0"/>
      <w:divBdr>
        <w:top w:val="none" w:sz="0" w:space="0" w:color="auto"/>
        <w:left w:val="none" w:sz="0" w:space="0" w:color="auto"/>
        <w:bottom w:val="none" w:sz="0" w:space="0" w:color="auto"/>
        <w:right w:val="none" w:sz="0" w:space="0" w:color="auto"/>
      </w:divBdr>
    </w:div>
    <w:div w:id="1886717370">
      <w:bodyDiv w:val="1"/>
      <w:marLeft w:val="0"/>
      <w:marRight w:val="0"/>
      <w:marTop w:val="0"/>
      <w:marBottom w:val="0"/>
      <w:divBdr>
        <w:top w:val="none" w:sz="0" w:space="0" w:color="auto"/>
        <w:left w:val="none" w:sz="0" w:space="0" w:color="auto"/>
        <w:bottom w:val="none" w:sz="0" w:space="0" w:color="auto"/>
        <w:right w:val="none" w:sz="0" w:space="0" w:color="auto"/>
      </w:divBdr>
    </w:div>
    <w:div w:id="1903826854">
      <w:bodyDiv w:val="1"/>
      <w:marLeft w:val="0"/>
      <w:marRight w:val="0"/>
      <w:marTop w:val="0"/>
      <w:marBottom w:val="0"/>
      <w:divBdr>
        <w:top w:val="none" w:sz="0" w:space="0" w:color="auto"/>
        <w:left w:val="none" w:sz="0" w:space="0" w:color="auto"/>
        <w:bottom w:val="none" w:sz="0" w:space="0" w:color="auto"/>
        <w:right w:val="none" w:sz="0" w:space="0" w:color="auto"/>
      </w:divBdr>
    </w:div>
    <w:div w:id="2027903418">
      <w:bodyDiv w:val="1"/>
      <w:marLeft w:val="0"/>
      <w:marRight w:val="0"/>
      <w:marTop w:val="0"/>
      <w:marBottom w:val="0"/>
      <w:divBdr>
        <w:top w:val="none" w:sz="0" w:space="0" w:color="auto"/>
        <w:left w:val="none" w:sz="0" w:space="0" w:color="auto"/>
        <w:bottom w:val="none" w:sz="0" w:space="0" w:color="auto"/>
        <w:right w:val="none" w:sz="0" w:space="0" w:color="auto"/>
      </w:divBdr>
      <w:divsChild>
        <w:div w:id="795025266">
          <w:marLeft w:val="274"/>
          <w:marRight w:val="0"/>
          <w:marTop w:val="0"/>
          <w:marBottom w:val="0"/>
          <w:divBdr>
            <w:top w:val="none" w:sz="0" w:space="0" w:color="auto"/>
            <w:left w:val="none" w:sz="0" w:space="0" w:color="auto"/>
            <w:bottom w:val="none" w:sz="0" w:space="0" w:color="auto"/>
            <w:right w:val="none" w:sz="0" w:space="0" w:color="auto"/>
          </w:divBdr>
        </w:div>
        <w:div w:id="1692877940">
          <w:marLeft w:val="274"/>
          <w:marRight w:val="0"/>
          <w:marTop w:val="0"/>
          <w:marBottom w:val="0"/>
          <w:divBdr>
            <w:top w:val="none" w:sz="0" w:space="0" w:color="auto"/>
            <w:left w:val="none" w:sz="0" w:space="0" w:color="auto"/>
            <w:bottom w:val="none" w:sz="0" w:space="0" w:color="auto"/>
            <w:right w:val="none" w:sz="0" w:space="0" w:color="auto"/>
          </w:divBdr>
        </w:div>
      </w:divsChild>
    </w:div>
    <w:div w:id="2059356714">
      <w:bodyDiv w:val="1"/>
      <w:marLeft w:val="0"/>
      <w:marRight w:val="0"/>
      <w:marTop w:val="0"/>
      <w:marBottom w:val="0"/>
      <w:divBdr>
        <w:top w:val="none" w:sz="0" w:space="0" w:color="auto"/>
        <w:left w:val="none" w:sz="0" w:space="0" w:color="auto"/>
        <w:bottom w:val="none" w:sz="0" w:space="0" w:color="auto"/>
        <w:right w:val="none" w:sz="0" w:space="0" w:color="auto"/>
      </w:divBdr>
      <w:divsChild>
        <w:div w:id="190805942">
          <w:marLeft w:val="274"/>
          <w:marRight w:val="0"/>
          <w:marTop w:val="0"/>
          <w:marBottom w:val="0"/>
          <w:divBdr>
            <w:top w:val="none" w:sz="0" w:space="0" w:color="auto"/>
            <w:left w:val="none" w:sz="0" w:space="0" w:color="auto"/>
            <w:bottom w:val="none" w:sz="0" w:space="0" w:color="auto"/>
            <w:right w:val="none" w:sz="0" w:space="0" w:color="auto"/>
          </w:divBdr>
        </w:div>
        <w:div w:id="203912471">
          <w:marLeft w:val="274"/>
          <w:marRight w:val="0"/>
          <w:marTop w:val="0"/>
          <w:marBottom w:val="0"/>
          <w:divBdr>
            <w:top w:val="none" w:sz="0" w:space="0" w:color="auto"/>
            <w:left w:val="none" w:sz="0" w:space="0" w:color="auto"/>
            <w:bottom w:val="none" w:sz="0" w:space="0" w:color="auto"/>
            <w:right w:val="none" w:sz="0" w:space="0" w:color="auto"/>
          </w:divBdr>
        </w:div>
        <w:div w:id="728268689">
          <w:marLeft w:val="274"/>
          <w:marRight w:val="0"/>
          <w:marTop w:val="0"/>
          <w:marBottom w:val="0"/>
          <w:divBdr>
            <w:top w:val="none" w:sz="0" w:space="0" w:color="auto"/>
            <w:left w:val="none" w:sz="0" w:space="0" w:color="auto"/>
            <w:bottom w:val="none" w:sz="0" w:space="0" w:color="auto"/>
            <w:right w:val="none" w:sz="0" w:space="0" w:color="auto"/>
          </w:divBdr>
        </w:div>
        <w:div w:id="1104959172">
          <w:marLeft w:val="274"/>
          <w:marRight w:val="0"/>
          <w:marTop w:val="0"/>
          <w:marBottom w:val="0"/>
          <w:divBdr>
            <w:top w:val="none" w:sz="0" w:space="0" w:color="auto"/>
            <w:left w:val="none" w:sz="0" w:space="0" w:color="auto"/>
            <w:bottom w:val="none" w:sz="0" w:space="0" w:color="auto"/>
            <w:right w:val="none" w:sz="0" w:space="0" w:color="auto"/>
          </w:divBdr>
        </w:div>
        <w:div w:id="1730881702">
          <w:marLeft w:val="274"/>
          <w:marRight w:val="0"/>
          <w:marTop w:val="0"/>
          <w:marBottom w:val="0"/>
          <w:divBdr>
            <w:top w:val="none" w:sz="0" w:space="0" w:color="auto"/>
            <w:left w:val="none" w:sz="0" w:space="0" w:color="auto"/>
            <w:bottom w:val="none" w:sz="0" w:space="0" w:color="auto"/>
            <w:right w:val="none" w:sz="0" w:space="0" w:color="auto"/>
          </w:divBdr>
        </w:div>
        <w:div w:id="1827480049">
          <w:marLeft w:val="274"/>
          <w:marRight w:val="0"/>
          <w:marTop w:val="0"/>
          <w:marBottom w:val="0"/>
          <w:divBdr>
            <w:top w:val="none" w:sz="0" w:space="0" w:color="auto"/>
            <w:left w:val="none" w:sz="0" w:space="0" w:color="auto"/>
            <w:bottom w:val="none" w:sz="0" w:space="0" w:color="auto"/>
            <w:right w:val="none" w:sz="0" w:space="0" w:color="auto"/>
          </w:divBdr>
        </w:div>
      </w:divsChild>
    </w:div>
    <w:div w:id="2062711386">
      <w:bodyDiv w:val="1"/>
      <w:marLeft w:val="0"/>
      <w:marRight w:val="0"/>
      <w:marTop w:val="0"/>
      <w:marBottom w:val="0"/>
      <w:divBdr>
        <w:top w:val="none" w:sz="0" w:space="0" w:color="auto"/>
        <w:left w:val="none" w:sz="0" w:space="0" w:color="auto"/>
        <w:bottom w:val="none" w:sz="0" w:space="0" w:color="auto"/>
        <w:right w:val="none" w:sz="0" w:space="0" w:color="auto"/>
      </w:divBdr>
      <w:divsChild>
        <w:div w:id="1615940239">
          <w:marLeft w:val="274"/>
          <w:marRight w:val="0"/>
          <w:marTop w:val="0"/>
          <w:marBottom w:val="0"/>
          <w:divBdr>
            <w:top w:val="none" w:sz="0" w:space="0" w:color="auto"/>
            <w:left w:val="none" w:sz="0" w:space="0" w:color="auto"/>
            <w:bottom w:val="none" w:sz="0" w:space="0" w:color="auto"/>
            <w:right w:val="none" w:sz="0" w:space="0" w:color="auto"/>
          </w:divBdr>
        </w:div>
        <w:div w:id="2133163906">
          <w:marLeft w:val="274"/>
          <w:marRight w:val="0"/>
          <w:marTop w:val="0"/>
          <w:marBottom w:val="0"/>
          <w:divBdr>
            <w:top w:val="none" w:sz="0" w:space="0" w:color="auto"/>
            <w:left w:val="none" w:sz="0" w:space="0" w:color="auto"/>
            <w:bottom w:val="none" w:sz="0" w:space="0" w:color="auto"/>
            <w:right w:val="none" w:sz="0" w:space="0" w:color="auto"/>
          </w:divBdr>
        </w:div>
      </w:divsChild>
    </w:div>
    <w:div w:id="2089185119">
      <w:bodyDiv w:val="1"/>
      <w:marLeft w:val="0"/>
      <w:marRight w:val="0"/>
      <w:marTop w:val="0"/>
      <w:marBottom w:val="0"/>
      <w:divBdr>
        <w:top w:val="none" w:sz="0" w:space="0" w:color="auto"/>
        <w:left w:val="none" w:sz="0" w:space="0" w:color="auto"/>
        <w:bottom w:val="none" w:sz="0" w:space="0" w:color="auto"/>
        <w:right w:val="none" w:sz="0" w:space="0" w:color="auto"/>
      </w:divBdr>
      <w:divsChild>
        <w:div w:id="35103382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looking-after-information/data-security-and-information-governance/data-security-and-protection-toolk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estlaw.com/Document/ICE2133E07A8D11E8A094CE87F0518B3C/View/FullText.html?originationContext=document&amp;transitionType=DocumentItem&amp;contextData=(sc.DocLi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estlaw.com/Document/ICE2133E07A8D11E8A094CE87F0518B3C/View/FullText.html?originationContext=document&amp;transitionType=DocumentItem&amp;contextData=(sc.DocLi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k.westlaw.com/Document/I5001D540149911E9AF43FBE4B595A7D5/View/FullText.html?originationContext=document&amp;transitionType=DocumentItem&amp;contextData=(sc.DocLink)" TargetMode="External"/><Relationship Id="rId4" Type="http://schemas.openxmlformats.org/officeDocument/2006/relationships/settings" Target="settings.xml"/><Relationship Id="rId9" Type="http://schemas.openxmlformats.org/officeDocument/2006/relationships/hyperlink" Target="https://www.england.nhs.uk/publication/managing-conflicts-of-interest-in-the-nhs-guidance-for-staff-and-organisa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538F5-75EC-4CB2-9EA5-C62EF99F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14676</Words>
  <Characters>83658</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98138</CharactersWithSpaces>
  <SharedDoc>false</SharedDoc>
  <HyperlinkBase/>
  <HLinks>
    <vt:vector size="294" baseType="variant">
      <vt:variant>
        <vt:i4>1966084</vt:i4>
      </vt:variant>
      <vt:variant>
        <vt:i4>290</vt:i4>
      </vt:variant>
      <vt:variant>
        <vt:i4>0</vt:i4>
      </vt:variant>
      <vt:variant>
        <vt:i4>5</vt:i4>
      </vt:variant>
      <vt:variant>
        <vt:lpwstr>https://uk.westlaw.com/Document/ICE2133E07A8D11E8A094CE87F0518B3C/View/FullText.html?originationContext=document&amp;transitionType=DocumentItem&amp;contextData=(sc.DocLink)</vt:lpwstr>
      </vt:variant>
      <vt:variant>
        <vt:lpwstr/>
      </vt:variant>
      <vt:variant>
        <vt:i4>1966084</vt:i4>
      </vt:variant>
      <vt:variant>
        <vt:i4>287</vt:i4>
      </vt:variant>
      <vt:variant>
        <vt:i4>0</vt:i4>
      </vt:variant>
      <vt:variant>
        <vt:i4>5</vt:i4>
      </vt:variant>
      <vt:variant>
        <vt:lpwstr>https://uk.westlaw.com/Document/ICE2133E07A8D11E8A094CE87F0518B3C/View/FullText.html?originationContext=document&amp;transitionType=DocumentItem&amp;contextData=(sc.DocLink)</vt:lpwstr>
      </vt:variant>
      <vt:variant>
        <vt:lpwstr/>
      </vt:variant>
      <vt:variant>
        <vt:i4>1572873</vt:i4>
      </vt:variant>
      <vt:variant>
        <vt:i4>284</vt:i4>
      </vt:variant>
      <vt:variant>
        <vt:i4>0</vt:i4>
      </vt:variant>
      <vt:variant>
        <vt:i4>5</vt:i4>
      </vt:variant>
      <vt:variant>
        <vt:lpwstr>https://uk.westlaw.com/Document/I5001D540149911E9AF43FBE4B595A7D5/View/FullText.html?originationContext=document&amp;transitionType=DocumentItem&amp;contextData=(sc.DocLink)</vt:lpwstr>
      </vt:variant>
      <vt:variant>
        <vt:lpwstr/>
      </vt:variant>
      <vt:variant>
        <vt:i4>3997743</vt:i4>
      </vt:variant>
      <vt:variant>
        <vt:i4>281</vt:i4>
      </vt:variant>
      <vt:variant>
        <vt:i4>0</vt:i4>
      </vt:variant>
      <vt:variant>
        <vt:i4>5</vt:i4>
      </vt:variant>
      <vt:variant>
        <vt:lpwstr>https://www.england.nhs.uk/publication/managing-conflicts-of-interest-in-the-nhs-guidance-for-staff-and-organisations/</vt:lpwstr>
      </vt:variant>
      <vt:variant>
        <vt:lpwstr/>
      </vt:variant>
      <vt:variant>
        <vt:i4>3604596</vt:i4>
      </vt:variant>
      <vt:variant>
        <vt:i4>275</vt:i4>
      </vt:variant>
      <vt:variant>
        <vt:i4>0</vt:i4>
      </vt:variant>
      <vt:variant>
        <vt:i4>5</vt:i4>
      </vt:variant>
      <vt:variant>
        <vt:lpwstr>https://digital.nhs.uk/data-and-information/looking-after-information/data-security-and-information-governance/data-security-and-protection-toolkit</vt:lpwstr>
      </vt:variant>
      <vt:variant>
        <vt:lpwstr/>
      </vt:variant>
      <vt:variant>
        <vt:i4>1572918</vt:i4>
      </vt:variant>
      <vt:variant>
        <vt:i4>254</vt:i4>
      </vt:variant>
      <vt:variant>
        <vt:i4>0</vt:i4>
      </vt:variant>
      <vt:variant>
        <vt:i4>5</vt:i4>
      </vt:variant>
      <vt:variant>
        <vt:lpwstr/>
      </vt:variant>
      <vt:variant>
        <vt:lpwstr>_Toc152842108</vt:lpwstr>
      </vt:variant>
      <vt:variant>
        <vt:i4>1572918</vt:i4>
      </vt:variant>
      <vt:variant>
        <vt:i4>248</vt:i4>
      </vt:variant>
      <vt:variant>
        <vt:i4>0</vt:i4>
      </vt:variant>
      <vt:variant>
        <vt:i4>5</vt:i4>
      </vt:variant>
      <vt:variant>
        <vt:lpwstr/>
      </vt:variant>
      <vt:variant>
        <vt:lpwstr>_Toc152842107</vt:lpwstr>
      </vt:variant>
      <vt:variant>
        <vt:i4>1572918</vt:i4>
      </vt:variant>
      <vt:variant>
        <vt:i4>242</vt:i4>
      </vt:variant>
      <vt:variant>
        <vt:i4>0</vt:i4>
      </vt:variant>
      <vt:variant>
        <vt:i4>5</vt:i4>
      </vt:variant>
      <vt:variant>
        <vt:lpwstr/>
      </vt:variant>
      <vt:variant>
        <vt:lpwstr>_Toc152842106</vt:lpwstr>
      </vt:variant>
      <vt:variant>
        <vt:i4>1572918</vt:i4>
      </vt:variant>
      <vt:variant>
        <vt:i4>236</vt:i4>
      </vt:variant>
      <vt:variant>
        <vt:i4>0</vt:i4>
      </vt:variant>
      <vt:variant>
        <vt:i4>5</vt:i4>
      </vt:variant>
      <vt:variant>
        <vt:lpwstr/>
      </vt:variant>
      <vt:variant>
        <vt:lpwstr>_Toc152842105</vt:lpwstr>
      </vt:variant>
      <vt:variant>
        <vt:i4>1572918</vt:i4>
      </vt:variant>
      <vt:variant>
        <vt:i4>230</vt:i4>
      </vt:variant>
      <vt:variant>
        <vt:i4>0</vt:i4>
      </vt:variant>
      <vt:variant>
        <vt:i4>5</vt:i4>
      </vt:variant>
      <vt:variant>
        <vt:lpwstr/>
      </vt:variant>
      <vt:variant>
        <vt:lpwstr>_Toc152842104</vt:lpwstr>
      </vt:variant>
      <vt:variant>
        <vt:i4>1572918</vt:i4>
      </vt:variant>
      <vt:variant>
        <vt:i4>224</vt:i4>
      </vt:variant>
      <vt:variant>
        <vt:i4>0</vt:i4>
      </vt:variant>
      <vt:variant>
        <vt:i4>5</vt:i4>
      </vt:variant>
      <vt:variant>
        <vt:lpwstr/>
      </vt:variant>
      <vt:variant>
        <vt:lpwstr>_Toc152842103</vt:lpwstr>
      </vt:variant>
      <vt:variant>
        <vt:i4>1572918</vt:i4>
      </vt:variant>
      <vt:variant>
        <vt:i4>218</vt:i4>
      </vt:variant>
      <vt:variant>
        <vt:i4>0</vt:i4>
      </vt:variant>
      <vt:variant>
        <vt:i4>5</vt:i4>
      </vt:variant>
      <vt:variant>
        <vt:lpwstr/>
      </vt:variant>
      <vt:variant>
        <vt:lpwstr>_Toc152842102</vt:lpwstr>
      </vt:variant>
      <vt:variant>
        <vt:i4>1572918</vt:i4>
      </vt:variant>
      <vt:variant>
        <vt:i4>212</vt:i4>
      </vt:variant>
      <vt:variant>
        <vt:i4>0</vt:i4>
      </vt:variant>
      <vt:variant>
        <vt:i4>5</vt:i4>
      </vt:variant>
      <vt:variant>
        <vt:lpwstr/>
      </vt:variant>
      <vt:variant>
        <vt:lpwstr>_Toc152842101</vt:lpwstr>
      </vt:variant>
      <vt:variant>
        <vt:i4>1572918</vt:i4>
      </vt:variant>
      <vt:variant>
        <vt:i4>206</vt:i4>
      </vt:variant>
      <vt:variant>
        <vt:i4>0</vt:i4>
      </vt:variant>
      <vt:variant>
        <vt:i4>5</vt:i4>
      </vt:variant>
      <vt:variant>
        <vt:lpwstr/>
      </vt:variant>
      <vt:variant>
        <vt:lpwstr>_Toc152842100</vt:lpwstr>
      </vt:variant>
      <vt:variant>
        <vt:i4>1114167</vt:i4>
      </vt:variant>
      <vt:variant>
        <vt:i4>200</vt:i4>
      </vt:variant>
      <vt:variant>
        <vt:i4>0</vt:i4>
      </vt:variant>
      <vt:variant>
        <vt:i4>5</vt:i4>
      </vt:variant>
      <vt:variant>
        <vt:lpwstr/>
      </vt:variant>
      <vt:variant>
        <vt:lpwstr>_Toc152842099</vt:lpwstr>
      </vt:variant>
      <vt:variant>
        <vt:i4>1114167</vt:i4>
      </vt:variant>
      <vt:variant>
        <vt:i4>194</vt:i4>
      </vt:variant>
      <vt:variant>
        <vt:i4>0</vt:i4>
      </vt:variant>
      <vt:variant>
        <vt:i4>5</vt:i4>
      </vt:variant>
      <vt:variant>
        <vt:lpwstr/>
      </vt:variant>
      <vt:variant>
        <vt:lpwstr>_Toc152842098</vt:lpwstr>
      </vt:variant>
      <vt:variant>
        <vt:i4>1114167</vt:i4>
      </vt:variant>
      <vt:variant>
        <vt:i4>188</vt:i4>
      </vt:variant>
      <vt:variant>
        <vt:i4>0</vt:i4>
      </vt:variant>
      <vt:variant>
        <vt:i4>5</vt:i4>
      </vt:variant>
      <vt:variant>
        <vt:lpwstr/>
      </vt:variant>
      <vt:variant>
        <vt:lpwstr>_Toc152842097</vt:lpwstr>
      </vt:variant>
      <vt:variant>
        <vt:i4>1114167</vt:i4>
      </vt:variant>
      <vt:variant>
        <vt:i4>182</vt:i4>
      </vt:variant>
      <vt:variant>
        <vt:i4>0</vt:i4>
      </vt:variant>
      <vt:variant>
        <vt:i4>5</vt:i4>
      </vt:variant>
      <vt:variant>
        <vt:lpwstr/>
      </vt:variant>
      <vt:variant>
        <vt:lpwstr>_Toc152842096</vt:lpwstr>
      </vt:variant>
      <vt:variant>
        <vt:i4>1114167</vt:i4>
      </vt:variant>
      <vt:variant>
        <vt:i4>176</vt:i4>
      </vt:variant>
      <vt:variant>
        <vt:i4>0</vt:i4>
      </vt:variant>
      <vt:variant>
        <vt:i4>5</vt:i4>
      </vt:variant>
      <vt:variant>
        <vt:lpwstr/>
      </vt:variant>
      <vt:variant>
        <vt:lpwstr>_Toc152842095</vt:lpwstr>
      </vt:variant>
      <vt:variant>
        <vt:i4>1114167</vt:i4>
      </vt:variant>
      <vt:variant>
        <vt:i4>170</vt:i4>
      </vt:variant>
      <vt:variant>
        <vt:i4>0</vt:i4>
      </vt:variant>
      <vt:variant>
        <vt:i4>5</vt:i4>
      </vt:variant>
      <vt:variant>
        <vt:lpwstr/>
      </vt:variant>
      <vt:variant>
        <vt:lpwstr>_Toc152842094</vt:lpwstr>
      </vt:variant>
      <vt:variant>
        <vt:i4>1114167</vt:i4>
      </vt:variant>
      <vt:variant>
        <vt:i4>164</vt:i4>
      </vt:variant>
      <vt:variant>
        <vt:i4>0</vt:i4>
      </vt:variant>
      <vt:variant>
        <vt:i4>5</vt:i4>
      </vt:variant>
      <vt:variant>
        <vt:lpwstr/>
      </vt:variant>
      <vt:variant>
        <vt:lpwstr>_Toc152842093</vt:lpwstr>
      </vt:variant>
      <vt:variant>
        <vt:i4>1114167</vt:i4>
      </vt:variant>
      <vt:variant>
        <vt:i4>158</vt:i4>
      </vt:variant>
      <vt:variant>
        <vt:i4>0</vt:i4>
      </vt:variant>
      <vt:variant>
        <vt:i4>5</vt:i4>
      </vt:variant>
      <vt:variant>
        <vt:lpwstr/>
      </vt:variant>
      <vt:variant>
        <vt:lpwstr>_Toc152842092</vt:lpwstr>
      </vt:variant>
      <vt:variant>
        <vt:i4>1114167</vt:i4>
      </vt:variant>
      <vt:variant>
        <vt:i4>152</vt:i4>
      </vt:variant>
      <vt:variant>
        <vt:i4>0</vt:i4>
      </vt:variant>
      <vt:variant>
        <vt:i4>5</vt:i4>
      </vt:variant>
      <vt:variant>
        <vt:lpwstr/>
      </vt:variant>
      <vt:variant>
        <vt:lpwstr>_Toc152842091</vt:lpwstr>
      </vt:variant>
      <vt:variant>
        <vt:i4>1114167</vt:i4>
      </vt:variant>
      <vt:variant>
        <vt:i4>146</vt:i4>
      </vt:variant>
      <vt:variant>
        <vt:i4>0</vt:i4>
      </vt:variant>
      <vt:variant>
        <vt:i4>5</vt:i4>
      </vt:variant>
      <vt:variant>
        <vt:lpwstr/>
      </vt:variant>
      <vt:variant>
        <vt:lpwstr>_Toc152842090</vt:lpwstr>
      </vt:variant>
      <vt:variant>
        <vt:i4>1048631</vt:i4>
      </vt:variant>
      <vt:variant>
        <vt:i4>140</vt:i4>
      </vt:variant>
      <vt:variant>
        <vt:i4>0</vt:i4>
      </vt:variant>
      <vt:variant>
        <vt:i4>5</vt:i4>
      </vt:variant>
      <vt:variant>
        <vt:lpwstr/>
      </vt:variant>
      <vt:variant>
        <vt:lpwstr>_Toc152842089</vt:lpwstr>
      </vt:variant>
      <vt:variant>
        <vt:i4>1048631</vt:i4>
      </vt:variant>
      <vt:variant>
        <vt:i4>134</vt:i4>
      </vt:variant>
      <vt:variant>
        <vt:i4>0</vt:i4>
      </vt:variant>
      <vt:variant>
        <vt:i4>5</vt:i4>
      </vt:variant>
      <vt:variant>
        <vt:lpwstr/>
      </vt:variant>
      <vt:variant>
        <vt:lpwstr>_Toc152842088</vt:lpwstr>
      </vt:variant>
      <vt:variant>
        <vt:i4>1048631</vt:i4>
      </vt:variant>
      <vt:variant>
        <vt:i4>128</vt:i4>
      </vt:variant>
      <vt:variant>
        <vt:i4>0</vt:i4>
      </vt:variant>
      <vt:variant>
        <vt:i4>5</vt:i4>
      </vt:variant>
      <vt:variant>
        <vt:lpwstr/>
      </vt:variant>
      <vt:variant>
        <vt:lpwstr>_Toc152842087</vt:lpwstr>
      </vt:variant>
      <vt:variant>
        <vt:i4>1048631</vt:i4>
      </vt:variant>
      <vt:variant>
        <vt:i4>122</vt:i4>
      </vt:variant>
      <vt:variant>
        <vt:i4>0</vt:i4>
      </vt:variant>
      <vt:variant>
        <vt:i4>5</vt:i4>
      </vt:variant>
      <vt:variant>
        <vt:lpwstr/>
      </vt:variant>
      <vt:variant>
        <vt:lpwstr>_Toc152842086</vt:lpwstr>
      </vt:variant>
      <vt:variant>
        <vt:i4>1048631</vt:i4>
      </vt:variant>
      <vt:variant>
        <vt:i4>116</vt:i4>
      </vt:variant>
      <vt:variant>
        <vt:i4>0</vt:i4>
      </vt:variant>
      <vt:variant>
        <vt:i4>5</vt:i4>
      </vt:variant>
      <vt:variant>
        <vt:lpwstr/>
      </vt:variant>
      <vt:variant>
        <vt:lpwstr>_Toc152842085</vt:lpwstr>
      </vt:variant>
      <vt:variant>
        <vt:i4>1048631</vt:i4>
      </vt:variant>
      <vt:variant>
        <vt:i4>110</vt:i4>
      </vt:variant>
      <vt:variant>
        <vt:i4>0</vt:i4>
      </vt:variant>
      <vt:variant>
        <vt:i4>5</vt:i4>
      </vt:variant>
      <vt:variant>
        <vt:lpwstr/>
      </vt:variant>
      <vt:variant>
        <vt:lpwstr>_Toc152842084</vt:lpwstr>
      </vt:variant>
      <vt:variant>
        <vt:i4>1048631</vt:i4>
      </vt:variant>
      <vt:variant>
        <vt:i4>104</vt:i4>
      </vt:variant>
      <vt:variant>
        <vt:i4>0</vt:i4>
      </vt:variant>
      <vt:variant>
        <vt:i4>5</vt:i4>
      </vt:variant>
      <vt:variant>
        <vt:lpwstr/>
      </vt:variant>
      <vt:variant>
        <vt:lpwstr>_Toc152842083</vt:lpwstr>
      </vt:variant>
      <vt:variant>
        <vt:i4>1048631</vt:i4>
      </vt:variant>
      <vt:variant>
        <vt:i4>98</vt:i4>
      </vt:variant>
      <vt:variant>
        <vt:i4>0</vt:i4>
      </vt:variant>
      <vt:variant>
        <vt:i4>5</vt:i4>
      </vt:variant>
      <vt:variant>
        <vt:lpwstr/>
      </vt:variant>
      <vt:variant>
        <vt:lpwstr>_Toc152842082</vt:lpwstr>
      </vt:variant>
      <vt:variant>
        <vt:i4>1048631</vt:i4>
      </vt:variant>
      <vt:variant>
        <vt:i4>92</vt:i4>
      </vt:variant>
      <vt:variant>
        <vt:i4>0</vt:i4>
      </vt:variant>
      <vt:variant>
        <vt:i4>5</vt:i4>
      </vt:variant>
      <vt:variant>
        <vt:lpwstr/>
      </vt:variant>
      <vt:variant>
        <vt:lpwstr>_Toc152842081</vt:lpwstr>
      </vt:variant>
      <vt:variant>
        <vt:i4>1048631</vt:i4>
      </vt:variant>
      <vt:variant>
        <vt:i4>86</vt:i4>
      </vt:variant>
      <vt:variant>
        <vt:i4>0</vt:i4>
      </vt:variant>
      <vt:variant>
        <vt:i4>5</vt:i4>
      </vt:variant>
      <vt:variant>
        <vt:lpwstr/>
      </vt:variant>
      <vt:variant>
        <vt:lpwstr>_Toc152842080</vt:lpwstr>
      </vt:variant>
      <vt:variant>
        <vt:i4>2031671</vt:i4>
      </vt:variant>
      <vt:variant>
        <vt:i4>80</vt:i4>
      </vt:variant>
      <vt:variant>
        <vt:i4>0</vt:i4>
      </vt:variant>
      <vt:variant>
        <vt:i4>5</vt:i4>
      </vt:variant>
      <vt:variant>
        <vt:lpwstr/>
      </vt:variant>
      <vt:variant>
        <vt:lpwstr>_Toc152842079</vt:lpwstr>
      </vt:variant>
      <vt:variant>
        <vt:i4>2031671</vt:i4>
      </vt:variant>
      <vt:variant>
        <vt:i4>74</vt:i4>
      </vt:variant>
      <vt:variant>
        <vt:i4>0</vt:i4>
      </vt:variant>
      <vt:variant>
        <vt:i4>5</vt:i4>
      </vt:variant>
      <vt:variant>
        <vt:lpwstr/>
      </vt:variant>
      <vt:variant>
        <vt:lpwstr>_Toc152842078</vt:lpwstr>
      </vt:variant>
      <vt:variant>
        <vt:i4>2031671</vt:i4>
      </vt:variant>
      <vt:variant>
        <vt:i4>68</vt:i4>
      </vt:variant>
      <vt:variant>
        <vt:i4>0</vt:i4>
      </vt:variant>
      <vt:variant>
        <vt:i4>5</vt:i4>
      </vt:variant>
      <vt:variant>
        <vt:lpwstr/>
      </vt:variant>
      <vt:variant>
        <vt:lpwstr>_Toc152842077</vt:lpwstr>
      </vt:variant>
      <vt:variant>
        <vt:i4>2031671</vt:i4>
      </vt:variant>
      <vt:variant>
        <vt:i4>62</vt:i4>
      </vt:variant>
      <vt:variant>
        <vt:i4>0</vt:i4>
      </vt:variant>
      <vt:variant>
        <vt:i4>5</vt:i4>
      </vt:variant>
      <vt:variant>
        <vt:lpwstr/>
      </vt:variant>
      <vt:variant>
        <vt:lpwstr>_Toc152842076</vt:lpwstr>
      </vt:variant>
      <vt:variant>
        <vt:i4>2031671</vt:i4>
      </vt:variant>
      <vt:variant>
        <vt:i4>56</vt:i4>
      </vt:variant>
      <vt:variant>
        <vt:i4>0</vt:i4>
      </vt:variant>
      <vt:variant>
        <vt:i4>5</vt:i4>
      </vt:variant>
      <vt:variant>
        <vt:lpwstr/>
      </vt:variant>
      <vt:variant>
        <vt:lpwstr>_Toc152842075</vt:lpwstr>
      </vt:variant>
      <vt:variant>
        <vt:i4>2031671</vt:i4>
      </vt:variant>
      <vt:variant>
        <vt:i4>50</vt:i4>
      </vt:variant>
      <vt:variant>
        <vt:i4>0</vt:i4>
      </vt:variant>
      <vt:variant>
        <vt:i4>5</vt:i4>
      </vt:variant>
      <vt:variant>
        <vt:lpwstr/>
      </vt:variant>
      <vt:variant>
        <vt:lpwstr>_Toc152842074</vt:lpwstr>
      </vt:variant>
      <vt:variant>
        <vt:i4>2031671</vt:i4>
      </vt:variant>
      <vt:variant>
        <vt:i4>44</vt:i4>
      </vt:variant>
      <vt:variant>
        <vt:i4>0</vt:i4>
      </vt:variant>
      <vt:variant>
        <vt:i4>5</vt:i4>
      </vt:variant>
      <vt:variant>
        <vt:lpwstr/>
      </vt:variant>
      <vt:variant>
        <vt:lpwstr>_Toc152842073</vt:lpwstr>
      </vt:variant>
      <vt:variant>
        <vt:i4>2031671</vt:i4>
      </vt:variant>
      <vt:variant>
        <vt:i4>38</vt:i4>
      </vt:variant>
      <vt:variant>
        <vt:i4>0</vt:i4>
      </vt:variant>
      <vt:variant>
        <vt:i4>5</vt:i4>
      </vt:variant>
      <vt:variant>
        <vt:lpwstr/>
      </vt:variant>
      <vt:variant>
        <vt:lpwstr>_Toc152842072</vt:lpwstr>
      </vt:variant>
      <vt:variant>
        <vt:i4>2031671</vt:i4>
      </vt:variant>
      <vt:variant>
        <vt:i4>32</vt:i4>
      </vt:variant>
      <vt:variant>
        <vt:i4>0</vt:i4>
      </vt:variant>
      <vt:variant>
        <vt:i4>5</vt:i4>
      </vt:variant>
      <vt:variant>
        <vt:lpwstr/>
      </vt:variant>
      <vt:variant>
        <vt:lpwstr>_Toc152842071</vt:lpwstr>
      </vt:variant>
      <vt:variant>
        <vt:i4>2031671</vt:i4>
      </vt:variant>
      <vt:variant>
        <vt:i4>26</vt:i4>
      </vt:variant>
      <vt:variant>
        <vt:i4>0</vt:i4>
      </vt:variant>
      <vt:variant>
        <vt:i4>5</vt:i4>
      </vt:variant>
      <vt:variant>
        <vt:lpwstr/>
      </vt:variant>
      <vt:variant>
        <vt:lpwstr>_Toc152842070</vt:lpwstr>
      </vt:variant>
      <vt:variant>
        <vt:i4>1966135</vt:i4>
      </vt:variant>
      <vt:variant>
        <vt:i4>20</vt:i4>
      </vt:variant>
      <vt:variant>
        <vt:i4>0</vt:i4>
      </vt:variant>
      <vt:variant>
        <vt:i4>5</vt:i4>
      </vt:variant>
      <vt:variant>
        <vt:lpwstr/>
      </vt:variant>
      <vt:variant>
        <vt:lpwstr>_Toc152842069</vt:lpwstr>
      </vt:variant>
      <vt:variant>
        <vt:i4>1966135</vt:i4>
      </vt:variant>
      <vt:variant>
        <vt:i4>14</vt:i4>
      </vt:variant>
      <vt:variant>
        <vt:i4>0</vt:i4>
      </vt:variant>
      <vt:variant>
        <vt:i4>5</vt:i4>
      </vt:variant>
      <vt:variant>
        <vt:lpwstr/>
      </vt:variant>
      <vt:variant>
        <vt:lpwstr>_Toc152842068</vt:lpwstr>
      </vt:variant>
      <vt:variant>
        <vt:i4>1966135</vt:i4>
      </vt:variant>
      <vt:variant>
        <vt:i4>8</vt:i4>
      </vt:variant>
      <vt:variant>
        <vt:i4>0</vt:i4>
      </vt:variant>
      <vt:variant>
        <vt:i4>5</vt:i4>
      </vt:variant>
      <vt:variant>
        <vt:lpwstr/>
      </vt:variant>
      <vt:variant>
        <vt:lpwstr>_Toc152842067</vt:lpwstr>
      </vt:variant>
      <vt:variant>
        <vt:i4>1966135</vt:i4>
      </vt:variant>
      <vt:variant>
        <vt:i4>2</vt:i4>
      </vt:variant>
      <vt:variant>
        <vt:i4>0</vt:i4>
      </vt:variant>
      <vt:variant>
        <vt:i4>5</vt:i4>
      </vt:variant>
      <vt:variant>
        <vt:lpwstr/>
      </vt:variant>
      <vt:variant>
        <vt:lpwstr>_Toc152842066</vt:lpwstr>
      </vt:variant>
      <vt:variant>
        <vt:i4>196647</vt:i4>
      </vt:variant>
      <vt:variant>
        <vt:i4>0</vt:i4>
      </vt:variant>
      <vt:variant>
        <vt:i4>0</vt:i4>
      </vt:variant>
      <vt:variant>
        <vt:i4>5</vt:i4>
      </vt:variant>
      <vt:variant>
        <vt:lpwstr>mailto:chris.petch@england.nhs.uk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2023-12-07T19:12:00Z</dcterms:created>
  <dcterms:modified xsi:type="dcterms:W3CDTF">2025-03-05T15:48:00Z</dcterms:modified>
</cp:coreProperties>
</file>