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658D" w14:textId="2BDCD8D6" w:rsidR="001419CC" w:rsidRDefault="00AD7AEF" w:rsidP="008074B4">
      <w:pPr>
        <w:spacing w:after="0" w:line="240" w:lineRule="auto"/>
        <w:jc w:val="center"/>
        <w:rPr>
          <w:rFonts w:ascii="Arial" w:hAnsi="Arial" w:cs="Arial"/>
          <w:b/>
          <w:bCs/>
          <w:color w:val="365F91" w:themeColor="accent1" w:themeShade="BF"/>
          <w:sz w:val="28"/>
          <w:szCs w:val="28"/>
        </w:rPr>
      </w:pPr>
      <w:r w:rsidRPr="007A2B5E">
        <w:rPr>
          <w:noProof/>
        </w:rPr>
        <w:drawing>
          <wp:anchor distT="0" distB="0" distL="114300" distR="114300" simplePos="0" relativeHeight="251659264" behindDoc="0" locked="0" layoutInCell="1" allowOverlap="1" wp14:anchorId="19A8EF33" wp14:editId="69FD4361">
            <wp:simplePos x="0" y="0"/>
            <wp:positionH relativeFrom="margin">
              <wp:posOffset>-396240</wp:posOffset>
            </wp:positionH>
            <wp:positionV relativeFrom="topMargin">
              <wp:posOffset>314325</wp:posOffset>
            </wp:positionV>
            <wp:extent cx="3457575" cy="656590"/>
            <wp:effectExtent l="0" t="0" r="9525" b="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656590"/>
                    </a:xfrm>
                    <a:prstGeom prst="rect">
                      <a:avLst/>
                    </a:prstGeom>
                    <a:noFill/>
                  </pic:spPr>
                </pic:pic>
              </a:graphicData>
            </a:graphic>
            <wp14:sizeRelH relativeFrom="margin">
              <wp14:pctWidth>0</wp14:pctWidth>
            </wp14:sizeRelH>
            <wp14:sizeRelV relativeFrom="margin">
              <wp14:pctHeight>0</wp14:pctHeight>
            </wp14:sizeRelV>
          </wp:anchor>
        </w:drawing>
      </w:r>
      <w:r w:rsidRPr="007109D4">
        <w:rPr>
          <w:noProof/>
        </w:rPr>
        <w:drawing>
          <wp:anchor distT="0" distB="0" distL="114300" distR="114300" simplePos="0" relativeHeight="251660288" behindDoc="0" locked="0" layoutInCell="1" allowOverlap="1" wp14:anchorId="24BD20DE" wp14:editId="76490882">
            <wp:simplePos x="0" y="0"/>
            <wp:positionH relativeFrom="margin">
              <wp:posOffset>4924425</wp:posOffset>
            </wp:positionH>
            <wp:positionV relativeFrom="paragraph">
              <wp:posOffset>-197485</wp:posOffset>
            </wp:positionV>
            <wp:extent cx="1571625" cy="838835"/>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F1C19"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1B12B83F"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57919585"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3B0048F9" w14:textId="18A37C61" w:rsidR="00AD7AEF" w:rsidRPr="003461D2" w:rsidRDefault="00AD7AEF" w:rsidP="00AD7AEF">
      <w:pPr>
        <w:spacing w:after="0" w:line="240" w:lineRule="auto"/>
        <w:rPr>
          <w:rFonts w:ascii="Arial" w:hAnsi="Arial" w:cs="Arial"/>
          <w:b/>
          <w:bCs/>
          <w:sz w:val="26"/>
          <w:szCs w:val="26"/>
        </w:rPr>
      </w:pPr>
      <w:r w:rsidRPr="003461D2">
        <w:rPr>
          <w:rFonts w:ascii="Arial" w:hAnsi="Arial" w:cs="Arial"/>
          <w:b/>
          <w:bCs/>
          <w:sz w:val="26"/>
          <w:szCs w:val="26"/>
        </w:rPr>
        <w:t>HNY ICB Committee</w:t>
      </w:r>
      <w:r w:rsidR="003461D2" w:rsidRPr="003461D2">
        <w:rPr>
          <w:rFonts w:ascii="Arial" w:hAnsi="Arial" w:cs="Arial"/>
          <w:b/>
          <w:bCs/>
          <w:sz w:val="26"/>
          <w:szCs w:val="26"/>
        </w:rPr>
        <w:t xml:space="preserve"> Assurance</w:t>
      </w:r>
      <w:r w:rsidR="004C1E92">
        <w:rPr>
          <w:rFonts w:ascii="Arial" w:hAnsi="Arial" w:cs="Arial"/>
          <w:b/>
          <w:bCs/>
          <w:sz w:val="26"/>
          <w:szCs w:val="26"/>
        </w:rPr>
        <w:t xml:space="preserve"> and Escalation</w:t>
      </w:r>
      <w:r w:rsidR="003461D2" w:rsidRPr="003461D2">
        <w:rPr>
          <w:rFonts w:ascii="Arial" w:hAnsi="Arial" w:cs="Arial"/>
          <w:b/>
          <w:bCs/>
          <w:sz w:val="26"/>
          <w:szCs w:val="26"/>
        </w:rPr>
        <w:t xml:space="preserve"> </w:t>
      </w:r>
      <w:r w:rsidR="004C1E92">
        <w:rPr>
          <w:rFonts w:ascii="Arial" w:hAnsi="Arial" w:cs="Arial"/>
          <w:b/>
          <w:bCs/>
          <w:sz w:val="26"/>
          <w:szCs w:val="26"/>
        </w:rPr>
        <w:t>Report</w:t>
      </w:r>
    </w:p>
    <w:p w14:paraId="756EDEA2" w14:textId="1CB9DEB9" w:rsidR="00811412" w:rsidRPr="00AD7AEF" w:rsidRDefault="00811412" w:rsidP="00811412">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br/>
      </w:r>
      <w:r w:rsidRPr="00AD7AEF">
        <w:rPr>
          <w:rFonts w:ascii="Arial" w:hAnsi="Arial" w:cs="Arial"/>
          <w:b/>
          <w:bCs/>
          <w:color w:val="365F91" w:themeColor="accent1" w:themeShade="BF"/>
          <w:sz w:val="24"/>
          <w:szCs w:val="24"/>
        </w:rPr>
        <w:t xml:space="preserve">Report </w:t>
      </w:r>
      <w:r>
        <w:rPr>
          <w:rFonts w:ascii="Arial" w:hAnsi="Arial" w:cs="Arial"/>
          <w:b/>
          <w:bCs/>
          <w:color w:val="365F91" w:themeColor="accent1" w:themeShade="BF"/>
          <w:sz w:val="24"/>
          <w:szCs w:val="24"/>
        </w:rPr>
        <w:t>to</w:t>
      </w:r>
      <w:r w:rsidRPr="00AD7AEF">
        <w:rPr>
          <w:rFonts w:ascii="Arial" w:hAnsi="Arial" w:cs="Arial"/>
          <w:b/>
          <w:bCs/>
          <w:color w:val="365F91" w:themeColor="accent1" w:themeShade="BF"/>
          <w:sz w:val="24"/>
          <w:szCs w:val="24"/>
        </w:rPr>
        <w:t xml:space="preserve">: </w:t>
      </w:r>
      <w:r w:rsidR="007459A6">
        <w:rPr>
          <w:rFonts w:ascii="Arial" w:hAnsi="Arial" w:cs="Arial"/>
          <w:b/>
          <w:bCs/>
          <w:color w:val="365F91" w:themeColor="accent1" w:themeShade="BF"/>
          <w:sz w:val="24"/>
          <w:szCs w:val="24"/>
        </w:rPr>
        <w:t>HNY Integrated Care Board</w:t>
      </w:r>
    </w:p>
    <w:p w14:paraId="5B1C2A46" w14:textId="77777777" w:rsidR="00FE61CD" w:rsidRDefault="00FE61CD" w:rsidP="00AD7AEF">
      <w:pPr>
        <w:spacing w:after="0" w:line="240" w:lineRule="auto"/>
        <w:rPr>
          <w:rFonts w:ascii="Arial" w:hAnsi="Arial" w:cs="Arial"/>
          <w:b/>
          <w:bCs/>
          <w:color w:val="365F91" w:themeColor="accent1" w:themeShade="BF"/>
          <w:sz w:val="24"/>
          <w:szCs w:val="24"/>
        </w:rPr>
      </w:pPr>
    </w:p>
    <w:p w14:paraId="14FC4EA1" w14:textId="4E98E87F" w:rsidR="00AD7AEF" w:rsidRPr="00AD7AEF" w:rsidRDefault="00AD7AEF" w:rsidP="00AD7AEF">
      <w:pPr>
        <w:spacing w:after="0" w:line="240" w:lineRule="auto"/>
        <w:rPr>
          <w:rFonts w:ascii="Arial" w:hAnsi="Arial" w:cs="Arial"/>
          <w:b/>
          <w:bCs/>
          <w:color w:val="365F91" w:themeColor="accent1" w:themeShade="BF"/>
          <w:sz w:val="24"/>
          <w:szCs w:val="24"/>
        </w:rPr>
      </w:pPr>
      <w:r w:rsidRPr="00AD7AEF">
        <w:rPr>
          <w:rFonts w:ascii="Arial" w:hAnsi="Arial" w:cs="Arial"/>
          <w:b/>
          <w:bCs/>
          <w:color w:val="365F91" w:themeColor="accent1" w:themeShade="BF"/>
          <w:sz w:val="24"/>
          <w:szCs w:val="24"/>
        </w:rPr>
        <w:t xml:space="preserve">Report from: </w:t>
      </w:r>
      <w:r w:rsidR="003A0DA6">
        <w:rPr>
          <w:rFonts w:ascii="Arial" w:hAnsi="Arial" w:cs="Arial"/>
          <w:b/>
          <w:bCs/>
          <w:color w:val="365F91" w:themeColor="accent1" w:themeShade="BF"/>
          <w:sz w:val="24"/>
          <w:szCs w:val="24"/>
        </w:rPr>
        <w:t>HNY Population Health and Prevention Executive Committee</w:t>
      </w:r>
      <w:r w:rsidR="003A0DA6">
        <w:rPr>
          <w:rFonts w:ascii="Arial" w:hAnsi="Arial" w:cs="Arial"/>
          <w:b/>
          <w:bCs/>
          <w:color w:val="365F91" w:themeColor="accent1" w:themeShade="BF"/>
          <w:sz w:val="24"/>
          <w:szCs w:val="24"/>
        </w:rPr>
        <w:tab/>
      </w:r>
    </w:p>
    <w:p w14:paraId="1DF98747" w14:textId="77777777" w:rsidR="00FE61CD" w:rsidRDefault="00FE61CD" w:rsidP="00AD7AEF">
      <w:pPr>
        <w:spacing w:after="0" w:line="240" w:lineRule="auto"/>
        <w:rPr>
          <w:rFonts w:ascii="Arial" w:hAnsi="Arial" w:cs="Arial"/>
          <w:b/>
          <w:bCs/>
          <w:color w:val="365F91" w:themeColor="accent1" w:themeShade="BF"/>
          <w:sz w:val="24"/>
          <w:szCs w:val="24"/>
        </w:rPr>
      </w:pPr>
    </w:p>
    <w:p w14:paraId="2E61259F" w14:textId="3D340EF8" w:rsidR="00AD7AEF" w:rsidRPr="00AD7AEF" w:rsidRDefault="00AD7AEF" w:rsidP="00AD7AEF">
      <w:pPr>
        <w:spacing w:after="0" w:line="240" w:lineRule="auto"/>
        <w:rPr>
          <w:rFonts w:ascii="Arial" w:hAnsi="Arial" w:cs="Arial"/>
          <w:b/>
          <w:bCs/>
          <w:color w:val="365F91" w:themeColor="accent1" w:themeShade="BF"/>
          <w:sz w:val="24"/>
          <w:szCs w:val="24"/>
        </w:rPr>
      </w:pPr>
      <w:r w:rsidRPr="00AD7AEF">
        <w:rPr>
          <w:rFonts w:ascii="Arial" w:hAnsi="Arial" w:cs="Arial"/>
          <w:b/>
          <w:bCs/>
          <w:color w:val="365F91" w:themeColor="accent1" w:themeShade="BF"/>
          <w:sz w:val="24"/>
          <w:szCs w:val="24"/>
        </w:rPr>
        <w:t xml:space="preserve">Date of meeting: </w:t>
      </w:r>
      <w:r w:rsidR="00702457">
        <w:rPr>
          <w:rFonts w:ascii="Arial" w:hAnsi="Arial" w:cs="Arial"/>
          <w:b/>
          <w:bCs/>
          <w:color w:val="365F91" w:themeColor="accent1" w:themeShade="BF"/>
          <w:sz w:val="24"/>
          <w:szCs w:val="24"/>
        </w:rPr>
        <w:t>6</w:t>
      </w:r>
      <w:r w:rsidR="00702457" w:rsidRPr="00702457">
        <w:rPr>
          <w:rFonts w:ascii="Arial" w:hAnsi="Arial" w:cs="Arial"/>
          <w:b/>
          <w:bCs/>
          <w:color w:val="365F91" w:themeColor="accent1" w:themeShade="BF"/>
          <w:sz w:val="24"/>
          <w:szCs w:val="24"/>
          <w:vertAlign w:val="superscript"/>
        </w:rPr>
        <w:t>th</w:t>
      </w:r>
      <w:r w:rsidR="00702457">
        <w:rPr>
          <w:rFonts w:ascii="Arial" w:hAnsi="Arial" w:cs="Arial"/>
          <w:b/>
          <w:bCs/>
          <w:color w:val="365F91" w:themeColor="accent1" w:themeShade="BF"/>
          <w:sz w:val="24"/>
          <w:szCs w:val="24"/>
        </w:rPr>
        <w:t xml:space="preserve"> Feb</w:t>
      </w:r>
      <w:r w:rsidR="00E74AA8">
        <w:rPr>
          <w:rFonts w:ascii="Arial" w:hAnsi="Arial" w:cs="Arial"/>
          <w:b/>
          <w:bCs/>
          <w:color w:val="365F91" w:themeColor="accent1" w:themeShade="BF"/>
          <w:sz w:val="24"/>
          <w:szCs w:val="24"/>
        </w:rPr>
        <w:t>ruary 2025</w:t>
      </w:r>
    </w:p>
    <w:p w14:paraId="0ACE3084" w14:textId="77777777" w:rsidR="00AD7AEF" w:rsidRDefault="00AD7AEF" w:rsidP="00AD7AEF">
      <w:pPr>
        <w:spacing w:after="0" w:line="240" w:lineRule="auto"/>
        <w:rPr>
          <w:rFonts w:ascii="Arial" w:hAnsi="Arial" w:cs="Arial"/>
          <w:b/>
          <w:bCs/>
          <w:color w:val="365F91" w:themeColor="accent1" w:themeShade="BF"/>
          <w:sz w:val="24"/>
          <w:szCs w:val="24"/>
        </w:rPr>
      </w:pPr>
    </w:p>
    <w:p w14:paraId="72ED5199" w14:textId="2348C747" w:rsidR="007459A6" w:rsidRDefault="007459A6" w:rsidP="00AD7AEF">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 xml:space="preserve">Committee Chair: </w:t>
      </w:r>
      <w:r w:rsidR="003A0DA6">
        <w:rPr>
          <w:rFonts w:ascii="Arial" w:hAnsi="Arial" w:cs="Arial"/>
          <w:b/>
          <w:bCs/>
          <w:color w:val="365F91" w:themeColor="accent1" w:themeShade="BF"/>
          <w:sz w:val="24"/>
          <w:szCs w:val="24"/>
        </w:rPr>
        <w:t>Louise Wallace, Director of Public Health</w:t>
      </w:r>
    </w:p>
    <w:p w14:paraId="2BBE6BD2" w14:textId="77777777" w:rsidR="007459A6" w:rsidRDefault="007459A6" w:rsidP="00AD7AEF">
      <w:pPr>
        <w:spacing w:after="0" w:line="240" w:lineRule="auto"/>
        <w:rPr>
          <w:rFonts w:ascii="Arial" w:hAnsi="Arial" w:cs="Arial"/>
          <w:b/>
          <w:bCs/>
          <w:color w:val="365F91" w:themeColor="accent1" w:themeShade="BF"/>
          <w:sz w:val="24"/>
          <w:szCs w:val="24"/>
        </w:rPr>
      </w:pPr>
    </w:p>
    <w:p w14:paraId="280ACBB1" w14:textId="74268BF2" w:rsidR="00394D34" w:rsidRPr="0068097D" w:rsidRDefault="00811412" w:rsidP="00394D34">
      <w:pPr>
        <w:rPr>
          <w:rFonts w:ascii="Times New Roman" w:eastAsia="Times New Roman" w:hAnsi="Times New Roman"/>
          <w:sz w:val="24"/>
          <w:szCs w:val="24"/>
          <w:lang w:eastAsia="en-GB"/>
        </w:rPr>
      </w:pPr>
      <w:r>
        <w:rPr>
          <w:rFonts w:ascii="Arial" w:hAnsi="Arial" w:cs="Arial"/>
          <w:b/>
          <w:bCs/>
          <w:color w:val="365F91" w:themeColor="accent1" w:themeShade="BF"/>
          <w:sz w:val="24"/>
          <w:szCs w:val="24"/>
        </w:rPr>
        <w:t>Director Sponsor</w:t>
      </w:r>
      <w:r w:rsidR="00AD7AEF" w:rsidRPr="00AD7AEF">
        <w:rPr>
          <w:rFonts w:ascii="Arial" w:hAnsi="Arial" w:cs="Arial"/>
          <w:b/>
          <w:bCs/>
          <w:color w:val="365F91" w:themeColor="accent1" w:themeShade="BF"/>
          <w:sz w:val="24"/>
          <w:szCs w:val="24"/>
        </w:rPr>
        <w:t>:</w:t>
      </w:r>
      <w:r w:rsidR="00394D34">
        <w:rPr>
          <w:rFonts w:ascii="Arial" w:hAnsi="Arial" w:cs="Arial"/>
          <w:b/>
          <w:bCs/>
          <w:color w:val="365F91" w:themeColor="accent1" w:themeShade="BF"/>
          <w:sz w:val="24"/>
          <w:szCs w:val="24"/>
        </w:rPr>
        <w:t xml:space="preserve"> </w:t>
      </w:r>
      <w:r w:rsidR="002062BA">
        <w:rPr>
          <w:rFonts w:ascii="Arial" w:hAnsi="Arial" w:cs="Arial"/>
          <w:b/>
          <w:bCs/>
          <w:color w:val="365F91" w:themeColor="accent1" w:themeShade="BF"/>
          <w:sz w:val="24"/>
          <w:szCs w:val="24"/>
        </w:rPr>
        <w:t>Amanda Bloor</w:t>
      </w:r>
      <w:r w:rsidR="003A0DA6">
        <w:rPr>
          <w:rFonts w:ascii="Arial" w:hAnsi="Arial" w:cs="Arial"/>
          <w:b/>
          <w:bCs/>
          <w:color w:val="365F91" w:themeColor="accent1" w:themeShade="BF"/>
          <w:sz w:val="24"/>
          <w:szCs w:val="24"/>
        </w:rPr>
        <w:t xml:space="preserve">, </w:t>
      </w:r>
      <w:r w:rsidR="00976C87" w:rsidRPr="00976C87">
        <w:rPr>
          <w:rFonts w:ascii="Arial" w:hAnsi="Arial" w:cs="Arial"/>
          <w:b/>
          <w:bCs/>
          <w:color w:val="365F91" w:themeColor="accent1" w:themeShade="BF"/>
          <w:sz w:val="24"/>
          <w:szCs w:val="24"/>
        </w:rPr>
        <w:t>Deputy Chief Executive and Chief Operating Officer</w:t>
      </w:r>
    </w:p>
    <w:p w14:paraId="05E287DB" w14:textId="05D3C9B7" w:rsidR="004C14D8" w:rsidRDefault="00811412" w:rsidP="006A32F5">
      <w:pPr>
        <w:shd w:val="clear" w:color="auto" w:fill="FFFFFF"/>
        <w:rPr>
          <w:rFonts w:ascii="Arial" w:hAnsi="Arial" w:cs="Arial"/>
          <w:b/>
          <w:bCs/>
          <w:color w:val="365F91" w:themeColor="accent1" w:themeShade="BF"/>
          <w:sz w:val="28"/>
          <w:szCs w:val="28"/>
        </w:rPr>
      </w:pPr>
      <w:r>
        <w:rPr>
          <w:rFonts w:ascii="Arial" w:hAnsi="Arial" w:cs="Arial"/>
          <w:b/>
          <w:bCs/>
          <w:color w:val="365F91" w:themeColor="accent1" w:themeShade="BF"/>
          <w:sz w:val="24"/>
          <w:szCs w:val="24"/>
        </w:rPr>
        <w:t>Author</w:t>
      </w:r>
      <w:r w:rsidRPr="00AD7AEF">
        <w:rPr>
          <w:rFonts w:ascii="Arial" w:hAnsi="Arial" w:cs="Arial"/>
          <w:b/>
          <w:bCs/>
          <w:color w:val="365F91" w:themeColor="accent1" w:themeShade="BF"/>
          <w:sz w:val="24"/>
          <w:szCs w:val="24"/>
        </w:rPr>
        <w:t xml:space="preserve">: </w:t>
      </w:r>
      <w:r w:rsidR="00394D34">
        <w:rPr>
          <w:rFonts w:ascii="Arial" w:hAnsi="Arial" w:cs="Arial"/>
          <w:b/>
          <w:bCs/>
          <w:color w:val="365F91" w:themeColor="accent1" w:themeShade="BF"/>
          <w:sz w:val="24"/>
          <w:szCs w:val="24"/>
        </w:rPr>
        <w:t>Mina Fatemi</w:t>
      </w:r>
      <w:r w:rsidR="0068097D">
        <w:rPr>
          <w:rFonts w:ascii="Arial" w:hAnsi="Arial" w:cs="Arial"/>
          <w:b/>
          <w:bCs/>
          <w:color w:val="365F91" w:themeColor="accent1" w:themeShade="BF"/>
          <w:sz w:val="24"/>
          <w:szCs w:val="24"/>
        </w:rPr>
        <w:t>,</w:t>
      </w:r>
      <w:r w:rsidR="006A32F5">
        <w:rPr>
          <w:rFonts w:ascii="Arial" w:hAnsi="Arial" w:cs="Arial"/>
          <w:b/>
          <w:bCs/>
          <w:color w:val="365F91" w:themeColor="accent1" w:themeShade="BF"/>
          <w:sz w:val="24"/>
          <w:szCs w:val="24"/>
        </w:rPr>
        <w:t xml:space="preserve"> Associate Director of Population Health </w:t>
      </w:r>
    </w:p>
    <w:tbl>
      <w:tblPr>
        <w:tblStyle w:val="TableGrid"/>
        <w:tblW w:w="0" w:type="auto"/>
        <w:tblLook w:val="04A0" w:firstRow="1" w:lastRow="0" w:firstColumn="1" w:lastColumn="0" w:noHBand="0" w:noVBand="1"/>
      </w:tblPr>
      <w:tblGrid>
        <w:gridCol w:w="9913"/>
      </w:tblGrid>
      <w:tr w:rsidR="004C14D8" w:rsidRPr="004C14D8" w14:paraId="2AD04878" w14:textId="77777777" w:rsidTr="003461D2">
        <w:trPr>
          <w:trHeight w:val="415"/>
        </w:trPr>
        <w:tc>
          <w:tcPr>
            <w:tcW w:w="9913" w:type="dxa"/>
            <w:shd w:val="clear" w:color="auto" w:fill="DAEEF3" w:themeFill="accent5" w:themeFillTint="33"/>
          </w:tcPr>
          <w:p w14:paraId="0F4A273F" w14:textId="3AAA9233" w:rsidR="00811412" w:rsidRPr="001E6060" w:rsidRDefault="00811412" w:rsidP="00811412">
            <w:pPr>
              <w:rPr>
                <w:rFonts w:ascii="Arial" w:hAnsi="Arial" w:cs="Arial"/>
                <w:b/>
                <w:bCs/>
                <w:sz w:val="24"/>
                <w:szCs w:val="24"/>
              </w:rPr>
            </w:pPr>
            <w:r>
              <w:rPr>
                <w:rFonts w:ascii="Arial" w:hAnsi="Arial" w:cs="Arial"/>
                <w:b/>
                <w:bCs/>
                <w:sz w:val="24"/>
                <w:szCs w:val="24"/>
              </w:rPr>
              <w:t>Key a</w:t>
            </w:r>
            <w:r w:rsidR="009970AB">
              <w:rPr>
                <w:rFonts w:ascii="Arial" w:hAnsi="Arial" w:cs="Arial"/>
                <w:b/>
                <w:bCs/>
                <w:sz w:val="24"/>
                <w:szCs w:val="24"/>
              </w:rPr>
              <w:t>genda items covered by the meeting</w:t>
            </w:r>
          </w:p>
        </w:tc>
      </w:tr>
      <w:tr w:rsidR="004C14D8" w:rsidRPr="004C14D8" w14:paraId="7666E4C3" w14:textId="77777777" w:rsidTr="00D45A1A">
        <w:trPr>
          <w:trHeight w:val="1342"/>
        </w:trPr>
        <w:tc>
          <w:tcPr>
            <w:tcW w:w="9913" w:type="dxa"/>
            <w:shd w:val="clear" w:color="auto" w:fill="FFFFFF" w:themeFill="background1"/>
          </w:tcPr>
          <w:p w14:paraId="266F9904" w14:textId="77777777" w:rsidR="00942849" w:rsidRPr="00942849" w:rsidRDefault="00942849" w:rsidP="00942849">
            <w:pPr>
              <w:pStyle w:val="ListParagraph"/>
              <w:rPr>
                <w:rFonts w:ascii="Arial" w:hAnsi="Arial" w:cs="Arial"/>
                <w:bCs/>
                <w:sz w:val="24"/>
                <w:szCs w:val="24"/>
              </w:rPr>
            </w:pPr>
            <w:r w:rsidRPr="00942849">
              <w:rPr>
                <w:rFonts w:ascii="Arial" w:hAnsi="Arial" w:cs="Arial"/>
                <w:b/>
                <w:bCs/>
                <w:sz w:val="24"/>
                <w:szCs w:val="24"/>
              </w:rPr>
              <w:t xml:space="preserve">7.i. Governance Review – Annual Audit &amp; </w:t>
            </w:r>
            <w:proofErr w:type="spellStart"/>
            <w:r w:rsidRPr="00942849">
              <w:rPr>
                <w:rFonts w:ascii="Arial" w:hAnsi="Arial" w:cs="Arial"/>
                <w:b/>
                <w:bCs/>
                <w:sz w:val="24"/>
                <w:szCs w:val="24"/>
              </w:rPr>
              <w:t>ToR</w:t>
            </w:r>
            <w:proofErr w:type="spellEnd"/>
            <w:r w:rsidRPr="00942849">
              <w:rPr>
                <w:rFonts w:ascii="Arial" w:hAnsi="Arial" w:cs="Arial"/>
                <w:b/>
                <w:bCs/>
                <w:sz w:val="24"/>
                <w:szCs w:val="24"/>
              </w:rPr>
              <w:t xml:space="preserve"> Review</w:t>
            </w:r>
            <w:r w:rsidRPr="00942849">
              <w:rPr>
                <w:rFonts w:ascii="Arial" w:hAnsi="Arial" w:cs="Arial"/>
                <w:bCs/>
                <w:sz w:val="24"/>
                <w:szCs w:val="24"/>
              </w:rPr>
              <w:br/>
              <w:t>A discussion was held on the governance review, covering meeting frequency, quorum requirements, and membership. It was agreed that the terms of reference would be amended accordingly. The meeting frequency will be adjusted to a minimum of five meetings per year instead of six to allow for greater flexibility. The quorum requirements were reviewed, with a proposal to base them on a set number of place or collaborative representatives rather than a percentage of members. This suggestion will be considered further. Membership was reviewed, highlighting changes in roles and the need for comprehensive representation. The importance of delegates attending in the absence of primary members was emphasised to ensure continued representation and quorum. Additionally, it was clarified that the work plan refers to the forward plan, ensuring priority areas are adequately represented.</w:t>
            </w:r>
          </w:p>
          <w:p w14:paraId="224E0539" w14:textId="77777777" w:rsidR="00942849" w:rsidRPr="00942849" w:rsidRDefault="00942849" w:rsidP="00942849">
            <w:pPr>
              <w:pStyle w:val="ListParagraph"/>
              <w:rPr>
                <w:rFonts w:ascii="Arial" w:hAnsi="Arial" w:cs="Arial"/>
                <w:bCs/>
                <w:sz w:val="24"/>
                <w:szCs w:val="24"/>
              </w:rPr>
            </w:pPr>
            <w:r w:rsidRPr="00942849">
              <w:rPr>
                <w:rFonts w:ascii="Arial" w:hAnsi="Arial" w:cs="Arial"/>
                <w:b/>
                <w:bCs/>
                <w:sz w:val="24"/>
                <w:szCs w:val="24"/>
              </w:rPr>
              <w:t>7.ii. Approval of the HNY Inclusion Health Strategic Approach</w:t>
            </w:r>
            <w:r w:rsidRPr="00942849">
              <w:rPr>
                <w:rFonts w:ascii="Arial" w:hAnsi="Arial" w:cs="Arial"/>
                <w:bCs/>
                <w:sz w:val="24"/>
                <w:szCs w:val="24"/>
              </w:rPr>
              <w:br/>
              <w:t>A strategic approach to Inclusion Health within Humber and North Yorkshire was presented, emphasising collaboration, trauma-informed care, and co-production. The approach was endorsed, with support given for the development of a three-year partnership action plan.</w:t>
            </w:r>
          </w:p>
          <w:p w14:paraId="262B1C39" w14:textId="77777777" w:rsidR="00942849" w:rsidRPr="00942849" w:rsidRDefault="00942849" w:rsidP="00942849">
            <w:pPr>
              <w:pStyle w:val="ListParagraph"/>
              <w:rPr>
                <w:rFonts w:ascii="Arial" w:hAnsi="Arial" w:cs="Arial"/>
                <w:bCs/>
                <w:sz w:val="24"/>
                <w:szCs w:val="24"/>
              </w:rPr>
            </w:pPr>
            <w:r w:rsidRPr="00942849">
              <w:rPr>
                <w:rFonts w:ascii="Arial" w:hAnsi="Arial" w:cs="Arial"/>
                <w:b/>
                <w:bCs/>
                <w:sz w:val="24"/>
                <w:szCs w:val="24"/>
              </w:rPr>
              <w:t>7.iii. York Health Inequalities Funding</w:t>
            </w:r>
            <w:r w:rsidRPr="00942849">
              <w:rPr>
                <w:rFonts w:ascii="Arial" w:hAnsi="Arial" w:cs="Arial"/>
                <w:bCs/>
                <w:sz w:val="24"/>
                <w:szCs w:val="24"/>
              </w:rPr>
              <w:br/>
              <w:t>An update was provided on York’s strategic approach to health inequalities funding, with a focus on children and young people and enhancing the Quality and Outcomes Framework within general practice. The approach was supported, pending financial clarifications.</w:t>
            </w:r>
          </w:p>
          <w:p w14:paraId="5EE6793E" w14:textId="77777777" w:rsidR="00942849" w:rsidRPr="00942849" w:rsidRDefault="00942849" w:rsidP="00942849">
            <w:pPr>
              <w:pStyle w:val="ListParagraph"/>
              <w:rPr>
                <w:rFonts w:ascii="Arial" w:hAnsi="Arial" w:cs="Arial"/>
                <w:bCs/>
                <w:sz w:val="24"/>
                <w:szCs w:val="24"/>
              </w:rPr>
            </w:pPr>
            <w:r w:rsidRPr="00942849">
              <w:rPr>
                <w:rFonts w:ascii="Arial" w:hAnsi="Arial" w:cs="Arial"/>
                <w:b/>
                <w:bCs/>
                <w:sz w:val="24"/>
                <w:szCs w:val="24"/>
              </w:rPr>
              <w:t>7.iv. Population Health and Generalist School</w:t>
            </w:r>
            <w:r w:rsidRPr="00942849">
              <w:rPr>
                <w:rFonts w:ascii="Arial" w:hAnsi="Arial" w:cs="Arial"/>
                <w:bCs/>
                <w:sz w:val="24"/>
                <w:szCs w:val="24"/>
              </w:rPr>
              <w:br/>
              <w:t>Support was requested for the Yorkshire and Humber Generalist School programme to integrate population health modules. Committee members offered their support and agreed to collaborate on the initiative.</w:t>
            </w:r>
          </w:p>
          <w:p w14:paraId="092F4B42" w14:textId="08A3DE41" w:rsidR="0074402F" w:rsidRPr="0074402F" w:rsidRDefault="0074402F" w:rsidP="00942849">
            <w:pPr>
              <w:pStyle w:val="ListParagraph"/>
              <w:rPr>
                <w:rFonts w:ascii="Arial" w:hAnsi="Arial" w:cs="Arial"/>
                <w:bCs/>
                <w:sz w:val="24"/>
                <w:szCs w:val="24"/>
              </w:rPr>
            </w:pPr>
          </w:p>
        </w:tc>
      </w:tr>
      <w:tr w:rsidR="004C14D8" w:rsidRPr="004C14D8" w14:paraId="6EE418B8" w14:textId="77777777" w:rsidTr="004C14D8">
        <w:tc>
          <w:tcPr>
            <w:tcW w:w="9913" w:type="dxa"/>
            <w:shd w:val="clear" w:color="auto" w:fill="C00000"/>
          </w:tcPr>
          <w:p w14:paraId="0C8895B6" w14:textId="6D194D04" w:rsidR="004C14D8" w:rsidRPr="00B43521" w:rsidRDefault="004C14D8" w:rsidP="00FE61CD">
            <w:pPr>
              <w:rPr>
                <w:rFonts w:ascii="Arial" w:hAnsi="Arial" w:cs="Arial"/>
                <w:b/>
                <w:bCs/>
                <w:i/>
                <w:iCs/>
                <w:color w:val="FFFFFF" w:themeColor="background1"/>
              </w:rPr>
            </w:pPr>
            <w:r w:rsidRPr="004C14D8">
              <w:rPr>
                <w:rFonts w:ascii="Arial" w:hAnsi="Arial" w:cs="Arial"/>
                <w:b/>
                <w:bCs/>
                <w:color w:val="FFFFFF" w:themeColor="background1"/>
                <w:sz w:val="24"/>
                <w:szCs w:val="24"/>
              </w:rPr>
              <w:t>ALERT</w:t>
            </w:r>
            <w:r>
              <w:rPr>
                <w:rFonts w:ascii="Arial" w:hAnsi="Arial" w:cs="Arial"/>
                <w:b/>
                <w:bCs/>
                <w:color w:val="FFFFFF" w:themeColor="background1"/>
                <w:sz w:val="24"/>
                <w:szCs w:val="24"/>
              </w:rPr>
              <w:t xml:space="preserve"> </w:t>
            </w:r>
            <w:r w:rsidR="007459A6" w:rsidRPr="00B43521">
              <w:rPr>
                <w:i/>
                <w:iCs/>
              </w:rPr>
              <w:t>(</w:t>
            </w:r>
            <w:r w:rsidR="00311B26">
              <w:rPr>
                <w:i/>
                <w:iCs/>
              </w:rPr>
              <w:t>BY EXCEPTION ONLY</w:t>
            </w:r>
            <w:r w:rsidR="00151F60">
              <w:rPr>
                <w:i/>
                <w:iCs/>
              </w:rPr>
              <w:t xml:space="preserve"> </w:t>
            </w:r>
            <w:r w:rsidR="00311B26">
              <w:rPr>
                <w:i/>
                <w:iCs/>
              </w:rPr>
              <w:t>- k</w:t>
            </w:r>
            <w:r w:rsidR="003461D2">
              <w:rPr>
                <w:i/>
                <w:iCs/>
              </w:rPr>
              <w:t>ey</w:t>
            </w:r>
            <w:r w:rsidR="007459A6" w:rsidRPr="00B43521">
              <w:rPr>
                <w:i/>
                <w:iCs/>
              </w:rPr>
              <w:t xml:space="preserve"> matters and</w:t>
            </w:r>
            <w:r w:rsidR="00311B26">
              <w:rPr>
                <w:i/>
                <w:iCs/>
              </w:rPr>
              <w:t xml:space="preserve"> </w:t>
            </w:r>
            <w:r w:rsidR="007459A6" w:rsidRPr="00B43521">
              <w:rPr>
                <w:i/>
                <w:iCs/>
              </w:rPr>
              <w:t>/ or risks to alert or escalate to the ICB Board</w:t>
            </w:r>
            <w:r w:rsidR="00B43521" w:rsidRPr="00B43521">
              <w:rPr>
                <w:i/>
                <w:iCs/>
              </w:rPr>
              <w:t>)</w:t>
            </w:r>
            <w:r w:rsidR="007459A6" w:rsidRPr="00B43521">
              <w:rPr>
                <w:i/>
                <w:iCs/>
              </w:rPr>
              <w:t xml:space="preserve"> </w:t>
            </w:r>
          </w:p>
        </w:tc>
      </w:tr>
      <w:tr w:rsidR="004C14D8" w:rsidRPr="004C14D8" w14:paraId="59174F06" w14:textId="77777777" w:rsidTr="00FE61CD">
        <w:trPr>
          <w:trHeight w:val="325"/>
        </w:trPr>
        <w:tc>
          <w:tcPr>
            <w:tcW w:w="9913" w:type="dxa"/>
          </w:tcPr>
          <w:p w14:paraId="60771E8E" w14:textId="77777777" w:rsidR="00EB464A" w:rsidRPr="00D43477" w:rsidRDefault="00DC3541" w:rsidP="00B82785">
            <w:pPr>
              <w:rPr>
                <w:rFonts w:ascii="Arial" w:hAnsi="Arial" w:cs="Arial"/>
              </w:rPr>
            </w:pPr>
            <w:r w:rsidRPr="00D43477">
              <w:rPr>
                <w:rFonts w:ascii="Arial" w:hAnsi="Arial" w:cs="Arial"/>
                <w:b/>
                <w:bCs/>
                <w:sz w:val="24"/>
                <w:szCs w:val="24"/>
              </w:rPr>
              <w:t>No risks to be escalated.</w:t>
            </w:r>
            <w:r w:rsidR="00EB464A" w:rsidRPr="00D43477">
              <w:rPr>
                <w:rFonts w:ascii="Arial" w:hAnsi="Arial" w:cs="Arial"/>
              </w:rPr>
              <w:t xml:space="preserve"> </w:t>
            </w:r>
          </w:p>
          <w:p w14:paraId="1B826AD4" w14:textId="77777777" w:rsidR="00EB464A" w:rsidRPr="0008076C" w:rsidRDefault="00EB464A" w:rsidP="00B82785">
            <w:pPr>
              <w:rPr>
                <w:rFonts w:ascii="Arial" w:hAnsi="Arial" w:cs="Arial"/>
                <w:sz w:val="24"/>
                <w:szCs w:val="24"/>
              </w:rPr>
            </w:pPr>
          </w:p>
          <w:p w14:paraId="3409FBBD" w14:textId="14546156" w:rsidR="00B82785" w:rsidRPr="0008076C" w:rsidRDefault="00EB464A" w:rsidP="00B82785">
            <w:pPr>
              <w:rPr>
                <w:rFonts w:ascii="Arial" w:hAnsi="Arial" w:cs="Arial"/>
                <w:b/>
                <w:bCs/>
                <w:color w:val="365F91" w:themeColor="accent1" w:themeShade="BF"/>
                <w:sz w:val="24"/>
                <w:szCs w:val="24"/>
              </w:rPr>
            </w:pPr>
            <w:r w:rsidRPr="0008076C">
              <w:rPr>
                <w:rFonts w:ascii="Arial" w:hAnsi="Arial" w:cs="Arial"/>
                <w:sz w:val="24"/>
                <w:szCs w:val="24"/>
              </w:rPr>
              <w:t>No</w:t>
            </w:r>
            <w:r w:rsidR="0068097D" w:rsidRPr="0008076C">
              <w:rPr>
                <w:rFonts w:ascii="Arial" w:hAnsi="Arial" w:cs="Arial"/>
                <w:sz w:val="24"/>
                <w:szCs w:val="24"/>
              </w:rPr>
              <w:t xml:space="preserve">t </w:t>
            </w:r>
            <w:r w:rsidRPr="0008076C">
              <w:rPr>
                <w:rFonts w:ascii="Arial" w:hAnsi="Arial" w:cs="Arial"/>
                <w:sz w:val="24"/>
                <w:szCs w:val="24"/>
              </w:rPr>
              <w:t>enough evidence available for the PHP Committee to close or amend the below risk</w:t>
            </w:r>
            <w:r w:rsidR="00301FA3" w:rsidRPr="0008076C">
              <w:rPr>
                <w:rFonts w:ascii="Arial" w:hAnsi="Arial" w:cs="Arial"/>
                <w:sz w:val="24"/>
                <w:szCs w:val="24"/>
              </w:rPr>
              <w:t xml:space="preserve">, </w:t>
            </w:r>
            <w:r w:rsidRPr="0008076C">
              <w:rPr>
                <w:rFonts w:ascii="Arial" w:hAnsi="Arial" w:cs="Arial"/>
                <w:sz w:val="24"/>
                <w:szCs w:val="24"/>
              </w:rPr>
              <w:t>submitted October 2022</w:t>
            </w:r>
            <w:r w:rsidR="00301FA3" w:rsidRPr="0008076C">
              <w:rPr>
                <w:rFonts w:ascii="Arial" w:hAnsi="Arial" w:cs="Arial"/>
                <w:sz w:val="24"/>
                <w:szCs w:val="24"/>
              </w:rPr>
              <w:t>, during this meeting</w:t>
            </w:r>
            <w:r w:rsidRPr="0008076C">
              <w:rPr>
                <w:rFonts w:ascii="Arial" w:hAnsi="Arial" w:cs="Arial"/>
                <w:sz w:val="24"/>
                <w:szCs w:val="24"/>
              </w:rPr>
              <w:t>.</w:t>
            </w:r>
          </w:p>
          <w:p w14:paraId="0FE2BAB4" w14:textId="77777777" w:rsidR="00EB464A" w:rsidRPr="0008076C" w:rsidRDefault="00EB464A" w:rsidP="00E424EC">
            <w:pPr>
              <w:pStyle w:val="ListParagraph"/>
              <w:numPr>
                <w:ilvl w:val="0"/>
                <w:numId w:val="1"/>
              </w:numPr>
              <w:ind w:left="318" w:hanging="318"/>
              <w:rPr>
                <w:rFonts w:ascii="Arial" w:hAnsi="Arial" w:cs="Arial"/>
                <w:sz w:val="24"/>
                <w:szCs w:val="24"/>
              </w:rPr>
            </w:pPr>
            <w:r w:rsidRPr="0008076C">
              <w:rPr>
                <w:rFonts w:ascii="Arial" w:hAnsi="Arial" w:cs="Arial"/>
                <w:sz w:val="24"/>
                <w:szCs w:val="24"/>
                <w:u w:val="single"/>
              </w:rPr>
              <w:t>BAF Risk B1 - Empowering Collaboratives</w:t>
            </w:r>
            <w:r w:rsidRPr="0008076C">
              <w:rPr>
                <w:rFonts w:ascii="Arial" w:hAnsi="Arial" w:cs="Arial"/>
                <w:sz w:val="24"/>
                <w:szCs w:val="24"/>
              </w:rPr>
              <w:t xml:space="preserve"> - Failure of the ICB to align with the wider partnership vision and priorities and therefore not transforming services to achieve enduring improvement to the health &amp; wellbeing of our population &amp; local communities.</w:t>
            </w:r>
          </w:p>
          <w:p w14:paraId="08214CE2" w14:textId="42F7409F" w:rsidR="00EB464A" w:rsidRDefault="00EB464A" w:rsidP="00EB464A">
            <w:pPr>
              <w:rPr>
                <w:rFonts w:ascii="Arial" w:hAnsi="Arial" w:cs="Arial"/>
                <w:b/>
                <w:bCs/>
                <w:color w:val="365F91" w:themeColor="accent1" w:themeShade="BF"/>
                <w:sz w:val="24"/>
                <w:szCs w:val="24"/>
              </w:rPr>
            </w:pPr>
          </w:p>
          <w:p w14:paraId="3F952E20" w14:textId="5F9B72BD" w:rsidR="00EB464A" w:rsidRPr="00B82785" w:rsidRDefault="00EB464A" w:rsidP="00B82785">
            <w:pPr>
              <w:rPr>
                <w:rFonts w:ascii="Arial" w:hAnsi="Arial" w:cs="Arial"/>
                <w:b/>
                <w:bCs/>
                <w:color w:val="365F91" w:themeColor="accent1" w:themeShade="BF"/>
                <w:sz w:val="24"/>
                <w:szCs w:val="24"/>
              </w:rPr>
            </w:pPr>
          </w:p>
        </w:tc>
      </w:tr>
      <w:tr w:rsidR="004C14D8" w:rsidRPr="004C14D8" w14:paraId="16D28E76" w14:textId="77777777" w:rsidTr="004C14D8">
        <w:tc>
          <w:tcPr>
            <w:tcW w:w="9913" w:type="dxa"/>
            <w:shd w:val="clear" w:color="auto" w:fill="0070C0"/>
          </w:tcPr>
          <w:p w14:paraId="6E3F8B5E" w14:textId="23BD23E7" w:rsidR="004C14D8" w:rsidRPr="00B43521" w:rsidRDefault="004C14D8">
            <w:pPr>
              <w:rPr>
                <w:rFonts w:ascii="Arial" w:hAnsi="Arial" w:cs="Arial"/>
                <w:b/>
                <w:bCs/>
                <w:color w:val="FFFFFF" w:themeColor="background1"/>
                <w:sz w:val="24"/>
                <w:szCs w:val="24"/>
              </w:rPr>
            </w:pPr>
            <w:r w:rsidRPr="00B43521">
              <w:rPr>
                <w:rFonts w:ascii="Arial" w:hAnsi="Arial" w:cs="Arial"/>
                <w:b/>
                <w:bCs/>
                <w:color w:val="FFFFFF" w:themeColor="background1"/>
                <w:sz w:val="24"/>
                <w:szCs w:val="24"/>
              </w:rPr>
              <w:lastRenderedPageBreak/>
              <w:t>ADVISE</w:t>
            </w:r>
            <w:r w:rsidR="009970AB" w:rsidRPr="00B43521">
              <w:rPr>
                <w:rFonts w:ascii="Arial" w:hAnsi="Arial" w:cs="Arial"/>
                <w:b/>
                <w:bCs/>
                <w:color w:val="FFFFFF" w:themeColor="background1"/>
                <w:sz w:val="24"/>
                <w:szCs w:val="24"/>
              </w:rPr>
              <w:t xml:space="preserve"> AND / OR ASSURE</w:t>
            </w:r>
            <w:r w:rsidR="00B43521" w:rsidRPr="00B43521">
              <w:rPr>
                <w:rFonts w:ascii="Arial" w:hAnsi="Arial" w:cs="Arial"/>
                <w:b/>
                <w:bCs/>
                <w:color w:val="FFFFFF" w:themeColor="background1"/>
                <w:sz w:val="24"/>
                <w:szCs w:val="24"/>
              </w:rPr>
              <w:br/>
            </w:r>
            <w:r w:rsidR="00B43521">
              <w:rPr>
                <w:color w:val="FFFFFF" w:themeColor="background1"/>
              </w:rPr>
              <w:t>(</w:t>
            </w:r>
            <w:r w:rsidR="00311B26">
              <w:rPr>
                <w:color w:val="FFFFFF" w:themeColor="background1"/>
              </w:rPr>
              <w:t xml:space="preserve">BY EXCEPTION ONLY - </w:t>
            </w:r>
            <w:r w:rsidR="00B43521" w:rsidRPr="00514823">
              <w:rPr>
                <w:i/>
                <w:iCs/>
                <w:color w:val="FFFFFF" w:themeColor="background1"/>
              </w:rPr>
              <w:t xml:space="preserve">Key </w:t>
            </w:r>
            <w:r w:rsidR="00B43521">
              <w:rPr>
                <w:i/>
                <w:iCs/>
                <w:color w:val="FFFFFF" w:themeColor="background1"/>
              </w:rPr>
              <w:t xml:space="preserve">updates </w:t>
            </w:r>
            <w:r w:rsidR="00514823">
              <w:rPr>
                <w:i/>
                <w:iCs/>
                <w:color w:val="FFFFFF" w:themeColor="background1"/>
              </w:rPr>
              <w:t xml:space="preserve">to advise the ICB Board </w:t>
            </w:r>
            <w:r w:rsidR="00B43521" w:rsidRPr="00B43521">
              <w:rPr>
                <w:i/>
                <w:iCs/>
                <w:color w:val="FFFFFF" w:themeColor="background1"/>
              </w:rPr>
              <w:t xml:space="preserve">on </w:t>
            </w:r>
            <w:r w:rsidR="00514823">
              <w:rPr>
                <w:i/>
                <w:iCs/>
                <w:color w:val="FFFFFF" w:themeColor="background1"/>
              </w:rPr>
              <w:t xml:space="preserve">the matters </w:t>
            </w:r>
            <w:r w:rsidR="00B43521" w:rsidRPr="00B43521">
              <w:rPr>
                <w:i/>
                <w:iCs/>
                <w:color w:val="FFFFFF" w:themeColor="background1"/>
              </w:rPr>
              <w:t>the Committee was able to take assurance</w:t>
            </w:r>
            <w:r w:rsidR="00514823">
              <w:rPr>
                <w:i/>
                <w:iCs/>
                <w:color w:val="FFFFFF" w:themeColor="background1"/>
              </w:rPr>
              <w:t xml:space="preserve"> on or</w:t>
            </w:r>
            <w:r w:rsidR="00B43521" w:rsidRPr="00B43521">
              <w:rPr>
                <w:i/>
                <w:iCs/>
                <w:color w:val="FFFFFF" w:themeColor="background1"/>
              </w:rPr>
              <w:t xml:space="preserve"> where additional information was required</w:t>
            </w:r>
            <w:r w:rsidR="003461D2">
              <w:rPr>
                <w:i/>
                <w:iCs/>
                <w:color w:val="FFFFFF" w:themeColor="background1"/>
              </w:rPr>
              <w:t xml:space="preserve"> </w:t>
            </w:r>
          </w:p>
        </w:tc>
      </w:tr>
      <w:tr w:rsidR="004C14D8" w:rsidRPr="004C14D8" w14:paraId="484A1478" w14:textId="77777777" w:rsidTr="00FE61CD">
        <w:trPr>
          <w:trHeight w:val="3111"/>
        </w:trPr>
        <w:tc>
          <w:tcPr>
            <w:tcW w:w="9913" w:type="dxa"/>
          </w:tcPr>
          <w:p w14:paraId="4BA1EDD0" w14:textId="7CF95010" w:rsidR="00B94120" w:rsidRPr="00C86B88" w:rsidRDefault="00B94120" w:rsidP="00B94120">
            <w:pPr>
              <w:rPr>
                <w:rFonts w:ascii="Arial" w:hAnsi="Arial" w:cs="Arial"/>
                <w:sz w:val="24"/>
                <w:szCs w:val="24"/>
              </w:rPr>
            </w:pPr>
            <w:r w:rsidRPr="00C86B88">
              <w:rPr>
                <w:rFonts w:ascii="Arial" w:hAnsi="Arial" w:cs="Arial"/>
                <w:sz w:val="24"/>
                <w:szCs w:val="24"/>
              </w:rPr>
              <w:t xml:space="preserve">Governance Review – Annual Audit &amp; </w:t>
            </w:r>
            <w:proofErr w:type="spellStart"/>
            <w:r w:rsidRPr="00C86B88">
              <w:rPr>
                <w:rFonts w:ascii="Arial" w:hAnsi="Arial" w:cs="Arial"/>
                <w:sz w:val="24"/>
                <w:szCs w:val="24"/>
              </w:rPr>
              <w:t>ToR</w:t>
            </w:r>
            <w:proofErr w:type="spellEnd"/>
            <w:r w:rsidRPr="00C86B88">
              <w:rPr>
                <w:rFonts w:ascii="Arial" w:hAnsi="Arial" w:cs="Arial"/>
                <w:sz w:val="24"/>
                <w:szCs w:val="24"/>
              </w:rPr>
              <w:t xml:space="preserve"> Review</w:t>
            </w:r>
          </w:p>
          <w:p w14:paraId="1E2D17BC" w14:textId="02B602A9" w:rsidR="00B94120" w:rsidRPr="00C86B88" w:rsidRDefault="00C1645B" w:rsidP="00B94120">
            <w:pPr>
              <w:pStyle w:val="ListParagraph"/>
              <w:numPr>
                <w:ilvl w:val="0"/>
                <w:numId w:val="6"/>
              </w:numPr>
              <w:rPr>
                <w:rFonts w:ascii="Arial" w:hAnsi="Arial" w:cs="Arial"/>
                <w:sz w:val="24"/>
                <w:szCs w:val="24"/>
              </w:rPr>
            </w:pPr>
            <w:r w:rsidRPr="00C86B88">
              <w:rPr>
                <w:rFonts w:ascii="Arial" w:hAnsi="Arial" w:cs="Arial"/>
                <w:sz w:val="24"/>
                <w:szCs w:val="24"/>
              </w:rPr>
              <w:t>Committee agreed with the m</w:t>
            </w:r>
            <w:r w:rsidR="00B94120" w:rsidRPr="00C86B88">
              <w:rPr>
                <w:rFonts w:ascii="Arial" w:hAnsi="Arial" w:cs="Arial"/>
                <w:sz w:val="24"/>
                <w:szCs w:val="24"/>
              </w:rPr>
              <w:t xml:space="preserve">eeting frequency </w:t>
            </w:r>
            <w:r w:rsidRPr="00C86B88">
              <w:rPr>
                <w:rFonts w:ascii="Arial" w:hAnsi="Arial" w:cs="Arial"/>
                <w:sz w:val="24"/>
                <w:szCs w:val="24"/>
              </w:rPr>
              <w:t xml:space="preserve">to be </w:t>
            </w:r>
            <w:r w:rsidR="00B94120" w:rsidRPr="00C86B88">
              <w:rPr>
                <w:rFonts w:ascii="Arial" w:hAnsi="Arial" w:cs="Arial"/>
                <w:sz w:val="24"/>
                <w:szCs w:val="24"/>
              </w:rPr>
              <w:t>reduced to a minimum of five meetings per year for flexibility.</w:t>
            </w:r>
          </w:p>
          <w:p w14:paraId="42F4529A" w14:textId="77777777" w:rsidR="00B94120" w:rsidRPr="00C86B88" w:rsidRDefault="00B94120" w:rsidP="00B94120">
            <w:pPr>
              <w:pStyle w:val="ListParagraph"/>
              <w:numPr>
                <w:ilvl w:val="0"/>
                <w:numId w:val="6"/>
              </w:numPr>
              <w:rPr>
                <w:rFonts w:ascii="Arial" w:hAnsi="Arial" w:cs="Arial"/>
                <w:sz w:val="24"/>
                <w:szCs w:val="24"/>
              </w:rPr>
            </w:pPr>
            <w:r w:rsidRPr="00C86B88">
              <w:rPr>
                <w:rFonts w:ascii="Arial" w:hAnsi="Arial" w:cs="Arial"/>
                <w:sz w:val="24"/>
                <w:szCs w:val="24"/>
              </w:rPr>
              <w:t>Quorum requirements to be reconsidered, potentially based on place/collaborative representation.</w:t>
            </w:r>
          </w:p>
          <w:p w14:paraId="3211A67A" w14:textId="77777777" w:rsidR="00B94120" w:rsidRPr="00C86B88" w:rsidRDefault="00B94120" w:rsidP="00B94120">
            <w:pPr>
              <w:pStyle w:val="ListParagraph"/>
              <w:numPr>
                <w:ilvl w:val="0"/>
                <w:numId w:val="6"/>
              </w:numPr>
              <w:rPr>
                <w:rFonts w:ascii="Arial" w:hAnsi="Arial" w:cs="Arial"/>
                <w:sz w:val="24"/>
                <w:szCs w:val="24"/>
              </w:rPr>
            </w:pPr>
            <w:r w:rsidRPr="00C86B88">
              <w:rPr>
                <w:rFonts w:ascii="Arial" w:hAnsi="Arial" w:cs="Arial"/>
                <w:sz w:val="24"/>
                <w:szCs w:val="24"/>
              </w:rPr>
              <w:t>Membership reviewed to ensure broad representation, with an emphasis on delegate attendance in the absence of primary members.</w:t>
            </w:r>
          </w:p>
          <w:p w14:paraId="6A2C6990" w14:textId="77777777" w:rsidR="00B94120" w:rsidRPr="00C86B88" w:rsidRDefault="00B94120" w:rsidP="00B94120">
            <w:pPr>
              <w:pStyle w:val="ListParagraph"/>
              <w:numPr>
                <w:ilvl w:val="0"/>
                <w:numId w:val="6"/>
              </w:numPr>
              <w:rPr>
                <w:rFonts w:ascii="Arial" w:hAnsi="Arial" w:cs="Arial"/>
                <w:sz w:val="24"/>
                <w:szCs w:val="24"/>
              </w:rPr>
            </w:pPr>
            <w:r w:rsidRPr="00C86B88">
              <w:rPr>
                <w:rFonts w:ascii="Arial" w:hAnsi="Arial" w:cs="Arial"/>
                <w:sz w:val="24"/>
                <w:szCs w:val="24"/>
              </w:rPr>
              <w:t>Work plan clarified as a forward plan to ensure all priority areas are covered.</w:t>
            </w:r>
          </w:p>
          <w:p w14:paraId="44DAB1F2" w14:textId="603E8DBC" w:rsidR="00B94120" w:rsidRPr="00C86B88" w:rsidRDefault="00B94120" w:rsidP="00B94120">
            <w:pPr>
              <w:rPr>
                <w:rFonts w:ascii="Arial" w:hAnsi="Arial" w:cs="Arial"/>
                <w:sz w:val="24"/>
                <w:szCs w:val="24"/>
              </w:rPr>
            </w:pPr>
            <w:r w:rsidRPr="00C86B88">
              <w:rPr>
                <w:rFonts w:ascii="Arial" w:hAnsi="Arial" w:cs="Arial"/>
                <w:sz w:val="24"/>
                <w:szCs w:val="24"/>
              </w:rPr>
              <w:t>Approval of the HNY Inclusion Health Strategic Approach</w:t>
            </w:r>
          </w:p>
          <w:p w14:paraId="5A1256B3" w14:textId="7769504B" w:rsidR="00B94120" w:rsidRPr="00C86B88" w:rsidRDefault="00515212" w:rsidP="00B94120">
            <w:pPr>
              <w:pStyle w:val="ListParagraph"/>
              <w:numPr>
                <w:ilvl w:val="0"/>
                <w:numId w:val="7"/>
              </w:numPr>
              <w:rPr>
                <w:rFonts w:ascii="Arial" w:hAnsi="Arial" w:cs="Arial"/>
                <w:sz w:val="24"/>
                <w:szCs w:val="24"/>
              </w:rPr>
            </w:pPr>
            <w:r w:rsidRPr="00C86B88">
              <w:rPr>
                <w:rFonts w:ascii="Arial" w:hAnsi="Arial" w:cs="Arial"/>
                <w:sz w:val="24"/>
                <w:szCs w:val="24"/>
              </w:rPr>
              <w:t xml:space="preserve">Committee approved the Inclusion Health Strategic Approach and a three-year work plan to be devised by the </w:t>
            </w:r>
            <w:r w:rsidR="00C1645B" w:rsidRPr="00C86B88">
              <w:rPr>
                <w:rFonts w:ascii="Arial" w:hAnsi="Arial" w:cs="Arial"/>
                <w:sz w:val="24"/>
                <w:szCs w:val="24"/>
              </w:rPr>
              <w:t>Inclusion Health Steering Group.</w:t>
            </w:r>
          </w:p>
          <w:p w14:paraId="0C94E733" w14:textId="0748B762" w:rsidR="00B94120" w:rsidRPr="00C86B88" w:rsidRDefault="00B94120" w:rsidP="00B94120">
            <w:pPr>
              <w:rPr>
                <w:rFonts w:ascii="Arial" w:hAnsi="Arial" w:cs="Arial"/>
                <w:sz w:val="24"/>
                <w:szCs w:val="24"/>
              </w:rPr>
            </w:pPr>
            <w:r w:rsidRPr="00C86B88">
              <w:rPr>
                <w:rFonts w:ascii="Arial" w:hAnsi="Arial" w:cs="Arial"/>
                <w:sz w:val="24"/>
                <w:szCs w:val="24"/>
              </w:rPr>
              <w:t>York Health Inequalities Funding</w:t>
            </w:r>
          </w:p>
          <w:p w14:paraId="1E4E968A" w14:textId="07B2C97E" w:rsidR="00B94120" w:rsidRPr="00C86B88" w:rsidRDefault="00B94120" w:rsidP="00B94120">
            <w:pPr>
              <w:pStyle w:val="ListParagraph"/>
              <w:numPr>
                <w:ilvl w:val="0"/>
                <w:numId w:val="8"/>
              </w:numPr>
              <w:rPr>
                <w:rFonts w:ascii="Arial" w:hAnsi="Arial" w:cs="Arial"/>
                <w:sz w:val="24"/>
                <w:szCs w:val="24"/>
              </w:rPr>
            </w:pPr>
            <w:r w:rsidRPr="00C86B88">
              <w:rPr>
                <w:rFonts w:ascii="Arial" w:hAnsi="Arial" w:cs="Arial"/>
                <w:sz w:val="24"/>
                <w:szCs w:val="24"/>
              </w:rPr>
              <w:t xml:space="preserve">Committee </w:t>
            </w:r>
            <w:r w:rsidR="00515212" w:rsidRPr="00C86B88">
              <w:rPr>
                <w:rFonts w:ascii="Arial" w:hAnsi="Arial" w:cs="Arial"/>
                <w:sz w:val="24"/>
                <w:szCs w:val="24"/>
              </w:rPr>
              <w:t>approved the approach</w:t>
            </w:r>
            <w:r w:rsidRPr="00C86B88">
              <w:rPr>
                <w:rFonts w:ascii="Arial" w:hAnsi="Arial" w:cs="Arial"/>
                <w:sz w:val="24"/>
                <w:szCs w:val="24"/>
              </w:rPr>
              <w:t>, pending financial clarifications.</w:t>
            </w:r>
          </w:p>
          <w:p w14:paraId="47F1E800" w14:textId="0539297D" w:rsidR="00B94120" w:rsidRPr="00C86B88" w:rsidRDefault="00B94120" w:rsidP="00B94120">
            <w:pPr>
              <w:rPr>
                <w:rFonts w:ascii="Arial" w:hAnsi="Arial" w:cs="Arial"/>
                <w:sz w:val="24"/>
                <w:szCs w:val="24"/>
              </w:rPr>
            </w:pPr>
            <w:r w:rsidRPr="00C86B88">
              <w:rPr>
                <w:rFonts w:ascii="Arial" w:hAnsi="Arial" w:cs="Arial"/>
                <w:sz w:val="24"/>
                <w:szCs w:val="24"/>
              </w:rPr>
              <w:t>Population Health and Generalist School</w:t>
            </w:r>
          </w:p>
          <w:p w14:paraId="05059E1E" w14:textId="77777777" w:rsidR="00B94120" w:rsidRPr="00C86B88" w:rsidRDefault="00B94120" w:rsidP="00B94120">
            <w:pPr>
              <w:pStyle w:val="ListParagraph"/>
              <w:numPr>
                <w:ilvl w:val="0"/>
                <w:numId w:val="9"/>
              </w:numPr>
              <w:rPr>
                <w:rFonts w:ascii="Arial" w:hAnsi="Arial" w:cs="Arial"/>
                <w:sz w:val="24"/>
                <w:szCs w:val="24"/>
              </w:rPr>
            </w:pPr>
            <w:r w:rsidRPr="00C86B88">
              <w:rPr>
                <w:rFonts w:ascii="Arial" w:hAnsi="Arial" w:cs="Arial"/>
                <w:sz w:val="24"/>
                <w:szCs w:val="24"/>
              </w:rPr>
              <w:t>Committee members agreed to collaborate and contribute expertise.</w:t>
            </w:r>
          </w:p>
          <w:p w14:paraId="26AFFB58" w14:textId="1ABC1C3D" w:rsidR="00A05D02" w:rsidRPr="00C86B88" w:rsidRDefault="00A05D02" w:rsidP="00B94120">
            <w:pPr>
              <w:pStyle w:val="ListParagraph"/>
              <w:ind w:left="360"/>
              <w:rPr>
                <w:rFonts w:ascii="Arial" w:hAnsi="Arial" w:cs="Arial"/>
                <w:sz w:val="24"/>
                <w:szCs w:val="24"/>
              </w:rPr>
            </w:pPr>
          </w:p>
        </w:tc>
      </w:tr>
    </w:tbl>
    <w:p w14:paraId="5C5C7CE6" w14:textId="064B257C" w:rsidR="00C111E3" w:rsidRPr="00D973E0" w:rsidRDefault="00811412" w:rsidP="0009610C">
      <w:pPr>
        <w:rPr>
          <w:rFonts w:ascii="Arial" w:hAnsi="Arial" w:cs="Arial"/>
          <w:sz w:val="20"/>
          <w:szCs w:val="20"/>
        </w:rPr>
      </w:pPr>
      <w:r w:rsidRPr="00D973E0">
        <w:rPr>
          <w:rFonts w:ascii="Arial" w:hAnsi="Arial" w:cs="Arial"/>
          <w:b/>
          <w:bCs/>
          <w:sz w:val="28"/>
          <w:szCs w:val="28"/>
        </w:rPr>
        <w:t>END.</w:t>
      </w:r>
    </w:p>
    <w:sectPr w:rsidR="00C111E3" w:rsidRPr="00D973E0" w:rsidSect="00444B35">
      <w:headerReference w:type="even" r:id="rId13"/>
      <w:headerReference w:type="default" r:id="rId14"/>
      <w:footerReference w:type="even" r:id="rId15"/>
      <w:footerReference w:type="default" r:id="rId16"/>
      <w:headerReference w:type="first" r:id="rId17"/>
      <w:footerReference w:type="first" r:id="rId18"/>
      <w:pgSz w:w="11906" w:h="16838" w:code="9"/>
      <w:pgMar w:top="697" w:right="849" w:bottom="562" w:left="1134"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49B98" w14:textId="77777777" w:rsidR="00065C96" w:rsidRDefault="00065C96" w:rsidP="003368C6">
      <w:pPr>
        <w:spacing w:after="0" w:line="240" w:lineRule="auto"/>
      </w:pPr>
      <w:r>
        <w:separator/>
      </w:r>
    </w:p>
  </w:endnote>
  <w:endnote w:type="continuationSeparator" w:id="0">
    <w:p w14:paraId="6169F378" w14:textId="77777777" w:rsidR="00065C96" w:rsidRDefault="00065C96" w:rsidP="003368C6">
      <w:pPr>
        <w:spacing w:after="0" w:line="240" w:lineRule="auto"/>
      </w:pPr>
      <w:r>
        <w:continuationSeparator/>
      </w:r>
    </w:p>
  </w:endnote>
  <w:endnote w:type="continuationNotice" w:id="1">
    <w:p w14:paraId="0AEA3B79" w14:textId="77777777" w:rsidR="00065C96" w:rsidRDefault="00065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84C5" w14:textId="77777777" w:rsidR="00A05D02" w:rsidRDefault="00A05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E768DAB" w14:textId="756161E9" w:rsidR="00690B11" w:rsidRPr="00A6197C" w:rsidRDefault="00690B11" w:rsidP="004C14D8">
            <w:pPr>
              <w:spacing w:after="0" w:line="240" w:lineRule="auto"/>
              <w:rPr>
                <w:rFonts w:ascii="Arial" w:hAnsi="Arial" w:cs="Arial"/>
                <w:b/>
                <w:bCs/>
                <w:color w:val="5F497A" w:themeColor="accent4" w:themeShade="BF"/>
                <w:sz w:val="18"/>
                <w:szCs w:val="18"/>
              </w:rPr>
            </w:pP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5292" w14:textId="77777777" w:rsidR="00A05D02" w:rsidRDefault="00A0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B0B90" w14:textId="77777777" w:rsidR="00065C96" w:rsidRDefault="00065C96" w:rsidP="003368C6">
      <w:pPr>
        <w:spacing w:after="0" w:line="240" w:lineRule="auto"/>
      </w:pPr>
      <w:r>
        <w:separator/>
      </w:r>
    </w:p>
  </w:footnote>
  <w:footnote w:type="continuationSeparator" w:id="0">
    <w:p w14:paraId="00D31D7C" w14:textId="77777777" w:rsidR="00065C96" w:rsidRDefault="00065C96" w:rsidP="003368C6">
      <w:pPr>
        <w:spacing w:after="0" w:line="240" w:lineRule="auto"/>
      </w:pPr>
      <w:r>
        <w:continuationSeparator/>
      </w:r>
    </w:p>
  </w:footnote>
  <w:footnote w:type="continuationNotice" w:id="1">
    <w:p w14:paraId="40054B98" w14:textId="77777777" w:rsidR="00065C96" w:rsidRDefault="00065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3F46" w14:textId="77777777" w:rsidR="00A05D02" w:rsidRDefault="00A05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08DA" w14:textId="3B9C1237" w:rsidR="00A05D02" w:rsidRDefault="00A0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E5CC" w14:textId="77777777" w:rsidR="00A05D02" w:rsidRDefault="00A0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4AB"/>
    <w:multiLevelType w:val="hybridMultilevel"/>
    <w:tmpl w:val="13723AB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8256B"/>
    <w:multiLevelType w:val="hybridMultilevel"/>
    <w:tmpl w:val="7068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B025F"/>
    <w:multiLevelType w:val="hybridMultilevel"/>
    <w:tmpl w:val="3B6E7EF0"/>
    <w:lvl w:ilvl="0" w:tplc="CDE2D28E">
      <w:start w:val="1"/>
      <w:numFmt w:val="upp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C3A26"/>
    <w:multiLevelType w:val="multilevel"/>
    <w:tmpl w:val="E1EC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A2977"/>
    <w:multiLevelType w:val="multilevel"/>
    <w:tmpl w:val="005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F14B5"/>
    <w:multiLevelType w:val="multilevel"/>
    <w:tmpl w:val="37A2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D0848"/>
    <w:multiLevelType w:val="hybridMultilevel"/>
    <w:tmpl w:val="15CECF6A"/>
    <w:lvl w:ilvl="0" w:tplc="B10818F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BA3928"/>
    <w:multiLevelType w:val="multilevel"/>
    <w:tmpl w:val="F29E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217DD"/>
    <w:multiLevelType w:val="hybridMultilevel"/>
    <w:tmpl w:val="6270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181538">
    <w:abstractNumId w:val="6"/>
  </w:num>
  <w:num w:numId="2" w16cid:durableId="1939218903">
    <w:abstractNumId w:val="8"/>
  </w:num>
  <w:num w:numId="3" w16cid:durableId="992022448">
    <w:abstractNumId w:val="1"/>
  </w:num>
  <w:num w:numId="4" w16cid:durableId="966815791">
    <w:abstractNumId w:val="0"/>
  </w:num>
  <w:num w:numId="5" w16cid:durableId="713697418">
    <w:abstractNumId w:val="2"/>
  </w:num>
  <w:num w:numId="6" w16cid:durableId="719287761">
    <w:abstractNumId w:val="4"/>
  </w:num>
  <w:num w:numId="7" w16cid:durableId="1594969428">
    <w:abstractNumId w:val="3"/>
  </w:num>
  <w:num w:numId="8" w16cid:durableId="1066302937">
    <w:abstractNumId w:val="7"/>
  </w:num>
  <w:num w:numId="9" w16cid:durableId="121150309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56DF"/>
    <w:rsid w:val="00010215"/>
    <w:rsid w:val="00010794"/>
    <w:rsid w:val="00017415"/>
    <w:rsid w:val="00017889"/>
    <w:rsid w:val="00022731"/>
    <w:rsid w:val="000233C7"/>
    <w:rsid w:val="00025AB3"/>
    <w:rsid w:val="00030D42"/>
    <w:rsid w:val="0003192D"/>
    <w:rsid w:val="00036A98"/>
    <w:rsid w:val="00037D9E"/>
    <w:rsid w:val="00040641"/>
    <w:rsid w:val="00042F82"/>
    <w:rsid w:val="000433A3"/>
    <w:rsid w:val="00045866"/>
    <w:rsid w:val="00053F5B"/>
    <w:rsid w:val="0005504E"/>
    <w:rsid w:val="000553BB"/>
    <w:rsid w:val="000578AC"/>
    <w:rsid w:val="0006107B"/>
    <w:rsid w:val="000612B3"/>
    <w:rsid w:val="00061B4D"/>
    <w:rsid w:val="00063AAD"/>
    <w:rsid w:val="000650FE"/>
    <w:rsid w:val="00065C96"/>
    <w:rsid w:val="00066F79"/>
    <w:rsid w:val="00071F69"/>
    <w:rsid w:val="000727E3"/>
    <w:rsid w:val="0008076C"/>
    <w:rsid w:val="000831E9"/>
    <w:rsid w:val="0008671C"/>
    <w:rsid w:val="000875E8"/>
    <w:rsid w:val="000946AB"/>
    <w:rsid w:val="0009503F"/>
    <w:rsid w:val="0009610C"/>
    <w:rsid w:val="00097A12"/>
    <w:rsid w:val="000A677E"/>
    <w:rsid w:val="000B25B9"/>
    <w:rsid w:val="000B33DE"/>
    <w:rsid w:val="000B6CF6"/>
    <w:rsid w:val="000C0B7D"/>
    <w:rsid w:val="000C1ACF"/>
    <w:rsid w:val="000C53D7"/>
    <w:rsid w:val="000C6DEB"/>
    <w:rsid w:val="000D0A17"/>
    <w:rsid w:val="000D199C"/>
    <w:rsid w:val="000D1E87"/>
    <w:rsid w:val="000D55E7"/>
    <w:rsid w:val="000E07E6"/>
    <w:rsid w:val="000E208D"/>
    <w:rsid w:val="000E4FF7"/>
    <w:rsid w:val="000F1477"/>
    <w:rsid w:val="000F3C5E"/>
    <w:rsid w:val="000F5CBD"/>
    <w:rsid w:val="00100FDD"/>
    <w:rsid w:val="0010254B"/>
    <w:rsid w:val="00103AC2"/>
    <w:rsid w:val="00103B10"/>
    <w:rsid w:val="001047C0"/>
    <w:rsid w:val="001119F5"/>
    <w:rsid w:val="00115A5E"/>
    <w:rsid w:val="00116ED5"/>
    <w:rsid w:val="00124ACB"/>
    <w:rsid w:val="00126CEF"/>
    <w:rsid w:val="001354DB"/>
    <w:rsid w:val="001355DA"/>
    <w:rsid w:val="001419CC"/>
    <w:rsid w:val="00144B89"/>
    <w:rsid w:val="00147566"/>
    <w:rsid w:val="00151F60"/>
    <w:rsid w:val="00161D1D"/>
    <w:rsid w:val="00165F28"/>
    <w:rsid w:val="001665F9"/>
    <w:rsid w:val="0017411C"/>
    <w:rsid w:val="0017528F"/>
    <w:rsid w:val="00177893"/>
    <w:rsid w:val="0018636D"/>
    <w:rsid w:val="0018651D"/>
    <w:rsid w:val="0019084E"/>
    <w:rsid w:val="001925F0"/>
    <w:rsid w:val="0019396D"/>
    <w:rsid w:val="001A28D9"/>
    <w:rsid w:val="001A3896"/>
    <w:rsid w:val="001A3A84"/>
    <w:rsid w:val="001B3DDE"/>
    <w:rsid w:val="001B3F83"/>
    <w:rsid w:val="001B439A"/>
    <w:rsid w:val="001B5B5E"/>
    <w:rsid w:val="001C0A2A"/>
    <w:rsid w:val="001C1DD1"/>
    <w:rsid w:val="001C7F45"/>
    <w:rsid w:val="001D0714"/>
    <w:rsid w:val="001D2D9F"/>
    <w:rsid w:val="001D7336"/>
    <w:rsid w:val="001E18F9"/>
    <w:rsid w:val="001E1A90"/>
    <w:rsid w:val="001E2016"/>
    <w:rsid w:val="001E316B"/>
    <w:rsid w:val="001E4755"/>
    <w:rsid w:val="001E6060"/>
    <w:rsid w:val="001E61AA"/>
    <w:rsid w:val="001F39D3"/>
    <w:rsid w:val="001F3BF6"/>
    <w:rsid w:val="00202D07"/>
    <w:rsid w:val="002062BA"/>
    <w:rsid w:val="00206872"/>
    <w:rsid w:val="00210DB0"/>
    <w:rsid w:val="002145F4"/>
    <w:rsid w:val="0021483C"/>
    <w:rsid w:val="00221F3B"/>
    <w:rsid w:val="00222B14"/>
    <w:rsid w:val="00226111"/>
    <w:rsid w:val="002322AE"/>
    <w:rsid w:val="00233476"/>
    <w:rsid w:val="002346CD"/>
    <w:rsid w:val="00251F83"/>
    <w:rsid w:val="0025353A"/>
    <w:rsid w:val="0025387D"/>
    <w:rsid w:val="0025427A"/>
    <w:rsid w:val="0025768B"/>
    <w:rsid w:val="00260B97"/>
    <w:rsid w:val="00264715"/>
    <w:rsid w:val="00264BC7"/>
    <w:rsid w:val="002658CF"/>
    <w:rsid w:val="002722FF"/>
    <w:rsid w:val="0028265A"/>
    <w:rsid w:val="002826F5"/>
    <w:rsid w:val="00282A5B"/>
    <w:rsid w:val="00283C47"/>
    <w:rsid w:val="00284B96"/>
    <w:rsid w:val="0029348C"/>
    <w:rsid w:val="002A0845"/>
    <w:rsid w:val="002A0C88"/>
    <w:rsid w:val="002A27F2"/>
    <w:rsid w:val="002A5643"/>
    <w:rsid w:val="002A6DD3"/>
    <w:rsid w:val="002B2BF1"/>
    <w:rsid w:val="002C1067"/>
    <w:rsid w:val="002C22CB"/>
    <w:rsid w:val="002C2DC1"/>
    <w:rsid w:val="002C386D"/>
    <w:rsid w:val="002C57EF"/>
    <w:rsid w:val="002C7D69"/>
    <w:rsid w:val="002D116A"/>
    <w:rsid w:val="002D4BD6"/>
    <w:rsid w:val="002D7F7D"/>
    <w:rsid w:val="002E28BF"/>
    <w:rsid w:val="002E60A9"/>
    <w:rsid w:val="002E6B67"/>
    <w:rsid w:val="002F2535"/>
    <w:rsid w:val="002F4137"/>
    <w:rsid w:val="00300CDD"/>
    <w:rsid w:val="00301FA3"/>
    <w:rsid w:val="00302D21"/>
    <w:rsid w:val="00305C3D"/>
    <w:rsid w:val="00311256"/>
    <w:rsid w:val="00311B26"/>
    <w:rsid w:val="00316642"/>
    <w:rsid w:val="00321311"/>
    <w:rsid w:val="003221A7"/>
    <w:rsid w:val="00322794"/>
    <w:rsid w:val="00332A2B"/>
    <w:rsid w:val="003368C6"/>
    <w:rsid w:val="00341719"/>
    <w:rsid w:val="00345B3C"/>
    <w:rsid w:val="003461D2"/>
    <w:rsid w:val="00347F8E"/>
    <w:rsid w:val="003500A2"/>
    <w:rsid w:val="003504A9"/>
    <w:rsid w:val="003518CE"/>
    <w:rsid w:val="00353999"/>
    <w:rsid w:val="00357E74"/>
    <w:rsid w:val="00381339"/>
    <w:rsid w:val="003825FD"/>
    <w:rsid w:val="0038504F"/>
    <w:rsid w:val="00386474"/>
    <w:rsid w:val="0039265A"/>
    <w:rsid w:val="0039360B"/>
    <w:rsid w:val="00394D34"/>
    <w:rsid w:val="00397411"/>
    <w:rsid w:val="003A0DA6"/>
    <w:rsid w:val="003A15E3"/>
    <w:rsid w:val="003A21B7"/>
    <w:rsid w:val="003A272C"/>
    <w:rsid w:val="003A5F5E"/>
    <w:rsid w:val="003B7FB2"/>
    <w:rsid w:val="003C5FC6"/>
    <w:rsid w:val="003C61AF"/>
    <w:rsid w:val="003C7F19"/>
    <w:rsid w:val="003D7797"/>
    <w:rsid w:val="003E0E52"/>
    <w:rsid w:val="003F1126"/>
    <w:rsid w:val="003F2067"/>
    <w:rsid w:val="003F379B"/>
    <w:rsid w:val="00404EED"/>
    <w:rsid w:val="00407671"/>
    <w:rsid w:val="00407B09"/>
    <w:rsid w:val="0041263B"/>
    <w:rsid w:val="00412E32"/>
    <w:rsid w:val="00413723"/>
    <w:rsid w:val="00414BC4"/>
    <w:rsid w:val="00424595"/>
    <w:rsid w:val="00431D66"/>
    <w:rsid w:val="004330F0"/>
    <w:rsid w:val="004404C4"/>
    <w:rsid w:val="00444B35"/>
    <w:rsid w:val="004502DF"/>
    <w:rsid w:val="00451442"/>
    <w:rsid w:val="00452977"/>
    <w:rsid w:val="00455ECB"/>
    <w:rsid w:val="004615C1"/>
    <w:rsid w:val="0046221F"/>
    <w:rsid w:val="00475C65"/>
    <w:rsid w:val="0047631F"/>
    <w:rsid w:val="00476B8D"/>
    <w:rsid w:val="0048226D"/>
    <w:rsid w:val="00490086"/>
    <w:rsid w:val="00490447"/>
    <w:rsid w:val="00493E1F"/>
    <w:rsid w:val="004A18BB"/>
    <w:rsid w:val="004A1F75"/>
    <w:rsid w:val="004A3BD7"/>
    <w:rsid w:val="004A4388"/>
    <w:rsid w:val="004A5F75"/>
    <w:rsid w:val="004B316F"/>
    <w:rsid w:val="004B358D"/>
    <w:rsid w:val="004B4852"/>
    <w:rsid w:val="004C1108"/>
    <w:rsid w:val="004C14D8"/>
    <w:rsid w:val="004C1E92"/>
    <w:rsid w:val="004C7590"/>
    <w:rsid w:val="004D11D6"/>
    <w:rsid w:val="004D4184"/>
    <w:rsid w:val="004D52EF"/>
    <w:rsid w:val="004E46FF"/>
    <w:rsid w:val="004F2D8F"/>
    <w:rsid w:val="004F42A2"/>
    <w:rsid w:val="004F459D"/>
    <w:rsid w:val="004F4E7A"/>
    <w:rsid w:val="00500F07"/>
    <w:rsid w:val="00503703"/>
    <w:rsid w:val="00506F94"/>
    <w:rsid w:val="005103BF"/>
    <w:rsid w:val="00510DDA"/>
    <w:rsid w:val="00514823"/>
    <w:rsid w:val="00515212"/>
    <w:rsid w:val="0051763E"/>
    <w:rsid w:val="0052323F"/>
    <w:rsid w:val="005236DD"/>
    <w:rsid w:val="00530D98"/>
    <w:rsid w:val="005319D2"/>
    <w:rsid w:val="00532172"/>
    <w:rsid w:val="00533D88"/>
    <w:rsid w:val="0053530F"/>
    <w:rsid w:val="005452F3"/>
    <w:rsid w:val="00547527"/>
    <w:rsid w:val="00551201"/>
    <w:rsid w:val="00553A6A"/>
    <w:rsid w:val="00555099"/>
    <w:rsid w:val="00555A5E"/>
    <w:rsid w:val="00555FEE"/>
    <w:rsid w:val="00557024"/>
    <w:rsid w:val="00565257"/>
    <w:rsid w:val="0056692B"/>
    <w:rsid w:val="0056779A"/>
    <w:rsid w:val="005743BF"/>
    <w:rsid w:val="00575097"/>
    <w:rsid w:val="00575892"/>
    <w:rsid w:val="00583F90"/>
    <w:rsid w:val="005844F1"/>
    <w:rsid w:val="00592192"/>
    <w:rsid w:val="005923F7"/>
    <w:rsid w:val="00593CFA"/>
    <w:rsid w:val="00595939"/>
    <w:rsid w:val="005960B9"/>
    <w:rsid w:val="00597DAB"/>
    <w:rsid w:val="005A023E"/>
    <w:rsid w:val="005A135C"/>
    <w:rsid w:val="005A4AB0"/>
    <w:rsid w:val="005B071B"/>
    <w:rsid w:val="005B18DE"/>
    <w:rsid w:val="005B227B"/>
    <w:rsid w:val="005B369B"/>
    <w:rsid w:val="005B3BD1"/>
    <w:rsid w:val="005B4A27"/>
    <w:rsid w:val="005C0E40"/>
    <w:rsid w:val="005C326D"/>
    <w:rsid w:val="005C4794"/>
    <w:rsid w:val="005C5A4F"/>
    <w:rsid w:val="005C693E"/>
    <w:rsid w:val="005C6A07"/>
    <w:rsid w:val="005D18C1"/>
    <w:rsid w:val="005D4D97"/>
    <w:rsid w:val="005D56C5"/>
    <w:rsid w:val="005D5D6C"/>
    <w:rsid w:val="005D6092"/>
    <w:rsid w:val="005E25C5"/>
    <w:rsid w:val="005E2E3B"/>
    <w:rsid w:val="005F02B0"/>
    <w:rsid w:val="005F0398"/>
    <w:rsid w:val="005F0B34"/>
    <w:rsid w:val="005F0FF3"/>
    <w:rsid w:val="005F5176"/>
    <w:rsid w:val="0060007B"/>
    <w:rsid w:val="006019AE"/>
    <w:rsid w:val="00603AB9"/>
    <w:rsid w:val="006117F9"/>
    <w:rsid w:val="006118C9"/>
    <w:rsid w:val="00623482"/>
    <w:rsid w:val="006242A7"/>
    <w:rsid w:val="00624CA4"/>
    <w:rsid w:val="00630400"/>
    <w:rsid w:val="00630FEC"/>
    <w:rsid w:val="006337F5"/>
    <w:rsid w:val="006348A9"/>
    <w:rsid w:val="00635161"/>
    <w:rsid w:val="00636225"/>
    <w:rsid w:val="00636619"/>
    <w:rsid w:val="00640731"/>
    <w:rsid w:val="006530B9"/>
    <w:rsid w:val="00657EC2"/>
    <w:rsid w:val="00660FCA"/>
    <w:rsid w:val="00661AB6"/>
    <w:rsid w:val="0066273E"/>
    <w:rsid w:val="00663694"/>
    <w:rsid w:val="006646CF"/>
    <w:rsid w:val="00666464"/>
    <w:rsid w:val="006715C7"/>
    <w:rsid w:val="006752BA"/>
    <w:rsid w:val="0068097D"/>
    <w:rsid w:val="00681667"/>
    <w:rsid w:val="006840E0"/>
    <w:rsid w:val="00690B11"/>
    <w:rsid w:val="00692604"/>
    <w:rsid w:val="00692FA8"/>
    <w:rsid w:val="00693251"/>
    <w:rsid w:val="00696740"/>
    <w:rsid w:val="006A227D"/>
    <w:rsid w:val="006A32F5"/>
    <w:rsid w:val="006A350B"/>
    <w:rsid w:val="006A5E10"/>
    <w:rsid w:val="006A797B"/>
    <w:rsid w:val="006A7F87"/>
    <w:rsid w:val="006B00F4"/>
    <w:rsid w:val="006B07B7"/>
    <w:rsid w:val="006B2B35"/>
    <w:rsid w:val="006B6B36"/>
    <w:rsid w:val="006C7E13"/>
    <w:rsid w:val="006D1AA5"/>
    <w:rsid w:val="006D3DBC"/>
    <w:rsid w:val="006E0F73"/>
    <w:rsid w:val="006E2DF9"/>
    <w:rsid w:val="006E776A"/>
    <w:rsid w:val="006F1CD8"/>
    <w:rsid w:val="007012BD"/>
    <w:rsid w:val="00701AA6"/>
    <w:rsid w:val="00702457"/>
    <w:rsid w:val="00704116"/>
    <w:rsid w:val="00706E1D"/>
    <w:rsid w:val="007070F9"/>
    <w:rsid w:val="00710950"/>
    <w:rsid w:val="00712E4C"/>
    <w:rsid w:val="00713F6C"/>
    <w:rsid w:val="00717CCC"/>
    <w:rsid w:val="007214C8"/>
    <w:rsid w:val="00721564"/>
    <w:rsid w:val="00723828"/>
    <w:rsid w:val="007239C8"/>
    <w:rsid w:val="00724B61"/>
    <w:rsid w:val="00725226"/>
    <w:rsid w:val="00730400"/>
    <w:rsid w:val="007326AF"/>
    <w:rsid w:val="007329E9"/>
    <w:rsid w:val="00734732"/>
    <w:rsid w:val="00737270"/>
    <w:rsid w:val="007376A7"/>
    <w:rsid w:val="00740254"/>
    <w:rsid w:val="0074402F"/>
    <w:rsid w:val="00745300"/>
    <w:rsid w:val="007459A6"/>
    <w:rsid w:val="00750CB9"/>
    <w:rsid w:val="00754436"/>
    <w:rsid w:val="0076040A"/>
    <w:rsid w:val="0076239E"/>
    <w:rsid w:val="0077046F"/>
    <w:rsid w:val="00771866"/>
    <w:rsid w:val="007721B0"/>
    <w:rsid w:val="0077387F"/>
    <w:rsid w:val="00777DD1"/>
    <w:rsid w:val="0078017D"/>
    <w:rsid w:val="00780793"/>
    <w:rsid w:val="007827D1"/>
    <w:rsid w:val="0079291C"/>
    <w:rsid w:val="00795C38"/>
    <w:rsid w:val="0079733F"/>
    <w:rsid w:val="007A1D94"/>
    <w:rsid w:val="007A2B5E"/>
    <w:rsid w:val="007A4E99"/>
    <w:rsid w:val="007C42B7"/>
    <w:rsid w:val="007C4DE8"/>
    <w:rsid w:val="007C4ECE"/>
    <w:rsid w:val="007C6716"/>
    <w:rsid w:val="007C74E5"/>
    <w:rsid w:val="007D0F83"/>
    <w:rsid w:val="007D1D10"/>
    <w:rsid w:val="007D2EE7"/>
    <w:rsid w:val="007D7D58"/>
    <w:rsid w:val="007E001F"/>
    <w:rsid w:val="007E052F"/>
    <w:rsid w:val="007E1092"/>
    <w:rsid w:val="007E2FAF"/>
    <w:rsid w:val="007E5723"/>
    <w:rsid w:val="007E6445"/>
    <w:rsid w:val="007F2B2B"/>
    <w:rsid w:val="007F4D41"/>
    <w:rsid w:val="007F6B31"/>
    <w:rsid w:val="007F7978"/>
    <w:rsid w:val="008005AA"/>
    <w:rsid w:val="0080111D"/>
    <w:rsid w:val="0080149D"/>
    <w:rsid w:val="008074B4"/>
    <w:rsid w:val="00811412"/>
    <w:rsid w:val="00811A8A"/>
    <w:rsid w:val="00813232"/>
    <w:rsid w:val="00813758"/>
    <w:rsid w:val="00814AAB"/>
    <w:rsid w:val="00823F2C"/>
    <w:rsid w:val="00827001"/>
    <w:rsid w:val="00831BC7"/>
    <w:rsid w:val="00832906"/>
    <w:rsid w:val="00833840"/>
    <w:rsid w:val="0083672F"/>
    <w:rsid w:val="00836EBF"/>
    <w:rsid w:val="00837794"/>
    <w:rsid w:val="00841A30"/>
    <w:rsid w:val="008437D9"/>
    <w:rsid w:val="00844B56"/>
    <w:rsid w:val="00844CA1"/>
    <w:rsid w:val="00851303"/>
    <w:rsid w:val="008534B5"/>
    <w:rsid w:val="008545CF"/>
    <w:rsid w:val="0085558C"/>
    <w:rsid w:val="00862BC4"/>
    <w:rsid w:val="00864ADE"/>
    <w:rsid w:val="00866231"/>
    <w:rsid w:val="00866B48"/>
    <w:rsid w:val="00867181"/>
    <w:rsid w:val="00867711"/>
    <w:rsid w:val="0087094B"/>
    <w:rsid w:val="00871A99"/>
    <w:rsid w:val="00872A04"/>
    <w:rsid w:val="0087353F"/>
    <w:rsid w:val="00873EA3"/>
    <w:rsid w:val="00874D0F"/>
    <w:rsid w:val="008759AB"/>
    <w:rsid w:val="00877019"/>
    <w:rsid w:val="00877602"/>
    <w:rsid w:val="00882B0E"/>
    <w:rsid w:val="0088534B"/>
    <w:rsid w:val="008856D9"/>
    <w:rsid w:val="008903F2"/>
    <w:rsid w:val="008937D1"/>
    <w:rsid w:val="008941FD"/>
    <w:rsid w:val="008A1B3C"/>
    <w:rsid w:val="008A2BAD"/>
    <w:rsid w:val="008A2E0A"/>
    <w:rsid w:val="008A5545"/>
    <w:rsid w:val="008A5E41"/>
    <w:rsid w:val="008B0A2B"/>
    <w:rsid w:val="008B1B47"/>
    <w:rsid w:val="008B3A8C"/>
    <w:rsid w:val="008B557E"/>
    <w:rsid w:val="008B659F"/>
    <w:rsid w:val="008B759A"/>
    <w:rsid w:val="008B7DFB"/>
    <w:rsid w:val="008C1B2A"/>
    <w:rsid w:val="008C3BD3"/>
    <w:rsid w:val="008C4D7E"/>
    <w:rsid w:val="008C616E"/>
    <w:rsid w:val="008C79E1"/>
    <w:rsid w:val="008D0F4F"/>
    <w:rsid w:val="008D33B3"/>
    <w:rsid w:val="008D734E"/>
    <w:rsid w:val="008E09DF"/>
    <w:rsid w:val="008E2466"/>
    <w:rsid w:val="008E5802"/>
    <w:rsid w:val="008E7CB1"/>
    <w:rsid w:val="008F0625"/>
    <w:rsid w:val="008F731D"/>
    <w:rsid w:val="009028D3"/>
    <w:rsid w:val="00902A0D"/>
    <w:rsid w:val="0090428E"/>
    <w:rsid w:val="00906A41"/>
    <w:rsid w:val="00907387"/>
    <w:rsid w:val="009075E2"/>
    <w:rsid w:val="00911E40"/>
    <w:rsid w:val="00913C98"/>
    <w:rsid w:val="00916D42"/>
    <w:rsid w:val="00917D96"/>
    <w:rsid w:val="0092277D"/>
    <w:rsid w:val="0092513C"/>
    <w:rsid w:val="00927166"/>
    <w:rsid w:val="0093162D"/>
    <w:rsid w:val="00932776"/>
    <w:rsid w:val="00935480"/>
    <w:rsid w:val="00937441"/>
    <w:rsid w:val="009427B4"/>
    <w:rsid w:val="00942849"/>
    <w:rsid w:val="0094645E"/>
    <w:rsid w:val="00953403"/>
    <w:rsid w:val="0095658E"/>
    <w:rsid w:val="0095709B"/>
    <w:rsid w:val="00963EA0"/>
    <w:rsid w:val="00964F97"/>
    <w:rsid w:val="00971D31"/>
    <w:rsid w:val="00972236"/>
    <w:rsid w:val="00973933"/>
    <w:rsid w:val="00976C87"/>
    <w:rsid w:val="00984C51"/>
    <w:rsid w:val="00985E6D"/>
    <w:rsid w:val="009870C7"/>
    <w:rsid w:val="00987635"/>
    <w:rsid w:val="009877BB"/>
    <w:rsid w:val="009911C2"/>
    <w:rsid w:val="00995D25"/>
    <w:rsid w:val="009970AB"/>
    <w:rsid w:val="009A4434"/>
    <w:rsid w:val="009A544F"/>
    <w:rsid w:val="009A5482"/>
    <w:rsid w:val="009B0EC8"/>
    <w:rsid w:val="009B2FB8"/>
    <w:rsid w:val="009B4C7A"/>
    <w:rsid w:val="009B4DBC"/>
    <w:rsid w:val="009B60BD"/>
    <w:rsid w:val="009C6B23"/>
    <w:rsid w:val="009C76ED"/>
    <w:rsid w:val="009D4E8C"/>
    <w:rsid w:val="009D5DB8"/>
    <w:rsid w:val="009E1AA7"/>
    <w:rsid w:val="009E3753"/>
    <w:rsid w:val="009F1272"/>
    <w:rsid w:val="009F45A8"/>
    <w:rsid w:val="009F6D76"/>
    <w:rsid w:val="00A00801"/>
    <w:rsid w:val="00A00DB7"/>
    <w:rsid w:val="00A023A8"/>
    <w:rsid w:val="00A05D02"/>
    <w:rsid w:val="00A0758C"/>
    <w:rsid w:val="00A17F27"/>
    <w:rsid w:val="00A22441"/>
    <w:rsid w:val="00A22A3D"/>
    <w:rsid w:val="00A22BDD"/>
    <w:rsid w:val="00A2529E"/>
    <w:rsid w:val="00A25385"/>
    <w:rsid w:val="00A344FC"/>
    <w:rsid w:val="00A36B7B"/>
    <w:rsid w:val="00A37C97"/>
    <w:rsid w:val="00A4155F"/>
    <w:rsid w:val="00A415F5"/>
    <w:rsid w:val="00A4210A"/>
    <w:rsid w:val="00A447F1"/>
    <w:rsid w:val="00A44DCD"/>
    <w:rsid w:val="00A44EE0"/>
    <w:rsid w:val="00A451D4"/>
    <w:rsid w:val="00A53817"/>
    <w:rsid w:val="00A600D5"/>
    <w:rsid w:val="00A60758"/>
    <w:rsid w:val="00A60969"/>
    <w:rsid w:val="00A6197C"/>
    <w:rsid w:val="00A61994"/>
    <w:rsid w:val="00A61D8B"/>
    <w:rsid w:val="00A62F46"/>
    <w:rsid w:val="00A645F7"/>
    <w:rsid w:val="00A7079C"/>
    <w:rsid w:val="00A71768"/>
    <w:rsid w:val="00A7278B"/>
    <w:rsid w:val="00A72F17"/>
    <w:rsid w:val="00A751A0"/>
    <w:rsid w:val="00A77A67"/>
    <w:rsid w:val="00A80446"/>
    <w:rsid w:val="00A8181B"/>
    <w:rsid w:val="00A869DB"/>
    <w:rsid w:val="00A918EC"/>
    <w:rsid w:val="00A92EB4"/>
    <w:rsid w:val="00A93197"/>
    <w:rsid w:val="00A93D1B"/>
    <w:rsid w:val="00A948FC"/>
    <w:rsid w:val="00A96FC8"/>
    <w:rsid w:val="00A97DB7"/>
    <w:rsid w:val="00AA3C3B"/>
    <w:rsid w:val="00AA7BBC"/>
    <w:rsid w:val="00AB15F2"/>
    <w:rsid w:val="00AB4C14"/>
    <w:rsid w:val="00AB6216"/>
    <w:rsid w:val="00AD2683"/>
    <w:rsid w:val="00AD532B"/>
    <w:rsid w:val="00AD7AEF"/>
    <w:rsid w:val="00AE0BA8"/>
    <w:rsid w:val="00AE0CB8"/>
    <w:rsid w:val="00AE26DC"/>
    <w:rsid w:val="00AE776F"/>
    <w:rsid w:val="00AF4CC9"/>
    <w:rsid w:val="00AF780C"/>
    <w:rsid w:val="00B000F8"/>
    <w:rsid w:val="00B05EC3"/>
    <w:rsid w:val="00B21295"/>
    <w:rsid w:val="00B26B63"/>
    <w:rsid w:val="00B26D78"/>
    <w:rsid w:val="00B30731"/>
    <w:rsid w:val="00B43521"/>
    <w:rsid w:val="00B44BBA"/>
    <w:rsid w:val="00B454DC"/>
    <w:rsid w:val="00B6252A"/>
    <w:rsid w:val="00B65B0D"/>
    <w:rsid w:val="00B71726"/>
    <w:rsid w:val="00B72549"/>
    <w:rsid w:val="00B72F25"/>
    <w:rsid w:val="00B759AA"/>
    <w:rsid w:val="00B763F1"/>
    <w:rsid w:val="00B76607"/>
    <w:rsid w:val="00B76D9E"/>
    <w:rsid w:val="00B77B89"/>
    <w:rsid w:val="00B803AF"/>
    <w:rsid w:val="00B80CC5"/>
    <w:rsid w:val="00B82785"/>
    <w:rsid w:val="00B831E5"/>
    <w:rsid w:val="00B92F2C"/>
    <w:rsid w:val="00B94120"/>
    <w:rsid w:val="00B956EB"/>
    <w:rsid w:val="00B96C4E"/>
    <w:rsid w:val="00BA3209"/>
    <w:rsid w:val="00BA4F2A"/>
    <w:rsid w:val="00BA5C1F"/>
    <w:rsid w:val="00BA66E7"/>
    <w:rsid w:val="00BB1B03"/>
    <w:rsid w:val="00BB32DF"/>
    <w:rsid w:val="00BC0D7F"/>
    <w:rsid w:val="00BC1A13"/>
    <w:rsid w:val="00BC2F7B"/>
    <w:rsid w:val="00BC73C0"/>
    <w:rsid w:val="00BD4F97"/>
    <w:rsid w:val="00BD6CC1"/>
    <w:rsid w:val="00BE240A"/>
    <w:rsid w:val="00BE50EC"/>
    <w:rsid w:val="00BE6796"/>
    <w:rsid w:val="00BE6837"/>
    <w:rsid w:val="00BE74F2"/>
    <w:rsid w:val="00BE7ABE"/>
    <w:rsid w:val="00BE7AE8"/>
    <w:rsid w:val="00BF25EC"/>
    <w:rsid w:val="00BF4995"/>
    <w:rsid w:val="00BF4BED"/>
    <w:rsid w:val="00BF71B9"/>
    <w:rsid w:val="00C00BC9"/>
    <w:rsid w:val="00C01169"/>
    <w:rsid w:val="00C01486"/>
    <w:rsid w:val="00C0322C"/>
    <w:rsid w:val="00C0570A"/>
    <w:rsid w:val="00C05846"/>
    <w:rsid w:val="00C059CA"/>
    <w:rsid w:val="00C111E3"/>
    <w:rsid w:val="00C11D84"/>
    <w:rsid w:val="00C1206A"/>
    <w:rsid w:val="00C1645B"/>
    <w:rsid w:val="00C201B4"/>
    <w:rsid w:val="00C254A5"/>
    <w:rsid w:val="00C30AA1"/>
    <w:rsid w:val="00C31847"/>
    <w:rsid w:val="00C3530E"/>
    <w:rsid w:val="00C35FD6"/>
    <w:rsid w:val="00C448E0"/>
    <w:rsid w:val="00C46360"/>
    <w:rsid w:val="00C47530"/>
    <w:rsid w:val="00C53801"/>
    <w:rsid w:val="00C5549C"/>
    <w:rsid w:val="00C62ADC"/>
    <w:rsid w:val="00C633DC"/>
    <w:rsid w:val="00C64D9F"/>
    <w:rsid w:val="00C725D7"/>
    <w:rsid w:val="00C72805"/>
    <w:rsid w:val="00C76194"/>
    <w:rsid w:val="00C82C51"/>
    <w:rsid w:val="00C86B88"/>
    <w:rsid w:val="00C87BFE"/>
    <w:rsid w:val="00C92EA6"/>
    <w:rsid w:val="00C94207"/>
    <w:rsid w:val="00C94F4A"/>
    <w:rsid w:val="00CA06C7"/>
    <w:rsid w:val="00CA4488"/>
    <w:rsid w:val="00CA639B"/>
    <w:rsid w:val="00CB080E"/>
    <w:rsid w:val="00CB40D1"/>
    <w:rsid w:val="00CB5CC5"/>
    <w:rsid w:val="00CC3577"/>
    <w:rsid w:val="00CC5455"/>
    <w:rsid w:val="00CC601F"/>
    <w:rsid w:val="00CC7168"/>
    <w:rsid w:val="00CD4DCC"/>
    <w:rsid w:val="00CE1587"/>
    <w:rsid w:val="00CE2936"/>
    <w:rsid w:val="00CE573B"/>
    <w:rsid w:val="00CE580A"/>
    <w:rsid w:val="00CF0BE0"/>
    <w:rsid w:val="00CF0CB6"/>
    <w:rsid w:val="00CF118D"/>
    <w:rsid w:val="00CF30A6"/>
    <w:rsid w:val="00D0121E"/>
    <w:rsid w:val="00D1363B"/>
    <w:rsid w:val="00D1500F"/>
    <w:rsid w:val="00D17601"/>
    <w:rsid w:val="00D17B72"/>
    <w:rsid w:val="00D219F6"/>
    <w:rsid w:val="00D24E41"/>
    <w:rsid w:val="00D40C1F"/>
    <w:rsid w:val="00D41010"/>
    <w:rsid w:val="00D41F59"/>
    <w:rsid w:val="00D427F5"/>
    <w:rsid w:val="00D43477"/>
    <w:rsid w:val="00D4446E"/>
    <w:rsid w:val="00D44D3E"/>
    <w:rsid w:val="00D45A1A"/>
    <w:rsid w:val="00D50ABA"/>
    <w:rsid w:val="00D52C58"/>
    <w:rsid w:val="00D5328D"/>
    <w:rsid w:val="00D540DE"/>
    <w:rsid w:val="00D547E5"/>
    <w:rsid w:val="00D551DB"/>
    <w:rsid w:val="00D571AC"/>
    <w:rsid w:val="00D637B5"/>
    <w:rsid w:val="00D65A0F"/>
    <w:rsid w:val="00D67B8B"/>
    <w:rsid w:val="00D70B96"/>
    <w:rsid w:val="00D7382E"/>
    <w:rsid w:val="00D82385"/>
    <w:rsid w:val="00D87064"/>
    <w:rsid w:val="00D90386"/>
    <w:rsid w:val="00D9083A"/>
    <w:rsid w:val="00D91FF4"/>
    <w:rsid w:val="00D959A9"/>
    <w:rsid w:val="00D973E0"/>
    <w:rsid w:val="00D97A65"/>
    <w:rsid w:val="00DA0299"/>
    <w:rsid w:val="00DA0EEA"/>
    <w:rsid w:val="00DA4D77"/>
    <w:rsid w:val="00DB4F48"/>
    <w:rsid w:val="00DB5090"/>
    <w:rsid w:val="00DB62B9"/>
    <w:rsid w:val="00DC0A1D"/>
    <w:rsid w:val="00DC1657"/>
    <w:rsid w:val="00DC3541"/>
    <w:rsid w:val="00DC625D"/>
    <w:rsid w:val="00DD0747"/>
    <w:rsid w:val="00DD0DE0"/>
    <w:rsid w:val="00DD2F52"/>
    <w:rsid w:val="00DD2F85"/>
    <w:rsid w:val="00DD319B"/>
    <w:rsid w:val="00DD3369"/>
    <w:rsid w:val="00DD3AF6"/>
    <w:rsid w:val="00DD537A"/>
    <w:rsid w:val="00DD7C4B"/>
    <w:rsid w:val="00DE7CEA"/>
    <w:rsid w:val="00DF3FF9"/>
    <w:rsid w:val="00E039B6"/>
    <w:rsid w:val="00E12712"/>
    <w:rsid w:val="00E23F13"/>
    <w:rsid w:val="00E264BB"/>
    <w:rsid w:val="00E372A3"/>
    <w:rsid w:val="00E40F1F"/>
    <w:rsid w:val="00E424EC"/>
    <w:rsid w:val="00E542D4"/>
    <w:rsid w:val="00E549EE"/>
    <w:rsid w:val="00E61CD2"/>
    <w:rsid w:val="00E62696"/>
    <w:rsid w:val="00E638F0"/>
    <w:rsid w:val="00E63F3F"/>
    <w:rsid w:val="00E6452C"/>
    <w:rsid w:val="00E6769A"/>
    <w:rsid w:val="00E71E68"/>
    <w:rsid w:val="00E74AA8"/>
    <w:rsid w:val="00E802BB"/>
    <w:rsid w:val="00E809F9"/>
    <w:rsid w:val="00E82E13"/>
    <w:rsid w:val="00E8531A"/>
    <w:rsid w:val="00E9249E"/>
    <w:rsid w:val="00EA2AEB"/>
    <w:rsid w:val="00EA30AE"/>
    <w:rsid w:val="00EB0DE1"/>
    <w:rsid w:val="00EB175A"/>
    <w:rsid w:val="00EB464A"/>
    <w:rsid w:val="00EB4C7C"/>
    <w:rsid w:val="00EC0E39"/>
    <w:rsid w:val="00EC1601"/>
    <w:rsid w:val="00EC2A3D"/>
    <w:rsid w:val="00EC4B41"/>
    <w:rsid w:val="00ED1B3E"/>
    <w:rsid w:val="00ED2F0E"/>
    <w:rsid w:val="00EE2C0A"/>
    <w:rsid w:val="00EE3B65"/>
    <w:rsid w:val="00EE634B"/>
    <w:rsid w:val="00EE6B99"/>
    <w:rsid w:val="00EF6F5B"/>
    <w:rsid w:val="00F00CB1"/>
    <w:rsid w:val="00F0411F"/>
    <w:rsid w:val="00F0497C"/>
    <w:rsid w:val="00F07F78"/>
    <w:rsid w:val="00F1450A"/>
    <w:rsid w:val="00F14C60"/>
    <w:rsid w:val="00F175F4"/>
    <w:rsid w:val="00F23310"/>
    <w:rsid w:val="00F245B0"/>
    <w:rsid w:val="00F30E1C"/>
    <w:rsid w:val="00F320A5"/>
    <w:rsid w:val="00F33BF7"/>
    <w:rsid w:val="00F35741"/>
    <w:rsid w:val="00F36A04"/>
    <w:rsid w:val="00F37E7D"/>
    <w:rsid w:val="00F41377"/>
    <w:rsid w:val="00F43135"/>
    <w:rsid w:val="00F436E4"/>
    <w:rsid w:val="00F43D01"/>
    <w:rsid w:val="00F47292"/>
    <w:rsid w:val="00F553A4"/>
    <w:rsid w:val="00F559EF"/>
    <w:rsid w:val="00F55AC4"/>
    <w:rsid w:val="00F61227"/>
    <w:rsid w:val="00F61758"/>
    <w:rsid w:val="00F647DD"/>
    <w:rsid w:val="00F67765"/>
    <w:rsid w:val="00F7216F"/>
    <w:rsid w:val="00F7561A"/>
    <w:rsid w:val="00F8029B"/>
    <w:rsid w:val="00F82900"/>
    <w:rsid w:val="00F91A83"/>
    <w:rsid w:val="00F97029"/>
    <w:rsid w:val="00FA3686"/>
    <w:rsid w:val="00FA4FB6"/>
    <w:rsid w:val="00FB0F09"/>
    <w:rsid w:val="00FC1940"/>
    <w:rsid w:val="00FC2357"/>
    <w:rsid w:val="00FC299E"/>
    <w:rsid w:val="00FC42A4"/>
    <w:rsid w:val="00FC5A95"/>
    <w:rsid w:val="00FD0564"/>
    <w:rsid w:val="00FD10EB"/>
    <w:rsid w:val="00FD230C"/>
    <w:rsid w:val="00FD7C76"/>
    <w:rsid w:val="00FE0A69"/>
    <w:rsid w:val="00FE1A4E"/>
    <w:rsid w:val="00FE1E21"/>
    <w:rsid w:val="00FE1F2E"/>
    <w:rsid w:val="00FE4735"/>
    <w:rsid w:val="00FE61CD"/>
    <w:rsid w:val="00FE7A41"/>
    <w:rsid w:val="00FF0C72"/>
    <w:rsid w:val="00FF3288"/>
    <w:rsid w:val="00FF38C7"/>
    <w:rsid w:val="00FF4197"/>
    <w:rsid w:val="00FF458E"/>
    <w:rsid w:val="07755230"/>
    <w:rsid w:val="09112291"/>
    <w:rsid w:val="0A01369D"/>
    <w:rsid w:val="239B79D7"/>
    <w:rsid w:val="38A80237"/>
    <w:rsid w:val="3D38CF3F"/>
    <w:rsid w:val="53E1E144"/>
    <w:rsid w:val="5B1B5DE3"/>
    <w:rsid w:val="5DE65CA6"/>
    <w:rsid w:val="727734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0E"/>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656">
      <w:bodyDiv w:val="1"/>
      <w:marLeft w:val="0"/>
      <w:marRight w:val="0"/>
      <w:marTop w:val="0"/>
      <w:marBottom w:val="0"/>
      <w:divBdr>
        <w:top w:val="none" w:sz="0" w:space="0" w:color="auto"/>
        <w:left w:val="none" w:sz="0" w:space="0" w:color="auto"/>
        <w:bottom w:val="none" w:sz="0" w:space="0" w:color="auto"/>
        <w:right w:val="none" w:sz="0" w:space="0" w:color="auto"/>
      </w:divBdr>
    </w:div>
    <w:div w:id="71900853">
      <w:bodyDiv w:val="1"/>
      <w:marLeft w:val="0"/>
      <w:marRight w:val="0"/>
      <w:marTop w:val="0"/>
      <w:marBottom w:val="0"/>
      <w:divBdr>
        <w:top w:val="none" w:sz="0" w:space="0" w:color="auto"/>
        <w:left w:val="none" w:sz="0" w:space="0" w:color="auto"/>
        <w:bottom w:val="none" w:sz="0" w:space="0" w:color="auto"/>
        <w:right w:val="none" w:sz="0" w:space="0" w:color="auto"/>
      </w:divBdr>
    </w:div>
    <w:div w:id="76096683">
      <w:bodyDiv w:val="1"/>
      <w:marLeft w:val="0"/>
      <w:marRight w:val="0"/>
      <w:marTop w:val="0"/>
      <w:marBottom w:val="0"/>
      <w:divBdr>
        <w:top w:val="none" w:sz="0" w:space="0" w:color="auto"/>
        <w:left w:val="none" w:sz="0" w:space="0" w:color="auto"/>
        <w:bottom w:val="none" w:sz="0" w:space="0" w:color="auto"/>
        <w:right w:val="none" w:sz="0" w:space="0" w:color="auto"/>
      </w:divBdr>
    </w:div>
    <w:div w:id="160975174">
      <w:bodyDiv w:val="1"/>
      <w:marLeft w:val="0"/>
      <w:marRight w:val="0"/>
      <w:marTop w:val="0"/>
      <w:marBottom w:val="0"/>
      <w:divBdr>
        <w:top w:val="none" w:sz="0" w:space="0" w:color="auto"/>
        <w:left w:val="none" w:sz="0" w:space="0" w:color="auto"/>
        <w:bottom w:val="none" w:sz="0" w:space="0" w:color="auto"/>
        <w:right w:val="none" w:sz="0" w:space="0" w:color="auto"/>
      </w:divBdr>
    </w:div>
    <w:div w:id="262153130">
      <w:bodyDiv w:val="1"/>
      <w:marLeft w:val="0"/>
      <w:marRight w:val="0"/>
      <w:marTop w:val="0"/>
      <w:marBottom w:val="0"/>
      <w:divBdr>
        <w:top w:val="none" w:sz="0" w:space="0" w:color="auto"/>
        <w:left w:val="none" w:sz="0" w:space="0" w:color="auto"/>
        <w:bottom w:val="none" w:sz="0" w:space="0" w:color="auto"/>
        <w:right w:val="none" w:sz="0" w:space="0" w:color="auto"/>
      </w:divBdr>
    </w:div>
    <w:div w:id="317921247">
      <w:bodyDiv w:val="1"/>
      <w:marLeft w:val="0"/>
      <w:marRight w:val="0"/>
      <w:marTop w:val="0"/>
      <w:marBottom w:val="0"/>
      <w:divBdr>
        <w:top w:val="none" w:sz="0" w:space="0" w:color="auto"/>
        <w:left w:val="none" w:sz="0" w:space="0" w:color="auto"/>
        <w:bottom w:val="none" w:sz="0" w:space="0" w:color="auto"/>
        <w:right w:val="none" w:sz="0" w:space="0" w:color="auto"/>
      </w:divBdr>
    </w:div>
    <w:div w:id="386759728">
      <w:bodyDiv w:val="1"/>
      <w:marLeft w:val="0"/>
      <w:marRight w:val="0"/>
      <w:marTop w:val="0"/>
      <w:marBottom w:val="0"/>
      <w:divBdr>
        <w:top w:val="none" w:sz="0" w:space="0" w:color="auto"/>
        <w:left w:val="none" w:sz="0" w:space="0" w:color="auto"/>
        <w:bottom w:val="none" w:sz="0" w:space="0" w:color="auto"/>
        <w:right w:val="none" w:sz="0" w:space="0" w:color="auto"/>
      </w:divBdr>
    </w:div>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707952066">
      <w:bodyDiv w:val="1"/>
      <w:marLeft w:val="0"/>
      <w:marRight w:val="0"/>
      <w:marTop w:val="0"/>
      <w:marBottom w:val="0"/>
      <w:divBdr>
        <w:top w:val="none" w:sz="0" w:space="0" w:color="auto"/>
        <w:left w:val="none" w:sz="0" w:space="0" w:color="auto"/>
        <w:bottom w:val="none" w:sz="0" w:space="0" w:color="auto"/>
        <w:right w:val="none" w:sz="0" w:space="0" w:color="auto"/>
      </w:divBdr>
    </w:div>
    <w:div w:id="837961347">
      <w:bodyDiv w:val="1"/>
      <w:marLeft w:val="0"/>
      <w:marRight w:val="0"/>
      <w:marTop w:val="0"/>
      <w:marBottom w:val="0"/>
      <w:divBdr>
        <w:top w:val="none" w:sz="0" w:space="0" w:color="auto"/>
        <w:left w:val="none" w:sz="0" w:space="0" w:color="auto"/>
        <w:bottom w:val="none" w:sz="0" w:space="0" w:color="auto"/>
        <w:right w:val="none" w:sz="0" w:space="0" w:color="auto"/>
      </w:divBdr>
    </w:div>
    <w:div w:id="873732635">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08500552">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07107803">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235437112">
      <w:bodyDiv w:val="1"/>
      <w:marLeft w:val="0"/>
      <w:marRight w:val="0"/>
      <w:marTop w:val="0"/>
      <w:marBottom w:val="0"/>
      <w:divBdr>
        <w:top w:val="none" w:sz="0" w:space="0" w:color="auto"/>
        <w:left w:val="none" w:sz="0" w:space="0" w:color="auto"/>
        <w:bottom w:val="none" w:sz="0" w:space="0" w:color="auto"/>
        <w:right w:val="none" w:sz="0" w:space="0" w:color="auto"/>
      </w:divBdr>
    </w:div>
    <w:div w:id="1350182952">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657298266">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d541163-cd74-4f1b-bfd4-993ad071712c" xsi:nil="true"/>
    <_ip_UnifiedCompliancePolicyProperties xmlns="http://schemas.microsoft.com/sharepoint/v3" xsi:nil="true"/>
    <lcf76f155ced4ddcb4097134ff3c332f xmlns="d4a3bdf5-4daf-4fdd-98bb-3d605b58f8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FDD33-1973-419C-9AFF-6597F9C9D67F}">
  <ds:schemaRefs>
    <ds:schemaRef ds:uri="http://schemas.microsoft.com/office/2006/metadata/properties"/>
    <ds:schemaRef ds:uri="http://schemas.microsoft.com/office/infopath/2007/PartnerControls"/>
    <ds:schemaRef ds:uri="http://schemas.microsoft.com/sharepoint/v3"/>
    <ds:schemaRef ds:uri="ad541163-cd74-4f1b-bfd4-993ad071712c"/>
    <ds:schemaRef ds:uri="d4a3bdf5-4daf-4fdd-98bb-3d605b58f822"/>
  </ds:schemaRefs>
</ds:datastoreItem>
</file>

<file path=customXml/itemProps2.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customXml/itemProps3.xml><?xml version="1.0" encoding="utf-8"?>
<ds:datastoreItem xmlns:ds="http://schemas.openxmlformats.org/officeDocument/2006/customXml" ds:itemID="{D02A7895-9CE4-4FE5-8CD7-53BBB8E7E2DD}">
  <ds:schemaRefs>
    <ds:schemaRef ds:uri="http://schemas.microsoft.com/sharepoint/v3/contenttype/forms"/>
  </ds:schemaRefs>
</ds:datastoreItem>
</file>

<file path=customXml/itemProps4.xml><?xml version="1.0" encoding="utf-8"?>
<ds:datastoreItem xmlns:ds="http://schemas.openxmlformats.org/officeDocument/2006/customXml" ds:itemID="{9A1E5BCB-42B4-4280-871F-FFC717527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290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WALKER, Ellen (NHS HUMBER AND NORTH YORKSHIRE ICB - 02Y)</cp:lastModifiedBy>
  <cp:revision>92</cp:revision>
  <cp:lastPrinted>2023-02-01T17:28:00Z</cp:lastPrinted>
  <dcterms:created xsi:type="dcterms:W3CDTF">2024-08-05T10:31:00Z</dcterms:created>
  <dcterms:modified xsi:type="dcterms:W3CDTF">2025-03-03T09:34:00Z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