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3F4D7" w14:textId="3C5EC934" w:rsidR="00EC7BEA" w:rsidRPr="00402368" w:rsidRDefault="005F4E82" w:rsidP="00316E2C">
      <w:pPr>
        <w:rPr>
          <w:noProof/>
        </w:rPr>
      </w:pPr>
      <w:r w:rsidRPr="00A21D3C">
        <w:rPr>
          <w:noProof/>
        </w:rPr>
        <w:drawing>
          <wp:anchor distT="0" distB="0" distL="114300" distR="114300" simplePos="0" relativeHeight="251658242" behindDoc="0" locked="0" layoutInCell="1" allowOverlap="1" wp14:anchorId="31472B6A" wp14:editId="4A9F22A4">
            <wp:simplePos x="0" y="0"/>
            <wp:positionH relativeFrom="margin">
              <wp:align>left</wp:align>
            </wp:positionH>
            <wp:positionV relativeFrom="margin">
              <wp:posOffset>-481965</wp:posOffset>
            </wp:positionV>
            <wp:extent cx="3324225" cy="692150"/>
            <wp:effectExtent l="0" t="0" r="9525" b="0"/>
            <wp:wrapSquare wrapText="bothSides"/>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69215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0" locked="0" layoutInCell="1" allowOverlap="1" wp14:anchorId="7F05DE8B" wp14:editId="34185882">
            <wp:simplePos x="0" y="0"/>
            <wp:positionH relativeFrom="margin">
              <wp:posOffset>4925060</wp:posOffset>
            </wp:positionH>
            <wp:positionV relativeFrom="margin">
              <wp:posOffset>-508000</wp:posOffset>
            </wp:positionV>
            <wp:extent cx="1905000" cy="1028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028700"/>
                    </a:xfrm>
                    <a:prstGeom prst="rect">
                      <a:avLst/>
                    </a:prstGeom>
                    <a:noFill/>
                  </pic:spPr>
                </pic:pic>
              </a:graphicData>
            </a:graphic>
          </wp:anchor>
        </w:drawing>
      </w:r>
    </w:p>
    <w:p w14:paraId="7AA4A8D4" w14:textId="24C2E8E5" w:rsidR="00EC7BEA" w:rsidRPr="00402368" w:rsidRDefault="00EC7BEA" w:rsidP="00316E2C">
      <w:pPr>
        <w:rPr>
          <w:b/>
        </w:rPr>
      </w:pPr>
    </w:p>
    <w:p w14:paraId="19EDCD38" w14:textId="5C12FFA6" w:rsidR="004D7F55" w:rsidRPr="00402368" w:rsidRDefault="004D7F55" w:rsidP="00316E2C">
      <w:pPr>
        <w:rPr>
          <w:b/>
        </w:rPr>
      </w:pPr>
    </w:p>
    <w:p w14:paraId="52E6AF17" w14:textId="118BD45E" w:rsidR="004D7F55" w:rsidRPr="00402368" w:rsidRDefault="004D7F55" w:rsidP="00316E2C">
      <w:pPr>
        <w:rPr>
          <w:b/>
        </w:rPr>
      </w:pPr>
    </w:p>
    <w:p w14:paraId="76D7E5B6" w14:textId="77777777" w:rsidR="004D7F55" w:rsidRPr="00402368" w:rsidRDefault="004D7F55" w:rsidP="00316E2C">
      <w:pPr>
        <w:rPr>
          <w:b/>
        </w:rPr>
      </w:pPr>
    </w:p>
    <w:p w14:paraId="5F8E3F83" w14:textId="77777777" w:rsidR="00AE286E" w:rsidRDefault="00AE286E" w:rsidP="00316E2C">
      <w:pPr>
        <w:jc w:val="center"/>
        <w:rPr>
          <w:b/>
          <w:bCs/>
          <w:color w:val="auto"/>
          <w:sz w:val="48"/>
          <w:szCs w:val="48"/>
        </w:rPr>
      </w:pPr>
    </w:p>
    <w:p w14:paraId="6F275B5B" w14:textId="63060D6E" w:rsidR="009605B9" w:rsidRDefault="00EC578B" w:rsidP="00A43883">
      <w:pPr>
        <w:jc w:val="center"/>
        <w:rPr>
          <w:b/>
          <w:bCs/>
          <w:color w:val="auto"/>
          <w:sz w:val="48"/>
          <w:szCs w:val="48"/>
        </w:rPr>
      </w:pPr>
      <w:r>
        <w:rPr>
          <w:b/>
          <w:bCs/>
          <w:color w:val="auto"/>
          <w:sz w:val="48"/>
          <w:szCs w:val="48"/>
        </w:rPr>
        <w:t xml:space="preserve">Records </w:t>
      </w:r>
      <w:r w:rsidR="00A43883">
        <w:rPr>
          <w:b/>
          <w:bCs/>
          <w:color w:val="auto"/>
          <w:sz w:val="48"/>
          <w:szCs w:val="48"/>
        </w:rPr>
        <w:t>Managemen</w:t>
      </w:r>
      <w:r>
        <w:rPr>
          <w:b/>
          <w:bCs/>
          <w:color w:val="auto"/>
          <w:sz w:val="48"/>
          <w:szCs w:val="48"/>
        </w:rPr>
        <w:t>t Policy</w:t>
      </w:r>
    </w:p>
    <w:p w14:paraId="3DFDAFC7" w14:textId="77777777" w:rsidR="00A43883" w:rsidRDefault="00A43883" w:rsidP="00A43883">
      <w:pPr>
        <w:jc w:val="center"/>
        <w:rPr>
          <w:b/>
          <w:bCs/>
          <w:color w:val="auto"/>
          <w:sz w:val="48"/>
          <w:szCs w:val="48"/>
        </w:rPr>
      </w:pPr>
    </w:p>
    <w:p w14:paraId="1D3FF1CD" w14:textId="1D275269" w:rsidR="00AE286E" w:rsidRPr="00AE286E" w:rsidRDefault="00677D10" w:rsidP="00316E2C">
      <w:pPr>
        <w:jc w:val="center"/>
        <w:rPr>
          <w:b/>
          <w:bCs/>
          <w:color w:val="auto"/>
          <w:sz w:val="36"/>
          <w:szCs w:val="36"/>
        </w:rPr>
      </w:pPr>
      <w:r>
        <w:rPr>
          <w:b/>
          <w:bCs/>
          <w:color w:val="auto"/>
          <w:sz w:val="36"/>
          <w:szCs w:val="36"/>
        </w:rPr>
        <w:t>February 2024</w:t>
      </w:r>
      <w:r w:rsidR="00595E08">
        <w:rPr>
          <w:b/>
          <w:bCs/>
          <w:color w:val="auto"/>
          <w:sz w:val="36"/>
          <w:szCs w:val="36"/>
        </w:rPr>
        <w:t xml:space="preserve"> </w:t>
      </w:r>
    </w:p>
    <w:p w14:paraId="35D6C1E1" w14:textId="762B8BED" w:rsidR="009605B9" w:rsidRDefault="009605B9" w:rsidP="00316E2C">
      <w:pPr>
        <w:rPr>
          <w:b/>
          <w:bCs/>
          <w:color w:val="FF0000"/>
        </w:rPr>
      </w:pPr>
    </w:p>
    <w:p w14:paraId="50AB174C" w14:textId="77777777" w:rsidR="00A43883" w:rsidRDefault="00A43883" w:rsidP="00316E2C">
      <w:pPr>
        <w:rPr>
          <w:b/>
          <w:bCs/>
          <w:color w:val="FF0000"/>
        </w:rPr>
      </w:pPr>
    </w:p>
    <w:p w14:paraId="5D7ACC3B" w14:textId="77777777" w:rsidR="00A43883" w:rsidRDefault="00A43883" w:rsidP="00316E2C">
      <w:pPr>
        <w:rPr>
          <w:b/>
          <w:bCs/>
          <w:color w:val="FF0000"/>
        </w:rPr>
      </w:pPr>
    </w:p>
    <w:p w14:paraId="6C812562" w14:textId="77777777" w:rsidR="00A43883" w:rsidRDefault="00A43883" w:rsidP="00316E2C">
      <w:pPr>
        <w:rPr>
          <w:b/>
          <w:bCs/>
          <w:color w:val="FF0000"/>
        </w:rPr>
      </w:pPr>
    </w:p>
    <w:p w14:paraId="6BFF4889" w14:textId="77777777" w:rsidR="00A43883" w:rsidRDefault="00A43883" w:rsidP="00316E2C">
      <w:pPr>
        <w:rPr>
          <w:b/>
          <w:bCs/>
          <w:color w:val="FF0000"/>
        </w:rPr>
      </w:pPr>
    </w:p>
    <w:p w14:paraId="6A276A9E" w14:textId="77777777" w:rsidR="00A43883" w:rsidRDefault="00A43883" w:rsidP="00316E2C">
      <w:pPr>
        <w:rPr>
          <w:b/>
          <w:bCs/>
          <w:color w:val="FF0000"/>
        </w:rPr>
      </w:pPr>
    </w:p>
    <w:p w14:paraId="014649B4" w14:textId="77777777" w:rsidR="00A43883" w:rsidRDefault="00A43883" w:rsidP="00316E2C">
      <w:pPr>
        <w:rPr>
          <w:b/>
          <w:bCs/>
          <w:color w:val="FF0000"/>
        </w:rPr>
      </w:pPr>
    </w:p>
    <w:p w14:paraId="33618260" w14:textId="77777777" w:rsidR="00A43883" w:rsidRPr="00402368" w:rsidRDefault="00A43883" w:rsidP="00316E2C"/>
    <w:tbl>
      <w:tblPr>
        <w:tblStyle w:val="TableGrid"/>
        <w:tblpPr w:leftFromText="180" w:rightFromText="180" w:vertAnchor="text" w:tblpX="75" w:tblpY="1"/>
        <w:tblOverlap w:val="never"/>
        <w:tblW w:w="10607" w:type="dxa"/>
        <w:tblLook w:val="04A0" w:firstRow="1" w:lastRow="0" w:firstColumn="1" w:lastColumn="0" w:noHBand="0" w:noVBand="1"/>
      </w:tblPr>
      <w:tblGrid>
        <w:gridCol w:w="4644"/>
        <w:gridCol w:w="5963"/>
      </w:tblGrid>
      <w:tr w:rsidR="003057AE" w:rsidRPr="00402368" w14:paraId="47EBEA0C" w14:textId="77777777" w:rsidTr="00316E2C">
        <w:tc>
          <w:tcPr>
            <w:tcW w:w="4644" w:type="dxa"/>
          </w:tcPr>
          <w:p w14:paraId="0AD8B207" w14:textId="2EB3C3D5" w:rsidR="003057AE" w:rsidRPr="00402368" w:rsidRDefault="003057AE" w:rsidP="00316E2C">
            <w:pPr>
              <w:rPr>
                <w:b/>
                <w:color w:val="auto"/>
              </w:rPr>
            </w:pPr>
            <w:r w:rsidRPr="00402368">
              <w:rPr>
                <w:b/>
                <w:color w:val="auto"/>
              </w:rPr>
              <w:t>Authorship</w:t>
            </w:r>
            <w:r w:rsidR="005F4E82">
              <w:rPr>
                <w:b/>
                <w:color w:val="auto"/>
              </w:rPr>
              <w:t>:</w:t>
            </w:r>
          </w:p>
        </w:tc>
        <w:tc>
          <w:tcPr>
            <w:tcW w:w="5963" w:type="dxa"/>
          </w:tcPr>
          <w:p w14:paraId="36326F7D" w14:textId="3931AFDD" w:rsidR="0095282C" w:rsidRPr="005F4E82" w:rsidRDefault="009133C9" w:rsidP="00316E2C">
            <w:pPr>
              <w:rPr>
                <w:color w:val="auto"/>
              </w:rPr>
            </w:pPr>
            <w:r>
              <w:rPr>
                <w:color w:val="auto"/>
              </w:rPr>
              <w:t xml:space="preserve">Information Governance Team </w:t>
            </w:r>
            <w:r w:rsidR="00E03186">
              <w:rPr>
                <w:color w:val="auto"/>
              </w:rPr>
              <w:t xml:space="preserve">- </w:t>
            </w:r>
            <w:r w:rsidR="00E03186" w:rsidRPr="004F0D01">
              <w:rPr>
                <w:color w:val="auto"/>
              </w:rPr>
              <w:t>Humber</w:t>
            </w:r>
            <w:r w:rsidR="00C6589D" w:rsidRPr="004F0D01">
              <w:rPr>
                <w:color w:val="auto"/>
              </w:rPr>
              <w:t xml:space="preserve"> &amp; North Yorkshire Integrated Care Board</w:t>
            </w:r>
          </w:p>
        </w:tc>
      </w:tr>
      <w:tr w:rsidR="003057AE" w:rsidRPr="00402368" w14:paraId="472249B7" w14:textId="77777777" w:rsidTr="00316E2C">
        <w:tc>
          <w:tcPr>
            <w:tcW w:w="4644" w:type="dxa"/>
          </w:tcPr>
          <w:p w14:paraId="407EADD1" w14:textId="0DA4D42F" w:rsidR="003057AE" w:rsidRPr="00402368" w:rsidRDefault="005F4E82" w:rsidP="00316E2C">
            <w:pPr>
              <w:rPr>
                <w:b/>
                <w:color w:val="auto"/>
              </w:rPr>
            </w:pPr>
            <w:r>
              <w:rPr>
                <w:b/>
                <w:color w:val="auto"/>
              </w:rPr>
              <w:t xml:space="preserve">Committee </w:t>
            </w:r>
            <w:r w:rsidR="003057AE" w:rsidRPr="00402368">
              <w:rPr>
                <w:b/>
                <w:color w:val="auto"/>
              </w:rPr>
              <w:t>Approved</w:t>
            </w:r>
            <w:r>
              <w:rPr>
                <w:b/>
                <w:color w:val="auto"/>
              </w:rPr>
              <w:t>:</w:t>
            </w:r>
          </w:p>
        </w:tc>
        <w:tc>
          <w:tcPr>
            <w:tcW w:w="5963" w:type="dxa"/>
          </w:tcPr>
          <w:p w14:paraId="56DF1480" w14:textId="18CC4669" w:rsidR="0095282C" w:rsidRPr="005F4E82" w:rsidRDefault="00E03186" w:rsidP="00A10CE8">
            <w:pPr>
              <w:rPr>
                <w:color w:val="auto"/>
              </w:rPr>
            </w:pPr>
            <w:r>
              <w:rPr>
                <w:color w:val="auto"/>
              </w:rPr>
              <w:t>SIRO/ ICB Information Governance Group</w:t>
            </w:r>
          </w:p>
        </w:tc>
      </w:tr>
      <w:tr w:rsidR="003057AE" w:rsidRPr="00402368" w14:paraId="11C2BA35" w14:textId="77777777" w:rsidTr="00316E2C">
        <w:tc>
          <w:tcPr>
            <w:tcW w:w="4644" w:type="dxa"/>
          </w:tcPr>
          <w:p w14:paraId="0972DBCF" w14:textId="2F14241B" w:rsidR="003057AE" w:rsidRPr="00402368" w:rsidRDefault="005F4E82" w:rsidP="00316E2C">
            <w:pPr>
              <w:rPr>
                <w:b/>
                <w:color w:val="auto"/>
              </w:rPr>
            </w:pPr>
            <w:r>
              <w:rPr>
                <w:b/>
                <w:color w:val="auto"/>
              </w:rPr>
              <w:t>Approved d</w:t>
            </w:r>
            <w:r w:rsidR="003057AE" w:rsidRPr="00402368">
              <w:rPr>
                <w:b/>
                <w:color w:val="auto"/>
              </w:rPr>
              <w:t>ate</w:t>
            </w:r>
            <w:r>
              <w:rPr>
                <w:b/>
                <w:color w:val="auto"/>
              </w:rPr>
              <w:t>:</w:t>
            </w:r>
          </w:p>
        </w:tc>
        <w:tc>
          <w:tcPr>
            <w:tcW w:w="5963" w:type="dxa"/>
          </w:tcPr>
          <w:p w14:paraId="16673E03" w14:textId="5138B55E" w:rsidR="0095282C" w:rsidRPr="005F4E82" w:rsidRDefault="001019AE" w:rsidP="00316E2C">
            <w:pPr>
              <w:rPr>
                <w:color w:val="auto"/>
              </w:rPr>
            </w:pPr>
            <w:r>
              <w:rPr>
                <w:color w:val="auto"/>
              </w:rPr>
              <w:t>April 2024</w:t>
            </w:r>
          </w:p>
        </w:tc>
      </w:tr>
      <w:tr w:rsidR="003057AE" w:rsidRPr="00402368" w14:paraId="39B4089C" w14:textId="77777777" w:rsidTr="00316E2C">
        <w:tc>
          <w:tcPr>
            <w:tcW w:w="4644" w:type="dxa"/>
          </w:tcPr>
          <w:p w14:paraId="1CAD852F" w14:textId="03EF7EFC" w:rsidR="003057AE" w:rsidRPr="00402368" w:rsidRDefault="003057AE" w:rsidP="00316E2C">
            <w:pPr>
              <w:rPr>
                <w:b/>
                <w:color w:val="auto"/>
              </w:rPr>
            </w:pPr>
            <w:r w:rsidRPr="00402368">
              <w:rPr>
                <w:b/>
                <w:color w:val="auto"/>
              </w:rPr>
              <w:t xml:space="preserve">Equality Impact </w:t>
            </w:r>
            <w:r w:rsidR="00A102B7" w:rsidRPr="00402368">
              <w:rPr>
                <w:b/>
                <w:color w:val="auto"/>
              </w:rPr>
              <w:t>A</w:t>
            </w:r>
            <w:r w:rsidR="005F4E82">
              <w:rPr>
                <w:b/>
                <w:color w:val="auto"/>
              </w:rPr>
              <w:t>ssessment:</w:t>
            </w:r>
          </w:p>
        </w:tc>
        <w:tc>
          <w:tcPr>
            <w:tcW w:w="5963" w:type="dxa"/>
          </w:tcPr>
          <w:p w14:paraId="47DB0DFA" w14:textId="1D1A03DE" w:rsidR="0095282C" w:rsidRPr="005F4E82" w:rsidRDefault="00595E08" w:rsidP="00316E2C">
            <w:pPr>
              <w:rPr>
                <w:color w:val="auto"/>
              </w:rPr>
            </w:pPr>
            <w:r>
              <w:rPr>
                <w:color w:val="auto"/>
              </w:rPr>
              <w:t xml:space="preserve">November 2023 </w:t>
            </w:r>
          </w:p>
        </w:tc>
      </w:tr>
      <w:tr w:rsidR="003057AE" w:rsidRPr="00402368" w14:paraId="0BEBC797" w14:textId="77777777" w:rsidTr="00316E2C">
        <w:tc>
          <w:tcPr>
            <w:tcW w:w="4644" w:type="dxa"/>
          </w:tcPr>
          <w:p w14:paraId="31076981" w14:textId="171C15B3" w:rsidR="003057AE" w:rsidRPr="005F4E82" w:rsidRDefault="003057AE" w:rsidP="00316E2C">
            <w:pPr>
              <w:rPr>
                <w:b/>
                <w:color w:val="auto"/>
              </w:rPr>
            </w:pPr>
            <w:r w:rsidRPr="005F4E82">
              <w:rPr>
                <w:b/>
                <w:color w:val="auto"/>
              </w:rPr>
              <w:t>Target Audience</w:t>
            </w:r>
            <w:r w:rsidR="005F4E82" w:rsidRPr="005F4E82">
              <w:rPr>
                <w:b/>
                <w:color w:val="auto"/>
              </w:rPr>
              <w:t>:</w:t>
            </w:r>
          </w:p>
        </w:tc>
        <w:tc>
          <w:tcPr>
            <w:tcW w:w="5963" w:type="dxa"/>
          </w:tcPr>
          <w:p w14:paraId="046759C7" w14:textId="0A132502" w:rsidR="00BB1833" w:rsidRPr="005F4E82" w:rsidRDefault="00595E08" w:rsidP="00AE286E">
            <w:pPr>
              <w:pStyle w:val="ListParagraph"/>
              <w:ind w:left="0"/>
              <w:rPr>
                <w:color w:val="auto"/>
              </w:rPr>
            </w:pPr>
            <w:r>
              <w:rPr>
                <w:color w:val="auto"/>
              </w:rPr>
              <w:t>I</w:t>
            </w:r>
            <w:r w:rsidR="005F4E82" w:rsidRPr="005F4E82">
              <w:rPr>
                <w:color w:val="auto"/>
              </w:rPr>
              <w:t>CB and its Committees and Sub-Committees, ICB Staff, agency and temporary staff &amp; third parties under contract</w:t>
            </w:r>
          </w:p>
        </w:tc>
      </w:tr>
      <w:tr w:rsidR="003057AE" w:rsidRPr="00402368" w14:paraId="14C1359E" w14:textId="77777777" w:rsidTr="001019AE">
        <w:tc>
          <w:tcPr>
            <w:tcW w:w="4644" w:type="dxa"/>
          </w:tcPr>
          <w:p w14:paraId="6F54AA58" w14:textId="2B79372A" w:rsidR="003057AE" w:rsidRPr="005F4E82" w:rsidRDefault="005F4E82" w:rsidP="00316E2C">
            <w:pPr>
              <w:rPr>
                <w:b/>
                <w:color w:val="auto"/>
              </w:rPr>
            </w:pPr>
            <w:r w:rsidRPr="005F4E82">
              <w:rPr>
                <w:b/>
                <w:color w:val="auto"/>
              </w:rPr>
              <w:t xml:space="preserve">Policy </w:t>
            </w:r>
            <w:r w:rsidR="003057AE" w:rsidRPr="005F4E82">
              <w:rPr>
                <w:b/>
                <w:color w:val="auto"/>
              </w:rPr>
              <w:t>Number</w:t>
            </w:r>
            <w:r w:rsidRPr="005F4E82">
              <w:rPr>
                <w:b/>
                <w:color w:val="auto"/>
              </w:rPr>
              <w:t>:</w:t>
            </w:r>
          </w:p>
        </w:tc>
        <w:tc>
          <w:tcPr>
            <w:tcW w:w="5963" w:type="dxa"/>
            <w:shd w:val="clear" w:color="auto" w:fill="auto"/>
          </w:tcPr>
          <w:p w14:paraId="1E17DE8B" w14:textId="3FD03425" w:rsidR="004167BD" w:rsidRPr="005F4E82" w:rsidRDefault="00556F70" w:rsidP="00316E2C">
            <w:pPr>
              <w:rPr>
                <w:color w:val="auto"/>
              </w:rPr>
            </w:pPr>
            <w:r w:rsidRPr="001019AE">
              <w:rPr>
                <w:color w:val="auto"/>
              </w:rPr>
              <w:t>ICB60</w:t>
            </w:r>
          </w:p>
        </w:tc>
      </w:tr>
      <w:tr w:rsidR="003057AE" w:rsidRPr="00402368" w14:paraId="0A809E26" w14:textId="77777777" w:rsidTr="00316E2C">
        <w:tc>
          <w:tcPr>
            <w:tcW w:w="4644" w:type="dxa"/>
          </w:tcPr>
          <w:p w14:paraId="5332ADF0" w14:textId="64461681" w:rsidR="003057AE" w:rsidRPr="005F4E82" w:rsidRDefault="003057AE" w:rsidP="00316E2C">
            <w:pPr>
              <w:rPr>
                <w:b/>
                <w:color w:val="auto"/>
              </w:rPr>
            </w:pPr>
            <w:r w:rsidRPr="005F4E82">
              <w:rPr>
                <w:b/>
                <w:color w:val="auto"/>
              </w:rPr>
              <w:t>Version Number</w:t>
            </w:r>
            <w:r w:rsidR="005F4E82" w:rsidRPr="005F4E82">
              <w:rPr>
                <w:b/>
                <w:color w:val="auto"/>
              </w:rPr>
              <w:t>:</w:t>
            </w:r>
          </w:p>
        </w:tc>
        <w:tc>
          <w:tcPr>
            <w:tcW w:w="5963" w:type="dxa"/>
          </w:tcPr>
          <w:p w14:paraId="5A47AB39" w14:textId="66B727C4" w:rsidR="004167BD" w:rsidRPr="005F4E82" w:rsidRDefault="00595E08" w:rsidP="00316E2C">
            <w:pPr>
              <w:rPr>
                <w:color w:val="auto"/>
              </w:rPr>
            </w:pPr>
            <w:r>
              <w:rPr>
                <w:color w:val="auto"/>
              </w:rPr>
              <w:t>1.0</w:t>
            </w:r>
          </w:p>
        </w:tc>
      </w:tr>
    </w:tbl>
    <w:p w14:paraId="42F308FB" w14:textId="18850BF4" w:rsidR="006D5E9C" w:rsidRPr="00402368" w:rsidRDefault="00402368" w:rsidP="005F4E82">
      <w:pPr>
        <w:autoSpaceDE w:val="0"/>
        <w:autoSpaceDN w:val="0"/>
        <w:adjustRightInd w:val="0"/>
        <w:spacing w:line="240" w:lineRule="auto"/>
        <w:rPr>
          <w:b/>
          <w:color w:val="auto"/>
        </w:rPr>
      </w:pPr>
      <w:r>
        <w:rPr>
          <w:b/>
          <w:color w:val="auto"/>
        </w:rPr>
        <w:br w:type="textWrapping" w:clear="all"/>
      </w:r>
      <w:r w:rsidR="00B05DC7" w:rsidRPr="00402368">
        <w:rPr>
          <w:b/>
          <w:color w:val="auto"/>
        </w:rPr>
        <w:t>T</w:t>
      </w:r>
      <w:r w:rsidR="006D5E9C" w:rsidRPr="00402368">
        <w:rPr>
          <w:b/>
          <w:color w:val="auto"/>
        </w:rPr>
        <w:t xml:space="preserve">he </w:t>
      </w:r>
      <w:r w:rsidR="00EC7BEA" w:rsidRPr="00402368">
        <w:rPr>
          <w:b/>
          <w:color w:val="auto"/>
        </w:rPr>
        <w:t>on-line</w:t>
      </w:r>
      <w:r w:rsidR="006D5E9C" w:rsidRPr="00402368">
        <w:rPr>
          <w:b/>
          <w:color w:val="auto"/>
        </w:rPr>
        <w:t xml:space="preserve"> version is the only version that is maintained.  Any printed copies should, therefore, be viewed as ‘uncontrolled’ and as such may not necessarily contain the latest updates and amendments.</w:t>
      </w:r>
    </w:p>
    <w:p w14:paraId="00AC6553" w14:textId="77777777" w:rsidR="00A102B7" w:rsidRPr="00402368" w:rsidRDefault="00A102B7" w:rsidP="00316E2C">
      <w:pPr>
        <w:rPr>
          <w:b/>
          <w:bCs/>
          <w:color w:val="auto"/>
          <w:sz w:val="28"/>
          <w:szCs w:val="28"/>
        </w:rPr>
      </w:pPr>
      <w:r w:rsidRPr="00402368">
        <w:rPr>
          <w:b/>
          <w:bCs/>
          <w:color w:val="auto"/>
          <w:sz w:val="28"/>
          <w:szCs w:val="28"/>
        </w:rPr>
        <w:br w:type="page"/>
      </w:r>
    </w:p>
    <w:p w14:paraId="70B7C6FD" w14:textId="77777777" w:rsidR="00E92762" w:rsidRPr="00402368" w:rsidRDefault="00E92762" w:rsidP="00316E2C">
      <w:pPr>
        <w:rPr>
          <w:b/>
          <w:bCs/>
          <w:color w:val="auto"/>
          <w:sz w:val="28"/>
          <w:szCs w:val="28"/>
        </w:rPr>
      </w:pPr>
      <w:r w:rsidRPr="00402368">
        <w:rPr>
          <w:b/>
          <w:bCs/>
          <w:color w:val="auto"/>
          <w:sz w:val="28"/>
          <w:szCs w:val="28"/>
        </w:rPr>
        <w:lastRenderedPageBreak/>
        <w:t>AMENDMENTS</w:t>
      </w:r>
    </w:p>
    <w:p w14:paraId="5559CDB3" w14:textId="77777777" w:rsidR="00E92762" w:rsidRPr="00402368" w:rsidRDefault="005F0E20" w:rsidP="00E91015">
      <w:pPr>
        <w:autoSpaceDE w:val="0"/>
        <w:autoSpaceDN w:val="0"/>
        <w:adjustRightInd w:val="0"/>
        <w:spacing w:line="240" w:lineRule="auto"/>
        <w:rPr>
          <w:color w:val="auto"/>
        </w:rPr>
      </w:pPr>
      <w:r w:rsidRPr="00402368">
        <w:rPr>
          <w:color w:val="auto"/>
        </w:rPr>
        <w:t xml:space="preserve">Amendments to the policy </w:t>
      </w:r>
      <w:r w:rsidR="00E92762" w:rsidRPr="00402368">
        <w:rPr>
          <w:color w:val="auto"/>
        </w:rPr>
        <w:t>may be issued from time to time.  A new amendment history will be issued with each change.</w:t>
      </w:r>
    </w:p>
    <w:p w14:paraId="71351FB8" w14:textId="77777777" w:rsidR="00F169A4" w:rsidRPr="00402368" w:rsidRDefault="00F169A4" w:rsidP="00316E2C">
      <w:pPr>
        <w:autoSpaceDE w:val="0"/>
        <w:autoSpaceDN w:val="0"/>
        <w:adjustRightInd w:val="0"/>
        <w:rPr>
          <w:sz w:val="22"/>
          <w:szCs w:val="22"/>
        </w:rPr>
      </w:pPr>
    </w:p>
    <w:p w14:paraId="1E0ED1ED" w14:textId="77777777" w:rsidR="00E92762" w:rsidRPr="00402368" w:rsidRDefault="00E92762" w:rsidP="00316E2C">
      <w:pPr>
        <w:autoSpaceDE w:val="0"/>
        <w:autoSpaceDN w:val="0"/>
        <w:adjustRightInd w:val="0"/>
        <w:rPr>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950"/>
        <w:gridCol w:w="2405"/>
        <w:gridCol w:w="2005"/>
        <w:gridCol w:w="1355"/>
        <w:gridCol w:w="1489"/>
      </w:tblGrid>
      <w:tr w:rsidR="00E91015" w:rsidRPr="00402368" w14:paraId="7BF666EB" w14:textId="77777777" w:rsidTr="00E91015">
        <w:tc>
          <w:tcPr>
            <w:tcW w:w="1252" w:type="dxa"/>
          </w:tcPr>
          <w:p w14:paraId="39984325" w14:textId="77777777"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New Version Number</w:t>
            </w:r>
          </w:p>
        </w:tc>
        <w:tc>
          <w:tcPr>
            <w:tcW w:w="1950" w:type="dxa"/>
          </w:tcPr>
          <w:p w14:paraId="2154B850" w14:textId="7BF6E5BB" w:rsidR="00E91015" w:rsidRPr="00E91015" w:rsidRDefault="00E91015" w:rsidP="00E91015">
            <w:pPr>
              <w:autoSpaceDE w:val="0"/>
              <w:autoSpaceDN w:val="0"/>
              <w:adjustRightInd w:val="0"/>
              <w:spacing w:line="240" w:lineRule="auto"/>
              <w:rPr>
                <w:b/>
                <w:bCs/>
                <w:color w:val="auto"/>
                <w:sz w:val="20"/>
                <w:szCs w:val="20"/>
              </w:rPr>
            </w:pPr>
            <w:r w:rsidRPr="00E91015">
              <w:rPr>
                <w:b/>
                <w:bCs/>
                <w:color w:val="auto"/>
                <w:sz w:val="20"/>
                <w:szCs w:val="20"/>
              </w:rPr>
              <w:t xml:space="preserve">Issued by </w:t>
            </w:r>
          </w:p>
        </w:tc>
        <w:tc>
          <w:tcPr>
            <w:tcW w:w="2405" w:type="dxa"/>
          </w:tcPr>
          <w:p w14:paraId="4A2F8EAF" w14:textId="77777777" w:rsidR="00E91015" w:rsidRPr="00E91015" w:rsidRDefault="00E91015" w:rsidP="00E91015">
            <w:pPr>
              <w:autoSpaceDE w:val="0"/>
              <w:autoSpaceDN w:val="0"/>
              <w:adjustRightInd w:val="0"/>
              <w:spacing w:line="240" w:lineRule="auto"/>
              <w:rPr>
                <w:color w:val="auto"/>
                <w:sz w:val="20"/>
                <w:szCs w:val="20"/>
              </w:rPr>
            </w:pPr>
            <w:r w:rsidRPr="00E91015">
              <w:rPr>
                <w:b/>
                <w:bCs/>
                <w:color w:val="auto"/>
                <w:sz w:val="20"/>
                <w:szCs w:val="20"/>
              </w:rPr>
              <w:t>Nature of Amendment</w:t>
            </w:r>
          </w:p>
        </w:tc>
        <w:tc>
          <w:tcPr>
            <w:tcW w:w="2005" w:type="dxa"/>
          </w:tcPr>
          <w:p w14:paraId="1D819D34" w14:textId="70A01AC4"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Approving body</w:t>
            </w:r>
          </w:p>
        </w:tc>
        <w:tc>
          <w:tcPr>
            <w:tcW w:w="1355" w:type="dxa"/>
          </w:tcPr>
          <w:p w14:paraId="49968B8B" w14:textId="2B349553"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Approval date</w:t>
            </w:r>
          </w:p>
        </w:tc>
        <w:tc>
          <w:tcPr>
            <w:tcW w:w="1489" w:type="dxa"/>
          </w:tcPr>
          <w:p w14:paraId="10788E43" w14:textId="6217D1D4" w:rsidR="00E91015" w:rsidRPr="00E91015" w:rsidRDefault="00E91015" w:rsidP="00E91015">
            <w:pPr>
              <w:autoSpaceDE w:val="0"/>
              <w:autoSpaceDN w:val="0"/>
              <w:adjustRightInd w:val="0"/>
              <w:spacing w:line="240" w:lineRule="auto"/>
              <w:rPr>
                <w:b/>
                <w:color w:val="auto"/>
                <w:sz w:val="20"/>
                <w:szCs w:val="20"/>
              </w:rPr>
            </w:pPr>
            <w:r w:rsidRPr="00E91015">
              <w:rPr>
                <w:b/>
                <w:color w:val="auto"/>
                <w:sz w:val="20"/>
                <w:szCs w:val="20"/>
              </w:rPr>
              <w:t>Date published on website</w:t>
            </w:r>
          </w:p>
        </w:tc>
      </w:tr>
      <w:tr w:rsidR="00E91015" w:rsidRPr="00402368" w14:paraId="22DC4690" w14:textId="77777777" w:rsidTr="00E91015">
        <w:tc>
          <w:tcPr>
            <w:tcW w:w="1252" w:type="dxa"/>
          </w:tcPr>
          <w:p w14:paraId="36D7499F" w14:textId="13BA3D14" w:rsidR="00E91015" w:rsidRPr="00402368" w:rsidRDefault="00FD4C6D" w:rsidP="00316E2C">
            <w:pPr>
              <w:rPr>
                <w:color w:val="000000"/>
              </w:rPr>
            </w:pPr>
            <w:r>
              <w:rPr>
                <w:color w:val="000000"/>
              </w:rPr>
              <w:t xml:space="preserve">V1.0 </w:t>
            </w:r>
          </w:p>
        </w:tc>
        <w:tc>
          <w:tcPr>
            <w:tcW w:w="1950" w:type="dxa"/>
          </w:tcPr>
          <w:p w14:paraId="7C30232A" w14:textId="35320C5F" w:rsidR="00E91015" w:rsidRPr="00402368" w:rsidRDefault="00FD4C6D" w:rsidP="00316E2C">
            <w:pPr>
              <w:rPr>
                <w:color w:val="000000"/>
              </w:rPr>
            </w:pPr>
            <w:r w:rsidRPr="004F0D01">
              <w:rPr>
                <w:color w:val="auto"/>
              </w:rPr>
              <w:t>Executive Director of Corporate Affairs</w:t>
            </w:r>
          </w:p>
        </w:tc>
        <w:tc>
          <w:tcPr>
            <w:tcW w:w="2405" w:type="dxa"/>
          </w:tcPr>
          <w:p w14:paraId="5DC1EA42" w14:textId="76EE3619" w:rsidR="00E91015" w:rsidRPr="00402368" w:rsidRDefault="00FD4C6D" w:rsidP="00316E2C">
            <w:pPr>
              <w:rPr>
                <w:color w:val="000000"/>
              </w:rPr>
            </w:pPr>
            <w:r w:rsidRPr="004F0D01">
              <w:rPr>
                <w:color w:val="auto"/>
              </w:rPr>
              <w:t>New Policy</w:t>
            </w:r>
          </w:p>
        </w:tc>
        <w:tc>
          <w:tcPr>
            <w:tcW w:w="2005" w:type="dxa"/>
          </w:tcPr>
          <w:p w14:paraId="7344C44F" w14:textId="19C576EF" w:rsidR="00E91015" w:rsidRPr="00402368" w:rsidRDefault="00FD4C6D" w:rsidP="00316E2C">
            <w:pPr>
              <w:rPr>
                <w:color w:val="000000"/>
              </w:rPr>
            </w:pPr>
            <w:r>
              <w:rPr>
                <w:color w:val="000000"/>
              </w:rPr>
              <w:t xml:space="preserve">SIRO </w:t>
            </w:r>
            <w:r w:rsidR="00556F70">
              <w:rPr>
                <w:color w:val="000000"/>
              </w:rPr>
              <w:t xml:space="preserve">/ ICB IGG </w:t>
            </w:r>
          </w:p>
        </w:tc>
        <w:tc>
          <w:tcPr>
            <w:tcW w:w="1355" w:type="dxa"/>
          </w:tcPr>
          <w:p w14:paraId="16AB918A" w14:textId="12890F47" w:rsidR="00E91015" w:rsidRPr="00402368" w:rsidRDefault="001019AE" w:rsidP="00316E2C">
            <w:pPr>
              <w:autoSpaceDE w:val="0"/>
              <w:autoSpaceDN w:val="0"/>
              <w:adjustRightInd w:val="0"/>
              <w:rPr>
                <w:color w:val="auto"/>
              </w:rPr>
            </w:pPr>
            <w:r>
              <w:rPr>
                <w:color w:val="auto"/>
              </w:rPr>
              <w:t xml:space="preserve">April 2024 </w:t>
            </w:r>
          </w:p>
        </w:tc>
        <w:tc>
          <w:tcPr>
            <w:tcW w:w="1489" w:type="dxa"/>
          </w:tcPr>
          <w:p w14:paraId="302BFED7" w14:textId="46FF48F8" w:rsidR="00E91015" w:rsidRPr="00402368" w:rsidRDefault="009E3DC9" w:rsidP="00316E2C">
            <w:pPr>
              <w:autoSpaceDE w:val="0"/>
              <w:autoSpaceDN w:val="0"/>
              <w:adjustRightInd w:val="0"/>
              <w:rPr>
                <w:color w:val="auto"/>
              </w:rPr>
            </w:pPr>
            <w:r>
              <w:rPr>
                <w:color w:val="auto"/>
              </w:rPr>
              <w:t>November 2024</w:t>
            </w:r>
          </w:p>
        </w:tc>
      </w:tr>
    </w:tbl>
    <w:p w14:paraId="33BB45A3" w14:textId="77777777" w:rsidR="004167BD" w:rsidRPr="00402368" w:rsidRDefault="004167BD" w:rsidP="00316E2C">
      <w:pPr>
        <w:rPr>
          <w:b/>
        </w:rPr>
      </w:pPr>
    </w:p>
    <w:p w14:paraId="326B5116" w14:textId="77777777" w:rsidR="004167BD" w:rsidRPr="00402368" w:rsidRDefault="004167BD" w:rsidP="00316E2C">
      <w:pPr>
        <w:rPr>
          <w:b/>
        </w:rPr>
      </w:pPr>
    </w:p>
    <w:p w14:paraId="5A128EC9" w14:textId="77777777" w:rsidR="004167BD" w:rsidRPr="00402368" w:rsidRDefault="004167BD" w:rsidP="00316E2C"/>
    <w:p w14:paraId="14FC8E0A" w14:textId="77777777" w:rsidR="007D24B2" w:rsidRPr="00402368" w:rsidRDefault="007D24B2" w:rsidP="00316E2C">
      <w:pPr>
        <w:rPr>
          <w:b/>
        </w:rPr>
      </w:pPr>
      <w:r w:rsidRPr="00402368">
        <w:rPr>
          <w:b/>
        </w:rPr>
        <w:br w:type="page"/>
      </w:r>
    </w:p>
    <w:sdt>
      <w:sdtPr>
        <w:rPr>
          <w:rFonts w:ascii="Arial" w:eastAsia="Times New Roman" w:hAnsi="Arial" w:cs="Arial"/>
          <w:b w:val="0"/>
          <w:bCs w:val="0"/>
          <w:color w:val="000000" w:themeColor="text1"/>
          <w:sz w:val="24"/>
          <w:szCs w:val="24"/>
          <w:lang w:val="en-GB" w:eastAsia="en-GB"/>
        </w:rPr>
        <w:id w:val="1739975210"/>
        <w:docPartObj>
          <w:docPartGallery w:val="Table of Contents"/>
          <w:docPartUnique/>
        </w:docPartObj>
      </w:sdtPr>
      <w:sdtEndPr>
        <w:rPr>
          <w:noProof/>
        </w:rPr>
      </w:sdtEndPr>
      <w:sdtContent>
        <w:p w14:paraId="547ABCA8" w14:textId="450ECCDA" w:rsidR="009F2C13" w:rsidRPr="0032084D" w:rsidRDefault="009F2C13" w:rsidP="00AD76D1">
          <w:pPr>
            <w:pStyle w:val="TOCHeading"/>
            <w:numPr>
              <w:ilvl w:val="0"/>
              <w:numId w:val="0"/>
            </w:numPr>
            <w:tabs>
              <w:tab w:val="left" w:pos="3880"/>
            </w:tabs>
            <w:rPr>
              <w:rFonts w:ascii="Arial" w:hAnsi="Arial" w:cs="Arial"/>
              <w:color w:val="000000" w:themeColor="text1"/>
              <w:sz w:val="24"/>
              <w:szCs w:val="24"/>
            </w:rPr>
          </w:pPr>
          <w:r w:rsidRPr="0032084D">
            <w:rPr>
              <w:rFonts w:ascii="Arial" w:hAnsi="Arial" w:cs="Arial"/>
              <w:color w:val="000000" w:themeColor="text1"/>
              <w:sz w:val="24"/>
              <w:szCs w:val="24"/>
            </w:rPr>
            <w:t>Contents</w:t>
          </w:r>
          <w:r w:rsidR="00AD76D1">
            <w:rPr>
              <w:rFonts w:ascii="Arial" w:hAnsi="Arial" w:cs="Arial"/>
              <w:color w:val="000000" w:themeColor="text1"/>
              <w:sz w:val="24"/>
              <w:szCs w:val="24"/>
            </w:rPr>
            <w:tab/>
          </w:r>
        </w:p>
        <w:p w14:paraId="31FE49CE" w14:textId="0B1141A8" w:rsidR="00A16D3F" w:rsidRPr="008949E3" w:rsidRDefault="009F2C13">
          <w:pPr>
            <w:pStyle w:val="TOC1"/>
            <w:rPr>
              <w:rFonts w:ascii="Arial" w:hAnsi="Arial" w:cs="Arial"/>
              <w:noProof/>
              <w:color w:val="auto"/>
              <w:kern w:val="2"/>
              <w:sz w:val="24"/>
              <w:szCs w:val="24"/>
              <w:lang w:val="en-GB" w:eastAsia="en-GB"/>
              <w14:ligatures w14:val="standardContextual"/>
            </w:rPr>
          </w:pPr>
          <w:r w:rsidRPr="008949E3">
            <w:rPr>
              <w:rFonts w:ascii="Arial" w:hAnsi="Arial" w:cs="Arial"/>
              <w:color w:val="auto"/>
              <w:sz w:val="24"/>
              <w:szCs w:val="24"/>
            </w:rPr>
            <w:fldChar w:fldCharType="begin"/>
          </w:r>
          <w:r w:rsidRPr="008949E3">
            <w:rPr>
              <w:rFonts w:ascii="Arial" w:hAnsi="Arial" w:cs="Arial"/>
              <w:color w:val="auto"/>
              <w:sz w:val="24"/>
              <w:szCs w:val="24"/>
            </w:rPr>
            <w:instrText xml:space="preserve"> TOC \o "1-3" \h \z \u </w:instrText>
          </w:r>
          <w:r w:rsidRPr="008949E3">
            <w:rPr>
              <w:rFonts w:ascii="Arial" w:hAnsi="Arial" w:cs="Arial"/>
              <w:color w:val="auto"/>
              <w:sz w:val="24"/>
              <w:szCs w:val="24"/>
            </w:rPr>
            <w:fldChar w:fldCharType="separate"/>
          </w:r>
          <w:hyperlink w:anchor="_Toc157709995" w:history="1">
            <w:r w:rsidR="00A16D3F" w:rsidRPr="008949E3">
              <w:rPr>
                <w:rStyle w:val="Hyperlink"/>
                <w:rFonts w:ascii="Arial" w:hAnsi="Arial" w:cs="Arial"/>
                <w:noProof/>
                <w:color w:val="auto"/>
                <w:sz w:val="24"/>
                <w:szCs w:val="24"/>
              </w:rPr>
              <w:t>1</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Introduction</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_Toc157709995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4</w:t>
            </w:r>
            <w:r w:rsidR="00A16D3F" w:rsidRPr="008949E3">
              <w:rPr>
                <w:rFonts w:ascii="Arial" w:hAnsi="Arial" w:cs="Arial"/>
                <w:noProof/>
                <w:webHidden/>
                <w:color w:val="auto"/>
                <w:sz w:val="24"/>
                <w:szCs w:val="24"/>
              </w:rPr>
              <w:fldChar w:fldCharType="end"/>
            </w:r>
          </w:hyperlink>
        </w:p>
        <w:p w14:paraId="03622CF8" w14:textId="02B735F9"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09996" w:history="1">
            <w:r w:rsidR="00A16D3F" w:rsidRPr="008949E3">
              <w:rPr>
                <w:rStyle w:val="Hyperlink"/>
                <w:rFonts w:ascii="Arial" w:hAnsi="Arial" w:cs="Arial"/>
                <w:noProof/>
                <w:color w:val="auto"/>
                <w:sz w:val="24"/>
                <w:szCs w:val="24"/>
              </w:rPr>
              <w:t>2</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Purpose</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_Toc157709996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4</w:t>
            </w:r>
            <w:r w:rsidR="00A16D3F" w:rsidRPr="008949E3">
              <w:rPr>
                <w:rFonts w:ascii="Arial" w:hAnsi="Arial" w:cs="Arial"/>
                <w:noProof/>
                <w:webHidden/>
                <w:color w:val="auto"/>
                <w:sz w:val="24"/>
                <w:szCs w:val="24"/>
              </w:rPr>
              <w:fldChar w:fldCharType="end"/>
            </w:r>
          </w:hyperlink>
        </w:p>
        <w:p w14:paraId="6863E45B" w14:textId="21723D8E"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00" w:history="1">
            <w:r w:rsidR="00A16D3F" w:rsidRPr="008949E3">
              <w:rPr>
                <w:rStyle w:val="Hyperlink"/>
                <w:rFonts w:ascii="Arial" w:hAnsi="Arial" w:cs="Arial"/>
                <w:noProof/>
                <w:color w:val="auto"/>
                <w:sz w:val="24"/>
                <w:szCs w:val="24"/>
              </w:rPr>
              <w:t>3</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Scope of the Policy</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_Toc157710000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4</w:t>
            </w:r>
            <w:r w:rsidR="00A16D3F" w:rsidRPr="008949E3">
              <w:rPr>
                <w:rFonts w:ascii="Arial" w:hAnsi="Arial" w:cs="Arial"/>
                <w:noProof/>
                <w:webHidden/>
                <w:color w:val="auto"/>
                <w:sz w:val="24"/>
                <w:szCs w:val="24"/>
              </w:rPr>
              <w:fldChar w:fldCharType="end"/>
            </w:r>
          </w:hyperlink>
        </w:p>
        <w:p w14:paraId="5B3C7516" w14:textId="07F5FECC"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01" w:history="1">
            <w:r w:rsidR="00A16D3F" w:rsidRPr="008949E3">
              <w:rPr>
                <w:rStyle w:val="Hyperlink"/>
                <w:rFonts w:ascii="Arial" w:hAnsi="Arial" w:cs="Arial"/>
                <w:noProof/>
                <w:color w:val="auto"/>
                <w:sz w:val="24"/>
                <w:szCs w:val="24"/>
              </w:rPr>
              <w:t>4</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Duties/ Accountabilities and Responsibilities</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_Toc157710001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4</w:t>
            </w:r>
            <w:r w:rsidR="00A16D3F" w:rsidRPr="008949E3">
              <w:rPr>
                <w:rFonts w:ascii="Arial" w:hAnsi="Arial" w:cs="Arial"/>
                <w:noProof/>
                <w:webHidden/>
                <w:color w:val="auto"/>
                <w:sz w:val="24"/>
                <w:szCs w:val="24"/>
              </w:rPr>
              <w:fldChar w:fldCharType="end"/>
            </w:r>
          </w:hyperlink>
        </w:p>
        <w:p w14:paraId="3964BAC3" w14:textId="37930555" w:rsidR="00A16D3F" w:rsidRPr="008949E3" w:rsidRDefault="001019AE" w:rsidP="00FF26E8">
          <w:pPr>
            <w:pStyle w:val="TOC2"/>
            <w:rPr>
              <w:rFonts w:ascii="Arial" w:hAnsi="Arial" w:cs="Arial"/>
              <w:noProof/>
              <w:color w:val="auto"/>
              <w:kern w:val="2"/>
              <w:sz w:val="24"/>
              <w:szCs w:val="24"/>
              <w:lang w:val="en-GB" w:eastAsia="en-GB"/>
              <w14:ligatures w14:val="standardContextual"/>
            </w:rPr>
          </w:pPr>
          <w:hyperlink w:anchor="_Toc157710002" w:history="1">
            <w:r w:rsidR="00A16D3F" w:rsidRPr="008949E3">
              <w:rPr>
                <w:rStyle w:val="Hyperlink"/>
                <w:rFonts w:ascii="Arial" w:hAnsi="Arial" w:cs="Arial"/>
                <w:noProof/>
                <w:color w:val="auto"/>
                <w:sz w:val="24"/>
                <w:szCs w:val="24"/>
              </w:rPr>
              <w:t>4.1</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Duties within the organisation</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_Toc157710002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5</w:t>
            </w:r>
            <w:r w:rsidR="00A16D3F" w:rsidRPr="008949E3">
              <w:rPr>
                <w:rFonts w:ascii="Arial" w:hAnsi="Arial" w:cs="Arial"/>
                <w:noProof/>
                <w:webHidden/>
                <w:color w:val="auto"/>
                <w:sz w:val="24"/>
                <w:szCs w:val="24"/>
              </w:rPr>
              <w:fldChar w:fldCharType="end"/>
            </w:r>
          </w:hyperlink>
        </w:p>
        <w:p w14:paraId="685DA8A6" w14:textId="46C60413" w:rsidR="00A16D3F" w:rsidRPr="008949E3" w:rsidRDefault="001019AE" w:rsidP="00FF26E8">
          <w:pPr>
            <w:pStyle w:val="TOC2"/>
            <w:rPr>
              <w:rFonts w:ascii="Arial" w:hAnsi="Arial" w:cs="Arial"/>
              <w:noProof/>
              <w:color w:val="auto"/>
              <w:kern w:val="2"/>
              <w:sz w:val="24"/>
              <w:szCs w:val="24"/>
              <w:lang w:val="en-GB" w:eastAsia="en-GB"/>
              <w14:ligatures w14:val="standardContextual"/>
            </w:rPr>
          </w:pPr>
          <w:hyperlink w:anchor="_Toc157710003" w:history="1">
            <w:r w:rsidR="00A16D3F" w:rsidRPr="008949E3">
              <w:rPr>
                <w:rStyle w:val="Hyperlink"/>
                <w:rFonts w:ascii="Arial" w:hAnsi="Arial" w:cs="Arial"/>
                <w:noProof/>
                <w:color w:val="auto"/>
                <w:sz w:val="24"/>
                <w:szCs w:val="24"/>
              </w:rPr>
              <w:t>4.2</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Responsibilities for approval</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_Toc157710003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6</w:t>
            </w:r>
            <w:r w:rsidR="00A16D3F" w:rsidRPr="008949E3">
              <w:rPr>
                <w:rFonts w:ascii="Arial" w:hAnsi="Arial" w:cs="Arial"/>
                <w:noProof/>
                <w:webHidden/>
                <w:color w:val="auto"/>
                <w:sz w:val="24"/>
                <w:szCs w:val="24"/>
              </w:rPr>
              <w:fldChar w:fldCharType="end"/>
            </w:r>
          </w:hyperlink>
        </w:p>
        <w:p w14:paraId="02553BB3" w14:textId="2178E272"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04" w:history="1">
            <w:r w:rsidR="00FF26E8" w:rsidRPr="008949E3">
              <w:rPr>
                <w:rFonts w:ascii="Arial" w:hAnsi="Arial" w:cs="Arial"/>
                <w:noProof/>
                <w:color w:val="auto"/>
                <w:kern w:val="2"/>
                <w:sz w:val="24"/>
                <w:szCs w:val="24"/>
                <w:lang w:val="en-GB" w:eastAsia="en-GB"/>
                <w14:ligatures w14:val="standardContextual"/>
              </w:rPr>
              <w:t>5</w:t>
            </w:r>
            <w:r w:rsidR="00FF26E8"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Records Management System</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_Toc157710004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6</w:t>
            </w:r>
            <w:r w:rsidR="00A16D3F" w:rsidRPr="008949E3">
              <w:rPr>
                <w:rFonts w:ascii="Arial" w:hAnsi="Arial" w:cs="Arial"/>
                <w:noProof/>
                <w:webHidden/>
                <w:color w:val="auto"/>
                <w:sz w:val="24"/>
                <w:szCs w:val="24"/>
              </w:rPr>
              <w:fldChar w:fldCharType="end"/>
            </w:r>
          </w:hyperlink>
        </w:p>
        <w:p w14:paraId="1ADFFDE6" w14:textId="261223E2" w:rsidR="00A16D3F" w:rsidRPr="008949E3" w:rsidRDefault="001019AE" w:rsidP="00FF26E8">
          <w:pPr>
            <w:pStyle w:val="TOC2"/>
            <w:rPr>
              <w:rFonts w:ascii="Arial" w:hAnsi="Arial" w:cs="Arial"/>
              <w:noProof/>
              <w:color w:val="auto"/>
              <w:kern w:val="2"/>
              <w:sz w:val="24"/>
              <w:szCs w:val="24"/>
              <w:lang w:val="en-GB" w:eastAsia="en-GB"/>
              <w14:ligatures w14:val="standardContextual"/>
            </w:rPr>
          </w:pPr>
          <w:hyperlink w:anchor="_Toc157710025" w:history="1">
            <w:r w:rsidR="00A16D3F" w:rsidRPr="008949E3">
              <w:rPr>
                <w:rStyle w:val="Hyperlink"/>
                <w:rFonts w:ascii="Arial" w:hAnsi="Arial" w:cs="Arial"/>
                <w:noProof/>
                <w:color w:val="auto"/>
                <w:sz w:val="24"/>
                <w:szCs w:val="24"/>
              </w:rPr>
              <w:t>5.1</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What is a</w:t>
            </w:r>
            <w:r w:rsidR="00A16D3F" w:rsidRPr="008949E3">
              <w:rPr>
                <w:rStyle w:val="Hyperlink"/>
                <w:rFonts w:ascii="Arial" w:hAnsi="Arial" w:cs="Arial"/>
                <w:noProof/>
                <w:color w:val="auto"/>
                <w:spacing w:val="1"/>
                <w:sz w:val="24"/>
                <w:szCs w:val="24"/>
              </w:rPr>
              <w:t xml:space="preserve"> </w:t>
            </w:r>
            <w:r w:rsidR="00A16D3F" w:rsidRPr="008949E3">
              <w:rPr>
                <w:rStyle w:val="Hyperlink"/>
                <w:rFonts w:ascii="Arial" w:hAnsi="Arial" w:cs="Arial"/>
                <w:noProof/>
                <w:color w:val="auto"/>
                <w:sz w:val="24"/>
                <w:szCs w:val="24"/>
              </w:rPr>
              <w:t>record?</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_Toc157710025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6</w:t>
            </w:r>
            <w:r w:rsidR="00A16D3F" w:rsidRPr="008949E3">
              <w:rPr>
                <w:rFonts w:ascii="Arial" w:hAnsi="Arial" w:cs="Arial"/>
                <w:noProof/>
                <w:webHidden/>
                <w:color w:val="auto"/>
                <w:sz w:val="24"/>
                <w:szCs w:val="24"/>
              </w:rPr>
              <w:fldChar w:fldCharType="end"/>
            </w:r>
          </w:hyperlink>
        </w:p>
        <w:p w14:paraId="36F9F6EB" w14:textId="1F5464AC" w:rsidR="00A16D3F" w:rsidRPr="008949E3" w:rsidRDefault="001019AE" w:rsidP="00FF26E8">
          <w:pPr>
            <w:pStyle w:val="TOC2"/>
            <w:rPr>
              <w:rFonts w:ascii="Arial" w:hAnsi="Arial" w:cs="Arial"/>
              <w:noProof/>
              <w:color w:val="auto"/>
              <w:kern w:val="2"/>
              <w:sz w:val="24"/>
              <w:szCs w:val="24"/>
              <w:lang w:val="en-GB" w:eastAsia="en-GB"/>
              <w14:ligatures w14:val="standardContextual"/>
            </w:rPr>
          </w:pPr>
          <w:hyperlink w:anchor="_Toc157710042" w:history="1">
            <w:r w:rsidR="00A16D3F" w:rsidRPr="008949E3">
              <w:rPr>
                <w:rStyle w:val="Hyperlink"/>
                <w:rFonts w:ascii="Arial" w:hAnsi="Arial" w:cs="Arial"/>
                <w:noProof/>
                <w:color w:val="auto"/>
                <w:sz w:val="24"/>
                <w:szCs w:val="24"/>
              </w:rPr>
              <w:t>5.2</w:t>
            </w:r>
            <w:r w:rsidR="00A16D3F" w:rsidRPr="008949E3">
              <w:rPr>
                <w:rFonts w:ascii="Arial" w:hAnsi="Arial" w:cs="Arial"/>
                <w:noProof/>
                <w:color w:val="auto"/>
                <w:kern w:val="2"/>
                <w:sz w:val="24"/>
                <w:szCs w:val="24"/>
                <w:lang w:val="en-GB" w:eastAsia="en-GB"/>
                <w14:ligatures w14:val="standardContextual"/>
              </w:rPr>
              <w:tab/>
            </w:r>
            <w:r w:rsidR="00FF26E8" w:rsidRPr="008949E3">
              <w:rPr>
                <w:rFonts w:ascii="Arial" w:hAnsi="Arial" w:cs="Arial"/>
                <w:noProof/>
                <w:color w:val="auto"/>
                <w:kern w:val="2"/>
                <w:sz w:val="24"/>
                <w:szCs w:val="24"/>
                <w:lang w:val="en-GB" w:eastAsia="en-GB"/>
                <w14:ligatures w14:val="standardContextual"/>
              </w:rPr>
              <w:t xml:space="preserve">Lifecycle of a </w:t>
            </w:r>
            <w:r w:rsidR="00A16D3F" w:rsidRPr="008949E3">
              <w:rPr>
                <w:rStyle w:val="Hyperlink"/>
                <w:rFonts w:ascii="Arial" w:hAnsi="Arial" w:cs="Arial"/>
                <w:noProof/>
                <w:color w:val="auto"/>
                <w:sz w:val="24"/>
                <w:szCs w:val="24"/>
              </w:rPr>
              <w:t>Record:</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_Toc157710042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7</w:t>
            </w:r>
            <w:r w:rsidR="00A16D3F" w:rsidRPr="008949E3">
              <w:rPr>
                <w:rFonts w:ascii="Arial" w:hAnsi="Arial" w:cs="Arial"/>
                <w:noProof/>
                <w:webHidden/>
                <w:color w:val="auto"/>
                <w:sz w:val="24"/>
                <w:szCs w:val="24"/>
              </w:rPr>
              <w:fldChar w:fldCharType="end"/>
            </w:r>
          </w:hyperlink>
        </w:p>
        <w:p w14:paraId="2E825E21" w14:textId="0C5649D5"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44" w:history="1">
            <w:r w:rsidR="00A16D3F" w:rsidRPr="008949E3">
              <w:rPr>
                <w:rStyle w:val="Hyperlink"/>
                <w:rFonts w:ascii="Arial" w:hAnsi="Arial" w:cs="Arial"/>
                <w:noProof/>
                <w:color w:val="auto"/>
                <w:sz w:val="24"/>
                <w:szCs w:val="24"/>
              </w:rPr>
              <w:t>6</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Consultation</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_Toc157710044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14</w:t>
            </w:r>
            <w:r w:rsidR="00A16D3F" w:rsidRPr="008949E3">
              <w:rPr>
                <w:rFonts w:ascii="Arial" w:hAnsi="Arial" w:cs="Arial"/>
                <w:noProof/>
                <w:webHidden/>
                <w:color w:val="auto"/>
                <w:sz w:val="24"/>
                <w:szCs w:val="24"/>
              </w:rPr>
              <w:fldChar w:fldCharType="end"/>
            </w:r>
          </w:hyperlink>
        </w:p>
        <w:p w14:paraId="5A61D9C6" w14:textId="68562077"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45" w:history="1">
            <w:r w:rsidR="00A16D3F" w:rsidRPr="008949E3">
              <w:rPr>
                <w:rStyle w:val="Hyperlink"/>
                <w:rFonts w:ascii="Arial" w:hAnsi="Arial" w:cs="Arial"/>
                <w:noProof/>
                <w:color w:val="auto"/>
                <w:sz w:val="24"/>
                <w:szCs w:val="24"/>
              </w:rPr>
              <w:t>7</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Training</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_Toc157710045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14</w:t>
            </w:r>
            <w:r w:rsidR="00A16D3F" w:rsidRPr="008949E3">
              <w:rPr>
                <w:rFonts w:ascii="Arial" w:hAnsi="Arial" w:cs="Arial"/>
                <w:noProof/>
                <w:webHidden/>
                <w:color w:val="auto"/>
                <w:sz w:val="24"/>
                <w:szCs w:val="24"/>
              </w:rPr>
              <w:fldChar w:fldCharType="end"/>
            </w:r>
          </w:hyperlink>
        </w:p>
        <w:p w14:paraId="76EC6D33" w14:textId="6C9B56F5"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46" w:history="1">
            <w:r w:rsidR="00A16D3F" w:rsidRPr="008949E3">
              <w:rPr>
                <w:rStyle w:val="Hyperlink"/>
                <w:rFonts w:ascii="Arial" w:hAnsi="Arial" w:cs="Arial"/>
                <w:noProof/>
                <w:color w:val="auto"/>
                <w:sz w:val="24"/>
                <w:szCs w:val="24"/>
              </w:rPr>
              <w:t>8</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Monitoring Compliance</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_Toc157710046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15</w:t>
            </w:r>
            <w:r w:rsidR="00A16D3F" w:rsidRPr="008949E3">
              <w:rPr>
                <w:rFonts w:ascii="Arial" w:hAnsi="Arial" w:cs="Arial"/>
                <w:noProof/>
                <w:webHidden/>
                <w:color w:val="auto"/>
                <w:sz w:val="24"/>
                <w:szCs w:val="24"/>
              </w:rPr>
              <w:fldChar w:fldCharType="end"/>
            </w:r>
          </w:hyperlink>
        </w:p>
        <w:p w14:paraId="6726296C" w14:textId="608E0E1F"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47" w:history="1">
            <w:r w:rsidR="00A16D3F" w:rsidRPr="008949E3">
              <w:rPr>
                <w:rStyle w:val="Hyperlink"/>
                <w:rFonts w:ascii="Arial" w:hAnsi="Arial" w:cs="Arial"/>
                <w:noProof/>
                <w:color w:val="auto"/>
                <w:sz w:val="24"/>
                <w:szCs w:val="24"/>
              </w:rPr>
              <w:t>9</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Arrangements for Review</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_Toc157710047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16</w:t>
            </w:r>
            <w:r w:rsidR="00A16D3F" w:rsidRPr="008949E3">
              <w:rPr>
                <w:rFonts w:ascii="Arial" w:hAnsi="Arial" w:cs="Arial"/>
                <w:noProof/>
                <w:webHidden/>
                <w:color w:val="auto"/>
                <w:sz w:val="24"/>
                <w:szCs w:val="24"/>
              </w:rPr>
              <w:fldChar w:fldCharType="end"/>
            </w:r>
          </w:hyperlink>
        </w:p>
        <w:p w14:paraId="3E1003A7" w14:textId="726C573B"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48" w:history="1">
            <w:r w:rsidR="00A16D3F" w:rsidRPr="008949E3">
              <w:rPr>
                <w:rStyle w:val="Hyperlink"/>
                <w:rFonts w:ascii="Arial" w:hAnsi="Arial" w:cs="Arial"/>
                <w:noProof/>
                <w:color w:val="auto"/>
                <w:sz w:val="24"/>
                <w:szCs w:val="24"/>
              </w:rPr>
              <w:t>10</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Dissemination</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_Toc157710048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16</w:t>
            </w:r>
            <w:r w:rsidR="00A16D3F" w:rsidRPr="008949E3">
              <w:rPr>
                <w:rFonts w:ascii="Arial" w:hAnsi="Arial" w:cs="Arial"/>
                <w:noProof/>
                <w:webHidden/>
                <w:color w:val="auto"/>
                <w:sz w:val="24"/>
                <w:szCs w:val="24"/>
              </w:rPr>
              <w:fldChar w:fldCharType="end"/>
            </w:r>
          </w:hyperlink>
        </w:p>
        <w:p w14:paraId="0768FB55" w14:textId="0121DB7C"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49" w:history="1">
            <w:r w:rsidR="00A16D3F" w:rsidRPr="008949E3">
              <w:rPr>
                <w:rStyle w:val="Hyperlink"/>
                <w:rFonts w:ascii="Arial" w:hAnsi="Arial" w:cs="Arial"/>
                <w:noProof/>
                <w:color w:val="auto"/>
                <w:sz w:val="24"/>
                <w:szCs w:val="24"/>
              </w:rPr>
              <w:t>11</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Associated Documentation</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_Toc157710049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16</w:t>
            </w:r>
            <w:r w:rsidR="00A16D3F" w:rsidRPr="008949E3">
              <w:rPr>
                <w:rFonts w:ascii="Arial" w:hAnsi="Arial" w:cs="Arial"/>
                <w:noProof/>
                <w:webHidden/>
                <w:color w:val="auto"/>
                <w:sz w:val="24"/>
                <w:szCs w:val="24"/>
              </w:rPr>
              <w:fldChar w:fldCharType="end"/>
            </w:r>
          </w:hyperlink>
        </w:p>
        <w:p w14:paraId="617EA14D" w14:textId="7D9C8DBC"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50" w:history="1">
            <w:r w:rsidR="00A16D3F" w:rsidRPr="008949E3">
              <w:rPr>
                <w:rStyle w:val="Hyperlink"/>
                <w:rFonts w:ascii="Arial" w:hAnsi="Arial" w:cs="Arial"/>
                <w:noProof/>
                <w:color w:val="auto"/>
                <w:sz w:val="24"/>
                <w:szCs w:val="24"/>
              </w:rPr>
              <w:t>12</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References</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_Toc157710050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16</w:t>
            </w:r>
            <w:r w:rsidR="00A16D3F" w:rsidRPr="008949E3">
              <w:rPr>
                <w:rFonts w:ascii="Arial" w:hAnsi="Arial" w:cs="Arial"/>
                <w:noProof/>
                <w:webHidden/>
                <w:color w:val="auto"/>
                <w:sz w:val="24"/>
                <w:szCs w:val="24"/>
              </w:rPr>
              <w:fldChar w:fldCharType="end"/>
            </w:r>
          </w:hyperlink>
        </w:p>
        <w:p w14:paraId="51FEF45E" w14:textId="4193477D"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51" w:history="1">
            <w:r w:rsidR="00A16D3F" w:rsidRPr="008949E3">
              <w:rPr>
                <w:rStyle w:val="Hyperlink"/>
                <w:rFonts w:ascii="Arial" w:hAnsi="Arial" w:cs="Arial"/>
                <w:noProof/>
                <w:color w:val="auto"/>
                <w:sz w:val="24"/>
                <w:szCs w:val="24"/>
              </w:rPr>
              <w:t>13</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Appendices</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_Toc157710051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17</w:t>
            </w:r>
            <w:r w:rsidR="00A16D3F" w:rsidRPr="008949E3">
              <w:rPr>
                <w:rFonts w:ascii="Arial" w:hAnsi="Arial" w:cs="Arial"/>
                <w:noProof/>
                <w:webHidden/>
                <w:color w:val="auto"/>
                <w:sz w:val="24"/>
                <w:szCs w:val="24"/>
              </w:rPr>
              <w:fldChar w:fldCharType="end"/>
            </w:r>
          </w:hyperlink>
        </w:p>
        <w:p w14:paraId="3CF19B7B" w14:textId="5E039250"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52" w:history="1">
            <w:r w:rsidR="00A16D3F" w:rsidRPr="008949E3">
              <w:rPr>
                <w:rStyle w:val="Hyperlink"/>
                <w:rFonts w:ascii="Arial" w:hAnsi="Arial" w:cs="Arial"/>
                <w:noProof/>
                <w:color w:val="auto"/>
                <w:sz w:val="24"/>
                <w:szCs w:val="24"/>
              </w:rPr>
              <w:t>14</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Impact Assessments</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_Toc157710052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17</w:t>
            </w:r>
            <w:r w:rsidR="00A16D3F" w:rsidRPr="008949E3">
              <w:rPr>
                <w:rFonts w:ascii="Arial" w:hAnsi="Arial" w:cs="Arial"/>
                <w:noProof/>
                <w:webHidden/>
                <w:color w:val="auto"/>
                <w:sz w:val="24"/>
                <w:szCs w:val="24"/>
              </w:rPr>
              <w:fldChar w:fldCharType="end"/>
            </w:r>
          </w:hyperlink>
        </w:p>
        <w:p w14:paraId="1BE695A7" w14:textId="42599023" w:rsidR="00A16D3F" w:rsidRPr="008949E3" w:rsidRDefault="001019AE" w:rsidP="00FF26E8">
          <w:pPr>
            <w:pStyle w:val="TOC2"/>
            <w:rPr>
              <w:rFonts w:ascii="Arial" w:hAnsi="Arial" w:cs="Arial"/>
              <w:noProof/>
              <w:color w:val="auto"/>
              <w:kern w:val="2"/>
              <w:sz w:val="24"/>
              <w:szCs w:val="24"/>
              <w:lang w:val="en-GB" w:eastAsia="en-GB"/>
              <w14:ligatures w14:val="standardContextual"/>
            </w:rPr>
          </w:pPr>
          <w:hyperlink w:anchor="_Toc157710053" w:history="1">
            <w:r w:rsidR="00A16D3F" w:rsidRPr="008949E3">
              <w:rPr>
                <w:rStyle w:val="Hyperlink"/>
                <w:rFonts w:ascii="Arial" w:hAnsi="Arial" w:cs="Arial"/>
                <w:noProof/>
                <w:color w:val="auto"/>
                <w:sz w:val="24"/>
                <w:szCs w:val="24"/>
              </w:rPr>
              <w:t>14.1</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Equality</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_Toc157710053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17</w:t>
            </w:r>
            <w:r w:rsidR="00A16D3F" w:rsidRPr="008949E3">
              <w:rPr>
                <w:rFonts w:ascii="Arial" w:hAnsi="Arial" w:cs="Arial"/>
                <w:noProof/>
                <w:webHidden/>
                <w:color w:val="auto"/>
                <w:sz w:val="24"/>
                <w:szCs w:val="24"/>
              </w:rPr>
              <w:fldChar w:fldCharType="end"/>
            </w:r>
          </w:hyperlink>
        </w:p>
        <w:p w14:paraId="7807E495" w14:textId="3A1ECBC8" w:rsidR="00A16D3F" w:rsidRPr="008949E3" w:rsidRDefault="001019AE" w:rsidP="00FF26E8">
          <w:pPr>
            <w:pStyle w:val="TOC2"/>
            <w:rPr>
              <w:rFonts w:ascii="Arial" w:hAnsi="Arial" w:cs="Arial"/>
              <w:noProof/>
              <w:color w:val="auto"/>
              <w:kern w:val="2"/>
              <w:sz w:val="24"/>
              <w:szCs w:val="24"/>
              <w:lang w:val="en-GB" w:eastAsia="en-GB"/>
              <w14:ligatures w14:val="standardContextual"/>
            </w:rPr>
          </w:pPr>
          <w:hyperlink w:anchor="_Toc157710054" w:history="1">
            <w:r w:rsidR="00A16D3F" w:rsidRPr="008949E3">
              <w:rPr>
                <w:rStyle w:val="Hyperlink"/>
                <w:rFonts w:ascii="Arial" w:hAnsi="Arial" w:cs="Arial"/>
                <w:noProof/>
                <w:color w:val="auto"/>
                <w:sz w:val="24"/>
                <w:szCs w:val="24"/>
              </w:rPr>
              <w:t>14.2</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Bribery Act 2010</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_Toc157710054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17</w:t>
            </w:r>
            <w:r w:rsidR="00A16D3F" w:rsidRPr="008949E3">
              <w:rPr>
                <w:rFonts w:ascii="Arial" w:hAnsi="Arial" w:cs="Arial"/>
                <w:noProof/>
                <w:webHidden/>
                <w:color w:val="auto"/>
                <w:sz w:val="24"/>
                <w:szCs w:val="24"/>
              </w:rPr>
              <w:fldChar w:fldCharType="end"/>
            </w:r>
          </w:hyperlink>
        </w:p>
        <w:p w14:paraId="61D91BD1" w14:textId="0165BFD6" w:rsidR="00A16D3F" w:rsidRPr="008949E3" w:rsidRDefault="001019AE" w:rsidP="00FF26E8">
          <w:pPr>
            <w:pStyle w:val="TOC2"/>
            <w:rPr>
              <w:rFonts w:ascii="Arial" w:hAnsi="Arial" w:cs="Arial"/>
              <w:noProof/>
              <w:color w:val="auto"/>
              <w:kern w:val="2"/>
              <w:sz w:val="24"/>
              <w:szCs w:val="24"/>
              <w:lang w:val="en-GB" w:eastAsia="en-GB"/>
              <w14:ligatures w14:val="standardContextual"/>
            </w:rPr>
          </w:pPr>
          <w:hyperlink w:anchor="_Toc157710055" w:history="1">
            <w:r w:rsidR="00A16D3F" w:rsidRPr="008949E3">
              <w:rPr>
                <w:rStyle w:val="Hyperlink"/>
                <w:rFonts w:ascii="Arial" w:hAnsi="Arial" w:cs="Arial"/>
                <w:noProof/>
                <w:color w:val="auto"/>
                <w:sz w:val="24"/>
                <w:szCs w:val="24"/>
              </w:rPr>
              <w:t>14.3</w:t>
            </w:r>
            <w:r w:rsidR="00A16D3F" w:rsidRPr="008949E3">
              <w:rPr>
                <w:rFonts w:ascii="Arial" w:hAnsi="Arial" w:cs="Arial"/>
                <w:noProof/>
                <w:color w:val="auto"/>
                <w:kern w:val="2"/>
                <w:sz w:val="24"/>
                <w:szCs w:val="24"/>
                <w:lang w:val="en-GB" w:eastAsia="en-GB"/>
                <w14:ligatures w14:val="standardContextual"/>
              </w:rPr>
              <w:tab/>
            </w:r>
            <w:r w:rsidR="00A16D3F" w:rsidRPr="008949E3">
              <w:rPr>
                <w:rStyle w:val="Hyperlink"/>
                <w:rFonts w:ascii="Arial" w:hAnsi="Arial" w:cs="Arial"/>
                <w:noProof/>
                <w:color w:val="auto"/>
                <w:sz w:val="24"/>
                <w:szCs w:val="24"/>
              </w:rPr>
              <w:t>General Data Protection Regulations (GDPR)</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_Toc157710055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18</w:t>
            </w:r>
            <w:r w:rsidR="00A16D3F" w:rsidRPr="008949E3">
              <w:rPr>
                <w:rFonts w:ascii="Arial" w:hAnsi="Arial" w:cs="Arial"/>
                <w:noProof/>
                <w:webHidden/>
                <w:color w:val="auto"/>
                <w:sz w:val="24"/>
                <w:szCs w:val="24"/>
              </w:rPr>
              <w:fldChar w:fldCharType="end"/>
            </w:r>
          </w:hyperlink>
        </w:p>
        <w:p w14:paraId="610D0C25" w14:textId="2A8BF783"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56" w:history="1">
            <w:r w:rsidR="00A16D3F" w:rsidRPr="008949E3">
              <w:rPr>
                <w:rStyle w:val="Hyperlink"/>
                <w:rFonts w:ascii="Arial" w:hAnsi="Arial" w:cs="Arial"/>
                <w:noProof/>
                <w:color w:val="auto"/>
                <w:sz w:val="24"/>
                <w:szCs w:val="24"/>
              </w:rPr>
              <w:t>Annex A - Definition/ Explanation of Terms</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_Toc157710056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19</w:t>
            </w:r>
            <w:r w:rsidR="00A16D3F" w:rsidRPr="008949E3">
              <w:rPr>
                <w:rFonts w:ascii="Arial" w:hAnsi="Arial" w:cs="Arial"/>
                <w:noProof/>
                <w:webHidden/>
                <w:color w:val="auto"/>
                <w:sz w:val="24"/>
                <w:szCs w:val="24"/>
              </w:rPr>
              <w:fldChar w:fldCharType="end"/>
            </w:r>
          </w:hyperlink>
        </w:p>
        <w:p w14:paraId="7A341B65" w14:textId="4375ADE4"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57" w:history="1">
            <w:r w:rsidR="00A16D3F" w:rsidRPr="008949E3">
              <w:rPr>
                <w:rStyle w:val="Hyperlink"/>
                <w:rFonts w:ascii="Arial" w:hAnsi="Arial" w:cs="Arial"/>
                <w:noProof/>
                <w:color w:val="auto"/>
                <w:sz w:val="24"/>
                <w:szCs w:val="24"/>
              </w:rPr>
              <w:t xml:space="preserve">Annex B </w:t>
            </w:r>
          </w:hyperlink>
          <w:r w:rsidR="00CD5C41" w:rsidRPr="008949E3">
            <w:rPr>
              <w:rStyle w:val="Hyperlink"/>
              <w:rFonts w:ascii="Arial" w:hAnsi="Arial" w:cs="Arial"/>
              <w:noProof/>
              <w:color w:val="auto"/>
              <w:sz w:val="24"/>
              <w:szCs w:val="24"/>
            </w:rPr>
            <w:t xml:space="preserve">- </w:t>
          </w:r>
          <w:hyperlink w:anchor="_Toc157710058" w:history="1">
            <w:r w:rsidR="00A16D3F" w:rsidRPr="008949E3">
              <w:rPr>
                <w:rStyle w:val="Hyperlink"/>
                <w:rFonts w:ascii="Arial" w:hAnsi="Arial" w:cs="Arial"/>
                <w:noProof/>
                <w:color w:val="auto"/>
                <w:sz w:val="24"/>
                <w:szCs w:val="24"/>
              </w:rPr>
              <w:t>Classification of NHS Information – Marking Guidance</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_Toc157710058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21</w:t>
            </w:r>
            <w:r w:rsidR="00A16D3F" w:rsidRPr="008949E3">
              <w:rPr>
                <w:rFonts w:ascii="Arial" w:hAnsi="Arial" w:cs="Arial"/>
                <w:noProof/>
                <w:webHidden/>
                <w:color w:val="auto"/>
                <w:sz w:val="24"/>
                <w:szCs w:val="24"/>
              </w:rPr>
              <w:fldChar w:fldCharType="end"/>
            </w:r>
          </w:hyperlink>
        </w:p>
        <w:p w14:paraId="3C0BF078" w14:textId="3A6AE219"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59" w:history="1">
            <w:r w:rsidR="00A16D3F" w:rsidRPr="008949E3">
              <w:rPr>
                <w:rStyle w:val="Hyperlink"/>
                <w:rFonts w:ascii="Arial" w:hAnsi="Arial" w:cs="Arial"/>
                <w:noProof/>
                <w:color w:val="auto"/>
                <w:sz w:val="24"/>
                <w:szCs w:val="24"/>
              </w:rPr>
              <w:t>Annex C – Secure Disposal of Records</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_Toc157710059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22</w:t>
            </w:r>
            <w:r w:rsidR="00A16D3F" w:rsidRPr="008949E3">
              <w:rPr>
                <w:rFonts w:ascii="Arial" w:hAnsi="Arial" w:cs="Arial"/>
                <w:noProof/>
                <w:webHidden/>
                <w:color w:val="auto"/>
                <w:sz w:val="24"/>
                <w:szCs w:val="24"/>
              </w:rPr>
              <w:fldChar w:fldCharType="end"/>
            </w:r>
          </w:hyperlink>
        </w:p>
        <w:p w14:paraId="106CAEC1" w14:textId="3153D66E" w:rsidR="00A16D3F" w:rsidRPr="008949E3" w:rsidRDefault="001019AE">
          <w:pPr>
            <w:pStyle w:val="TOC1"/>
            <w:rPr>
              <w:rFonts w:ascii="Arial" w:hAnsi="Arial" w:cs="Arial"/>
              <w:noProof/>
              <w:color w:val="auto"/>
              <w:kern w:val="2"/>
              <w:sz w:val="24"/>
              <w:szCs w:val="24"/>
              <w:lang w:val="en-GB" w:eastAsia="en-GB"/>
              <w14:ligatures w14:val="standardContextual"/>
            </w:rPr>
          </w:pPr>
          <w:hyperlink w:anchor="_Toc157710060" w:history="1">
            <w:r w:rsidR="00A16D3F" w:rsidRPr="008949E3">
              <w:rPr>
                <w:rStyle w:val="Hyperlink"/>
                <w:rFonts w:ascii="Arial" w:hAnsi="Arial" w:cs="Arial"/>
                <w:noProof/>
                <w:color w:val="auto"/>
                <w:sz w:val="24"/>
                <w:szCs w:val="24"/>
              </w:rPr>
              <w:t>Annex</w:t>
            </w:r>
          </w:hyperlink>
          <w:r w:rsidR="00FF26E8" w:rsidRPr="008949E3">
            <w:rPr>
              <w:rStyle w:val="Hyperlink"/>
              <w:rFonts w:ascii="Arial" w:hAnsi="Arial" w:cs="Arial"/>
              <w:noProof/>
              <w:color w:val="auto"/>
              <w:sz w:val="24"/>
              <w:szCs w:val="24"/>
            </w:rPr>
            <w:t xml:space="preserve"> </w:t>
          </w:r>
          <w:hyperlink w:anchor="_Toc157710061" w:history="1">
            <w:r w:rsidR="00A16D3F" w:rsidRPr="008949E3">
              <w:rPr>
                <w:rStyle w:val="Hyperlink"/>
                <w:rFonts w:ascii="Arial" w:hAnsi="Arial" w:cs="Arial"/>
                <w:noProof/>
                <w:color w:val="auto"/>
                <w:sz w:val="24"/>
                <w:szCs w:val="24"/>
              </w:rPr>
              <w:t>D – Records Management Checklist</w:t>
            </w:r>
            <w:r w:rsidR="00A16D3F" w:rsidRPr="008949E3">
              <w:rPr>
                <w:rFonts w:ascii="Arial" w:hAnsi="Arial" w:cs="Arial"/>
                <w:noProof/>
                <w:webHidden/>
                <w:color w:val="auto"/>
                <w:sz w:val="24"/>
                <w:szCs w:val="24"/>
              </w:rPr>
              <w:tab/>
            </w:r>
            <w:r w:rsidR="00A16D3F" w:rsidRPr="008949E3">
              <w:rPr>
                <w:rFonts w:ascii="Arial" w:hAnsi="Arial" w:cs="Arial"/>
                <w:noProof/>
                <w:webHidden/>
                <w:color w:val="auto"/>
                <w:sz w:val="24"/>
                <w:szCs w:val="24"/>
              </w:rPr>
              <w:fldChar w:fldCharType="begin"/>
            </w:r>
            <w:r w:rsidR="00A16D3F" w:rsidRPr="008949E3">
              <w:rPr>
                <w:rFonts w:ascii="Arial" w:hAnsi="Arial" w:cs="Arial"/>
                <w:noProof/>
                <w:webHidden/>
                <w:color w:val="auto"/>
                <w:sz w:val="24"/>
                <w:szCs w:val="24"/>
              </w:rPr>
              <w:instrText xml:space="preserve"> PAGEREF _Toc157710061 \h </w:instrText>
            </w:r>
            <w:r w:rsidR="00A16D3F" w:rsidRPr="008949E3">
              <w:rPr>
                <w:rFonts w:ascii="Arial" w:hAnsi="Arial" w:cs="Arial"/>
                <w:noProof/>
                <w:webHidden/>
                <w:color w:val="auto"/>
                <w:sz w:val="24"/>
                <w:szCs w:val="24"/>
              </w:rPr>
            </w:r>
            <w:r w:rsidR="00A16D3F" w:rsidRPr="008949E3">
              <w:rPr>
                <w:rFonts w:ascii="Arial" w:hAnsi="Arial" w:cs="Arial"/>
                <w:noProof/>
                <w:webHidden/>
                <w:color w:val="auto"/>
                <w:sz w:val="24"/>
                <w:szCs w:val="24"/>
              </w:rPr>
              <w:fldChar w:fldCharType="separate"/>
            </w:r>
            <w:r w:rsidR="00A16D3F" w:rsidRPr="008949E3">
              <w:rPr>
                <w:rFonts w:ascii="Arial" w:hAnsi="Arial" w:cs="Arial"/>
                <w:noProof/>
                <w:webHidden/>
                <w:color w:val="auto"/>
                <w:sz w:val="24"/>
                <w:szCs w:val="24"/>
              </w:rPr>
              <w:t>23</w:t>
            </w:r>
            <w:r w:rsidR="00A16D3F" w:rsidRPr="008949E3">
              <w:rPr>
                <w:rFonts w:ascii="Arial" w:hAnsi="Arial" w:cs="Arial"/>
                <w:noProof/>
                <w:webHidden/>
                <w:color w:val="auto"/>
                <w:sz w:val="24"/>
                <w:szCs w:val="24"/>
              </w:rPr>
              <w:fldChar w:fldCharType="end"/>
            </w:r>
          </w:hyperlink>
        </w:p>
        <w:p w14:paraId="03A45DAA" w14:textId="06B22FBE" w:rsidR="009F2C13" w:rsidRPr="0032084D" w:rsidRDefault="009F2C13">
          <w:pPr>
            <w:rPr>
              <w:color w:val="000000" w:themeColor="text1"/>
            </w:rPr>
          </w:pPr>
          <w:r w:rsidRPr="008949E3">
            <w:rPr>
              <w:b/>
              <w:bCs/>
              <w:noProof/>
              <w:color w:val="auto"/>
            </w:rPr>
            <w:fldChar w:fldCharType="end"/>
          </w:r>
        </w:p>
      </w:sdtContent>
    </w:sdt>
    <w:p w14:paraId="37134A2E" w14:textId="574EAA2F" w:rsidR="00DD443C" w:rsidRDefault="00DD443C">
      <w:pPr>
        <w:spacing w:line="240" w:lineRule="auto"/>
        <w:rPr>
          <w:b/>
          <w:color w:val="auto"/>
          <w:sz w:val="28"/>
          <w:szCs w:val="22"/>
        </w:rPr>
      </w:pPr>
      <w:r>
        <w:br w:type="page"/>
      </w:r>
    </w:p>
    <w:p w14:paraId="7A119E60" w14:textId="33237877" w:rsidR="00824982" w:rsidRDefault="00BE1D7D" w:rsidP="00AE286E">
      <w:pPr>
        <w:pStyle w:val="Heading1"/>
      </w:pPr>
      <w:bookmarkStart w:id="0" w:name="_Toc157709995"/>
      <w:r w:rsidRPr="00402368">
        <w:lastRenderedPageBreak/>
        <w:t>I</w:t>
      </w:r>
      <w:r w:rsidR="00E91015">
        <w:t>ntroduction</w:t>
      </w:r>
      <w:bookmarkEnd w:id="0"/>
    </w:p>
    <w:p w14:paraId="0186E62F" w14:textId="1FD65CB1" w:rsidR="000E3E7F" w:rsidRPr="00F22233" w:rsidRDefault="000E3E7F" w:rsidP="000E3E7F">
      <w:pPr>
        <w:spacing w:line="240" w:lineRule="auto"/>
        <w:ind w:left="431"/>
        <w:jc w:val="both"/>
        <w:rPr>
          <w:color w:val="000000" w:themeColor="text1"/>
          <w:sz w:val="22"/>
          <w:szCs w:val="22"/>
        </w:rPr>
      </w:pPr>
      <w:r w:rsidRPr="00F22233">
        <w:rPr>
          <w:color w:val="000000" w:themeColor="text1"/>
          <w:sz w:val="22"/>
          <w:szCs w:val="22"/>
        </w:rPr>
        <w:t>The organisation’s records are important sources of administrative, evidential and historical information, providing evidence of actions and decisions, and represent a vital asset to support the organisation</w:t>
      </w:r>
      <w:r w:rsidR="006E5378">
        <w:rPr>
          <w:color w:val="000000" w:themeColor="text1"/>
          <w:sz w:val="22"/>
          <w:szCs w:val="22"/>
        </w:rPr>
        <w:t>’</w:t>
      </w:r>
      <w:r w:rsidRPr="00F22233">
        <w:rPr>
          <w:color w:val="000000" w:themeColor="text1"/>
          <w:sz w:val="22"/>
          <w:szCs w:val="22"/>
        </w:rPr>
        <w:t>s daily functions and operations</w:t>
      </w:r>
      <w:r w:rsidR="008D28D9" w:rsidRPr="00F22233">
        <w:rPr>
          <w:color w:val="000000" w:themeColor="text1"/>
          <w:sz w:val="22"/>
          <w:szCs w:val="22"/>
        </w:rPr>
        <w:t xml:space="preserve">. Records support policy formation and managerial decision-making, protect the interests of the organisation, to support services provided and securely store personal information of staff and members of the public. Good quality records also support consistency, continuity, efficiency and productivity and help deliver services in consistent and equitable ways. </w:t>
      </w:r>
    </w:p>
    <w:p w14:paraId="44658BBF" w14:textId="77777777" w:rsidR="00E91015" w:rsidRDefault="00E91015" w:rsidP="00D30F2A"/>
    <w:p w14:paraId="787BFA5E" w14:textId="2D7D3CA2" w:rsidR="001F16FD" w:rsidRPr="008949E3" w:rsidRDefault="001F16FD" w:rsidP="008949E3">
      <w:pPr>
        <w:spacing w:line="240" w:lineRule="auto"/>
        <w:ind w:left="431"/>
        <w:jc w:val="both"/>
        <w:rPr>
          <w:color w:val="000000" w:themeColor="text1"/>
          <w:sz w:val="22"/>
          <w:szCs w:val="22"/>
        </w:rPr>
      </w:pPr>
      <w:r w:rsidRPr="008949E3">
        <w:rPr>
          <w:color w:val="000000" w:themeColor="text1"/>
          <w:sz w:val="22"/>
          <w:szCs w:val="22"/>
        </w:rPr>
        <w:t>All NHS records are public records under the terms of the Public Records Act 1958 2.3(1)-(2). The Act sets out broad responsibilities for everyone who works with such records and provides guidance and supervision. The Secretary of State for Health, all Health Authorities and NHS trusts and other NHS bodies have a statutory duty to make arrangements for the safe-keeping and eventual disposal of their records</w:t>
      </w:r>
      <w:r>
        <w:rPr>
          <w:color w:val="000000" w:themeColor="text1"/>
          <w:sz w:val="22"/>
          <w:szCs w:val="22"/>
        </w:rPr>
        <w:t>.</w:t>
      </w:r>
    </w:p>
    <w:p w14:paraId="68855522" w14:textId="77777777" w:rsidR="001F16FD" w:rsidRDefault="001F16FD" w:rsidP="00606072">
      <w:pPr>
        <w:spacing w:line="240" w:lineRule="auto"/>
        <w:ind w:left="431"/>
        <w:jc w:val="both"/>
        <w:rPr>
          <w:color w:val="000000" w:themeColor="text1"/>
          <w:sz w:val="22"/>
          <w:szCs w:val="22"/>
        </w:rPr>
      </w:pPr>
    </w:p>
    <w:p w14:paraId="615EA45F" w14:textId="1C856D32" w:rsidR="00606072" w:rsidRPr="00F22233" w:rsidRDefault="00606072" w:rsidP="00606072">
      <w:pPr>
        <w:spacing w:line="240" w:lineRule="auto"/>
        <w:ind w:left="431"/>
        <w:jc w:val="both"/>
        <w:rPr>
          <w:color w:val="000000" w:themeColor="text1"/>
          <w:sz w:val="22"/>
          <w:szCs w:val="22"/>
        </w:rPr>
      </w:pPr>
      <w:r w:rsidRPr="00606072">
        <w:rPr>
          <w:color w:val="000000" w:themeColor="text1"/>
          <w:sz w:val="22"/>
          <w:szCs w:val="22"/>
        </w:rPr>
        <w:t>A records management system is a record-keeping system companies use</w:t>
      </w:r>
      <w:r w:rsidR="006E5378">
        <w:rPr>
          <w:color w:val="000000" w:themeColor="text1"/>
          <w:sz w:val="22"/>
          <w:szCs w:val="22"/>
        </w:rPr>
        <w:t>d</w:t>
      </w:r>
      <w:r w:rsidRPr="00606072">
        <w:rPr>
          <w:color w:val="000000" w:themeColor="text1"/>
          <w:sz w:val="22"/>
          <w:szCs w:val="22"/>
        </w:rPr>
        <w:t xml:space="preserve"> to track, store, and organi</w:t>
      </w:r>
      <w:r w:rsidR="006E5378">
        <w:rPr>
          <w:color w:val="000000" w:themeColor="text1"/>
          <w:sz w:val="22"/>
          <w:szCs w:val="22"/>
        </w:rPr>
        <w:t>s</w:t>
      </w:r>
      <w:r w:rsidRPr="00606072">
        <w:rPr>
          <w:color w:val="000000" w:themeColor="text1"/>
          <w:sz w:val="22"/>
          <w:szCs w:val="22"/>
        </w:rPr>
        <w:t>e their records. It manages records from creation until disposal, and it does this to assist teams in information governance, regulatory compliance, and risk management.</w:t>
      </w:r>
    </w:p>
    <w:p w14:paraId="3CC94F2D" w14:textId="77777777" w:rsidR="007F735C" w:rsidRPr="008949E3" w:rsidRDefault="007F735C" w:rsidP="008949E3">
      <w:pPr>
        <w:spacing w:line="240" w:lineRule="auto"/>
        <w:ind w:left="431"/>
        <w:jc w:val="both"/>
        <w:rPr>
          <w:color w:val="000000" w:themeColor="text1"/>
          <w:sz w:val="22"/>
          <w:szCs w:val="22"/>
        </w:rPr>
      </w:pPr>
    </w:p>
    <w:p w14:paraId="4338BF90" w14:textId="610D7675" w:rsidR="00556F70" w:rsidRPr="00F42292" w:rsidRDefault="00E91015" w:rsidP="00556F70">
      <w:pPr>
        <w:pStyle w:val="Heading1"/>
      </w:pPr>
      <w:bookmarkStart w:id="1" w:name="_Toc157709996"/>
      <w:r>
        <w:t>Purpose</w:t>
      </w:r>
      <w:bookmarkEnd w:id="1"/>
    </w:p>
    <w:p w14:paraId="589D15D2" w14:textId="68652F02" w:rsidR="00DA6981" w:rsidRPr="00CF7587" w:rsidRDefault="005149CF" w:rsidP="006E5378">
      <w:pPr>
        <w:pStyle w:val="Normaltab"/>
        <w:ind w:left="716"/>
        <w:rPr>
          <w:rFonts w:ascii="Arial" w:hAnsi="Arial"/>
          <w:sz w:val="22"/>
        </w:rPr>
      </w:pPr>
      <w:r w:rsidRPr="00CF7587">
        <w:rPr>
          <w:rFonts w:ascii="Arial" w:hAnsi="Arial"/>
          <w:sz w:val="22"/>
          <w:lang w:val="en-GB"/>
        </w:rPr>
        <w:t xml:space="preserve">This policy applies to all records (corporate and health records) paper or electronic, that are held by </w:t>
      </w:r>
      <w:r w:rsidR="00EF4133" w:rsidRPr="00CF7587">
        <w:rPr>
          <w:rFonts w:ascii="Arial" w:hAnsi="Arial"/>
          <w:sz w:val="22"/>
          <w:lang w:val="en-GB"/>
        </w:rPr>
        <w:t xml:space="preserve">NHS Humber and North Yorkshire Integrated Care Board </w:t>
      </w:r>
      <w:r w:rsidRPr="00CF7587">
        <w:rPr>
          <w:rFonts w:ascii="Arial" w:hAnsi="Arial"/>
          <w:sz w:val="22"/>
          <w:lang w:val="en-GB"/>
        </w:rPr>
        <w:t xml:space="preserve">(hereafter the </w:t>
      </w:r>
      <w:r w:rsidR="00EF4133" w:rsidRPr="00CF7587">
        <w:rPr>
          <w:rFonts w:ascii="Arial" w:hAnsi="Arial"/>
          <w:sz w:val="22"/>
          <w:lang w:val="en-GB"/>
        </w:rPr>
        <w:t>ICB</w:t>
      </w:r>
      <w:r w:rsidRPr="00CF7587">
        <w:rPr>
          <w:rFonts w:ascii="Arial" w:hAnsi="Arial"/>
          <w:sz w:val="22"/>
          <w:lang w:val="en-GB"/>
        </w:rPr>
        <w:t xml:space="preserve">). The aim of this policy is to ensure uniformity across the organisation, and to ensure that records management practice throughout </w:t>
      </w:r>
      <w:r w:rsidRPr="00CF7587">
        <w:rPr>
          <w:rFonts w:ascii="Arial" w:hAnsi="Arial"/>
          <w:sz w:val="22"/>
        </w:rPr>
        <w:t xml:space="preserve">the </w:t>
      </w:r>
      <w:r w:rsidR="0005015F" w:rsidRPr="00CF7587">
        <w:rPr>
          <w:rFonts w:ascii="Arial" w:hAnsi="Arial"/>
          <w:sz w:val="22"/>
        </w:rPr>
        <w:t>ICB</w:t>
      </w:r>
      <w:r w:rsidRPr="00CF7587">
        <w:rPr>
          <w:rFonts w:ascii="Arial" w:hAnsi="Arial"/>
          <w:sz w:val="22"/>
        </w:rPr>
        <w:t xml:space="preserve"> complies with relevant legislation and national standards.</w:t>
      </w:r>
      <w:r w:rsidR="0005015F" w:rsidRPr="00CF7587">
        <w:rPr>
          <w:rFonts w:ascii="Arial" w:hAnsi="Arial"/>
          <w:sz w:val="22"/>
        </w:rPr>
        <w:t xml:space="preserve"> </w:t>
      </w:r>
      <w:r w:rsidR="00DA6981" w:rsidRPr="00CF7587">
        <w:rPr>
          <w:rFonts w:ascii="Arial" w:hAnsi="Arial"/>
          <w:sz w:val="22"/>
        </w:rPr>
        <w:t xml:space="preserve">The main legislative areas and codes of practice are: </w:t>
      </w:r>
    </w:p>
    <w:p w14:paraId="517E0FD5" w14:textId="77777777" w:rsidR="0066421D" w:rsidRPr="00F22233" w:rsidRDefault="0066421D" w:rsidP="0066421D">
      <w:pPr>
        <w:spacing w:line="240" w:lineRule="auto"/>
        <w:ind w:left="426"/>
        <w:rPr>
          <w:color w:val="auto"/>
          <w:sz w:val="22"/>
          <w:szCs w:val="22"/>
        </w:rPr>
      </w:pPr>
    </w:p>
    <w:p w14:paraId="0CE7484B" w14:textId="39D42A8F" w:rsidR="00D30F2A" w:rsidRPr="00F22233" w:rsidRDefault="00D30F2A" w:rsidP="00D30F2A">
      <w:pPr>
        <w:pStyle w:val="ListParagraph"/>
        <w:numPr>
          <w:ilvl w:val="0"/>
          <w:numId w:val="53"/>
        </w:numPr>
        <w:spacing w:line="240" w:lineRule="auto"/>
        <w:rPr>
          <w:color w:val="auto"/>
          <w:sz w:val="22"/>
          <w:szCs w:val="22"/>
        </w:rPr>
      </w:pPr>
      <w:r w:rsidRPr="00F22233">
        <w:rPr>
          <w:color w:val="auto"/>
          <w:sz w:val="22"/>
          <w:szCs w:val="22"/>
        </w:rPr>
        <w:t xml:space="preserve">NHSE Records Management Code of Practice: A guide to the management of health and care records 2023. </w:t>
      </w:r>
    </w:p>
    <w:p w14:paraId="6EC69ACD" w14:textId="7457630B"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Human Rights Act 2000 </w:t>
      </w:r>
    </w:p>
    <w:p w14:paraId="73FCE2FE" w14:textId="2D3F60E4"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Mental Health Act 1983 </w:t>
      </w:r>
    </w:p>
    <w:p w14:paraId="71FACCEE" w14:textId="719DA436"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NHS </w:t>
      </w:r>
      <w:r w:rsidR="001F0BCB" w:rsidRPr="00F22233">
        <w:rPr>
          <w:color w:val="auto"/>
          <w:sz w:val="22"/>
          <w:szCs w:val="22"/>
        </w:rPr>
        <w:t>and</w:t>
      </w:r>
      <w:r w:rsidRPr="00F22233">
        <w:rPr>
          <w:color w:val="auto"/>
          <w:sz w:val="22"/>
          <w:szCs w:val="22"/>
        </w:rPr>
        <w:t xml:space="preserve"> Community Care Act 1990 </w:t>
      </w:r>
    </w:p>
    <w:p w14:paraId="0FEF5593" w14:textId="054A8A96"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Public Records Act 1958 </w:t>
      </w:r>
      <w:r w:rsidR="00B34693" w:rsidRPr="00F22233">
        <w:rPr>
          <w:color w:val="auto"/>
          <w:sz w:val="22"/>
          <w:szCs w:val="22"/>
        </w:rPr>
        <w:t>amended 1967</w:t>
      </w:r>
    </w:p>
    <w:p w14:paraId="3E3276FD" w14:textId="64A2A210"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The Adoption Act 1976 </w:t>
      </w:r>
    </w:p>
    <w:p w14:paraId="252F6119" w14:textId="1E036F6D"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The Caldicott Report 1997 </w:t>
      </w:r>
    </w:p>
    <w:p w14:paraId="6FCEB07A" w14:textId="614CC093"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The Children’s Act 1989 </w:t>
      </w:r>
    </w:p>
    <w:p w14:paraId="49441700" w14:textId="5E36C1AC"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The Data Protection Act 2018 </w:t>
      </w:r>
    </w:p>
    <w:p w14:paraId="4914E995" w14:textId="706EC18F"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The General Data Protection Regulation (EU) 2016/679 (GDPR) </w:t>
      </w:r>
    </w:p>
    <w:p w14:paraId="5892E034" w14:textId="6D1D4968" w:rsidR="00DA6981"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 xml:space="preserve">The Freedom of Information Act 2000 </w:t>
      </w:r>
    </w:p>
    <w:p w14:paraId="0E885059" w14:textId="26A04FFC" w:rsidR="00DD443C" w:rsidRPr="00F22233" w:rsidRDefault="00DA6981" w:rsidP="00D30F2A">
      <w:pPr>
        <w:pStyle w:val="ListParagraph"/>
        <w:numPr>
          <w:ilvl w:val="0"/>
          <w:numId w:val="53"/>
        </w:numPr>
        <w:spacing w:line="240" w:lineRule="auto"/>
        <w:rPr>
          <w:color w:val="auto"/>
          <w:sz w:val="22"/>
          <w:szCs w:val="22"/>
        </w:rPr>
      </w:pPr>
      <w:r w:rsidRPr="00F22233">
        <w:rPr>
          <w:color w:val="auto"/>
          <w:sz w:val="22"/>
          <w:szCs w:val="22"/>
        </w:rPr>
        <w:t>The Health and Social Care Act 20</w:t>
      </w:r>
      <w:r w:rsidR="001F0BCB" w:rsidRPr="00F22233">
        <w:rPr>
          <w:color w:val="auto"/>
          <w:sz w:val="22"/>
          <w:szCs w:val="22"/>
        </w:rPr>
        <w:t>22</w:t>
      </w:r>
    </w:p>
    <w:p w14:paraId="1ED1932A" w14:textId="77777777" w:rsidR="00DA6981" w:rsidRDefault="00DA6981" w:rsidP="00DA6981">
      <w:pPr>
        <w:rPr>
          <w:color w:val="auto"/>
        </w:rPr>
      </w:pPr>
    </w:p>
    <w:p w14:paraId="1FB22CAE" w14:textId="41CD5EF8" w:rsidR="003F591A" w:rsidRPr="008949E3" w:rsidRDefault="003F591A" w:rsidP="003E5F22">
      <w:pPr>
        <w:spacing w:line="240" w:lineRule="auto"/>
        <w:ind w:left="425"/>
        <w:rPr>
          <w:color w:val="auto"/>
          <w:sz w:val="22"/>
          <w:szCs w:val="22"/>
        </w:rPr>
      </w:pPr>
      <w:r w:rsidRPr="008949E3">
        <w:rPr>
          <w:color w:val="auto"/>
          <w:sz w:val="22"/>
          <w:szCs w:val="22"/>
        </w:rPr>
        <w:t xml:space="preserve">This policy is based on NHS England </w:t>
      </w:r>
      <w:hyperlink r:id="rId13" w:history="1">
        <w:r w:rsidR="003E5F22" w:rsidRPr="008949E3">
          <w:rPr>
            <w:rStyle w:val="Hyperlink"/>
            <w:sz w:val="22"/>
            <w:szCs w:val="22"/>
          </w:rPr>
          <w:t>NHSE Records Management CoP 2023 (england.nhs.uk)</w:t>
        </w:r>
      </w:hyperlink>
      <w:r w:rsidR="003E5F22" w:rsidRPr="008949E3">
        <w:rPr>
          <w:color w:val="auto"/>
          <w:sz w:val="22"/>
          <w:szCs w:val="22"/>
        </w:rPr>
        <w:t xml:space="preserve"> </w:t>
      </w:r>
      <w:r w:rsidR="00F6057D">
        <w:rPr>
          <w:color w:val="auto"/>
          <w:sz w:val="22"/>
          <w:szCs w:val="22"/>
        </w:rPr>
        <w:t xml:space="preserve">&amp; </w:t>
      </w:r>
      <w:hyperlink r:id="rId14" w:history="1">
        <w:r w:rsidR="00F6057D" w:rsidRPr="00F6057D">
          <w:rPr>
            <w:rStyle w:val="Hyperlink"/>
            <w:sz w:val="22"/>
            <w:szCs w:val="22"/>
          </w:rPr>
          <w:t>The NHSE Corporate Records Retention &amp; Disposal Schedule</w:t>
        </w:r>
      </w:hyperlink>
    </w:p>
    <w:p w14:paraId="4592AEA6" w14:textId="77777777" w:rsidR="003E5F22" w:rsidRDefault="003E5F22" w:rsidP="008949E3">
      <w:pPr>
        <w:spacing w:line="240" w:lineRule="auto"/>
        <w:ind w:left="425"/>
        <w:rPr>
          <w:color w:val="auto"/>
        </w:rPr>
      </w:pPr>
    </w:p>
    <w:p w14:paraId="448658E8" w14:textId="5E393F76" w:rsidR="00CE68BF" w:rsidRPr="00CE68BF" w:rsidRDefault="00E91015" w:rsidP="00CE68BF">
      <w:pPr>
        <w:pStyle w:val="Heading1"/>
      </w:pPr>
      <w:bookmarkStart w:id="2" w:name="_Toc157709419"/>
      <w:bookmarkStart w:id="3" w:name="_Toc157709930"/>
      <w:bookmarkStart w:id="4" w:name="_Toc157709997"/>
      <w:bookmarkStart w:id="5" w:name="_Toc157709420"/>
      <w:bookmarkStart w:id="6" w:name="_Toc157709931"/>
      <w:bookmarkStart w:id="7" w:name="_Toc157709998"/>
      <w:bookmarkStart w:id="8" w:name="_Toc157709421"/>
      <w:bookmarkStart w:id="9" w:name="_Toc157709932"/>
      <w:bookmarkStart w:id="10" w:name="_Toc157709999"/>
      <w:bookmarkStart w:id="11" w:name="_Toc430791102"/>
      <w:bookmarkStart w:id="12" w:name="_Toc157710000"/>
      <w:bookmarkEnd w:id="2"/>
      <w:bookmarkEnd w:id="3"/>
      <w:bookmarkEnd w:id="4"/>
      <w:bookmarkEnd w:id="5"/>
      <w:bookmarkEnd w:id="6"/>
      <w:bookmarkEnd w:id="7"/>
      <w:bookmarkEnd w:id="8"/>
      <w:bookmarkEnd w:id="9"/>
      <w:bookmarkEnd w:id="10"/>
      <w:r>
        <w:t xml:space="preserve">Scope of the </w:t>
      </w:r>
      <w:r w:rsidR="00AE286E" w:rsidRPr="00EE7401">
        <w:t>P</w:t>
      </w:r>
      <w:bookmarkEnd w:id="11"/>
      <w:r>
        <w:t>olicy</w:t>
      </w:r>
      <w:bookmarkEnd w:id="12"/>
    </w:p>
    <w:p w14:paraId="1FBF50A9" w14:textId="10B441D5" w:rsidR="00E91015" w:rsidRPr="00F22233" w:rsidRDefault="00E91015" w:rsidP="00E02DE3">
      <w:pPr>
        <w:spacing w:line="240" w:lineRule="auto"/>
        <w:ind w:left="431"/>
        <w:jc w:val="both"/>
        <w:rPr>
          <w:color w:val="000000" w:themeColor="text1"/>
          <w:sz w:val="22"/>
          <w:szCs w:val="22"/>
        </w:rPr>
      </w:pPr>
      <w:r w:rsidRPr="00F22233">
        <w:rPr>
          <w:color w:val="000000" w:themeColor="text1"/>
          <w:sz w:val="22"/>
          <w:szCs w:val="22"/>
        </w:rPr>
        <w:t xml:space="preserve">The policy applies to </w:t>
      </w:r>
      <w:r w:rsidR="006E5378">
        <w:rPr>
          <w:color w:val="000000" w:themeColor="text1"/>
          <w:sz w:val="22"/>
          <w:szCs w:val="22"/>
        </w:rPr>
        <w:t xml:space="preserve">the </w:t>
      </w:r>
      <w:r w:rsidRPr="00F22233">
        <w:rPr>
          <w:color w:val="000000" w:themeColor="text1"/>
          <w:sz w:val="22"/>
          <w:szCs w:val="22"/>
        </w:rPr>
        <w:t xml:space="preserve">NHS Humber and North Yorkshire </w:t>
      </w:r>
      <w:r w:rsidR="006E5378">
        <w:rPr>
          <w:color w:val="000000" w:themeColor="text1"/>
          <w:sz w:val="22"/>
          <w:szCs w:val="22"/>
        </w:rPr>
        <w:t>ICB</w:t>
      </w:r>
      <w:r w:rsidR="008964BD" w:rsidRPr="00F22233">
        <w:rPr>
          <w:color w:val="000000" w:themeColor="text1"/>
          <w:sz w:val="22"/>
          <w:szCs w:val="22"/>
        </w:rPr>
        <w:t xml:space="preserve"> </w:t>
      </w:r>
      <w:r w:rsidRPr="00F22233">
        <w:rPr>
          <w:color w:val="000000" w:themeColor="text1"/>
          <w:sz w:val="22"/>
          <w:szCs w:val="22"/>
        </w:rPr>
        <w:t xml:space="preserve">and all its employees and must be followed by all those who work for the organisation, those on temporary or honorary contracts, secondments, pool staff, contractors and students. </w:t>
      </w:r>
    </w:p>
    <w:p w14:paraId="22965804" w14:textId="77777777" w:rsidR="00E02DE3" w:rsidRPr="00F22233" w:rsidRDefault="00E02DE3" w:rsidP="00E02DE3">
      <w:pPr>
        <w:spacing w:line="240" w:lineRule="auto"/>
        <w:ind w:left="431"/>
        <w:jc w:val="both"/>
        <w:rPr>
          <w:color w:val="000000" w:themeColor="text1"/>
          <w:sz w:val="22"/>
          <w:szCs w:val="22"/>
          <w:highlight w:val="yellow"/>
        </w:rPr>
      </w:pPr>
    </w:p>
    <w:p w14:paraId="4BC5EF34" w14:textId="310E42A3" w:rsidR="00E91015" w:rsidRPr="00F22233" w:rsidRDefault="00E02DE3" w:rsidP="002D4C2E">
      <w:pPr>
        <w:spacing w:line="240" w:lineRule="auto"/>
        <w:ind w:left="431"/>
        <w:jc w:val="both"/>
        <w:rPr>
          <w:color w:val="000000" w:themeColor="text1"/>
          <w:sz w:val="22"/>
          <w:szCs w:val="22"/>
        </w:rPr>
      </w:pPr>
      <w:r w:rsidRPr="00F22233">
        <w:rPr>
          <w:color w:val="000000" w:themeColor="text1"/>
          <w:sz w:val="22"/>
          <w:szCs w:val="22"/>
        </w:rPr>
        <w:t xml:space="preserve">All departments/business functions must identify all record management systems to ensure that appropriate records management operating instructions in accordance with these records management procedures are developed, documented and made available to all staff. </w:t>
      </w:r>
    </w:p>
    <w:p w14:paraId="1565EA44" w14:textId="77777777" w:rsidR="002D4C2E" w:rsidRDefault="002D4C2E" w:rsidP="002D4C2E">
      <w:pPr>
        <w:spacing w:line="240" w:lineRule="auto"/>
        <w:ind w:left="431"/>
        <w:jc w:val="both"/>
        <w:rPr>
          <w:color w:val="000000" w:themeColor="text1"/>
        </w:rPr>
      </w:pPr>
    </w:p>
    <w:p w14:paraId="558BE4B2" w14:textId="77777777" w:rsidR="0008349A" w:rsidRPr="002D4C2E" w:rsidRDefault="0008349A" w:rsidP="002D4C2E">
      <w:pPr>
        <w:spacing w:line="240" w:lineRule="auto"/>
        <w:ind w:left="431"/>
        <w:jc w:val="both"/>
        <w:rPr>
          <w:color w:val="000000" w:themeColor="text1"/>
        </w:rPr>
      </w:pPr>
    </w:p>
    <w:p w14:paraId="09703A50" w14:textId="7C36A1A6" w:rsidR="00E91015" w:rsidRPr="00E91015" w:rsidRDefault="00E91015" w:rsidP="00CE68BF">
      <w:pPr>
        <w:pStyle w:val="Heading1"/>
      </w:pPr>
      <w:bookmarkStart w:id="13" w:name="_Toc157710001"/>
      <w:r>
        <w:t>Duties/ Accountabilities and Responsibilities</w:t>
      </w:r>
      <w:bookmarkEnd w:id="13"/>
      <w:r w:rsidR="006E35D3" w:rsidRPr="006E35D3">
        <w:rPr>
          <w:b w:val="0"/>
          <w:sz w:val="24"/>
          <w:szCs w:val="24"/>
        </w:rPr>
        <w:t xml:space="preserve">     </w:t>
      </w:r>
    </w:p>
    <w:p w14:paraId="16724300" w14:textId="25EC4BF7" w:rsidR="00694ABB" w:rsidRDefault="00694ABB" w:rsidP="00F42292">
      <w:pPr>
        <w:pStyle w:val="Heading2"/>
        <w:ind w:left="856" w:hanging="431"/>
      </w:pPr>
      <w:bookmarkStart w:id="14" w:name="_Toc430791104"/>
      <w:bookmarkStart w:id="15" w:name="_Toc157710002"/>
      <w:r>
        <w:lastRenderedPageBreak/>
        <w:t>Duties within the organisation</w:t>
      </w:r>
      <w:bookmarkEnd w:id="14"/>
      <w:bookmarkEnd w:id="15"/>
    </w:p>
    <w:p w14:paraId="614AE380" w14:textId="77777777" w:rsidR="00A40753" w:rsidRDefault="00A40753" w:rsidP="00180FA0">
      <w:pPr>
        <w:spacing w:line="240" w:lineRule="auto"/>
        <w:ind w:left="856" w:hanging="431"/>
        <w:rPr>
          <w:b/>
          <w:bCs/>
          <w:color w:val="auto"/>
        </w:rPr>
      </w:pPr>
    </w:p>
    <w:p w14:paraId="6068E463" w14:textId="1F93D118" w:rsidR="00DE3283" w:rsidRPr="00DE3283" w:rsidRDefault="00DE3283" w:rsidP="00DE3283">
      <w:pPr>
        <w:spacing w:line="240" w:lineRule="auto"/>
        <w:ind w:left="856" w:hanging="431"/>
        <w:rPr>
          <w:b/>
          <w:bCs/>
          <w:color w:val="auto"/>
        </w:rPr>
      </w:pPr>
      <w:r w:rsidRPr="00DE3283">
        <w:rPr>
          <w:b/>
          <w:bCs/>
          <w:color w:val="auto"/>
        </w:rPr>
        <w:t xml:space="preserve">Chief </w:t>
      </w:r>
      <w:r>
        <w:rPr>
          <w:b/>
          <w:bCs/>
          <w:color w:val="auto"/>
        </w:rPr>
        <w:t>E</w:t>
      </w:r>
      <w:r w:rsidRPr="00DE3283">
        <w:rPr>
          <w:b/>
          <w:bCs/>
          <w:color w:val="auto"/>
        </w:rPr>
        <w:t>xecutive</w:t>
      </w:r>
    </w:p>
    <w:p w14:paraId="3F8E6446" w14:textId="77777777" w:rsidR="00DE3283" w:rsidRDefault="00DE3283" w:rsidP="00DE3283">
      <w:pPr>
        <w:spacing w:line="240" w:lineRule="auto"/>
        <w:ind w:left="856" w:hanging="431"/>
        <w:rPr>
          <w:color w:val="auto"/>
          <w:sz w:val="22"/>
          <w:szCs w:val="22"/>
        </w:rPr>
      </w:pPr>
    </w:p>
    <w:p w14:paraId="0FCFB86E" w14:textId="7C523205" w:rsidR="00DE3283" w:rsidRPr="008949E3" w:rsidRDefault="00DE3283" w:rsidP="008949E3">
      <w:pPr>
        <w:spacing w:line="240" w:lineRule="auto"/>
        <w:ind w:left="425"/>
        <w:rPr>
          <w:color w:val="auto"/>
          <w:sz w:val="22"/>
          <w:szCs w:val="22"/>
        </w:rPr>
      </w:pPr>
      <w:r w:rsidRPr="008949E3">
        <w:rPr>
          <w:color w:val="auto"/>
          <w:sz w:val="22"/>
          <w:szCs w:val="22"/>
        </w:rPr>
        <w:t xml:space="preserve">The </w:t>
      </w:r>
      <w:r>
        <w:rPr>
          <w:color w:val="auto"/>
          <w:sz w:val="22"/>
          <w:szCs w:val="22"/>
        </w:rPr>
        <w:t>C</w:t>
      </w:r>
      <w:r w:rsidRPr="008949E3">
        <w:rPr>
          <w:color w:val="auto"/>
          <w:sz w:val="22"/>
          <w:szCs w:val="22"/>
        </w:rPr>
        <w:t xml:space="preserve">hief </w:t>
      </w:r>
      <w:r>
        <w:rPr>
          <w:color w:val="auto"/>
          <w:sz w:val="22"/>
          <w:szCs w:val="22"/>
        </w:rPr>
        <w:t>E</w:t>
      </w:r>
      <w:r w:rsidRPr="008949E3">
        <w:rPr>
          <w:color w:val="auto"/>
          <w:sz w:val="22"/>
          <w:szCs w:val="22"/>
        </w:rPr>
        <w:t>xecutive has ultimate responsibility for the implementation of the provisions of this policy</w:t>
      </w:r>
      <w:r w:rsidR="00DB5299">
        <w:rPr>
          <w:color w:val="auto"/>
          <w:sz w:val="22"/>
          <w:szCs w:val="22"/>
        </w:rPr>
        <w:t xml:space="preserve"> as the a</w:t>
      </w:r>
      <w:r w:rsidRPr="008949E3">
        <w:rPr>
          <w:color w:val="auto"/>
          <w:sz w:val="22"/>
          <w:szCs w:val="22"/>
        </w:rPr>
        <w:t xml:space="preserve">ccountable </w:t>
      </w:r>
      <w:r w:rsidR="00DB5299">
        <w:rPr>
          <w:color w:val="auto"/>
          <w:sz w:val="22"/>
          <w:szCs w:val="22"/>
        </w:rPr>
        <w:t>o</w:t>
      </w:r>
      <w:r w:rsidRPr="008949E3">
        <w:rPr>
          <w:color w:val="auto"/>
          <w:sz w:val="22"/>
          <w:szCs w:val="22"/>
        </w:rPr>
        <w:t xml:space="preserve">fficer </w:t>
      </w:r>
      <w:r w:rsidR="00DB5299">
        <w:rPr>
          <w:color w:val="auto"/>
          <w:sz w:val="22"/>
          <w:szCs w:val="22"/>
        </w:rPr>
        <w:t xml:space="preserve">with </w:t>
      </w:r>
      <w:r w:rsidRPr="008949E3">
        <w:rPr>
          <w:color w:val="auto"/>
          <w:sz w:val="22"/>
          <w:szCs w:val="22"/>
        </w:rPr>
        <w:t>responsib</w:t>
      </w:r>
      <w:r w:rsidR="00DB5299">
        <w:rPr>
          <w:color w:val="auto"/>
          <w:sz w:val="22"/>
          <w:szCs w:val="22"/>
        </w:rPr>
        <w:t>ility</w:t>
      </w:r>
      <w:r w:rsidRPr="008949E3">
        <w:rPr>
          <w:color w:val="auto"/>
          <w:sz w:val="22"/>
          <w:szCs w:val="22"/>
        </w:rPr>
        <w:t xml:space="preserve"> for the management of the organisation and for ensuring that appropriate mechanisms are in place to support service delivery and continuity. </w:t>
      </w:r>
    </w:p>
    <w:p w14:paraId="33576A79" w14:textId="77777777" w:rsidR="00DB5299" w:rsidRDefault="00DB5299" w:rsidP="00DE3283">
      <w:pPr>
        <w:spacing w:line="240" w:lineRule="auto"/>
        <w:ind w:left="856" w:hanging="431"/>
        <w:rPr>
          <w:color w:val="auto"/>
          <w:sz w:val="22"/>
          <w:szCs w:val="22"/>
        </w:rPr>
      </w:pPr>
    </w:p>
    <w:p w14:paraId="7FEE3D45" w14:textId="5A180F90" w:rsidR="00B829AC" w:rsidRPr="008949E3" w:rsidRDefault="00DE3283" w:rsidP="008949E3">
      <w:pPr>
        <w:spacing w:line="240" w:lineRule="auto"/>
        <w:ind w:left="425"/>
        <w:rPr>
          <w:color w:val="auto"/>
          <w:sz w:val="22"/>
          <w:szCs w:val="22"/>
        </w:rPr>
      </w:pPr>
      <w:r w:rsidRPr="008949E3">
        <w:rPr>
          <w:color w:val="auto"/>
          <w:sz w:val="22"/>
          <w:szCs w:val="22"/>
        </w:rPr>
        <w:t xml:space="preserve">The </w:t>
      </w:r>
      <w:r w:rsidR="00DB5299">
        <w:rPr>
          <w:color w:val="auto"/>
          <w:sz w:val="22"/>
          <w:szCs w:val="22"/>
        </w:rPr>
        <w:t>ICB</w:t>
      </w:r>
      <w:r w:rsidRPr="008949E3">
        <w:rPr>
          <w:color w:val="auto"/>
          <w:sz w:val="22"/>
          <w:szCs w:val="22"/>
        </w:rPr>
        <w:t xml:space="preserve"> has a particular responsibility for ensuring that it meets its</w:t>
      </w:r>
      <w:r w:rsidR="00DB5299">
        <w:rPr>
          <w:color w:val="auto"/>
          <w:sz w:val="22"/>
          <w:szCs w:val="22"/>
        </w:rPr>
        <w:t xml:space="preserve"> </w:t>
      </w:r>
      <w:r w:rsidRPr="008949E3">
        <w:rPr>
          <w:color w:val="auto"/>
          <w:sz w:val="22"/>
          <w:szCs w:val="22"/>
        </w:rPr>
        <w:t>legal responsibilities, and for the adoption of and compliance with internal and external governance requirements.</w:t>
      </w:r>
    </w:p>
    <w:p w14:paraId="7D780F4F" w14:textId="77777777" w:rsidR="00B829AC" w:rsidRDefault="00B829AC" w:rsidP="00180FA0">
      <w:pPr>
        <w:spacing w:line="240" w:lineRule="auto"/>
        <w:ind w:left="856" w:hanging="431"/>
        <w:rPr>
          <w:b/>
          <w:bCs/>
          <w:color w:val="auto"/>
        </w:rPr>
      </w:pPr>
    </w:p>
    <w:p w14:paraId="476F06AF" w14:textId="57412B48" w:rsidR="00180FA0" w:rsidRDefault="003C4E30" w:rsidP="00180FA0">
      <w:pPr>
        <w:spacing w:line="240" w:lineRule="auto"/>
        <w:ind w:left="856" w:hanging="431"/>
        <w:rPr>
          <w:color w:val="auto"/>
        </w:rPr>
      </w:pPr>
      <w:r w:rsidRPr="003C4E30">
        <w:rPr>
          <w:b/>
          <w:bCs/>
          <w:color w:val="auto"/>
        </w:rPr>
        <w:t>Executive Director of Clinical and Professiona</w:t>
      </w:r>
      <w:r>
        <w:rPr>
          <w:b/>
          <w:bCs/>
          <w:color w:val="auto"/>
        </w:rPr>
        <w:t xml:space="preserve">l / </w:t>
      </w:r>
      <w:r w:rsidR="00180FA0" w:rsidRPr="00180FA0">
        <w:rPr>
          <w:b/>
          <w:bCs/>
          <w:color w:val="auto"/>
        </w:rPr>
        <w:t>Caldicott Guardian</w:t>
      </w:r>
      <w:r w:rsidR="00180FA0" w:rsidRPr="00180FA0">
        <w:rPr>
          <w:color w:val="auto"/>
        </w:rPr>
        <w:t xml:space="preserve"> </w:t>
      </w:r>
    </w:p>
    <w:p w14:paraId="06744AED" w14:textId="77777777" w:rsidR="00180FA0" w:rsidRDefault="00180FA0" w:rsidP="00180FA0">
      <w:pPr>
        <w:spacing w:line="240" w:lineRule="auto"/>
        <w:ind w:left="856" w:hanging="431"/>
        <w:rPr>
          <w:color w:val="auto"/>
        </w:rPr>
      </w:pPr>
    </w:p>
    <w:p w14:paraId="1229D431" w14:textId="6171F6D4" w:rsidR="00180FA0" w:rsidRDefault="00180FA0" w:rsidP="00180FA0">
      <w:pPr>
        <w:spacing w:line="240" w:lineRule="auto"/>
        <w:ind w:left="426"/>
        <w:jc w:val="both"/>
        <w:rPr>
          <w:color w:val="auto"/>
        </w:rPr>
      </w:pPr>
      <w:r w:rsidRPr="00F22233">
        <w:rPr>
          <w:color w:val="auto"/>
          <w:sz w:val="22"/>
          <w:szCs w:val="22"/>
        </w:rPr>
        <w:t>The</w:t>
      </w:r>
      <w:r w:rsidR="006E5378">
        <w:rPr>
          <w:color w:val="auto"/>
          <w:sz w:val="22"/>
          <w:szCs w:val="22"/>
        </w:rPr>
        <w:t xml:space="preserve"> NHS</w:t>
      </w:r>
      <w:r w:rsidRPr="00F22233">
        <w:rPr>
          <w:color w:val="auto"/>
          <w:sz w:val="22"/>
          <w:szCs w:val="22"/>
        </w:rPr>
        <w:t xml:space="preserve"> H</w:t>
      </w:r>
      <w:r w:rsidR="004D5421" w:rsidRPr="00F22233">
        <w:rPr>
          <w:color w:val="auto"/>
          <w:sz w:val="22"/>
          <w:szCs w:val="22"/>
        </w:rPr>
        <w:t>umber and North Yorkshire</w:t>
      </w:r>
      <w:r w:rsidRPr="00F22233">
        <w:rPr>
          <w:color w:val="auto"/>
          <w:sz w:val="22"/>
          <w:szCs w:val="22"/>
        </w:rPr>
        <w:t xml:space="preserve"> </w:t>
      </w:r>
      <w:bookmarkStart w:id="16" w:name="_Hlk156980302"/>
      <w:r w:rsidRPr="00F22233">
        <w:rPr>
          <w:color w:val="auto"/>
          <w:sz w:val="22"/>
          <w:szCs w:val="22"/>
        </w:rPr>
        <w:t xml:space="preserve">ICB Caldicott Guardian </w:t>
      </w:r>
      <w:bookmarkEnd w:id="16"/>
      <w:r w:rsidRPr="00F22233">
        <w:rPr>
          <w:color w:val="auto"/>
          <w:sz w:val="22"/>
          <w:szCs w:val="22"/>
        </w:rPr>
        <w:t xml:space="preserve">is the conscience of the organisation and is responsible for </w:t>
      </w:r>
      <w:r w:rsidR="00BE5F3C" w:rsidRPr="00BE5F3C">
        <w:rPr>
          <w:color w:val="auto"/>
          <w:sz w:val="22"/>
          <w:szCs w:val="22"/>
        </w:rPr>
        <w:t xml:space="preserve">confidentiality of person identifiable information as designated in the Caldicott report and for the information governance agenda which incorporates data protection legislation, ensuring patient identifiable information is shared in an appropriate and secure manner according to the </w:t>
      </w:r>
      <w:hyperlink r:id="rId15" w:history="1">
        <w:r w:rsidR="0020753F" w:rsidRPr="0020753F">
          <w:rPr>
            <w:rStyle w:val="Hyperlink"/>
            <w:sz w:val="22"/>
            <w:szCs w:val="22"/>
          </w:rPr>
          <w:t>The Caldicott Principles - GOV.UK (www.gov.uk)</w:t>
        </w:r>
      </w:hyperlink>
      <w:r w:rsidR="00BE5F3C" w:rsidRPr="00BE5F3C">
        <w:rPr>
          <w:color w:val="auto"/>
          <w:sz w:val="22"/>
          <w:szCs w:val="22"/>
        </w:rPr>
        <w:t xml:space="preserve">. </w:t>
      </w:r>
      <w:r w:rsidR="00AB40F7">
        <w:rPr>
          <w:color w:val="auto"/>
          <w:sz w:val="22"/>
          <w:szCs w:val="22"/>
        </w:rPr>
        <w:t xml:space="preserve"> </w:t>
      </w:r>
    </w:p>
    <w:p w14:paraId="6ABB4A21" w14:textId="77777777" w:rsidR="0066421D" w:rsidRDefault="0066421D" w:rsidP="00180FA0">
      <w:pPr>
        <w:spacing w:line="240" w:lineRule="auto"/>
        <w:ind w:left="426"/>
        <w:jc w:val="both"/>
        <w:rPr>
          <w:color w:val="auto"/>
        </w:rPr>
      </w:pPr>
    </w:p>
    <w:p w14:paraId="79C4F950" w14:textId="10472E68" w:rsidR="00180FA0" w:rsidRDefault="003C4E30" w:rsidP="00180FA0">
      <w:pPr>
        <w:spacing w:line="240" w:lineRule="auto"/>
        <w:ind w:left="426"/>
        <w:jc w:val="both"/>
        <w:rPr>
          <w:color w:val="auto"/>
        </w:rPr>
      </w:pPr>
      <w:r w:rsidRPr="003C4E30">
        <w:rPr>
          <w:b/>
          <w:bCs/>
          <w:color w:val="auto"/>
        </w:rPr>
        <w:t>Executive Director of Corporate Affairs</w:t>
      </w:r>
      <w:r>
        <w:rPr>
          <w:b/>
          <w:bCs/>
          <w:color w:val="auto"/>
        </w:rPr>
        <w:t xml:space="preserve">/ </w:t>
      </w:r>
      <w:r w:rsidR="00180FA0" w:rsidRPr="00180FA0">
        <w:rPr>
          <w:b/>
          <w:bCs/>
          <w:color w:val="auto"/>
        </w:rPr>
        <w:t>Senior Information Risk Owner (SIRO)</w:t>
      </w:r>
      <w:r w:rsidR="00180FA0" w:rsidRPr="00180FA0">
        <w:rPr>
          <w:color w:val="auto"/>
        </w:rPr>
        <w:t xml:space="preserve"> </w:t>
      </w:r>
    </w:p>
    <w:p w14:paraId="04112BF2" w14:textId="77777777" w:rsidR="00180FA0" w:rsidRDefault="00180FA0" w:rsidP="00180FA0">
      <w:pPr>
        <w:spacing w:line="240" w:lineRule="auto"/>
        <w:ind w:left="426"/>
        <w:jc w:val="both"/>
        <w:rPr>
          <w:color w:val="auto"/>
        </w:rPr>
      </w:pPr>
    </w:p>
    <w:p w14:paraId="1D295715" w14:textId="370A7845" w:rsidR="004E69C2" w:rsidRDefault="003C4E30" w:rsidP="00180FA0">
      <w:pPr>
        <w:spacing w:line="240" w:lineRule="auto"/>
        <w:ind w:left="426"/>
        <w:jc w:val="both"/>
        <w:rPr>
          <w:color w:val="auto"/>
        </w:rPr>
      </w:pPr>
      <w:r>
        <w:rPr>
          <w:color w:val="auto"/>
          <w:sz w:val="22"/>
          <w:szCs w:val="22"/>
        </w:rPr>
        <w:t>T</w:t>
      </w:r>
      <w:r w:rsidR="009A4700" w:rsidRPr="009A4700">
        <w:rPr>
          <w:color w:val="auto"/>
          <w:sz w:val="22"/>
          <w:szCs w:val="22"/>
        </w:rPr>
        <w:t>he SIRO is responsible for approving and implementing national and local guidelines on information management. The SIRO also ensures that all information risks are documented and mitigated when applicable. Furthermore, the SIRO manages all record issues, including electronic media, in accordance with ICB policy. The SIRO reports to the ICB Board and Chief Executive regarding information risk management.</w:t>
      </w:r>
    </w:p>
    <w:p w14:paraId="60686DAC" w14:textId="77777777" w:rsidR="0066421D" w:rsidRDefault="0066421D" w:rsidP="00180FA0">
      <w:pPr>
        <w:spacing w:line="240" w:lineRule="auto"/>
        <w:ind w:left="426"/>
        <w:jc w:val="both"/>
        <w:rPr>
          <w:color w:val="auto"/>
        </w:rPr>
      </w:pPr>
    </w:p>
    <w:p w14:paraId="09AECBE3" w14:textId="5601E85E" w:rsidR="004E69C2" w:rsidRPr="004E69C2" w:rsidRDefault="003C4E30" w:rsidP="00180FA0">
      <w:pPr>
        <w:spacing w:line="240" w:lineRule="auto"/>
        <w:ind w:left="426"/>
        <w:jc w:val="both"/>
        <w:rPr>
          <w:b/>
          <w:bCs/>
          <w:color w:val="auto"/>
        </w:rPr>
      </w:pPr>
      <w:r w:rsidRPr="003C4E30">
        <w:rPr>
          <w:b/>
          <w:bCs/>
          <w:color w:val="auto"/>
        </w:rPr>
        <w:t>Director of Governance/ Board Secretary</w:t>
      </w:r>
      <w:r>
        <w:rPr>
          <w:b/>
          <w:bCs/>
          <w:color w:val="auto"/>
        </w:rPr>
        <w:t xml:space="preserve">/ </w:t>
      </w:r>
      <w:r w:rsidR="004E69C2" w:rsidRPr="004E69C2">
        <w:rPr>
          <w:b/>
          <w:bCs/>
          <w:color w:val="auto"/>
        </w:rPr>
        <w:t xml:space="preserve">Data Protection Officer (DPO) </w:t>
      </w:r>
    </w:p>
    <w:p w14:paraId="0863CB37" w14:textId="77777777" w:rsidR="004E69C2" w:rsidRPr="004E69C2" w:rsidRDefault="004E69C2" w:rsidP="00180FA0">
      <w:pPr>
        <w:spacing w:line="240" w:lineRule="auto"/>
        <w:ind w:left="426"/>
        <w:jc w:val="both"/>
        <w:rPr>
          <w:color w:val="auto"/>
        </w:rPr>
      </w:pPr>
    </w:p>
    <w:p w14:paraId="071B2F54" w14:textId="4BA50F73" w:rsidR="00D25FF7" w:rsidRPr="004366C9" w:rsidRDefault="004E69C2" w:rsidP="00180FA0">
      <w:pPr>
        <w:spacing w:line="240" w:lineRule="auto"/>
        <w:ind w:left="426"/>
        <w:jc w:val="both"/>
        <w:rPr>
          <w:color w:val="auto"/>
          <w:sz w:val="22"/>
          <w:szCs w:val="22"/>
        </w:rPr>
      </w:pPr>
      <w:r w:rsidRPr="004366C9">
        <w:rPr>
          <w:color w:val="auto"/>
          <w:sz w:val="22"/>
          <w:szCs w:val="22"/>
        </w:rPr>
        <w:t xml:space="preserve">The DPO is responsible for </w:t>
      </w:r>
      <w:r w:rsidR="008D253A" w:rsidRPr="004366C9">
        <w:rPr>
          <w:color w:val="auto"/>
          <w:sz w:val="22"/>
          <w:szCs w:val="22"/>
        </w:rPr>
        <w:t xml:space="preserve">ensuring the organisation is correctly protecting individuals’ personal data according to current legislation. </w:t>
      </w:r>
    </w:p>
    <w:p w14:paraId="660A6DBC" w14:textId="77777777" w:rsidR="00F74F44" w:rsidRPr="008949E3" w:rsidRDefault="00F74F44" w:rsidP="00180FA0">
      <w:pPr>
        <w:spacing w:line="240" w:lineRule="auto"/>
        <w:ind w:left="426"/>
        <w:jc w:val="both"/>
        <w:rPr>
          <w:color w:val="000000" w:themeColor="text1"/>
          <w:sz w:val="22"/>
          <w:szCs w:val="22"/>
        </w:rPr>
      </w:pPr>
    </w:p>
    <w:p w14:paraId="34D9E3D5" w14:textId="641D2313" w:rsidR="00D25FF7" w:rsidRPr="008949E3" w:rsidRDefault="00D25FF7" w:rsidP="00180FA0">
      <w:pPr>
        <w:spacing w:line="240" w:lineRule="auto"/>
        <w:ind w:left="426"/>
        <w:jc w:val="both"/>
        <w:rPr>
          <w:color w:val="000000" w:themeColor="text1"/>
          <w:sz w:val="22"/>
          <w:szCs w:val="22"/>
        </w:rPr>
      </w:pPr>
      <w:r w:rsidRPr="008949E3">
        <w:rPr>
          <w:color w:val="000000" w:themeColor="text1"/>
          <w:sz w:val="22"/>
          <w:szCs w:val="22"/>
        </w:rPr>
        <w:t xml:space="preserve">The DPO </w:t>
      </w:r>
      <w:r w:rsidR="00F74F44" w:rsidRPr="008949E3">
        <w:rPr>
          <w:color w:val="000000" w:themeColor="text1"/>
          <w:sz w:val="22"/>
          <w:szCs w:val="22"/>
        </w:rPr>
        <w:t>has</w:t>
      </w:r>
      <w:r w:rsidRPr="008949E3">
        <w:rPr>
          <w:color w:val="000000" w:themeColor="text1"/>
          <w:sz w:val="22"/>
          <w:szCs w:val="22"/>
        </w:rPr>
        <w:t xml:space="preserve"> expert knowledge and </w:t>
      </w:r>
      <w:r w:rsidR="00A6571E" w:rsidRPr="008949E3">
        <w:rPr>
          <w:color w:val="000000" w:themeColor="text1"/>
          <w:sz w:val="22"/>
          <w:szCs w:val="22"/>
        </w:rPr>
        <w:t xml:space="preserve">will </w:t>
      </w:r>
      <w:r w:rsidR="00F74F44" w:rsidRPr="008949E3">
        <w:rPr>
          <w:color w:val="000000" w:themeColor="text1"/>
          <w:sz w:val="22"/>
          <w:szCs w:val="22"/>
        </w:rPr>
        <w:t>monitor compliance with</w:t>
      </w:r>
      <w:r w:rsidR="00A6571E" w:rsidRPr="008949E3">
        <w:rPr>
          <w:color w:val="000000" w:themeColor="text1"/>
          <w:sz w:val="22"/>
          <w:szCs w:val="22"/>
        </w:rPr>
        <w:t xml:space="preserve"> data protection</w:t>
      </w:r>
      <w:r w:rsidR="00F74F44" w:rsidRPr="008949E3">
        <w:rPr>
          <w:color w:val="000000" w:themeColor="text1"/>
          <w:sz w:val="22"/>
          <w:szCs w:val="22"/>
        </w:rPr>
        <w:t xml:space="preserve"> legislation, providing advice and assistance with regards to the completion of Data Protection Impact Assessments, </w:t>
      </w:r>
      <w:r w:rsidR="006E5378">
        <w:rPr>
          <w:color w:val="000000" w:themeColor="text1"/>
          <w:sz w:val="22"/>
          <w:szCs w:val="22"/>
        </w:rPr>
        <w:t xml:space="preserve">and </w:t>
      </w:r>
      <w:r w:rsidR="00F74F44" w:rsidRPr="008949E3">
        <w:rPr>
          <w:color w:val="000000" w:themeColor="text1"/>
          <w:sz w:val="22"/>
          <w:szCs w:val="22"/>
        </w:rPr>
        <w:t>Data Sharing Agreements etc.</w:t>
      </w:r>
    </w:p>
    <w:p w14:paraId="251D3FC1" w14:textId="77777777" w:rsidR="00F74F44" w:rsidRPr="008949E3" w:rsidRDefault="00F74F44" w:rsidP="00180FA0">
      <w:pPr>
        <w:spacing w:line="240" w:lineRule="auto"/>
        <w:ind w:left="426"/>
        <w:jc w:val="both"/>
        <w:rPr>
          <w:color w:val="000000" w:themeColor="text1"/>
          <w:sz w:val="22"/>
          <w:szCs w:val="22"/>
        </w:rPr>
      </w:pPr>
    </w:p>
    <w:p w14:paraId="2BB54520" w14:textId="1C6CAA85" w:rsidR="004E69C2" w:rsidRPr="00F22233" w:rsidRDefault="004E69C2" w:rsidP="00180FA0">
      <w:pPr>
        <w:spacing w:line="240" w:lineRule="auto"/>
        <w:ind w:left="426"/>
        <w:jc w:val="both"/>
        <w:rPr>
          <w:color w:val="auto"/>
          <w:sz w:val="22"/>
          <w:szCs w:val="22"/>
        </w:rPr>
      </w:pPr>
      <w:r w:rsidRPr="00F22233">
        <w:rPr>
          <w:color w:val="auto"/>
          <w:sz w:val="22"/>
          <w:szCs w:val="22"/>
        </w:rPr>
        <w:t>The DPO is responsible for acting as a contact point for the Information Commissioner</w:t>
      </w:r>
      <w:r w:rsidR="006E5378">
        <w:rPr>
          <w:color w:val="auto"/>
          <w:sz w:val="22"/>
          <w:szCs w:val="22"/>
        </w:rPr>
        <w:t>’</w:t>
      </w:r>
      <w:r w:rsidRPr="00F22233">
        <w:rPr>
          <w:color w:val="auto"/>
          <w:sz w:val="22"/>
          <w:szCs w:val="22"/>
        </w:rPr>
        <w:t xml:space="preserve">s Office (ICO), members of the public and </w:t>
      </w:r>
      <w:r w:rsidR="006E5378">
        <w:rPr>
          <w:color w:val="auto"/>
          <w:sz w:val="22"/>
          <w:szCs w:val="22"/>
        </w:rPr>
        <w:t xml:space="preserve">NHS </w:t>
      </w:r>
      <w:r w:rsidRPr="00F22233">
        <w:rPr>
          <w:color w:val="auto"/>
          <w:sz w:val="22"/>
          <w:szCs w:val="22"/>
        </w:rPr>
        <w:t>H</w:t>
      </w:r>
      <w:r w:rsidR="00F23AC8" w:rsidRPr="00F22233">
        <w:rPr>
          <w:color w:val="auto"/>
          <w:sz w:val="22"/>
          <w:szCs w:val="22"/>
        </w:rPr>
        <w:t>umber and North Yorkshire</w:t>
      </w:r>
      <w:r w:rsidRPr="00F22233">
        <w:rPr>
          <w:color w:val="auto"/>
          <w:sz w:val="22"/>
          <w:szCs w:val="22"/>
        </w:rPr>
        <w:t xml:space="preserve"> ICB staff on matters relating to </w:t>
      </w:r>
      <w:r w:rsidR="009C0576" w:rsidRPr="00F22233">
        <w:rPr>
          <w:color w:val="auto"/>
          <w:sz w:val="22"/>
          <w:szCs w:val="22"/>
        </w:rPr>
        <w:t>information governance</w:t>
      </w:r>
      <w:r w:rsidRPr="00F22233">
        <w:rPr>
          <w:color w:val="auto"/>
          <w:sz w:val="22"/>
          <w:szCs w:val="22"/>
        </w:rPr>
        <w:t xml:space="preserve"> and the protection of personal information. The DPO assists in implementing essential elements of the </w:t>
      </w:r>
      <w:r w:rsidR="009C0576" w:rsidRPr="00F22233">
        <w:rPr>
          <w:color w:val="auto"/>
          <w:sz w:val="22"/>
          <w:szCs w:val="22"/>
        </w:rPr>
        <w:t xml:space="preserve">legislation </w:t>
      </w:r>
      <w:r w:rsidRPr="00F22233">
        <w:rPr>
          <w:color w:val="auto"/>
          <w:sz w:val="22"/>
          <w:szCs w:val="22"/>
        </w:rPr>
        <w:t>such as the principles of data processing, data subjects’ rights, privacy impact assessments, records of processing activities, security of processing and notification and communication of data breaches.</w:t>
      </w:r>
      <w:r w:rsidR="00992B88">
        <w:rPr>
          <w:color w:val="auto"/>
          <w:sz w:val="22"/>
          <w:szCs w:val="22"/>
        </w:rPr>
        <w:t xml:space="preserve"> </w:t>
      </w:r>
    </w:p>
    <w:p w14:paraId="464F3E4F" w14:textId="77777777" w:rsidR="004E69C2" w:rsidRDefault="004E69C2" w:rsidP="00180FA0">
      <w:pPr>
        <w:spacing w:line="240" w:lineRule="auto"/>
        <w:ind w:left="426"/>
        <w:jc w:val="both"/>
        <w:rPr>
          <w:color w:val="auto"/>
        </w:rPr>
      </w:pPr>
    </w:p>
    <w:p w14:paraId="5593A611" w14:textId="77777777" w:rsidR="0066421D" w:rsidRDefault="0066421D" w:rsidP="00180FA0">
      <w:pPr>
        <w:spacing w:line="240" w:lineRule="auto"/>
        <w:ind w:left="426"/>
        <w:jc w:val="both"/>
        <w:rPr>
          <w:color w:val="auto"/>
        </w:rPr>
      </w:pPr>
    </w:p>
    <w:p w14:paraId="74EB7BCD" w14:textId="08895A1E" w:rsidR="004E69C2" w:rsidRDefault="009C0576" w:rsidP="00180FA0">
      <w:pPr>
        <w:spacing w:line="240" w:lineRule="auto"/>
        <w:ind w:left="426"/>
        <w:jc w:val="both"/>
        <w:rPr>
          <w:color w:val="auto"/>
        </w:rPr>
      </w:pPr>
      <w:r>
        <w:rPr>
          <w:b/>
          <w:bCs/>
          <w:color w:val="auto"/>
        </w:rPr>
        <w:t xml:space="preserve">Senior </w:t>
      </w:r>
      <w:r w:rsidR="004E69C2" w:rsidRPr="004E69C2">
        <w:rPr>
          <w:b/>
          <w:bCs/>
          <w:color w:val="auto"/>
        </w:rPr>
        <w:t xml:space="preserve">Information Governance </w:t>
      </w:r>
      <w:r>
        <w:rPr>
          <w:b/>
          <w:bCs/>
          <w:color w:val="auto"/>
        </w:rPr>
        <w:t>Manager</w:t>
      </w:r>
      <w:r w:rsidR="004E69C2" w:rsidRPr="004E69C2">
        <w:rPr>
          <w:color w:val="auto"/>
        </w:rPr>
        <w:t xml:space="preserve"> </w:t>
      </w:r>
    </w:p>
    <w:p w14:paraId="62AC4DEF" w14:textId="77777777" w:rsidR="004E69C2" w:rsidRDefault="004E69C2" w:rsidP="00180FA0">
      <w:pPr>
        <w:spacing w:line="240" w:lineRule="auto"/>
        <w:ind w:left="426"/>
        <w:jc w:val="both"/>
        <w:rPr>
          <w:color w:val="auto"/>
        </w:rPr>
      </w:pPr>
    </w:p>
    <w:p w14:paraId="15095515" w14:textId="26384842" w:rsidR="001C59BA" w:rsidRPr="00F22233" w:rsidRDefault="004E69C2" w:rsidP="00180FA0">
      <w:pPr>
        <w:spacing w:line="240" w:lineRule="auto"/>
        <w:ind w:left="426"/>
        <w:jc w:val="both"/>
        <w:rPr>
          <w:color w:val="auto"/>
          <w:sz w:val="22"/>
          <w:szCs w:val="22"/>
        </w:rPr>
      </w:pPr>
      <w:r w:rsidRPr="00F22233">
        <w:rPr>
          <w:color w:val="auto"/>
          <w:sz w:val="22"/>
          <w:szCs w:val="22"/>
        </w:rPr>
        <w:t>Overall responsibility for the Records Management Policy and implementation lies with the</w:t>
      </w:r>
      <w:r w:rsidR="006E5378">
        <w:rPr>
          <w:color w:val="auto"/>
          <w:sz w:val="22"/>
          <w:szCs w:val="22"/>
        </w:rPr>
        <w:t xml:space="preserve"> NHS</w:t>
      </w:r>
      <w:r w:rsidRPr="00F22233">
        <w:rPr>
          <w:color w:val="auto"/>
          <w:sz w:val="22"/>
          <w:szCs w:val="22"/>
        </w:rPr>
        <w:t xml:space="preserve"> H</w:t>
      </w:r>
      <w:r w:rsidR="00F23AC8" w:rsidRPr="00F22233">
        <w:rPr>
          <w:color w:val="auto"/>
          <w:sz w:val="22"/>
          <w:szCs w:val="22"/>
        </w:rPr>
        <w:t xml:space="preserve">umber </w:t>
      </w:r>
      <w:r w:rsidR="006E5378">
        <w:rPr>
          <w:color w:val="auto"/>
          <w:sz w:val="22"/>
          <w:szCs w:val="22"/>
        </w:rPr>
        <w:t>and</w:t>
      </w:r>
      <w:r w:rsidR="00F23AC8" w:rsidRPr="00F22233">
        <w:rPr>
          <w:color w:val="auto"/>
          <w:sz w:val="22"/>
          <w:szCs w:val="22"/>
        </w:rPr>
        <w:t xml:space="preserve"> North Yorkshire</w:t>
      </w:r>
      <w:r w:rsidRPr="00F22233">
        <w:rPr>
          <w:color w:val="auto"/>
          <w:sz w:val="22"/>
          <w:szCs w:val="22"/>
        </w:rPr>
        <w:t xml:space="preserve"> ICB</w:t>
      </w:r>
      <w:r w:rsidR="009C0576" w:rsidRPr="00F22233">
        <w:rPr>
          <w:color w:val="auto"/>
          <w:sz w:val="22"/>
          <w:szCs w:val="22"/>
        </w:rPr>
        <w:t xml:space="preserve"> Senior</w:t>
      </w:r>
      <w:r w:rsidRPr="00F22233">
        <w:rPr>
          <w:color w:val="auto"/>
          <w:sz w:val="22"/>
          <w:szCs w:val="22"/>
        </w:rPr>
        <w:t xml:space="preserve"> </w:t>
      </w:r>
      <w:r w:rsidR="00F42292" w:rsidRPr="00F22233">
        <w:rPr>
          <w:color w:val="auto"/>
          <w:sz w:val="22"/>
          <w:szCs w:val="22"/>
        </w:rPr>
        <w:t xml:space="preserve">Information Governance Manager </w:t>
      </w:r>
      <w:r w:rsidR="00BA153C">
        <w:rPr>
          <w:color w:val="auto"/>
          <w:sz w:val="22"/>
          <w:szCs w:val="22"/>
        </w:rPr>
        <w:t>and</w:t>
      </w:r>
      <w:r w:rsidR="009C0576" w:rsidRPr="00F22233">
        <w:rPr>
          <w:color w:val="auto"/>
          <w:sz w:val="22"/>
          <w:szCs w:val="22"/>
        </w:rPr>
        <w:t xml:space="preserve"> the </w:t>
      </w:r>
      <w:r w:rsidR="00B8176C">
        <w:rPr>
          <w:color w:val="auto"/>
          <w:sz w:val="22"/>
          <w:szCs w:val="22"/>
        </w:rPr>
        <w:t>Corporate Affairs Team w</w:t>
      </w:r>
      <w:r w:rsidRPr="00F22233">
        <w:rPr>
          <w:color w:val="auto"/>
          <w:sz w:val="22"/>
          <w:szCs w:val="22"/>
        </w:rPr>
        <w:t>ho ha</w:t>
      </w:r>
      <w:r w:rsidR="009C0576" w:rsidRPr="00F22233">
        <w:rPr>
          <w:color w:val="auto"/>
          <w:sz w:val="22"/>
          <w:szCs w:val="22"/>
        </w:rPr>
        <w:t>ve</w:t>
      </w:r>
      <w:r w:rsidRPr="00F22233">
        <w:rPr>
          <w:color w:val="auto"/>
          <w:sz w:val="22"/>
          <w:szCs w:val="22"/>
        </w:rPr>
        <w:t xml:space="preserve"> delegated responsibility for managing the development and implementation of records management procedural documents</w:t>
      </w:r>
      <w:r w:rsidR="009C0576" w:rsidRPr="00F22233">
        <w:rPr>
          <w:color w:val="auto"/>
          <w:sz w:val="22"/>
          <w:szCs w:val="22"/>
        </w:rPr>
        <w:t xml:space="preserve">. </w:t>
      </w:r>
    </w:p>
    <w:p w14:paraId="20B54619" w14:textId="77777777" w:rsidR="001C59BA" w:rsidRPr="00F22233" w:rsidRDefault="001C59BA" w:rsidP="00180FA0">
      <w:pPr>
        <w:spacing w:line="240" w:lineRule="auto"/>
        <w:ind w:left="426"/>
        <w:jc w:val="both"/>
        <w:rPr>
          <w:color w:val="auto"/>
          <w:sz w:val="22"/>
          <w:szCs w:val="22"/>
        </w:rPr>
      </w:pPr>
    </w:p>
    <w:p w14:paraId="6360C95E" w14:textId="4B74AA6C" w:rsidR="001C59BA" w:rsidRDefault="004E69C2" w:rsidP="00180FA0">
      <w:pPr>
        <w:spacing w:line="240" w:lineRule="auto"/>
        <w:ind w:left="426"/>
        <w:jc w:val="both"/>
        <w:rPr>
          <w:color w:val="auto"/>
        </w:rPr>
      </w:pPr>
      <w:r w:rsidRPr="00F22233">
        <w:rPr>
          <w:color w:val="auto"/>
          <w:sz w:val="22"/>
          <w:szCs w:val="22"/>
        </w:rPr>
        <w:t xml:space="preserve">The </w:t>
      </w:r>
      <w:r w:rsidR="001C59BA" w:rsidRPr="00F22233">
        <w:rPr>
          <w:color w:val="auto"/>
          <w:sz w:val="22"/>
          <w:szCs w:val="22"/>
        </w:rPr>
        <w:t>ICB</w:t>
      </w:r>
      <w:r w:rsidRPr="00F22233">
        <w:rPr>
          <w:color w:val="auto"/>
          <w:sz w:val="22"/>
          <w:szCs w:val="22"/>
        </w:rPr>
        <w:t xml:space="preserve"> </w:t>
      </w:r>
      <w:r w:rsidR="009C0576" w:rsidRPr="00F22233">
        <w:rPr>
          <w:color w:val="auto"/>
          <w:sz w:val="22"/>
          <w:szCs w:val="22"/>
        </w:rPr>
        <w:t xml:space="preserve">Senior </w:t>
      </w:r>
      <w:r w:rsidRPr="00F22233">
        <w:rPr>
          <w:color w:val="auto"/>
          <w:sz w:val="22"/>
          <w:szCs w:val="22"/>
        </w:rPr>
        <w:t xml:space="preserve">Information Governance </w:t>
      </w:r>
      <w:r w:rsidR="009C0576" w:rsidRPr="00F22233">
        <w:rPr>
          <w:color w:val="auto"/>
          <w:sz w:val="22"/>
          <w:szCs w:val="22"/>
        </w:rPr>
        <w:t>Manager</w:t>
      </w:r>
      <w:r w:rsidRPr="00F22233">
        <w:rPr>
          <w:color w:val="auto"/>
          <w:sz w:val="22"/>
          <w:szCs w:val="22"/>
        </w:rPr>
        <w:t xml:space="preserve"> is responsible for co-ordinating, publicising, </w:t>
      </w:r>
      <w:r w:rsidR="002046C6" w:rsidRPr="00F22233">
        <w:rPr>
          <w:color w:val="auto"/>
          <w:sz w:val="22"/>
          <w:szCs w:val="22"/>
        </w:rPr>
        <w:t>implementing,</w:t>
      </w:r>
      <w:r w:rsidRPr="00F22233">
        <w:rPr>
          <w:color w:val="auto"/>
          <w:sz w:val="22"/>
          <w:szCs w:val="22"/>
        </w:rPr>
        <w:t xml:space="preserve"> and monitoring the records management processes and reporting issues or concerns to the </w:t>
      </w:r>
      <w:r w:rsidR="00CE7866">
        <w:rPr>
          <w:color w:val="auto"/>
          <w:sz w:val="22"/>
          <w:szCs w:val="22"/>
        </w:rPr>
        <w:t xml:space="preserve">ICB </w:t>
      </w:r>
      <w:r w:rsidRPr="00F22233">
        <w:rPr>
          <w:color w:val="auto"/>
          <w:sz w:val="22"/>
          <w:szCs w:val="22"/>
        </w:rPr>
        <w:t xml:space="preserve">Information Governance Group. The </w:t>
      </w:r>
      <w:r w:rsidR="009C0576" w:rsidRPr="00F22233">
        <w:rPr>
          <w:color w:val="auto"/>
          <w:sz w:val="22"/>
          <w:szCs w:val="22"/>
        </w:rPr>
        <w:t xml:space="preserve">Senior </w:t>
      </w:r>
      <w:r w:rsidRPr="00F22233">
        <w:rPr>
          <w:color w:val="auto"/>
          <w:sz w:val="22"/>
          <w:szCs w:val="22"/>
        </w:rPr>
        <w:t xml:space="preserve">Information Governance </w:t>
      </w:r>
      <w:r w:rsidR="009C0576" w:rsidRPr="00F22233">
        <w:rPr>
          <w:color w:val="auto"/>
          <w:sz w:val="22"/>
          <w:szCs w:val="22"/>
        </w:rPr>
        <w:t>Manager</w:t>
      </w:r>
      <w:r w:rsidRPr="00F22233">
        <w:rPr>
          <w:color w:val="auto"/>
          <w:sz w:val="22"/>
          <w:szCs w:val="22"/>
        </w:rPr>
        <w:t xml:space="preserve"> is also responsible for putting systems in place to maintain the Information Asset Register. All new collections of records should be notified to the Information Governance </w:t>
      </w:r>
      <w:r w:rsidR="00B54FBC" w:rsidRPr="00F22233">
        <w:rPr>
          <w:color w:val="auto"/>
          <w:sz w:val="22"/>
          <w:szCs w:val="22"/>
        </w:rPr>
        <w:t>Team</w:t>
      </w:r>
      <w:r w:rsidRPr="00F22233">
        <w:rPr>
          <w:color w:val="auto"/>
          <w:sz w:val="22"/>
          <w:szCs w:val="22"/>
        </w:rPr>
        <w:t xml:space="preserve"> for recording in the Information Asset Register. </w:t>
      </w:r>
    </w:p>
    <w:p w14:paraId="48164EAA" w14:textId="77777777" w:rsidR="0066421D" w:rsidRDefault="0066421D" w:rsidP="00180FA0">
      <w:pPr>
        <w:spacing w:line="240" w:lineRule="auto"/>
        <w:ind w:left="426"/>
        <w:jc w:val="both"/>
        <w:rPr>
          <w:color w:val="auto"/>
        </w:rPr>
      </w:pPr>
    </w:p>
    <w:p w14:paraId="5CAFF6D7" w14:textId="77777777" w:rsidR="00E4589F" w:rsidRDefault="00E4589F" w:rsidP="00180FA0">
      <w:pPr>
        <w:spacing w:line="240" w:lineRule="auto"/>
        <w:ind w:left="426"/>
        <w:jc w:val="both"/>
        <w:rPr>
          <w:color w:val="auto"/>
        </w:rPr>
      </w:pPr>
    </w:p>
    <w:p w14:paraId="4DA1D559" w14:textId="77777777" w:rsidR="00F52AB7" w:rsidRPr="00F52AB7" w:rsidRDefault="001C59BA" w:rsidP="00180FA0">
      <w:pPr>
        <w:spacing w:line="240" w:lineRule="auto"/>
        <w:ind w:left="426"/>
        <w:jc w:val="both"/>
        <w:rPr>
          <w:b/>
          <w:bCs/>
          <w:color w:val="auto"/>
        </w:rPr>
      </w:pPr>
      <w:r w:rsidRPr="00F52AB7">
        <w:rPr>
          <w:b/>
          <w:bCs/>
          <w:color w:val="auto"/>
        </w:rPr>
        <w:t>Directors/Senior Managers</w:t>
      </w:r>
    </w:p>
    <w:p w14:paraId="4A9E3E87" w14:textId="77777777" w:rsidR="00F52AB7" w:rsidRDefault="00F52AB7" w:rsidP="00180FA0">
      <w:pPr>
        <w:spacing w:line="240" w:lineRule="auto"/>
        <w:ind w:left="426"/>
        <w:jc w:val="both"/>
        <w:rPr>
          <w:color w:val="auto"/>
        </w:rPr>
      </w:pPr>
    </w:p>
    <w:p w14:paraId="3BD53905" w14:textId="0E2D6032" w:rsidR="00A40753" w:rsidRPr="00F22233" w:rsidRDefault="001C59BA" w:rsidP="00180FA0">
      <w:pPr>
        <w:spacing w:line="240" w:lineRule="auto"/>
        <w:ind w:left="426"/>
        <w:jc w:val="both"/>
        <w:rPr>
          <w:color w:val="auto"/>
          <w:sz w:val="22"/>
          <w:szCs w:val="22"/>
        </w:rPr>
      </w:pPr>
      <w:r w:rsidRPr="00F22233">
        <w:rPr>
          <w:color w:val="auto"/>
          <w:sz w:val="22"/>
          <w:szCs w:val="22"/>
        </w:rPr>
        <w:t xml:space="preserve">Senior </w:t>
      </w:r>
      <w:r w:rsidR="004F0DC6">
        <w:rPr>
          <w:color w:val="auto"/>
          <w:sz w:val="22"/>
          <w:szCs w:val="22"/>
        </w:rPr>
        <w:t>M</w:t>
      </w:r>
      <w:r w:rsidRPr="00F22233">
        <w:rPr>
          <w:color w:val="auto"/>
          <w:sz w:val="22"/>
          <w:szCs w:val="22"/>
        </w:rPr>
        <w:t xml:space="preserve">anagers are responsible for the quality of records management within </w:t>
      </w:r>
      <w:r w:rsidR="00634C18">
        <w:rPr>
          <w:color w:val="auto"/>
          <w:sz w:val="22"/>
          <w:szCs w:val="22"/>
        </w:rPr>
        <w:t xml:space="preserve">the </w:t>
      </w:r>
      <w:r w:rsidR="00F52AB7" w:rsidRPr="00F22233">
        <w:rPr>
          <w:color w:val="auto"/>
          <w:sz w:val="22"/>
          <w:szCs w:val="22"/>
        </w:rPr>
        <w:t>ICB</w:t>
      </w:r>
      <w:r w:rsidR="004F0DC6">
        <w:rPr>
          <w:color w:val="auto"/>
          <w:sz w:val="22"/>
          <w:szCs w:val="22"/>
        </w:rPr>
        <w:t>. A</w:t>
      </w:r>
      <w:r w:rsidRPr="00F22233">
        <w:rPr>
          <w:color w:val="auto"/>
          <w:sz w:val="22"/>
          <w:szCs w:val="22"/>
        </w:rPr>
        <w:t xml:space="preserve">ll line managers must ensure that their staff, whether administrative or clinical, are adequately trained and apply the appropriate guidelines, that is, they must have an up-to-date knowledge of the laws and guidelines concerning confidentiality and data protection. All departments/business functions must identify all record management systems and ensure that appropriate records management operating instructions in accordance with these records management procedures are developed, documented and made available to all staff. </w:t>
      </w:r>
      <w:r w:rsidR="00901BED">
        <w:rPr>
          <w:color w:val="auto"/>
          <w:sz w:val="22"/>
          <w:szCs w:val="22"/>
        </w:rPr>
        <w:t xml:space="preserve">They are </w:t>
      </w:r>
      <w:r w:rsidR="00901BED" w:rsidRPr="00901BED">
        <w:rPr>
          <w:color w:val="auto"/>
          <w:sz w:val="22"/>
          <w:szCs w:val="22"/>
        </w:rPr>
        <w:t>responsible for ensuring that the retention and disposal guidance is reflected in local records management process</w:t>
      </w:r>
      <w:r w:rsidR="00E21946">
        <w:rPr>
          <w:color w:val="auto"/>
          <w:sz w:val="22"/>
          <w:szCs w:val="22"/>
        </w:rPr>
        <w:t xml:space="preserve"> and followed</w:t>
      </w:r>
      <w:r w:rsidR="00901BED" w:rsidRPr="00901BED">
        <w:rPr>
          <w:color w:val="auto"/>
          <w:sz w:val="22"/>
          <w:szCs w:val="22"/>
        </w:rPr>
        <w:t>.</w:t>
      </w:r>
    </w:p>
    <w:p w14:paraId="6BA08292" w14:textId="77777777" w:rsidR="0066421D" w:rsidRDefault="0066421D" w:rsidP="00180FA0">
      <w:pPr>
        <w:spacing w:line="240" w:lineRule="auto"/>
        <w:ind w:left="426"/>
        <w:jc w:val="both"/>
        <w:rPr>
          <w:color w:val="auto"/>
        </w:rPr>
      </w:pPr>
    </w:p>
    <w:p w14:paraId="5E31CCE3" w14:textId="77777777" w:rsidR="00A40753" w:rsidRDefault="001C59BA" w:rsidP="00180FA0">
      <w:pPr>
        <w:spacing w:line="240" w:lineRule="auto"/>
        <w:ind w:left="426"/>
        <w:jc w:val="both"/>
        <w:rPr>
          <w:color w:val="auto"/>
        </w:rPr>
      </w:pPr>
      <w:r w:rsidRPr="00A40753">
        <w:rPr>
          <w:b/>
          <w:bCs/>
          <w:color w:val="auto"/>
        </w:rPr>
        <w:t>Information Asset Owners</w:t>
      </w:r>
      <w:r w:rsidRPr="001C59BA">
        <w:rPr>
          <w:color w:val="auto"/>
        </w:rPr>
        <w:t xml:space="preserve"> </w:t>
      </w:r>
    </w:p>
    <w:p w14:paraId="5D3B4ED5" w14:textId="77777777" w:rsidR="00A40753" w:rsidRPr="008949E3" w:rsidRDefault="00A40753" w:rsidP="008949E3">
      <w:pPr>
        <w:spacing w:line="240" w:lineRule="auto"/>
        <w:jc w:val="both"/>
        <w:rPr>
          <w:color w:val="auto"/>
          <w:lang w:val="en-US"/>
        </w:rPr>
      </w:pPr>
    </w:p>
    <w:p w14:paraId="51B6973C" w14:textId="0796BB5B" w:rsidR="00A40753" w:rsidRPr="00F22233" w:rsidRDefault="001C59BA" w:rsidP="00180FA0">
      <w:pPr>
        <w:spacing w:line="240" w:lineRule="auto"/>
        <w:ind w:left="426"/>
        <w:jc w:val="both"/>
        <w:rPr>
          <w:color w:val="auto"/>
          <w:sz w:val="22"/>
          <w:szCs w:val="22"/>
        </w:rPr>
      </w:pPr>
      <w:r w:rsidRPr="00F22233">
        <w:rPr>
          <w:color w:val="auto"/>
          <w:sz w:val="22"/>
          <w:szCs w:val="22"/>
        </w:rPr>
        <w:t xml:space="preserve">Information Asset Owners (IAO) are senior individuals involved in the running of their respective business functions and are directly accountable to the SIRO. IAOs </w:t>
      </w:r>
      <w:r w:rsidR="00E4483D">
        <w:rPr>
          <w:color w:val="auto"/>
          <w:sz w:val="22"/>
          <w:szCs w:val="22"/>
        </w:rPr>
        <w:t xml:space="preserve">have </w:t>
      </w:r>
      <w:r w:rsidR="004A1764" w:rsidRPr="004A1764">
        <w:rPr>
          <w:color w:val="auto"/>
          <w:sz w:val="22"/>
          <w:szCs w:val="22"/>
        </w:rPr>
        <w:t>responsibility for appropriate records management, including retention and disposal of information when no longer required.</w:t>
      </w:r>
      <w:r w:rsidR="00E4483D">
        <w:rPr>
          <w:color w:val="auto"/>
          <w:sz w:val="22"/>
          <w:szCs w:val="22"/>
        </w:rPr>
        <w:t xml:space="preserve"> They </w:t>
      </w:r>
      <w:r w:rsidRPr="00F22233">
        <w:rPr>
          <w:color w:val="auto"/>
          <w:sz w:val="22"/>
          <w:szCs w:val="22"/>
        </w:rPr>
        <w:t>must provide assurance that information risk, including record</w:t>
      </w:r>
      <w:r w:rsidR="00634C18">
        <w:rPr>
          <w:color w:val="auto"/>
          <w:sz w:val="22"/>
          <w:szCs w:val="22"/>
        </w:rPr>
        <w:t>s</w:t>
      </w:r>
      <w:r w:rsidRPr="00F22233">
        <w:rPr>
          <w:color w:val="auto"/>
          <w:sz w:val="22"/>
          <w:szCs w:val="22"/>
        </w:rPr>
        <w:t xml:space="preserve"> management is being managed effectively in respect of the information assets they are responsible for. </w:t>
      </w:r>
    </w:p>
    <w:p w14:paraId="4E9C6B79" w14:textId="77777777" w:rsidR="00A40753" w:rsidRDefault="00A40753" w:rsidP="00180FA0">
      <w:pPr>
        <w:spacing w:line="240" w:lineRule="auto"/>
        <w:ind w:left="426"/>
        <w:jc w:val="both"/>
        <w:rPr>
          <w:color w:val="auto"/>
        </w:rPr>
      </w:pPr>
    </w:p>
    <w:p w14:paraId="1846CCBB" w14:textId="77777777" w:rsidR="00A40753" w:rsidRDefault="001C59BA" w:rsidP="00180FA0">
      <w:pPr>
        <w:spacing w:line="240" w:lineRule="auto"/>
        <w:ind w:left="426"/>
        <w:jc w:val="both"/>
        <w:rPr>
          <w:color w:val="auto"/>
        </w:rPr>
      </w:pPr>
      <w:r w:rsidRPr="00A40753">
        <w:rPr>
          <w:b/>
          <w:bCs/>
          <w:color w:val="auto"/>
        </w:rPr>
        <w:t xml:space="preserve">Staff </w:t>
      </w:r>
    </w:p>
    <w:p w14:paraId="0F41CFC8" w14:textId="77777777" w:rsidR="00A40753" w:rsidRDefault="00A40753" w:rsidP="00180FA0">
      <w:pPr>
        <w:spacing w:line="240" w:lineRule="auto"/>
        <w:ind w:left="426"/>
        <w:jc w:val="both"/>
        <w:rPr>
          <w:color w:val="auto"/>
        </w:rPr>
      </w:pPr>
    </w:p>
    <w:p w14:paraId="6AE025A4" w14:textId="30DEC689" w:rsidR="001C59BA" w:rsidRPr="00F22233" w:rsidRDefault="001C59BA" w:rsidP="00180FA0">
      <w:pPr>
        <w:spacing w:line="240" w:lineRule="auto"/>
        <w:ind w:left="426"/>
        <w:jc w:val="both"/>
        <w:rPr>
          <w:b/>
          <w:bCs/>
          <w:color w:val="auto"/>
          <w:sz w:val="22"/>
          <w:szCs w:val="22"/>
        </w:rPr>
      </w:pPr>
      <w:r w:rsidRPr="00F22233">
        <w:rPr>
          <w:color w:val="auto"/>
          <w:sz w:val="22"/>
          <w:szCs w:val="22"/>
        </w:rPr>
        <w:t xml:space="preserve">All </w:t>
      </w:r>
      <w:r w:rsidR="00634C18">
        <w:rPr>
          <w:color w:val="auto"/>
          <w:sz w:val="22"/>
          <w:szCs w:val="22"/>
        </w:rPr>
        <w:t>s</w:t>
      </w:r>
      <w:r w:rsidRPr="00F22233">
        <w:rPr>
          <w:color w:val="auto"/>
          <w:sz w:val="22"/>
          <w:szCs w:val="22"/>
        </w:rPr>
        <w:t xml:space="preserve">taff are required to act in accordance with the principles of this policy as it relates to the management of information throughout its lifecycle. At all times staff should discharge their duties in accordance with the law, ensuring that the confidentiality and security of information is </w:t>
      </w:r>
      <w:r w:rsidR="00726901" w:rsidRPr="00F22233">
        <w:rPr>
          <w:color w:val="auto"/>
          <w:sz w:val="22"/>
          <w:szCs w:val="22"/>
        </w:rPr>
        <w:t>maintained,</w:t>
      </w:r>
      <w:r w:rsidRPr="00F22233">
        <w:rPr>
          <w:color w:val="auto"/>
          <w:sz w:val="22"/>
          <w:szCs w:val="22"/>
        </w:rPr>
        <w:t xml:space="preserve"> and that any disclosure is appropriate and provided to an authorised recipient. In this they are supported by the Information Governance Framework, </w:t>
      </w:r>
      <w:r w:rsidR="002046C6" w:rsidRPr="00F22233">
        <w:rPr>
          <w:color w:val="auto"/>
          <w:sz w:val="22"/>
          <w:szCs w:val="22"/>
        </w:rPr>
        <w:t>procedures,</w:t>
      </w:r>
      <w:r w:rsidRPr="00F22233">
        <w:rPr>
          <w:color w:val="auto"/>
          <w:sz w:val="22"/>
          <w:szCs w:val="22"/>
        </w:rPr>
        <w:t xml:space="preserve"> and best practice guidance.</w:t>
      </w:r>
    </w:p>
    <w:p w14:paraId="5B25D4F5" w14:textId="77777777" w:rsidR="009F2C13" w:rsidRPr="00694ABB" w:rsidRDefault="009F2C13" w:rsidP="00694ABB">
      <w:pPr>
        <w:spacing w:line="240" w:lineRule="auto"/>
        <w:ind w:left="720"/>
        <w:rPr>
          <w:color w:val="auto"/>
        </w:rPr>
      </w:pPr>
    </w:p>
    <w:p w14:paraId="1AD394E7" w14:textId="3EFE2055" w:rsidR="00694ABB" w:rsidRDefault="00694ABB" w:rsidP="00694ABB">
      <w:pPr>
        <w:pStyle w:val="Heading2"/>
        <w:ind w:left="856" w:hanging="431"/>
      </w:pPr>
      <w:bookmarkStart w:id="17" w:name="_Toc157710003"/>
      <w:r>
        <w:t>Responsibilities for approval</w:t>
      </w:r>
      <w:bookmarkEnd w:id="17"/>
    </w:p>
    <w:p w14:paraId="362B439B" w14:textId="30AB04B8" w:rsidR="00694ABB" w:rsidRPr="00F22233" w:rsidRDefault="00473221" w:rsidP="008949E3">
      <w:pPr>
        <w:spacing w:line="240" w:lineRule="auto"/>
        <w:ind w:left="716"/>
        <w:rPr>
          <w:color w:val="auto"/>
          <w:sz w:val="22"/>
          <w:szCs w:val="22"/>
        </w:rPr>
      </w:pPr>
      <w:r>
        <w:rPr>
          <w:color w:val="auto"/>
          <w:sz w:val="22"/>
          <w:szCs w:val="22"/>
        </w:rPr>
        <w:t xml:space="preserve">The </w:t>
      </w:r>
      <w:r w:rsidR="0069228E" w:rsidRPr="00F22233">
        <w:rPr>
          <w:color w:val="auto"/>
          <w:sz w:val="22"/>
          <w:szCs w:val="22"/>
        </w:rPr>
        <w:t>Senior Information Risk Owner</w:t>
      </w:r>
      <w:r>
        <w:rPr>
          <w:color w:val="auto"/>
          <w:sz w:val="22"/>
          <w:szCs w:val="22"/>
        </w:rPr>
        <w:t xml:space="preserve"> under advisement from the ICB Information Governance Group is responsible for approvals</w:t>
      </w:r>
      <w:r w:rsidR="0069228E" w:rsidRPr="00F22233">
        <w:rPr>
          <w:color w:val="auto"/>
          <w:sz w:val="22"/>
          <w:szCs w:val="22"/>
        </w:rPr>
        <w:t xml:space="preserve">. </w:t>
      </w:r>
    </w:p>
    <w:p w14:paraId="66A1D27B" w14:textId="77777777" w:rsidR="00694ABB" w:rsidRDefault="00694ABB" w:rsidP="00694ABB">
      <w:pPr>
        <w:spacing w:line="240" w:lineRule="auto"/>
        <w:ind w:left="720"/>
        <w:rPr>
          <w:color w:val="auto"/>
        </w:rPr>
      </w:pPr>
    </w:p>
    <w:p w14:paraId="65204E9F" w14:textId="77777777" w:rsidR="00053ABB" w:rsidRPr="00694ABB" w:rsidRDefault="00053ABB" w:rsidP="00694ABB">
      <w:pPr>
        <w:spacing w:line="240" w:lineRule="auto"/>
        <w:ind w:left="720"/>
        <w:rPr>
          <w:color w:val="auto"/>
        </w:rPr>
      </w:pPr>
    </w:p>
    <w:p w14:paraId="15259E34" w14:textId="6D27442F" w:rsidR="002D4C2E" w:rsidRPr="003E5290" w:rsidRDefault="00D125AD" w:rsidP="008949E3">
      <w:pPr>
        <w:pStyle w:val="Heading1"/>
      </w:pPr>
      <w:bookmarkStart w:id="18" w:name="_Toc157710004"/>
      <w:r>
        <w:t>Records Management System</w:t>
      </w:r>
      <w:bookmarkStart w:id="19" w:name="_Toc157709427"/>
      <w:bookmarkStart w:id="20" w:name="_Toc157709938"/>
      <w:bookmarkStart w:id="21" w:name="_Toc157710005"/>
      <w:bookmarkStart w:id="22" w:name="_Toc157709428"/>
      <w:bookmarkStart w:id="23" w:name="_Toc157709939"/>
      <w:bookmarkStart w:id="24" w:name="_Toc157710006"/>
      <w:bookmarkStart w:id="25" w:name="_Toc157709429"/>
      <w:bookmarkStart w:id="26" w:name="_Toc157709940"/>
      <w:bookmarkStart w:id="27" w:name="_Toc157710007"/>
      <w:bookmarkStart w:id="28" w:name="_Toc157709430"/>
      <w:bookmarkStart w:id="29" w:name="_Toc157709941"/>
      <w:bookmarkStart w:id="30" w:name="_Toc157710008"/>
      <w:bookmarkStart w:id="31" w:name="_Toc157709431"/>
      <w:bookmarkStart w:id="32" w:name="_Toc157709942"/>
      <w:bookmarkStart w:id="33" w:name="_Toc157710009"/>
      <w:bookmarkStart w:id="34" w:name="_Toc157709432"/>
      <w:bookmarkStart w:id="35" w:name="_Toc157709943"/>
      <w:bookmarkStart w:id="36" w:name="_Toc157710010"/>
      <w:bookmarkStart w:id="37" w:name="_Toc157709433"/>
      <w:bookmarkStart w:id="38" w:name="_Toc157709944"/>
      <w:bookmarkStart w:id="39" w:name="_Toc157710011"/>
      <w:bookmarkStart w:id="40" w:name="_Toc157709434"/>
      <w:bookmarkStart w:id="41" w:name="_Toc157709945"/>
      <w:bookmarkStart w:id="42" w:name="_Toc157710012"/>
      <w:bookmarkStart w:id="43" w:name="_Toc157709435"/>
      <w:bookmarkStart w:id="44" w:name="_Toc157709946"/>
      <w:bookmarkStart w:id="45" w:name="_Toc157710013"/>
      <w:bookmarkStart w:id="46" w:name="_Toc157709436"/>
      <w:bookmarkStart w:id="47" w:name="_Toc157709947"/>
      <w:bookmarkStart w:id="48" w:name="_Toc157710014"/>
      <w:bookmarkStart w:id="49" w:name="_Toc157709437"/>
      <w:bookmarkStart w:id="50" w:name="_Toc157709948"/>
      <w:bookmarkStart w:id="51" w:name="_Toc157710015"/>
      <w:bookmarkStart w:id="52" w:name="_Toc157709438"/>
      <w:bookmarkStart w:id="53" w:name="_Toc157709949"/>
      <w:bookmarkStart w:id="54" w:name="_Toc157710016"/>
      <w:bookmarkStart w:id="55" w:name="_Toc157709439"/>
      <w:bookmarkStart w:id="56" w:name="_Toc157709950"/>
      <w:bookmarkStart w:id="57" w:name="_Toc157710017"/>
      <w:bookmarkStart w:id="58" w:name="_Toc157709440"/>
      <w:bookmarkStart w:id="59" w:name="_Toc157709951"/>
      <w:bookmarkStart w:id="60" w:name="_Toc157710018"/>
      <w:bookmarkStart w:id="61" w:name="_Toc157709441"/>
      <w:bookmarkStart w:id="62" w:name="_Toc157709952"/>
      <w:bookmarkStart w:id="63" w:name="_Toc157710019"/>
      <w:bookmarkStart w:id="64" w:name="_Toc157709442"/>
      <w:bookmarkStart w:id="65" w:name="_Toc157709953"/>
      <w:bookmarkStart w:id="66" w:name="_Toc157710020"/>
      <w:bookmarkStart w:id="67" w:name="_Toc157709443"/>
      <w:bookmarkStart w:id="68" w:name="_Toc157709954"/>
      <w:bookmarkStart w:id="69" w:name="_Toc157710021"/>
      <w:bookmarkStart w:id="70" w:name="_Toc157709955"/>
      <w:bookmarkStart w:id="71" w:name="_Toc15771002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E22C6BD" w14:textId="63C725FB" w:rsidR="00A818F0" w:rsidRPr="00D125AD" w:rsidRDefault="003972C6" w:rsidP="008949E3">
      <w:pPr>
        <w:pStyle w:val="Heading2"/>
      </w:pPr>
      <w:r>
        <w:tab/>
      </w:r>
      <w:bookmarkStart w:id="72" w:name="_Toc157709445"/>
      <w:bookmarkStart w:id="73" w:name="_Toc157709956"/>
      <w:bookmarkStart w:id="74" w:name="_Toc157710023"/>
      <w:bookmarkStart w:id="75" w:name="_Toc157709446"/>
      <w:bookmarkStart w:id="76" w:name="_Toc157709957"/>
      <w:bookmarkStart w:id="77" w:name="_Toc157710024"/>
      <w:bookmarkStart w:id="78" w:name="_Toc157710025"/>
      <w:bookmarkEnd w:id="72"/>
      <w:bookmarkEnd w:id="73"/>
      <w:bookmarkEnd w:id="74"/>
      <w:bookmarkEnd w:id="75"/>
      <w:bookmarkEnd w:id="76"/>
      <w:bookmarkEnd w:id="77"/>
      <w:r w:rsidR="00A818F0" w:rsidRPr="00D125AD">
        <w:t>What is a</w:t>
      </w:r>
      <w:r w:rsidR="00A818F0" w:rsidRPr="00D125AD">
        <w:rPr>
          <w:spacing w:val="1"/>
        </w:rPr>
        <w:t xml:space="preserve"> </w:t>
      </w:r>
      <w:r w:rsidR="00A818F0" w:rsidRPr="00D125AD">
        <w:t>recor</w:t>
      </w:r>
      <w:r w:rsidR="007F4E8F" w:rsidRPr="00D125AD">
        <w:t>d?</w:t>
      </w:r>
      <w:bookmarkEnd w:id="78"/>
    </w:p>
    <w:p w14:paraId="483A39D0" w14:textId="26CEECED" w:rsidR="007F4E8F" w:rsidRPr="008949E3" w:rsidRDefault="007F4E8F" w:rsidP="002046C6">
      <w:pPr>
        <w:spacing w:line="240" w:lineRule="auto"/>
        <w:ind w:left="716"/>
        <w:jc w:val="both"/>
        <w:rPr>
          <w:color w:val="auto"/>
          <w:sz w:val="22"/>
          <w:szCs w:val="22"/>
        </w:rPr>
      </w:pPr>
      <w:r w:rsidRPr="008949E3">
        <w:rPr>
          <w:color w:val="auto"/>
          <w:sz w:val="22"/>
          <w:szCs w:val="22"/>
        </w:rPr>
        <w:t>A record is any noted information, in any form, created or received in either paper based or electronic format and maintained by the organisation in the transaction of its business or conduct of affairs and kept as evidence of such activity.</w:t>
      </w:r>
      <w:r w:rsidR="00745DB1">
        <w:rPr>
          <w:color w:val="auto"/>
          <w:sz w:val="22"/>
          <w:szCs w:val="22"/>
        </w:rPr>
        <w:t xml:space="preserve"> It is important to remember that any record held by the organisation may be disclosed </w:t>
      </w:r>
      <w:r w:rsidR="00222218">
        <w:rPr>
          <w:color w:val="auto"/>
          <w:sz w:val="22"/>
          <w:szCs w:val="22"/>
        </w:rPr>
        <w:t xml:space="preserve">to the public if requested </w:t>
      </w:r>
      <w:r w:rsidR="00745DB1">
        <w:rPr>
          <w:color w:val="auto"/>
          <w:sz w:val="22"/>
          <w:szCs w:val="22"/>
        </w:rPr>
        <w:t>under the Freedom of Information Act 2000.</w:t>
      </w:r>
    </w:p>
    <w:p w14:paraId="7CC8C723" w14:textId="77777777" w:rsidR="007F4E8F" w:rsidRPr="008949E3" w:rsidRDefault="007F4E8F" w:rsidP="008949E3">
      <w:pPr>
        <w:ind w:left="360"/>
        <w:jc w:val="both"/>
        <w:rPr>
          <w:color w:val="auto"/>
          <w:sz w:val="22"/>
          <w:szCs w:val="22"/>
        </w:rPr>
      </w:pPr>
      <w:r w:rsidRPr="008949E3">
        <w:rPr>
          <w:color w:val="auto"/>
          <w:sz w:val="22"/>
          <w:szCs w:val="22"/>
        </w:rPr>
        <w:t xml:space="preserve"> </w:t>
      </w:r>
    </w:p>
    <w:p w14:paraId="3D8C7D1B" w14:textId="304A7811" w:rsidR="007F4E8F" w:rsidRPr="008949E3" w:rsidRDefault="007F4E8F" w:rsidP="002046C6">
      <w:pPr>
        <w:pStyle w:val="ListParagraph"/>
        <w:widowControl w:val="0"/>
        <w:numPr>
          <w:ilvl w:val="0"/>
          <w:numId w:val="58"/>
        </w:numPr>
        <w:autoSpaceDE w:val="0"/>
        <w:autoSpaceDN w:val="0"/>
        <w:spacing w:line="240" w:lineRule="auto"/>
        <w:ind w:left="1080"/>
        <w:jc w:val="both"/>
        <w:rPr>
          <w:color w:val="auto"/>
          <w:sz w:val="22"/>
          <w:szCs w:val="22"/>
        </w:rPr>
      </w:pPr>
      <w:r w:rsidRPr="008949E3">
        <w:rPr>
          <w:b/>
          <w:bCs/>
          <w:color w:val="auto"/>
          <w:sz w:val="22"/>
          <w:szCs w:val="22"/>
        </w:rPr>
        <w:t>Corporate records (non-clinical)</w:t>
      </w:r>
      <w:r w:rsidRPr="008949E3">
        <w:rPr>
          <w:color w:val="auto"/>
          <w:sz w:val="22"/>
          <w:szCs w:val="22"/>
        </w:rPr>
        <w:t xml:space="preserve"> - provide evidence of actions and decisions and represent a vital asset to support daily functions, operations, </w:t>
      </w:r>
      <w:r w:rsidR="002D1B9E" w:rsidRPr="002D1B9E">
        <w:rPr>
          <w:color w:val="auto"/>
          <w:sz w:val="22"/>
          <w:szCs w:val="22"/>
        </w:rPr>
        <w:t>audit,</w:t>
      </w:r>
      <w:r w:rsidRPr="008949E3">
        <w:rPr>
          <w:color w:val="auto"/>
          <w:sz w:val="22"/>
          <w:szCs w:val="22"/>
        </w:rPr>
        <w:t xml:space="preserve"> and legal requirements. Records support policy formation and managerial decision-making protect the interests of the organisation, staff, and our population. Records support consistency, continuity, </w:t>
      </w:r>
      <w:r w:rsidR="002D1B9E" w:rsidRPr="002D1B9E">
        <w:rPr>
          <w:color w:val="auto"/>
          <w:sz w:val="22"/>
          <w:szCs w:val="22"/>
        </w:rPr>
        <w:t>efficiency,</w:t>
      </w:r>
      <w:r w:rsidRPr="008949E3">
        <w:rPr>
          <w:color w:val="auto"/>
          <w:sz w:val="22"/>
          <w:szCs w:val="22"/>
        </w:rPr>
        <w:t xml:space="preserve"> and productivity and help deliver organisational priorities in consistent and equitable ways. </w:t>
      </w:r>
      <w:r w:rsidR="00F223F0" w:rsidRPr="00F223F0">
        <w:rPr>
          <w:color w:val="auto"/>
          <w:sz w:val="22"/>
          <w:szCs w:val="22"/>
        </w:rPr>
        <w:t>Corporate records may be classified as sensitive or non-sensitive in terms of their impact on the running of the business if lost or disclosed.</w:t>
      </w:r>
      <w:r w:rsidR="00745DB1">
        <w:rPr>
          <w:color w:val="auto"/>
          <w:sz w:val="22"/>
          <w:szCs w:val="22"/>
        </w:rPr>
        <w:t xml:space="preserve"> </w:t>
      </w:r>
      <w:r w:rsidR="00633F3E">
        <w:rPr>
          <w:color w:val="auto"/>
          <w:sz w:val="22"/>
          <w:szCs w:val="22"/>
        </w:rPr>
        <w:t>For f</w:t>
      </w:r>
      <w:r w:rsidR="00745DB1">
        <w:rPr>
          <w:color w:val="auto"/>
          <w:sz w:val="22"/>
          <w:szCs w:val="22"/>
        </w:rPr>
        <w:t xml:space="preserve">urther information on classification </w:t>
      </w:r>
      <w:r w:rsidR="00633F3E">
        <w:rPr>
          <w:color w:val="auto"/>
          <w:sz w:val="22"/>
          <w:szCs w:val="22"/>
        </w:rPr>
        <w:t>please see Annex B.</w:t>
      </w:r>
      <w:r w:rsidR="00745DB1">
        <w:rPr>
          <w:color w:val="auto"/>
          <w:sz w:val="22"/>
          <w:szCs w:val="22"/>
        </w:rPr>
        <w:t xml:space="preserve"> </w:t>
      </w:r>
    </w:p>
    <w:p w14:paraId="51A84428" w14:textId="77777777" w:rsidR="007F4E8F" w:rsidRPr="008949E3" w:rsidRDefault="007F4E8F" w:rsidP="002046C6">
      <w:pPr>
        <w:pStyle w:val="ListParagraph"/>
        <w:ind w:left="1080"/>
        <w:jc w:val="both"/>
        <w:rPr>
          <w:color w:val="auto"/>
          <w:sz w:val="22"/>
          <w:szCs w:val="22"/>
        </w:rPr>
      </w:pPr>
    </w:p>
    <w:p w14:paraId="5262F284" w14:textId="4461AC09" w:rsidR="007F4E8F" w:rsidRPr="008949E3" w:rsidRDefault="007F4E8F" w:rsidP="002046C6">
      <w:pPr>
        <w:pStyle w:val="ListParagraph"/>
        <w:numPr>
          <w:ilvl w:val="0"/>
          <w:numId w:val="58"/>
        </w:numPr>
        <w:spacing w:after="160" w:line="259" w:lineRule="auto"/>
        <w:ind w:left="1080"/>
        <w:jc w:val="both"/>
        <w:rPr>
          <w:color w:val="auto"/>
          <w:sz w:val="22"/>
          <w:szCs w:val="22"/>
        </w:rPr>
      </w:pPr>
      <w:r w:rsidRPr="008949E3">
        <w:rPr>
          <w:b/>
          <w:bCs/>
          <w:color w:val="auto"/>
          <w:sz w:val="22"/>
          <w:szCs w:val="22"/>
        </w:rPr>
        <w:t xml:space="preserve">Health records (clinical) - </w:t>
      </w:r>
      <w:r w:rsidRPr="008949E3">
        <w:rPr>
          <w:color w:val="auto"/>
          <w:sz w:val="22"/>
          <w:szCs w:val="22"/>
        </w:rPr>
        <w:t xml:space="preserve">are also a key component of corporate documentation and are a vital asset to support delivery of safe and effective care to the ICB’s population. Although not a provider </w:t>
      </w:r>
      <w:r w:rsidRPr="008949E3">
        <w:rPr>
          <w:color w:val="auto"/>
          <w:sz w:val="22"/>
          <w:szCs w:val="22"/>
        </w:rPr>
        <w:lastRenderedPageBreak/>
        <w:t>of care, the ICB will utilise health records to deliver certain duties and responsibilities (Continuing Healthcare, safeguarding, complaints, for example)</w:t>
      </w:r>
      <w:r w:rsidR="00634C18">
        <w:rPr>
          <w:color w:val="auto"/>
          <w:sz w:val="22"/>
          <w:szCs w:val="22"/>
        </w:rPr>
        <w:t>.</w:t>
      </w:r>
      <w:r w:rsidRPr="008949E3">
        <w:rPr>
          <w:color w:val="auto"/>
          <w:sz w:val="22"/>
          <w:szCs w:val="22"/>
        </w:rPr>
        <w:t xml:space="preserve"> </w:t>
      </w:r>
    </w:p>
    <w:p w14:paraId="45D7E904" w14:textId="77777777" w:rsidR="001B27F5" w:rsidRPr="008949E3" w:rsidRDefault="001B27F5" w:rsidP="002046C6">
      <w:pPr>
        <w:pStyle w:val="ListParagraph"/>
        <w:widowControl w:val="0"/>
        <w:autoSpaceDE w:val="0"/>
        <w:autoSpaceDN w:val="0"/>
        <w:spacing w:line="240" w:lineRule="auto"/>
        <w:ind w:left="1080"/>
        <w:jc w:val="both"/>
        <w:rPr>
          <w:color w:val="auto"/>
          <w:sz w:val="22"/>
          <w:szCs w:val="22"/>
        </w:rPr>
      </w:pPr>
    </w:p>
    <w:p w14:paraId="1A2B8691" w14:textId="5B4FE230" w:rsidR="007F4E8F" w:rsidRPr="008949E3" w:rsidRDefault="007F4E8F" w:rsidP="002046C6">
      <w:pPr>
        <w:pStyle w:val="ListParagraph"/>
        <w:widowControl w:val="0"/>
        <w:numPr>
          <w:ilvl w:val="0"/>
          <w:numId w:val="58"/>
        </w:numPr>
        <w:autoSpaceDE w:val="0"/>
        <w:autoSpaceDN w:val="0"/>
        <w:spacing w:line="240" w:lineRule="auto"/>
        <w:ind w:left="1080"/>
        <w:jc w:val="both"/>
        <w:rPr>
          <w:color w:val="auto"/>
          <w:sz w:val="22"/>
          <w:szCs w:val="22"/>
        </w:rPr>
      </w:pPr>
      <w:r w:rsidRPr="008949E3">
        <w:rPr>
          <w:b/>
          <w:bCs/>
          <w:color w:val="auto"/>
          <w:sz w:val="22"/>
          <w:szCs w:val="22"/>
        </w:rPr>
        <w:t xml:space="preserve">Email Records / Electronic Communication - </w:t>
      </w:r>
      <w:r w:rsidRPr="008949E3">
        <w:rPr>
          <w:color w:val="auto"/>
          <w:sz w:val="22"/>
          <w:szCs w:val="22"/>
        </w:rPr>
        <w:t>Email is a key communication tool and is not designed as an appropriate solution for long term file storage. Therefore, all emails that are records of business activity and/or a formal record of a transaction should be saved to an appropriately named folder on shared network drive. Keeping all emails will result in a significant storage burden to your organisation and information may become difficult to locate due to the size of files and attachments being stored.</w:t>
      </w:r>
    </w:p>
    <w:p w14:paraId="12D615C9" w14:textId="77777777" w:rsidR="007F4E8F" w:rsidRPr="00A441CA" w:rsidRDefault="007F4E8F" w:rsidP="002046C6">
      <w:pPr>
        <w:pStyle w:val="ListParagraph"/>
        <w:jc w:val="both"/>
      </w:pPr>
    </w:p>
    <w:p w14:paraId="6A289F20" w14:textId="0851CBBF" w:rsidR="007F4E8F" w:rsidRPr="008949E3" w:rsidRDefault="007F4E8F" w:rsidP="002046C6">
      <w:pPr>
        <w:spacing w:line="240" w:lineRule="auto"/>
        <w:ind w:left="1080"/>
        <w:jc w:val="both"/>
        <w:rPr>
          <w:color w:val="auto"/>
          <w:sz w:val="22"/>
          <w:szCs w:val="22"/>
        </w:rPr>
      </w:pPr>
      <w:r w:rsidRPr="008949E3">
        <w:rPr>
          <w:color w:val="auto"/>
          <w:sz w:val="22"/>
          <w:szCs w:val="22"/>
        </w:rPr>
        <w:t xml:space="preserve">NHS Mailboxes and Mailbox Archives should not be used for the long-term storage of email records. Staff should perform regular housekeeping in their Mailboxes so that transitory and spam type emails are disposed of. Managers shall ensure all required email records are transferred from a staff leaver’s Mailbox to the approved store. </w:t>
      </w:r>
    </w:p>
    <w:p w14:paraId="336D792D" w14:textId="77777777" w:rsidR="007F4E8F" w:rsidRPr="008949E3" w:rsidRDefault="007F4E8F" w:rsidP="002046C6">
      <w:pPr>
        <w:spacing w:line="240" w:lineRule="auto"/>
        <w:ind w:left="716"/>
        <w:jc w:val="both"/>
        <w:rPr>
          <w:color w:val="auto"/>
          <w:sz w:val="22"/>
          <w:szCs w:val="22"/>
        </w:rPr>
      </w:pPr>
    </w:p>
    <w:p w14:paraId="09CE7211" w14:textId="3F3A7ECD" w:rsidR="007F4E8F" w:rsidRPr="008949E3" w:rsidRDefault="007F4E8F" w:rsidP="002046C6">
      <w:pPr>
        <w:spacing w:line="240" w:lineRule="auto"/>
        <w:ind w:left="1080"/>
        <w:jc w:val="both"/>
        <w:rPr>
          <w:color w:val="auto"/>
          <w:sz w:val="22"/>
          <w:szCs w:val="22"/>
        </w:rPr>
      </w:pPr>
      <w:r w:rsidRPr="008949E3">
        <w:rPr>
          <w:color w:val="auto"/>
          <w:sz w:val="22"/>
          <w:szCs w:val="22"/>
        </w:rPr>
        <w:t xml:space="preserve">Other forms of electronic communication such as </w:t>
      </w:r>
      <w:r w:rsidRPr="008949E3">
        <w:rPr>
          <w:b/>
          <w:bCs/>
          <w:color w:val="auto"/>
          <w:sz w:val="22"/>
          <w:szCs w:val="22"/>
        </w:rPr>
        <w:t>Microsoft Teams</w:t>
      </w:r>
      <w:r w:rsidRPr="008949E3">
        <w:rPr>
          <w:color w:val="auto"/>
          <w:sz w:val="22"/>
          <w:szCs w:val="22"/>
        </w:rPr>
        <w:t xml:space="preserve"> is to be used as an effective way to collaborate effectively with colleagues, conduct meetings, instant messaging but it is not designed as a long-term document storage/ management system. As with emails</w:t>
      </w:r>
      <w:r w:rsidR="00634C18">
        <w:rPr>
          <w:color w:val="auto"/>
          <w:sz w:val="22"/>
          <w:szCs w:val="22"/>
        </w:rPr>
        <w:t>,</w:t>
      </w:r>
      <w:r w:rsidRPr="008949E3">
        <w:rPr>
          <w:color w:val="auto"/>
          <w:sz w:val="22"/>
          <w:szCs w:val="22"/>
        </w:rPr>
        <w:t xml:space="preserve"> any recordings/documents that are records of business activity and/or formal records should be saved to the appropriate named folder on the shared network drive. </w:t>
      </w:r>
    </w:p>
    <w:p w14:paraId="3DCB5AB9" w14:textId="77777777" w:rsidR="007F4E8F" w:rsidRPr="007F4E8F" w:rsidRDefault="007F4E8F" w:rsidP="002046C6">
      <w:pPr>
        <w:jc w:val="both"/>
      </w:pPr>
    </w:p>
    <w:p w14:paraId="216FB488" w14:textId="339EC151" w:rsidR="005B3833" w:rsidRPr="008949E3" w:rsidRDefault="005B3833" w:rsidP="002046C6">
      <w:pPr>
        <w:pStyle w:val="ListParagraph"/>
        <w:spacing w:line="240" w:lineRule="auto"/>
        <w:ind w:left="838"/>
        <w:jc w:val="both"/>
        <w:rPr>
          <w:color w:val="000000" w:themeColor="text1"/>
          <w:sz w:val="22"/>
          <w:szCs w:val="22"/>
        </w:rPr>
      </w:pPr>
      <w:r w:rsidRPr="008949E3">
        <w:rPr>
          <w:color w:val="000000" w:themeColor="text1"/>
          <w:sz w:val="22"/>
          <w:szCs w:val="22"/>
        </w:rPr>
        <w:t xml:space="preserve">All records holding personal identifiable information of any individual must be managed in accordance with the current Data Protection Legislation, Human Rights </w:t>
      </w:r>
      <w:r w:rsidR="002046C6" w:rsidRPr="008949E3">
        <w:rPr>
          <w:color w:val="000000" w:themeColor="text1"/>
          <w:sz w:val="22"/>
          <w:szCs w:val="22"/>
        </w:rPr>
        <w:t>Legislation,</w:t>
      </w:r>
      <w:r w:rsidRPr="008949E3">
        <w:rPr>
          <w:color w:val="000000" w:themeColor="text1"/>
          <w:sz w:val="22"/>
          <w:szCs w:val="22"/>
        </w:rPr>
        <w:t xml:space="preserve"> and the Common Law Duty of Confidence. </w:t>
      </w:r>
    </w:p>
    <w:p w14:paraId="10A8B6D6" w14:textId="77777777" w:rsidR="00CB331A" w:rsidRPr="00CB331A" w:rsidRDefault="00CB331A" w:rsidP="008949E3">
      <w:pPr>
        <w:rPr>
          <w:rFonts w:eastAsiaTheme="majorEastAsia" w:cstheme="majorBidi"/>
          <w:b/>
          <w:bCs/>
          <w:vanish/>
          <w:color w:val="auto"/>
          <w:szCs w:val="26"/>
        </w:rPr>
      </w:pPr>
      <w:bookmarkStart w:id="79" w:name="_Toc156224102"/>
      <w:bookmarkEnd w:id="79"/>
    </w:p>
    <w:p w14:paraId="7D13948C" w14:textId="77777777" w:rsidR="00B457AE" w:rsidRPr="00B457AE" w:rsidRDefault="00B457AE" w:rsidP="00FA4CC0">
      <w:pPr>
        <w:pStyle w:val="NoSpacing"/>
        <w:rPr>
          <w:rFonts w:ascii="Arial" w:hAnsi="Arial" w:cs="Arial"/>
          <w:color w:val="auto"/>
          <w:sz w:val="36"/>
        </w:rPr>
      </w:pPr>
    </w:p>
    <w:p w14:paraId="7028CFFD" w14:textId="0A1AEB1E" w:rsidR="009A7A83" w:rsidRDefault="00D125AD" w:rsidP="00CB331A">
      <w:pPr>
        <w:pStyle w:val="Heading2"/>
        <w:rPr>
          <w:rFonts w:cs="Arial"/>
        </w:rPr>
      </w:pPr>
      <w:bookmarkStart w:id="80" w:name="_Toc157710026"/>
      <w:r>
        <w:rPr>
          <w:rFonts w:cs="Arial"/>
        </w:rPr>
        <w:t>Lifecycle of a</w:t>
      </w:r>
      <w:bookmarkEnd w:id="80"/>
      <w:r>
        <w:rPr>
          <w:rFonts w:cs="Arial"/>
        </w:rPr>
        <w:t xml:space="preserve"> </w:t>
      </w:r>
      <w:bookmarkStart w:id="81" w:name="_Toc157709448"/>
      <w:bookmarkStart w:id="82" w:name="_Toc157709449"/>
      <w:bookmarkStart w:id="83" w:name="_Toc157709960"/>
      <w:bookmarkStart w:id="84" w:name="_Toc157710027"/>
      <w:bookmarkStart w:id="85" w:name="_Toc157709450"/>
      <w:bookmarkStart w:id="86" w:name="_Toc157709961"/>
      <w:bookmarkStart w:id="87" w:name="_Toc157710028"/>
      <w:bookmarkStart w:id="88" w:name="_Toc157709451"/>
      <w:bookmarkStart w:id="89" w:name="_Toc157709962"/>
      <w:bookmarkStart w:id="90" w:name="_Toc157710029"/>
      <w:bookmarkStart w:id="91" w:name="_Toc157709452"/>
      <w:bookmarkStart w:id="92" w:name="_Toc157709963"/>
      <w:bookmarkStart w:id="93" w:name="_Toc157710030"/>
      <w:bookmarkStart w:id="94" w:name="_Toc157709453"/>
      <w:bookmarkStart w:id="95" w:name="_Toc157709964"/>
      <w:bookmarkStart w:id="96" w:name="_Toc157710031"/>
      <w:bookmarkStart w:id="97" w:name="_Toc157709454"/>
      <w:bookmarkStart w:id="98" w:name="_Toc157709965"/>
      <w:bookmarkStart w:id="99" w:name="_Toc157710032"/>
      <w:bookmarkStart w:id="100" w:name="_Toc157709455"/>
      <w:bookmarkStart w:id="101" w:name="_Toc157709966"/>
      <w:bookmarkStart w:id="102" w:name="_Toc157710033"/>
      <w:bookmarkStart w:id="103" w:name="_Toc157709456"/>
      <w:bookmarkStart w:id="104" w:name="_Toc157709967"/>
      <w:bookmarkStart w:id="105" w:name="_Toc157710034"/>
      <w:bookmarkStart w:id="106" w:name="_Toc157709457"/>
      <w:bookmarkStart w:id="107" w:name="_Toc157709968"/>
      <w:bookmarkStart w:id="108" w:name="_Toc157710035"/>
      <w:bookmarkStart w:id="109" w:name="_Toc157709458"/>
      <w:bookmarkStart w:id="110" w:name="_Toc157709969"/>
      <w:bookmarkStart w:id="111" w:name="_Toc157710036"/>
      <w:bookmarkStart w:id="112" w:name="_Toc157709459"/>
      <w:bookmarkStart w:id="113" w:name="_Toc157709970"/>
      <w:bookmarkStart w:id="114" w:name="_Toc157710037"/>
      <w:bookmarkStart w:id="115" w:name="_Toc157709460"/>
      <w:bookmarkStart w:id="116" w:name="_Toc157709971"/>
      <w:bookmarkStart w:id="117" w:name="_Toc157710038"/>
      <w:bookmarkStart w:id="118" w:name="_Toc157709461"/>
      <w:bookmarkStart w:id="119" w:name="_Toc157709972"/>
      <w:bookmarkStart w:id="120" w:name="_Toc157710039"/>
      <w:bookmarkStart w:id="121" w:name="_Toc157709462"/>
      <w:bookmarkStart w:id="122" w:name="_Toc157709973"/>
      <w:bookmarkStart w:id="123" w:name="_Toc157710040"/>
      <w:bookmarkStart w:id="124" w:name="_Toc157709463"/>
      <w:bookmarkStart w:id="125" w:name="_Toc157709974"/>
      <w:bookmarkStart w:id="126" w:name="_Toc157710041"/>
      <w:bookmarkStart w:id="127" w:name="_Toc157710042"/>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9A7A83" w:rsidRPr="005A29D7">
        <w:rPr>
          <w:rFonts w:cs="Arial"/>
        </w:rPr>
        <w:t>Record:</w:t>
      </w:r>
      <w:bookmarkEnd w:id="127"/>
    </w:p>
    <w:p w14:paraId="7848E982" w14:textId="0E7CBDFE" w:rsidR="00784BDB" w:rsidRPr="00F22233" w:rsidRDefault="009242E2" w:rsidP="009242E2">
      <w:pPr>
        <w:spacing w:line="240" w:lineRule="auto"/>
        <w:ind w:left="431"/>
        <w:jc w:val="both"/>
        <w:rPr>
          <w:color w:val="000000" w:themeColor="text1"/>
          <w:sz w:val="22"/>
          <w:szCs w:val="22"/>
        </w:rPr>
      </w:pPr>
      <w:r w:rsidRPr="009242E2">
        <w:rPr>
          <w:color w:val="000000" w:themeColor="text1"/>
          <w:sz w:val="22"/>
          <w:szCs w:val="22"/>
        </w:rPr>
        <w:t xml:space="preserve">The </w:t>
      </w:r>
      <w:r w:rsidR="00634C18">
        <w:rPr>
          <w:color w:val="000000" w:themeColor="text1"/>
          <w:sz w:val="22"/>
          <w:szCs w:val="22"/>
        </w:rPr>
        <w:t>R</w:t>
      </w:r>
      <w:r w:rsidRPr="009242E2">
        <w:rPr>
          <w:color w:val="000000" w:themeColor="text1"/>
          <w:sz w:val="22"/>
          <w:szCs w:val="22"/>
        </w:rPr>
        <w:t xml:space="preserve">ecords </w:t>
      </w:r>
      <w:r w:rsidR="00634C18">
        <w:rPr>
          <w:color w:val="000000" w:themeColor="text1"/>
          <w:sz w:val="22"/>
          <w:szCs w:val="22"/>
        </w:rPr>
        <w:t>M</w:t>
      </w:r>
      <w:r w:rsidRPr="009242E2">
        <w:rPr>
          <w:color w:val="000000" w:themeColor="text1"/>
          <w:sz w:val="22"/>
          <w:szCs w:val="22"/>
        </w:rPr>
        <w:t xml:space="preserve">anagement </w:t>
      </w:r>
      <w:r w:rsidR="00634C18">
        <w:rPr>
          <w:color w:val="000000" w:themeColor="text1"/>
          <w:sz w:val="22"/>
          <w:szCs w:val="22"/>
        </w:rPr>
        <w:t>C</w:t>
      </w:r>
      <w:r w:rsidRPr="009242E2">
        <w:rPr>
          <w:color w:val="000000" w:themeColor="text1"/>
          <w:sz w:val="22"/>
          <w:szCs w:val="22"/>
        </w:rPr>
        <w:t xml:space="preserve">ode of </w:t>
      </w:r>
      <w:r w:rsidR="00634C18">
        <w:rPr>
          <w:color w:val="000000" w:themeColor="text1"/>
          <w:sz w:val="22"/>
          <w:szCs w:val="22"/>
        </w:rPr>
        <w:t>P</w:t>
      </w:r>
      <w:r w:rsidRPr="009242E2">
        <w:rPr>
          <w:color w:val="000000" w:themeColor="text1"/>
          <w:sz w:val="22"/>
          <w:szCs w:val="22"/>
        </w:rPr>
        <w:t xml:space="preserve">ractice 2021 (updated 2023) </w:t>
      </w:r>
      <w:r w:rsidR="00E90F16" w:rsidRPr="00E90F16">
        <w:rPr>
          <w:color w:val="000000" w:themeColor="text1"/>
          <w:sz w:val="22"/>
          <w:szCs w:val="22"/>
        </w:rPr>
        <w:t>provides detailed advice on records management relating to specific types of records for example, transgender records, protected persons health records and adopted persons records</w:t>
      </w:r>
      <w:r w:rsidRPr="009242E2">
        <w:rPr>
          <w:color w:val="000000" w:themeColor="text1"/>
          <w:sz w:val="22"/>
          <w:szCs w:val="22"/>
        </w:rPr>
        <w:t xml:space="preserve"> including how long to keep different types of records. </w:t>
      </w:r>
      <w:r w:rsidR="00784BDB" w:rsidRPr="00F22233">
        <w:rPr>
          <w:color w:val="000000" w:themeColor="text1"/>
          <w:sz w:val="22"/>
          <w:szCs w:val="22"/>
        </w:rPr>
        <w:t>The latest version of the guidance is published by NHS England and is available at:</w:t>
      </w:r>
      <w:r w:rsidR="00784BDB" w:rsidRPr="00CE6632">
        <w:t xml:space="preserve"> </w:t>
      </w:r>
      <w:hyperlink r:id="rId16" w:history="1">
        <w:r w:rsidR="00784BDB" w:rsidRPr="00CE6632">
          <w:rPr>
            <w:rStyle w:val="Hyperlink"/>
            <w:sz w:val="22"/>
            <w:szCs w:val="22"/>
          </w:rPr>
          <w:t>Records Management Code of Practice - NHS Transformation Directorate (england.nhs.uk)</w:t>
        </w:r>
      </w:hyperlink>
      <w:r w:rsidR="00784BDB" w:rsidRPr="00F22233">
        <w:rPr>
          <w:color w:val="000000" w:themeColor="text1"/>
          <w:sz w:val="22"/>
          <w:szCs w:val="22"/>
        </w:rPr>
        <w:t xml:space="preserve"> </w:t>
      </w:r>
      <w:r w:rsidR="00784BDB">
        <w:rPr>
          <w:color w:val="000000" w:themeColor="text1"/>
          <w:sz w:val="22"/>
          <w:szCs w:val="22"/>
        </w:rPr>
        <w:t>.</w:t>
      </w:r>
      <w:r w:rsidR="00F6057D">
        <w:rPr>
          <w:color w:val="000000" w:themeColor="text1"/>
          <w:sz w:val="22"/>
          <w:szCs w:val="22"/>
        </w:rPr>
        <w:t xml:space="preserve"> The </w:t>
      </w:r>
      <w:hyperlink r:id="rId17" w:history="1">
        <w:r w:rsidR="00F6057D" w:rsidRPr="00F6057D">
          <w:rPr>
            <w:rStyle w:val="Hyperlink"/>
            <w:sz w:val="22"/>
            <w:szCs w:val="22"/>
          </w:rPr>
          <w:t>NHSE Records Retention &amp; Disposal Schedule</w:t>
        </w:r>
      </w:hyperlink>
      <w:r w:rsidR="00F6057D">
        <w:rPr>
          <w:color w:val="000000" w:themeColor="text1"/>
          <w:sz w:val="22"/>
          <w:szCs w:val="22"/>
        </w:rPr>
        <w:t xml:space="preserve"> provides detailed guidance on the management of corporate records.</w:t>
      </w:r>
      <w:r w:rsidR="00784BDB">
        <w:rPr>
          <w:color w:val="000000" w:themeColor="text1"/>
          <w:sz w:val="22"/>
          <w:szCs w:val="22"/>
        </w:rPr>
        <w:t xml:space="preserve"> </w:t>
      </w:r>
      <w:r w:rsidR="00F6057D">
        <w:rPr>
          <w:color w:val="000000" w:themeColor="text1"/>
          <w:sz w:val="22"/>
          <w:szCs w:val="22"/>
        </w:rPr>
        <w:t>These documents are</w:t>
      </w:r>
      <w:r w:rsidR="00784BDB" w:rsidRPr="00F22233">
        <w:rPr>
          <w:color w:val="000000" w:themeColor="text1"/>
          <w:sz w:val="22"/>
          <w:szCs w:val="22"/>
        </w:rPr>
        <w:t xml:space="preserve"> based on current legal requirements and professional best practice</w:t>
      </w:r>
      <w:r w:rsidR="00BB7C07">
        <w:rPr>
          <w:color w:val="000000" w:themeColor="text1"/>
          <w:sz w:val="22"/>
          <w:szCs w:val="22"/>
        </w:rPr>
        <w:t>.</w:t>
      </w:r>
      <w:r w:rsidR="00784BDB" w:rsidRPr="00F22233">
        <w:rPr>
          <w:color w:val="000000" w:themeColor="text1"/>
          <w:sz w:val="22"/>
          <w:szCs w:val="22"/>
        </w:rPr>
        <w:t xml:space="preserve"> </w:t>
      </w:r>
    </w:p>
    <w:p w14:paraId="7FAE3E4D" w14:textId="77777777" w:rsidR="007B00BF" w:rsidRDefault="007B00BF" w:rsidP="007B00BF">
      <w:pPr>
        <w:spacing w:line="240" w:lineRule="auto"/>
        <w:ind w:left="431"/>
        <w:jc w:val="both"/>
        <w:rPr>
          <w:color w:val="000000" w:themeColor="text1"/>
          <w:sz w:val="22"/>
          <w:szCs w:val="22"/>
        </w:rPr>
      </w:pPr>
    </w:p>
    <w:p w14:paraId="3EA3048C" w14:textId="0C264D08" w:rsidR="008A3AE0" w:rsidRDefault="00B40FD4" w:rsidP="00B40FD4">
      <w:pPr>
        <w:spacing w:line="240" w:lineRule="auto"/>
        <w:ind w:left="431"/>
        <w:jc w:val="both"/>
        <w:rPr>
          <w:color w:val="000000" w:themeColor="text1"/>
          <w:sz w:val="22"/>
          <w:szCs w:val="22"/>
        </w:rPr>
      </w:pPr>
      <w:r w:rsidRPr="008949E3">
        <w:rPr>
          <w:color w:val="000000" w:themeColor="text1"/>
          <w:sz w:val="22"/>
          <w:szCs w:val="22"/>
        </w:rPr>
        <w:t xml:space="preserve">A service may have various record types classified differently, with each being created and accessed differently. A record that is deemed confidential or private is to have stringent security controls this includes storing, handling and includes when a record needs to be transferred out of the </w:t>
      </w:r>
      <w:r w:rsidR="00C331C6">
        <w:rPr>
          <w:color w:val="000000" w:themeColor="text1"/>
          <w:sz w:val="22"/>
          <w:szCs w:val="22"/>
        </w:rPr>
        <w:t>ICB</w:t>
      </w:r>
      <w:r w:rsidRPr="008949E3">
        <w:rPr>
          <w:color w:val="000000" w:themeColor="text1"/>
          <w:sz w:val="22"/>
          <w:szCs w:val="22"/>
        </w:rPr>
        <w:t xml:space="preserve">. </w:t>
      </w:r>
    </w:p>
    <w:p w14:paraId="743945BA" w14:textId="77777777" w:rsidR="008A3AE0" w:rsidRDefault="008A3AE0" w:rsidP="00B40FD4">
      <w:pPr>
        <w:spacing w:line="240" w:lineRule="auto"/>
        <w:ind w:left="431"/>
        <w:jc w:val="both"/>
        <w:rPr>
          <w:color w:val="000000" w:themeColor="text1"/>
          <w:sz w:val="22"/>
          <w:szCs w:val="22"/>
        </w:rPr>
      </w:pPr>
    </w:p>
    <w:p w14:paraId="40116CB8" w14:textId="6BD64D1A" w:rsidR="00257CF1" w:rsidRPr="008949E3" w:rsidRDefault="00257CF1" w:rsidP="008949E3">
      <w:pPr>
        <w:spacing w:line="240" w:lineRule="auto"/>
        <w:ind w:left="431"/>
        <w:jc w:val="both"/>
        <w:rPr>
          <w:color w:val="000000" w:themeColor="text1"/>
          <w:sz w:val="22"/>
          <w:szCs w:val="22"/>
        </w:rPr>
      </w:pPr>
      <w:r w:rsidRPr="008949E3">
        <w:rPr>
          <w:color w:val="000000" w:themeColor="text1"/>
          <w:sz w:val="22"/>
          <w:szCs w:val="22"/>
        </w:rPr>
        <w:t>Once a record is created it needs to be managed through its life cycle</w:t>
      </w:r>
      <w:r w:rsidR="00F44D10">
        <w:rPr>
          <w:color w:val="000000" w:themeColor="text1"/>
          <w:sz w:val="22"/>
          <w:szCs w:val="22"/>
        </w:rPr>
        <w:t xml:space="preserve"> as outlined in diagram 1</w:t>
      </w:r>
      <w:r w:rsidRPr="008949E3">
        <w:rPr>
          <w:color w:val="000000" w:themeColor="text1"/>
          <w:sz w:val="22"/>
          <w:szCs w:val="22"/>
        </w:rPr>
        <w:t>. An audit trail for who has accessed, amended the record,</w:t>
      </w:r>
      <w:r w:rsidR="00634C18">
        <w:rPr>
          <w:color w:val="000000" w:themeColor="text1"/>
          <w:sz w:val="22"/>
          <w:szCs w:val="22"/>
        </w:rPr>
        <w:t xml:space="preserve"> and</w:t>
      </w:r>
      <w:r w:rsidRPr="008949E3">
        <w:rPr>
          <w:color w:val="000000" w:themeColor="text1"/>
          <w:sz w:val="22"/>
          <w:szCs w:val="22"/>
        </w:rPr>
        <w:t xml:space="preserve"> any movement of the record needs to be tracked to enable the record to be traced and as up to date at any point.</w:t>
      </w:r>
    </w:p>
    <w:p w14:paraId="2894EEFD" w14:textId="77777777" w:rsidR="009544D0" w:rsidRDefault="009544D0" w:rsidP="009544D0">
      <w:pPr>
        <w:spacing w:line="240" w:lineRule="auto"/>
        <w:ind w:left="567"/>
        <w:jc w:val="both"/>
        <w:rPr>
          <w:color w:val="auto"/>
          <w:sz w:val="22"/>
          <w:szCs w:val="22"/>
        </w:rPr>
      </w:pPr>
    </w:p>
    <w:p w14:paraId="4A41D4E9" w14:textId="1CADBB04" w:rsidR="009544D0" w:rsidRPr="00DE345A" w:rsidRDefault="00633F3E" w:rsidP="008949E3">
      <w:pPr>
        <w:spacing w:line="240" w:lineRule="auto"/>
        <w:ind w:left="431"/>
        <w:jc w:val="both"/>
        <w:rPr>
          <w:color w:val="auto"/>
          <w:sz w:val="22"/>
          <w:szCs w:val="22"/>
        </w:rPr>
      </w:pPr>
      <w:r>
        <w:rPr>
          <w:color w:val="auto"/>
          <w:sz w:val="22"/>
          <w:szCs w:val="22"/>
        </w:rPr>
        <w:t xml:space="preserve">Information </w:t>
      </w:r>
      <w:r w:rsidR="00765F98">
        <w:rPr>
          <w:color w:val="auto"/>
          <w:sz w:val="22"/>
          <w:szCs w:val="22"/>
        </w:rPr>
        <w:t xml:space="preserve">Asset Owners, </w:t>
      </w:r>
      <w:r w:rsidR="009544D0" w:rsidRPr="00274F74">
        <w:rPr>
          <w:color w:val="auto"/>
          <w:sz w:val="22"/>
          <w:szCs w:val="22"/>
        </w:rPr>
        <w:t>Service Managers and Line Manager a</w:t>
      </w:r>
      <w:r w:rsidR="00F6057D">
        <w:rPr>
          <w:color w:val="auto"/>
          <w:sz w:val="22"/>
          <w:szCs w:val="22"/>
        </w:rPr>
        <w:t>re</w:t>
      </w:r>
      <w:r w:rsidR="009544D0" w:rsidRPr="00274F74">
        <w:rPr>
          <w:color w:val="auto"/>
          <w:sz w:val="22"/>
          <w:szCs w:val="22"/>
        </w:rPr>
        <w:t xml:space="preserve"> responsible for ensuring that there is a documented records management process in place within their areas. This should document how records are managed, indexed and how destruction dates are managed.</w:t>
      </w:r>
    </w:p>
    <w:p w14:paraId="62C0BF04" w14:textId="77777777" w:rsidR="00F44D10" w:rsidRDefault="00F44D10" w:rsidP="0034132D">
      <w:pPr>
        <w:pStyle w:val="ListParagraph"/>
        <w:jc w:val="both"/>
        <w:rPr>
          <w:b/>
          <w:bCs/>
        </w:rPr>
      </w:pPr>
    </w:p>
    <w:p w14:paraId="34977832" w14:textId="77777777" w:rsidR="00765F98" w:rsidRPr="0008349A" w:rsidRDefault="00765F98" w:rsidP="0008349A">
      <w:pPr>
        <w:jc w:val="both"/>
        <w:rPr>
          <w:b/>
          <w:bCs/>
        </w:rPr>
      </w:pPr>
    </w:p>
    <w:p w14:paraId="763E7D15" w14:textId="37F0BBFD" w:rsidR="0034132D" w:rsidRPr="008949E3" w:rsidRDefault="00F44D10" w:rsidP="0034132D">
      <w:pPr>
        <w:pStyle w:val="ListParagraph"/>
        <w:jc w:val="both"/>
        <w:rPr>
          <w:color w:val="auto"/>
          <w:sz w:val="20"/>
          <w:szCs w:val="20"/>
        </w:rPr>
      </w:pPr>
      <w:r w:rsidRPr="008949E3">
        <w:rPr>
          <w:color w:val="auto"/>
          <w:sz w:val="20"/>
          <w:szCs w:val="20"/>
        </w:rPr>
        <w:t>Diagram 1 – Life cycle of a record</w:t>
      </w:r>
    </w:p>
    <w:p w14:paraId="5E29EA01" w14:textId="0516E095" w:rsidR="00F623DB" w:rsidRDefault="00F44D10" w:rsidP="006C6AB4">
      <w:pPr>
        <w:spacing w:line="240" w:lineRule="auto"/>
        <w:ind w:left="431"/>
        <w:jc w:val="both"/>
        <w:rPr>
          <w:b/>
          <w:bCs/>
          <w:color w:val="000000" w:themeColor="text1"/>
          <w:sz w:val="28"/>
          <w:szCs w:val="28"/>
        </w:rPr>
      </w:pPr>
      <w:r>
        <w:rPr>
          <w:rFonts w:asciiTheme="minorHAnsi" w:eastAsiaTheme="minorEastAsia" w:hAnsiTheme="minorHAnsi" w:cstheme="minorBidi"/>
          <w:noProof/>
          <w:sz w:val="20"/>
          <w:szCs w:val="20"/>
          <w:lang w:val="en-US" w:eastAsia="ja-JP"/>
        </w:rPr>
        <w:lastRenderedPageBreak/>
        <w:drawing>
          <wp:anchor distT="0" distB="0" distL="114300" distR="114300" simplePos="0" relativeHeight="251658241" behindDoc="1" locked="0" layoutInCell="1" allowOverlap="1" wp14:anchorId="10F36309" wp14:editId="59B25911">
            <wp:simplePos x="0" y="0"/>
            <wp:positionH relativeFrom="margin">
              <wp:align>center</wp:align>
            </wp:positionH>
            <wp:positionV relativeFrom="paragraph">
              <wp:posOffset>63500</wp:posOffset>
            </wp:positionV>
            <wp:extent cx="4514850" cy="3499485"/>
            <wp:effectExtent l="0" t="0" r="0" b="5715"/>
            <wp:wrapTight wrapText="bothSides">
              <wp:wrapPolygon edited="0">
                <wp:start x="0" y="0"/>
                <wp:lineTo x="0" y="21518"/>
                <wp:lineTo x="21509" y="21518"/>
                <wp:lineTo x="21509" y="0"/>
                <wp:lineTo x="0" y="0"/>
              </wp:wrapPolygon>
            </wp:wrapTight>
            <wp:docPr id="233697674" name="Picture 233697674" descr="Records Management — Before the Archive — Explore Your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ords Management — Before the Archive — Explore Your Archiv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4850" cy="349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2D4B9" w14:textId="2D4E7F7C" w:rsidR="00F623DB" w:rsidRDefault="00F623DB" w:rsidP="006C6AB4">
      <w:pPr>
        <w:spacing w:line="240" w:lineRule="auto"/>
        <w:ind w:left="431"/>
        <w:jc w:val="both"/>
        <w:rPr>
          <w:b/>
          <w:bCs/>
          <w:color w:val="000000" w:themeColor="text1"/>
          <w:sz w:val="28"/>
          <w:szCs w:val="28"/>
        </w:rPr>
      </w:pPr>
    </w:p>
    <w:p w14:paraId="1B1AA313" w14:textId="65B1607F" w:rsidR="00F623DB" w:rsidRDefault="00F623DB" w:rsidP="006C6AB4">
      <w:pPr>
        <w:spacing w:line="240" w:lineRule="auto"/>
        <w:ind w:left="431"/>
        <w:jc w:val="both"/>
        <w:rPr>
          <w:b/>
          <w:bCs/>
          <w:color w:val="000000" w:themeColor="text1"/>
          <w:sz w:val="28"/>
          <w:szCs w:val="28"/>
        </w:rPr>
      </w:pPr>
    </w:p>
    <w:p w14:paraId="6F121FE5" w14:textId="5A5BF882" w:rsidR="00F623DB" w:rsidRDefault="00F623DB" w:rsidP="006C6AB4">
      <w:pPr>
        <w:spacing w:line="240" w:lineRule="auto"/>
        <w:ind w:left="431"/>
        <w:jc w:val="both"/>
        <w:rPr>
          <w:b/>
          <w:bCs/>
          <w:color w:val="000000" w:themeColor="text1"/>
          <w:sz w:val="28"/>
          <w:szCs w:val="28"/>
        </w:rPr>
      </w:pPr>
    </w:p>
    <w:p w14:paraId="6CF11A4C" w14:textId="318E5B8C" w:rsidR="00F623DB" w:rsidRDefault="00F623DB" w:rsidP="006C6AB4">
      <w:pPr>
        <w:spacing w:line="240" w:lineRule="auto"/>
        <w:ind w:left="431"/>
        <w:jc w:val="both"/>
        <w:rPr>
          <w:b/>
          <w:bCs/>
          <w:color w:val="000000" w:themeColor="text1"/>
          <w:sz w:val="28"/>
          <w:szCs w:val="28"/>
        </w:rPr>
      </w:pPr>
    </w:p>
    <w:p w14:paraId="1AF1CD61" w14:textId="02F64F56" w:rsidR="00F623DB" w:rsidRDefault="00F623DB" w:rsidP="006C6AB4">
      <w:pPr>
        <w:spacing w:line="240" w:lineRule="auto"/>
        <w:ind w:left="431"/>
        <w:jc w:val="both"/>
        <w:rPr>
          <w:b/>
          <w:bCs/>
          <w:color w:val="000000" w:themeColor="text1"/>
          <w:sz w:val="28"/>
          <w:szCs w:val="28"/>
        </w:rPr>
      </w:pPr>
    </w:p>
    <w:p w14:paraId="73E34A77" w14:textId="05E9AB91" w:rsidR="00F623DB" w:rsidRDefault="00F623DB" w:rsidP="006C6AB4">
      <w:pPr>
        <w:spacing w:line="240" w:lineRule="auto"/>
        <w:ind w:left="431"/>
        <w:jc w:val="both"/>
        <w:rPr>
          <w:b/>
          <w:bCs/>
          <w:color w:val="000000" w:themeColor="text1"/>
          <w:sz w:val="28"/>
          <w:szCs w:val="28"/>
        </w:rPr>
      </w:pPr>
    </w:p>
    <w:p w14:paraId="78266217" w14:textId="3312507C" w:rsidR="00F623DB" w:rsidRDefault="00F623DB" w:rsidP="006C6AB4">
      <w:pPr>
        <w:spacing w:line="240" w:lineRule="auto"/>
        <w:ind w:left="431"/>
        <w:jc w:val="both"/>
        <w:rPr>
          <w:b/>
          <w:bCs/>
          <w:color w:val="000000" w:themeColor="text1"/>
          <w:sz w:val="28"/>
          <w:szCs w:val="28"/>
        </w:rPr>
      </w:pPr>
    </w:p>
    <w:p w14:paraId="79B02B27" w14:textId="1ABCA02F" w:rsidR="00F623DB" w:rsidRDefault="00F623DB" w:rsidP="006C6AB4">
      <w:pPr>
        <w:spacing w:line="240" w:lineRule="auto"/>
        <w:ind w:left="431"/>
        <w:jc w:val="both"/>
        <w:rPr>
          <w:b/>
          <w:bCs/>
          <w:color w:val="000000" w:themeColor="text1"/>
          <w:sz w:val="28"/>
          <w:szCs w:val="28"/>
        </w:rPr>
      </w:pPr>
    </w:p>
    <w:p w14:paraId="33B001FF" w14:textId="19BA1AC1" w:rsidR="00F623DB" w:rsidRDefault="00F623DB" w:rsidP="006C6AB4">
      <w:pPr>
        <w:spacing w:line="240" w:lineRule="auto"/>
        <w:ind w:left="431"/>
        <w:jc w:val="both"/>
        <w:rPr>
          <w:b/>
          <w:bCs/>
          <w:color w:val="000000" w:themeColor="text1"/>
          <w:sz w:val="28"/>
          <w:szCs w:val="28"/>
        </w:rPr>
      </w:pPr>
    </w:p>
    <w:p w14:paraId="10493154" w14:textId="5D3CC459" w:rsidR="00F623DB" w:rsidRDefault="00F623DB" w:rsidP="006C6AB4">
      <w:pPr>
        <w:spacing w:line="240" w:lineRule="auto"/>
        <w:ind w:left="431"/>
        <w:jc w:val="both"/>
        <w:rPr>
          <w:b/>
          <w:bCs/>
          <w:color w:val="000000" w:themeColor="text1"/>
          <w:sz w:val="28"/>
          <w:szCs w:val="28"/>
        </w:rPr>
      </w:pPr>
    </w:p>
    <w:p w14:paraId="7FF3ED2C" w14:textId="5BB516DC" w:rsidR="00F623DB" w:rsidRDefault="00F623DB" w:rsidP="006C6AB4">
      <w:pPr>
        <w:spacing w:line="240" w:lineRule="auto"/>
        <w:ind w:left="431"/>
        <w:jc w:val="both"/>
        <w:rPr>
          <w:b/>
          <w:bCs/>
          <w:color w:val="000000" w:themeColor="text1"/>
          <w:sz w:val="28"/>
          <w:szCs w:val="28"/>
        </w:rPr>
      </w:pPr>
    </w:p>
    <w:p w14:paraId="598BB1C2" w14:textId="77777777" w:rsidR="00F623DB" w:rsidRDefault="00F623DB" w:rsidP="006C6AB4">
      <w:pPr>
        <w:spacing w:line="240" w:lineRule="auto"/>
        <w:ind w:left="431"/>
        <w:jc w:val="both"/>
        <w:rPr>
          <w:b/>
          <w:bCs/>
          <w:color w:val="000000" w:themeColor="text1"/>
          <w:sz w:val="28"/>
          <w:szCs w:val="28"/>
        </w:rPr>
      </w:pPr>
    </w:p>
    <w:p w14:paraId="6C6347AC" w14:textId="77777777" w:rsidR="00F623DB" w:rsidRDefault="00F623DB" w:rsidP="006C6AB4">
      <w:pPr>
        <w:spacing w:line="240" w:lineRule="auto"/>
        <w:ind w:left="431"/>
        <w:jc w:val="both"/>
        <w:rPr>
          <w:b/>
          <w:bCs/>
          <w:color w:val="000000" w:themeColor="text1"/>
          <w:sz w:val="28"/>
          <w:szCs w:val="28"/>
        </w:rPr>
      </w:pPr>
    </w:p>
    <w:p w14:paraId="5E9DBF9E" w14:textId="77777777" w:rsidR="00F623DB" w:rsidRDefault="00F623DB" w:rsidP="006C6AB4">
      <w:pPr>
        <w:spacing w:line="240" w:lineRule="auto"/>
        <w:ind w:left="431"/>
        <w:jc w:val="both"/>
        <w:rPr>
          <w:b/>
          <w:bCs/>
          <w:color w:val="000000" w:themeColor="text1"/>
          <w:sz w:val="28"/>
          <w:szCs w:val="28"/>
        </w:rPr>
      </w:pPr>
    </w:p>
    <w:p w14:paraId="5DBF1B9D" w14:textId="77777777" w:rsidR="00F623DB" w:rsidRDefault="00F623DB" w:rsidP="006C6AB4">
      <w:pPr>
        <w:spacing w:line="240" w:lineRule="auto"/>
        <w:ind w:left="431"/>
        <w:jc w:val="both"/>
        <w:rPr>
          <w:b/>
          <w:bCs/>
          <w:color w:val="000000" w:themeColor="text1"/>
          <w:sz w:val="28"/>
          <w:szCs w:val="28"/>
        </w:rPr>
      </w:pPr>
    </w:p>
    <w:p w14:paraId="5F53FF15" w14:textId="77777777" w:rsidR="00F44D10" w:rsidRDefault="00F44D10" w:rsidP="006C6AB4">
      <w:pPr>
        <w:spacing w:line="240" w:lineRule="auto"/>
        <w:ind w:left="431"/>
        <w:jc w:val="both"/>
        <w:rPr>
          <w:b/>
          <w:bCs/>
          <w:color w:val="000000" w:themeColor="text1"/>
          <w:sz w:val="28"/>
          <w:szCs w:val="28"/>
        </w:rPr>
      </w:pPr>
    </w:p>
    <w:p w14:paraId="145EE90C" w14:textId="77777777" w:rsidR="00F44D10" w:rsidRDefault="00F44D10" w:rsidP="006C6AB4">
      <w:pPr>
        <w:spacing w:line="240" w:lineRule="auto"/>
        <w:ind w:left="431"/>
        <w:jc w:val="both"/>
        <w:rPr>
          <w:b/>
          <w:bCs/>
          <w:color w:val="000000" w:themeColor="text1"/>
          <w:sz w:val="28"/>
          <w:szCs w:val="28"/>
        </w:rPr>
      </w:pPr>
    </w:p>
    <w:p w14:paraId="58D97F1B" w14:textId="7C884F80" w:rsidR="0014308B" w:rsidRPr="008949E3" w:rsidRDefault="0014308B" w:rsidP="006C6AB4">
      <w:pPr>
        <w:spacing w:line="240" w:lineRule="auto"/>
        <w:ind w:left="431"/>
        <w:jc w:val="both"/>
        <w:rPr>
          <w:b/>
          <w:bCs/>
          <w:color w:val="000000" w:themeColor="text1"/>
          <w:sz w:val="28"/>
          <w:szCs w:val="28"/>
        </w:rPr>
      </w:pPr>
      <w:r w:rsidRPr="008949E3">
        <w:rPr>
          <w:b/>
          <w:bCs/>
          <w:color w:val="000000" w:themeColor="text1"/>
          <w:sz w:val="28"/>
          <w:szCs w:val="28"/>
        </w:rPr>
        <w:t>Create</w:t>
      </w:r>
    </w:p>
    <w:p w14:paraId="7D84ED0C" w14:textId="77777777" w:rsidR="00902E58" w:rsidRDefault="00902E58" w:rsidP="00902E58">
      <w:pPr>
        <w:spacing w:line="240" w:lineRule="auto"/>
        <w:ind w:left="431"/>
        <w:jc w:val="both"/>
        <w:rPr>
          <w:color w:val="000000" w:themeColor="text1"/>
          <w:sz w:val="22"/>
          <w:szCs w:val="22"/>
        </w:rPr>
      </w:pPr>
    </w:p>
    <w:p w14:paraId="3DB2D36C" w14:textId="5DAE3C8B" w:rsidR="00BD2675" w:rsidRPr="00BD2675" w:rsidRDefault="00AD082D" w:rsidP="00BD2675">
      <w:pPr>
        <w:spacing w:line="240" w:lineRule="auto"/>
        <w:ind w:left="431"/>
        <w:jc w:val="both"/>
        <w:rPr>
          <w:color w:val="000000" w:themeColor="text1"/>
          <w:sz w:val="22"/>
          <w:szCs w:val="22"/>
        </w:rPr>
      </w:pPr>
      <w:r>
        <w:rPr>
          <w:color w:val="000000" w:themeColor="text1"/>
          <w:sz w:val="22"/>
          <w:szCs w:val="22"/>
        </w:rPr>
        <w:t>When creating a record</w:t>
      </w:r>
      <w:r w:rsidR="004953E8">
        <w:rPr>
          <w:color w:val="000000" w:themeColor="text1"/>
          <w:sz w:val="22"/>
          <w:szCs w:val="22"/>
        </w:rPr>
        <w:t xml:space="preserve"> or setting up a folder</w:t>
      </w:r>
      <w:r w:rsidR="000138E1">
        <w:rPr>
          <w:color w:val="000000" w:themeColor="text1"/>
          <w:sz w:val="22"/>
          <w:szCs w:val="22"/>
        </w:rPr>
        <w:t xml:space="preserve"> </w:t>
      </w:r>
      <w:r>
        <w:rPr>
          <w:color w:val="000000" w:themeColor="text1"/>
          <w:sz w:val="22"/>
          <w:szCs w:val="22"/>
        </w:rPr>
        <w:t xml:space="preserve">it is good practice to build </w:t>
      </w:r>
      <w:r w:rsidR="004953E8">
        <w:rPr>
          <w:color w:val="000000" w:themeColor="text1"/>
          <w:sz w:val="22"/>
          <w:szCs w:val="22"/>
        </w:rPr>
        <w:t>the agreed d</w:t>
      </w:r>
      <w:r w:rsidR="00BD2675" w:rsidRPr="00BD2675">
        <w:rPr>
          <w:color w:val="000000" w:themeColor="text1"/>
          <w:sz w:val="22"/>
          <w:szCs w:val="22"/>
        </w:rPr>
        <w:t>estruction dates</w:t>
      </w:r>
      <w:r w:rsidR="000138E1">
        <w:rPr>
          <w:color w:val="000000" w:themeColor="text1"/>
          <w:sz w:val="22"/>
          <w:szCs w:val="22"/>
        </w:rPr>
        <w:t>. This could include</w:t>
      </w:r>
      <w:r w:rsidR="00BD2675" w:rsidRPr="00BD2675">
        <w:rPr>
          <w:color w:val="000000" w:themeColor="text1"/>
          <w:sz w:val="22"/>
          <w:szCs w:val="22"/>
        </w:rPr>
        <w:t>:</w:t>
      </w:r>
    </w:p>
    <w:p w14:paraId="24BF6181" w14:textId="57194FDA" w:rsidR="00BD2675" w:rsidRPr="008949E3" w:rsidRDefault="00BD2675" w:rsidP="008949E3">
      <w:pPr>
        <w:pStyle w:val="ListParagraph"/>
        <w:numPr>
          <w:ilvl w:val="0"/>
          <w:numId w:val="71"/>
        </w:numPr>
        <w:spacing w:line="240" w:lineRule="auto"/>
        <w:jc w:val="both"/>
        <w:rPr>
          <w:color w:val="000000" w:themeColor="text1"/>
          <w:sz w:val="22"/>
          <w:szCs w:val="22"/>
        </w:rPr>
      </w:pPr>
      <w:r w:rsidRPr="008949E3">
        <w:rPr>
          <w:color w:val="000000" w:themeColor="text1"/>
          <w:sz w:val="22"/>
          <w:szCs w:val="22"/>
        </w:rPr>
        <w:t>Destruction dates noted within headers/footers.</w:t>
      </w:r>
    </w:p>
    <w:p w14:paraId="5D0C51B3" w14:textId="41AD4329" w:rsidR="00BD2675" w:rsidRPr="008949E3" w:rsidRDefault="00BD2675" w:rsidP="008949E3">
      <w:pPr>
        <w:pStyle w:val="ListParagraph"/>
        <w:numPr>
          <w:ilvl w:val="0"/>
          <w:numId w:val="71"/>
        </w:numPr>
        <w:spacing w:line="240" w:lineRule="auto"/>
        <w:jc w:val="both"/>
        <w:rPr>
          <w:color w:val="000000" w:themeColor="text1"/>
          <w:sz w:val="22"/>
          <w:szCs w:val="22"/>
        </w:rPr>
      </w:pPr>
      <w:r w:rsidRPr="008949E3">
        <w:rPr>
          <w:color w:val="000000" w:themeColor="text1"/>
          <w:sz w:val="22"/>
          <w:szCs w:val="22"/>
        </w:rPr>
        <w:t>Dates tagged onto the end of file names.</w:t>
      </w:r>
    </w:p>
    <w:p w14:paraId="3CA736F0" w14:textId="502C5EB6" w:rsidR="00BD2675" w:rsidRPr="008949E3" w:rsidRDefault="00BD2675" w:rsidP="008949E3">
      <w:pPr>
        <w:pStyle w:val="ListParagraph"/>
        <w:numPr>
          <w:ilvl w:val="0"/>
          <w:numId w:val="71"/>
        </w:numPr>
        <w:spacing w:line="240" w:lineRule="auto"/>
        <w:jc w:val="both"/>
        <w:rPr>
          <w:color w:val="000000" w:themeColor="text1"/>
          <w:sz w:val="22"/>
          <w:szCs w:val="22"/>
        </w:rPr>
      </w:pPr>
      <w:r w:rsidRPr="008949E3">
        <w:rPr>
          <w:color w:val="000000" w:themeColor="text1"/>
          <w:sz w:val="22"/>
          <w:szCs w:val="22"/>
        </w:rPr>
        <w:t>Dedicated electronic filing systems can be used that ask for a destruction date when a file is uploaded; and</w:t>
      </w:r>
    </w:p>
    <w:p w14:paraId="5ABB79E4" w14:textId="0A9493CC" w:rsidR="00BD2675" w:rsidRPr="008949E3" w:rsidRDefault="00BD2675" w:rsidP="008949E3">
      <w:pPr>
        <w:pStyle w:val="ListParagraph"/>
        <w:numPr>
          <w:ilvl w:val="0"/>
          <w:numId w:val="71"/>
        </w:numPr>
        <w:spacing w:line="240" w:lineRule="auto"/>
        <w:jc w:val="both"/>
        <w:rPr>
          <w:color w:val="000000" w:themeColor="text1"/>
          <w:sz w:val="22"/>
          <w:szCs w:val="22"/>
        </w:rPr>
      </w:pPr>
      <w:r w:rsidRPr="008949E3">
        <w:rPr>
          <w:color w:val="000000" w:themeColor="text1"/>
          <w:sz w:val="22"/>
          <w:szCs w:val="22"/>
        </w:rPr>
        <w:t>Destruction dates listed within filing index with annual review to action.</w:t>
      </w:r>
    </w:p>
    <w:p w14:paraId="5636F4EB" w14:textId="77777777" w:rsidR="00BD2675" w:rsidRDefault="00BD2675" w:rsidP="00902E58">
      <w:pPr>
        <w:spacing w:line="240" w:lineRule="auto"/>
        <w:ind w:left="431"/>
        <w:jc w:val="both"/>
        <w:rPr>
          <w:color w:val="000000" w:themeColor="text1"/>
          <w:sz w:val="22"/>
          <w:szCs w:val="22"/>
        </w:rPr>
      </w:pPr>
    </w:p>
    <w:p w14:paraId="5825F259" w14:textId="4F9A9A4D" w:rsidR="0034132D" w:rsidRDefault="0034132D">
      <w:pPr>
        <w:spacing w:line="240" w:lineRule="auto"/>
        <w:ind w:left="431"/>
        <w:jc w:val="both"/>
        <w:rPr>
          <w:color w:val="000000" w:themeColor="text1"/>
          <w:sz w:val="22"/>
          <w:szCs w:val="22"/>
        </w:rPr>
      </w:pPr>
      <w:r w:rsidRPr="008949E3">
        <w:rPr>
          <w:b/>
          <w:bCs/>
          <w:color w:val="000000" w:themeColor="text1"/>
          <w:sz w:val="22"/>
          <w:szCs w:val="22"/>
        </w:rPr>
        <w:t>Folder creation</w:t>
      </w:r>
      <w:r w:rsidRPr="008949E3">
        <w:rPr>
          <w:color w:val="000000" w:themeColor="text1"/>
          <w:sz w:val="22"/>
          <w:szCs w:val="22"/>
        </w:rPr>
        <w:t xml:space="preserve"> - Each directorate/team should establish a clear folder structure that meets the organisation</w:t>
      </w:r>
      <w:r w:rsidR="00634C18">
        <w:rPr>
          <w:color w:val="000000" w:themeColor="text1"/>
          <w:sz w:val="22"/>
          <w:szCs w:val="22"/>
        </w:rPr>
        <w:t>’</w:t>
      </w:r>
      <w:r w:rsidRPr="008949E3">
        <w:rPr>
          <w:color w:val="000000" w:themeColor="text1"/>
          <w:sz w:val="22"/>
          <w:szCs w:val="22"/>
        </w:rPr>
        <w:t>s and directorate/department</w:t>
      </w:r>
      <w:r w:rsidR="00634C18">
        <w:rPr>
          <w:color w:val="000000" w:themeColor="text1"/>
          <w:sz w:val="22"/>
          <w:szCs w:val="22"/>
        </w:rPr>
        <w:t>’s</w:t>
      </w:r>
      <w:r w:rsidRPr="008949E3">
        <w:rPr>
          <w:color w:val="000000" w:themeColor="text1"/>
          <w:sz w:val="22"/>
          <w:szCs w:val="22"/>
        </w:rPr>
        <w:t xml:space="preserve"> business needs that is easily understood by staff.  A folder is a container for related records. Folders (segmented into parts) are the primary unit of management and may contain one or more records.</w:t>
      </w:r>
      <w:r w:rsidR="00232619">
        <w:rPr>
          <w:color w:val="000000" w:themeColor="text1"/>
          <w:sz w:val="22"/>
          <w:szCs w:val="22"/>
        </w:rPr>
        <w:t xml:space="preserve"> </w:t>
      </w:r>
      <w:r w:rsidRPr="008949E3">
        <w:rPr>
          <w:color w:val="000000" w:themeColor="text1"/>
          <w:sz w:val="22"/>
          <w:szCs w:val="22"/>
        </w:rPr>
        <w:t xml:space="preserve">Staff should refrain from naming folders or files with their own name </w:t>
      </w:r>
      <w:r w:rsidR="00CC0185" w:rsidRPr="00CC0185">
        <w:rPr>
          <w:color w:val="000000" w:themeColor="text1"/>
          <w:sz w:val="22"/>
          <w:szCs w:val="22"/>
        </w:rPr>
        <w:t>except for</w:t>
      </w:r>
      <w:r w:rsidRPr="008949E3">
        <w:rPr>
          <w:color w:val="000000" w:themeColor="text1"/>
          <w:sz w:val="22"/>
          <w:szCs w:val="22"/>
        </w:rPr>
        <w:t xml:space="preserve"> separate secure personnel folders. </w:t>
      </w:r>
    </w:p>
    <w:p w14:paraId="410B8FE3" w14:textId="77777777" w:rsidR="00065D85" w:rsidRDefault="00065D85">
      <w:pPr>
        <w:spacing w:line="240" w:lineRule="auto"/>
        <w:ind w:left="431"/>
        <w:jc w:val="both"/>
        <w:rPr>
          <w:color w:val="000000" w:themeColor="text1"/>
          <w:sz w:val="22"/>
          <w:szCs w:val="22"/>
        </w:rPr>
      </w:pPr>
    </w:p>
    <w:p w14:paraId="3280AD57" w14:textId="29B37979" w:rsidR="00065D85" w:rsidRPr="008949E3" w:rsidRDefault="00065D85" w:rsidP="008949E3">
      <w:pPr>
        <w:spacing w:line="240" w:lineRule="auto"/>
        <w:ind w:left="431"/>
        <w:jc w:val="both"/>
        <w:rPr>
          <w:color w:val="000000" w:themeColor="text1"/>
          <w:sz w:val="22"/>
          <w:szCs w:val="22"/>
        </w:rPr>
      </w:pPr>
      <w:r w:rsidRPr="00065D85">
        <w:rPr>
          <w:color w:val="000000" w:themeColor="text1"/>
          <w:sz w:val="22"/>
          <w:szCs w:val="22"/>
        </w:rPr>
        <w:t xml:space="preserve">It is a legal requirement that </w:t>
      </w:r>
      <w:r w:rsidR="00BF4ACE" w:rsidRPr="00BF4ACE">
        <w:rPr>
          <w:color w:val="000000" w:themeColor="text1"/>
          <w:sz w:val="22"/>
          <w:szCs w:val="22"/>
        </w:rPr>
        <w:t>personal information/business or corporate sensitive information is stored securely, separate secure folders should be set up with appropriate restrictions.</w:t>
      </w:r>
      <w:r w:rsidRPr="00065D85">
        <w:rPr>
          <w:color w:val="000000" w:themeColor="text1"/>
          <w:sz w:val="22"/>
          <w:szCs w:val="22"/>
        </w:rPr>
        <w:t xml:space="preserve"> </w:t>
      </w:r>
    </w:p>
    <w:p w14:paraId="07345430" w14:textId="77777777" w:rsidR="0034132D" w:rsidRPr="008949E3" w:rsidRDefault="0034132D" w:rsidP="008949E3">
      <w:pPr>
        <w:spacing w:line="240" w:lineRule="auto"/>
        <w:ind w:left="431"/>
        <w:jc w:val="both"/>
        <w:rPr>
          <w:color w:val="000000" w:themeColor="text1"/>
          <w:sz w:val="22"/>
          <w:szCs w:val="22"/>
        </w:rPr>
      </w:pPr>
      <w:r w:rsidRPr="008949E3">
        <w:rPr>
          <w:color w:val="000000" w:themeColor="text1"/>
          <w:sz w:val="22"/>
          <w:szCs w:val="22"/>
        </w:rPr>
        <w:t xml:space="preserve">           </w:t>
      </w:r>
    </w:p>
    <w:p w14:paraId="17184028" w14:textId="100CAB07" w:rsidR="00BA149B" w:rsidRPr="00BA149B" w:rsidRDefault="0034132D" w:rsidP="00BA149B">
      <w:pPr>
        <w:spacing w:line="240" w:lineRule="auto"/>
        <w:ind w:left="431"/>
        <w:jc w:val="both"/>
        <w:rPr>
          <w:color w:val="000000" w:themeColor="text1"/>
          <w:sz w:val="22"/>
          <w:szCs w:val="22"/>
        </w:rPr>
      </w:pPr>
      <w:r w:rsidRPr="008949E3">
        <w:rPr>
          <w:b/>
          <w:bCs/>
          <w:color w:val="000000" w:themeColor="text1"/>
          <w:sz w:val="22"/>
          <w:szCs w:val="22"/>
        </w:rPr>
        <w:t>File Naming Convention</w:t>
      </w:r>
      <w:r w:rsidRPr="008949E3">
        <w:rPr>
          <w:color w:val="000000" w:themeColor="text1"/>
          <w:sz w:val="22"/>
          <w:szCs w:val="22"/>
        </w:rPr>
        <w:t xml:space="preserve"> – </w:t>
      </w:r>
      <w:r w:rsidR="00BA149B" w:rsidRPr="00BA149B">
        <w:rPr>
          <w:color w:val="000000" w:themeColor="text1"/>
          <w:sz w:val="22"/>
          <w:szCs w:val="22"/>
        </w:rPr>
        <w:t xml:space="preserve">Each Directorate should nominate staff to establish and document file     naming conventions in line with national archives </w:t>
      </w:r>
      <w:r w:rsidR="00270371" w:rsidRPr="00BA149B">
        <w:rPr>
          <w:color w:val="000000" w:themeColor="text1"/>
          <w:sz w:val="22"/>
          <w:szCs w:val="22"/>
        </w:rPr>
        <w:t>advice,</w:t>
      </w:r>
      <w:r w:rsidR="00BA149B" w:rsidRPr="00BA149B">
        <w:rPr>
          <w:color w:val="000000" w:themeColor="text1"/>
          <w:sz w:val="22"/>
          <w:szCs w:val="22"/>
        </w:rPr>
        <w:t xml:space="preserve"> i.e.</w:t>
      </w:r>
    </w:p>
    <w:p w14:paraId="1861FFA6" w14:textId="77777777" w:rsidR="00BA149B" w:rsidRPr="00BA149B" w:rsidRDefault="00BA149B" w:rsidP="00BA149B">
      <w:pPr>
        <w:spacing w:line="240" w:lineRule="auto"/>
        <w:ind w:left="431"/>
        <w:jc w:val="both"/>
        <w:rPr>
          <w:color w:val="000000" w:themeColor="text1"/>
          <w:sz w:val="22"/>
          <w:szCs w:val="22"/>
        </w:rPr>
      </w:pPr>
      <w:r w:rsidRPr="00BA149B">
        <w:rPr>
          <w:rFonts w:ascii="Cambria Math" w:hAnsi="Cambria Math" w:cs="Cambria Math"/>
          <w:color w:val="000000" w:themeColor="text1"/>
          <w:sz w:val="22"/>
          <w:szCs w:val="22"/>
        </w:rPr>
        <w:t>⦁</w:t>
      </w:r>
      <w:r w:rsidRPr="00BA149B">
        <w:rPr>
          <w:color w:val="000000" w:themeColor="text1"/>
          <w:sz w:val="22"/>
          <w:szCs w:val="22"/>
        </w:rPr>
        <w:tab/>
        <w:t>Give a unique name to each record,</w:t>
      </w:r>
    </w:p>
    <w:p w14:paraId="029930DD" w14:textId="77777777" w:rsidR="00BA149B" w:rsidRPr="00BA149B" w:rsidRDefault="00BA149B" w:rsidP="00BA149B">
      <w:pPr>
        <w:spacing w:line="240" w:lineRule="auto"/>
        <w:ind w:left="431"/>
        <w:jc w:val="both"/>
        <w:rPr>
          <w:color w:val="000000" w:themeColor="text1"/>
          <w:sz w:val="22"/>
          <w:szCs w:val="22"/>
        </w:rPr>
      </w:pPr>
      <w:r w:rsidRPr="00BA149B">
        <w:rPr>
          <w:rFonts w:ascii="Cambria Math" w:hAnsi="Cambria Math" w:cs="Cambria Math"/>
          <w:color w:val="000000" w:themeColor="text1"/>
          <w:sz w:val="22"/>
          <w:szCs w:val="22"/>
        </w:rPr>
        <w:t>⦁</w:t>
      </w:r>
      <w:r w:rsidRPr="00BA149B">
        <w:rPr>
          <w:color w:val="000000" w:themeColor="text1"/>
          <w:sz w:val="22"/>
          <w:szCs w:val="22"/>
        </w:rPr>
        <w:tab/>
        <w:t>Give a meaningful name which closely reflects the records contents,</w:t>
      </w:r>
    </w:p>
    <w:p w14:paraId="49F4528B" w14:textId="77777777" w:rsidR="00BA149B" w:rsidRPr="00BA149B" w:rsidRDefault="00BA149B" w:rsidP="00BA149B">
      <w:pPr>
        <w:spacing w:line="240" w:lineRule="auto"/>
        <w:ind w:left="431"/>
        <w:jc w:val="both"/>
        <w:rPr>
          <w:color w:val="000000" w:themeColor="text1"/>
          <w:sz w:val="22"/>
          <w:szCs w:val="22"/>
        </w:rPr>
      </w:pPr>
      <w:r w:rsidRPr="00BA149B">
        <w:rPr>
          <w:rFonts w:ascii="Cambria Math" w:hAnsi="Cambria Math" w:cs="Cambria Math"/>
          <w:color w:val="000000" w:themeColor="text1"/>
          <w:sz w:val="22"/>
          <w:szCs w:val="22"/>
        </w:rPr>
        <w:t>⦁</w:t>
      </w:r>
      <w:r w:rsidRPr="00BA149B">
        <w:rPr>
          <w:color w:val="000000" w:themeColor="text1"/>
          <w:sz w:val="22"/>
          <w:szCs w:val="22"/>
        </w:rPr>
        <w:tab/>
        <w:t>Express elements of the name in a structured and predictable order,</w:t>
      </w:r>
    </w:p>
    <w:p w14:paraId="3D0F8A8C" w14:textId="77777777" w:rsidR="00BA149B" w:rsidRPr="00BA149B" w:rsidRDefault="00BA149B" w:rsidP="00BA149B">
      <w:pPr>
        <w:spacing w:line="240" w:lineRule="auto"/>
        <w:ind w:left="431"/>
        <w:jc w:val="both"/>
        <w:rPr>
          <w:color w:val="000000" w:themeColor="text1"/>
          <w:sz w:val="22"/>
          <w:szCs w:val="22"/>
        </w:rPr>
      </w:pPr>
      <w:r w:rsidRPr="00BA149B">
        <w:rPr>
          <w:rFonts w:ascii="Cambria Math" w:hAnsi="Cambria Math" w:cs="Cambria Math"/>
          <w:color w:val="000000" w:themeColor="text1"/>
          <w:sz w:val="22"/>
          <w:szCs w:val="22"/>
        </w:rPr>
        <w:t>⦁</w:t>
      </w:r>
      <w:r w:rsidRPr="00BA149B">
        <w:rPr>
          <w:color w:val="000000" w:themeColor="text1"/>
          <w:sz w:val="22"/>
          <w:szCs w:val="22"/>
        </w:rPr>
        <w:tab/>
        <w:t>Locate the most specific information at the beginning of the name and the most general at the end,</w:t>
      </w:r>
    </w:p>
    <w:p w14:paraId="7D8E5C19" w14:textId="22E195FC" w:rsidR="0034132D" w:rsidRPr="008949E3" w:rsidRDefault="00BA149B" w:rsidP="008949E3">
      <w:pPr>
        <w:spacing w:line="240" w:lineRule="auto"/>
        <w:ind w:left="431"/>
        <w:jc w:val="both"/>
        <w:rPr>
          <w:color w:val="000000" w:themeColor="text1"/>
          <w:sz w:val="22"/>
          <w:szCs w:val="22"/>
        </w:rPr>
      </w:pPr>
      <w:r w:rsidRPr="00BA149B">
        <w:rPr>
          <w:rFonts w:ascii="Cambria Math" w:hAnsi="Cambria Math" w:cs="Cambria Math"/>
          <w:color w:val="000000" w:themeColor="text1"/>
          <w:sz w:val="22"/>
          <w:szCs w:val="22"/>
        </w:rPr>
        <w:t>⦁</w:t>
      </w:r>
      <w:r w:rsidR="002046C6">
        <w:rPr>
          <w:rFonts w:ascii="Cambria Math" w:hAnsi="Cambria Math" w:cs="Cambria Math"/>
          <w:color w:val="000000" w:themeColor="text1"/>
          <w:sz w:val="22"/>
          <w:szCs w:val="22"/>
        </w:rPr>
        <w:tab/>
      </w:r>
      <w:r w:rsidRPr="00BA149B">
        <w:rPr>
          <w:color w:val="000000" w:themeColor="text1"/>
          <w:sz w:val="22"/>
          <w:szCs w:val="22"/>
        </w:rPr>
        <w:t>Give a similarly structured and worded name to records which are linked (for example, an earlier and a later version).</w:t>
      </w:r>
      <w:r w:rsidR="0034132D" w:rsidRPr="008949E3">
        <w:rPr>
          <w:color w:val="000000" w:themeColor="text1"/>
          <w:sz w:val="22"/>
          <w:szCs w:val="22"/>
        </w:rPr>
        <w:t xml:space="preserve"> </w:t>
      </w:r>
      <w:r w:rsidR="0021030E">
        <w:rPr>
          <w:color w:val="000000" w:themeColor="text1"/>
          <w:sz w:val="22"/>
          <w:szCs w:val="22"/>
        </w:rPr>
        <w:t>Staff should avoid lengthy file names and should n</w:t>
      </w:r>
      <w:r w:rsidR="0034132D" w:rsidRPr="008949E3">
        <w:rPr>
          <w:color w:val="000000" w:themeColor="text1"/>
          <w:sz w:val="22"/>
          <w:szCs w:val="22"/>
        </w:rPr>
        <w:t>ot name the file after the author / creator / owner</w:t>
      </w:r>
      <w:r w:rsidR="003243CA">
        <w:rPr>
          <w:color w:val="000000" w:themeColor="text1"/>
          <w:sz w:val="22"/>
          <w:szCs w:val="22"/>
        </w:rPr>
        <w:t xml:space="preserve"> and should a</w:t>
      </w:r>
      <w:r w:rsidR="003243CA" w:rsidRPr="003243CA">
        <w:rPr>
          <w:color w:val="000000" w:themeColor="text1"/>
          <w:sz w:val="22"/>
          <w:szCs w:val="22"/>
        </w:rPr>
        <w:t xml:space="preserve">void non-specific or generic terms i.e., ‘General Correspondence’ or ‘Miscellaneous’.  </w:t>
      </w:r>
    </w:p>
    <w:p w14:paraId="72656E39" w14:textId="77777777" w:rsidR="003243CA" w:rsidRDefault="003243CA" w:rsidP="006C6AB4">
      <w:pPr>
        <w:spacing w:line="240" w:lineRule="auto"/>
        <w:ind w:left="431"/>
        <w:jc w:val="both"/>
        <w:rPr>
          <w:color w:val="000000" w:themeColor="text1"/>
          <w:sz w:val="22"/>
          <w:szCs w:val="22"/>
        </w:rPr>
      </w:pPr>
    </w:p>
    <w:p w14:paraId="27E4F130" w14:textId="17EFB2EF" w:rsidR="00FE7FD4" w:rsidRPr="008949E3" w:rsidRDefault="00A213F8">
      <w:pPr>
        <w:spacing w:line="240" w:lineRule="auto"/>
        <w:ind w:left="431"/>
        <w:jc w:val="both"/>
        <w:rPr>
          <w:color w:val="auto"/>
          <w:sz w:val="20"/>
          <w:szCs w:val="20"/>
        </w:rPr>
      </w:pPr>
      <w:r w:rsidRPr="008949E3">
        <w:rPr>
          <w:b/>
          <w:bCs/>
          <w:color w:val="auto"/>
          <w:sz w:val="22"/>
          <w:szCs w:val="22"/>
        </w:rPr>
        <w:t>Classification</w:t>
      </w:r>
      <w:r w:rsidRPr="008949E3">
        <w:rPr>
          <w:color w:val="auto"/>
          <w:sz w:val="22"/>
          <w:szCs w:val="22"/>
        </w:rPr>
        <w:t xml:space="preserve"> - </w:t>
      </w:r>
      <w:r w:rsidR="007015D6">
        <w:rPr>
          <w:color w:val="auto"/>
          <w:sz w:val="22"/>
          <w:szCs w:val="22"/>
        </w:rPr>
        <w:t>the</w:t>
      </w:r>
      <w:r w:rsidR="00FE7FD4" w:rsidRPr="008949E3">
        <w:rPr>
          <w:color w:val="auto"/>
          <w:sz w:val="22"/>
          <w:szCs w:val="22"/>
        </w:rPr>
        <w:t xml:space="preserve"> </w:t>
      </w:r>
      <w:r w:rsidR="007015D6">
        <w:rPr>
          <w:color w:val="auto"/>
          <w:sz w:val="22"/>
          <w:szCs w:val="22"/>
        </w:rPr>
        <w:t xml:space="preserve">ICB </w:t>
      </w:r>
      <w:r w:rsidR="00FE7FD4" w:rsidRPr="008949E3">
        <w:rPr>
          <w:color w:val="auto"/>
          <w:sz w:val="22"/>
          <w:szCs w:val="22"/>
        </w:rPr>
        <w:t xml:space="preserve">protective marking scheme is based on the Cabinet Office </w:t>
      </w:r>
      <w:hyperlink r:id="rId19" w:history="1">
        <w:r w:rsidR="00645A38" w:rsidRPr="0063529B">
          <w:rPr>
            <w:rStyle w:val="Hyperlink"/>
            <w:sz w:val="22"/>
            <w:szCs w:val="22"/>
          </w:rPr>
          <w:t>Government</w:t>
        </w:r>
        <w:r w:rsidR="00645A38">
          <w:rPr>
            <w:rStyle w:val="Hyperlink"/>
            <w:sz w:val="22"/>
            <w:szCs w:val="22"/>
          </w:rPr>
          <w:t xml:space="preserve"> Security Classifications </w:t>
        </w:r>
      </w:hyperlink>
      <w:r w:rsidR="00FE7FD4" w:rsidRPr="008949E3">
        <w:rPr>
          <w:color w:val="auto"/>
          <w:sz w:val="22"/>
          <w:szCs w:val="22"/>
        </w:rPr>
        <w:t xml:space="preserve">defined protective marking scheme which is used by both central and local government. Under the NHS Protective Marking Scheme 2014, patient data is classed as ‘NHS Confidential’. </w:t>
      </w:r>
    </w:p>
    <w:p w14:paraId="49DD946D" w14:textId="77777777" w:rsidR="00452D92" w:rsidRDefault="00452D92" w:rsidP="00452D92">
      <w:pPr>
        <w:spacing w:line="240" w:lineRule="auto"/>
        <w:ind w:left="431"/>
        <w:jc w:val="both"/>
        <w:rPr>
          <w:b/>
          <w:bCs/>
          <w:color w:val="000000" w:themeColor="text1"/>
          <w:sz w:val="22"/>
          <w:szCs w:val="22"/>
        </w:rPr>
      </w:pPr>
    </w:p>
    <w:p w14:paraId="1D1875CA" w14:textId="0DC67BD6" w:rsidR="00F42CDB" w:rsidRDefault="00F42CDB" w:rsidP="00452D92">
      <w:pPr>
        <w:spacing w:line="240" w:lineRule="auto"/>
        <w:ind w:left="431"/>
        <w:jc w:val="both"/>
        <w:rPr>
          <w:b/>
          <w:bCs/>
          <w:color w:val="000000" w:themeColor="text1"/>
          <w:sz w:val="22"/>
          <w:szCs w:val="22"/>
        </w:rPr>
      </w:pPr>
      <w:r w:rsidRPr="00F42CDB">
        <w:rPr>
          <w:b/>
          <w:bCs/>
          <w:color w:val="000000" w:themeColor="text1"/>
          <w:sz w:val="22"/>
          <w:szCs w:val="22"/>
        </w:rPr>
        <w:lastRenderedPageBreak/>
        <w:t xml:space="preserve">Version Control: </w:t>
      </w:r>
      <w:r w:rsidRPr="008949E3">
        <w:rPr>
          <w:color w:val="000000" w:themeColor="text1"/>
          <w:sz w:val="22"/>
          <w:szCs w:val="22"/>
        </w:rPr>
        <w:t>A system of version control must be implemented to enable staff to know that they are working the latest/ correct version of the documentation. This may be in form of a version number and date or by use of document creation date.</w:t>
      </w:r>
    </w:p>
    <w:p w14:paraId="666B3F3E" w14:textId="77777777" w:rsidR="00F42CDB" w:rsidRDefault="00F42CDB" w:rsidP="00452D92">
      <w:pPr>
        <w:spacing w:line="240" w:lineRule="auto"/>
        <w:ind w:left="431"/>
        <w:jc w:val="both"/>
        <w:rPr>
          <w:b/>
          <w:bCs/>
          <w:color w:val="000000" w:themeColor="text1"/>
          <w:sz w:val="22"/>
          <w:szCs w:val="22"/>
        </w:rPr>
      </w:pPr>
    </w:p>
    <w:p w14:paraId="3A209DB1" w14:textId="5022DA7A" w:rsidR="00452D92" w:rsidRDefault="00452D92" w:rsidP="00452D92">
      <w:pPr>
        <w:spacing w:line="240" w:lineRule="auto"/>
        <w:ind w:left="431"/>
        <w:jc w:val="both"/>
        <w:rPr>
          <w:color w:val="000000" w:themeColor="text1"/>
          <w:sz w:val="22"/>
          <w:szCs w:val="22"/>
        </w:rPr>
      </w:pPr>
      <w:r>
        <w:rPr>
          <w:b/>
          <w:bCs/>
          <w:color w:val="000000" w:themeColor="text1"/>
          <w:sz w:val="22"/>
          <w:szCs w:val="22"/>
        </w:rPr>
        <w:t>I</w:t>
      </w:r>
      <w:r w:rsidRPr="00452D92">
        <w:rPr>
          <w:b/>
          <w:bCs/>
          <w:color w:val="000000" w:themeColor="text1"/>
          <w:sz w:val="22"/>
          <w:szCs w:val="22"/>
        </w:rPr>
        <w:t xml:space="preserve">ndexing and Filing: </w:t>
      </w:r>
      <w:r w:rsidRPr="00452D92">
        <w:rPr>
          <w:color w:val="000000" w:themeColor="text1"/>
          <w:sz w:val="22"/>
          <w:szCs w:val="22"/>
        </w:rPr>
        <w:t>Each Directorate should establish and document a clear and logical filing structure that aids retrieval of records. The register or index is a signpost to where paper corporate records are stored, e.g. the relevant folder or file, however</w:t>
      </w:r>
      <w:r w:rsidR="0063529B">
        <w:rPr>
          <w:color w:val="000000" w:themeColor="text1"/>
          <w:sz w:val="22"/>
          <w:szCs w:val="22"/>
        </w:rPr>
        <w:t>,</w:t>
      </w:r>
      <w:r w:rsidRPr="00452D92">
        <w:rPr>
          <w:color w:val="000000" w:themeColor="text1"/>
          <w:sz w:val="22"/>
          <w:szCs w:val="22"/>
        </w:rPr>
        <w:t xml:space="preserve"> it can be used as a guide to the information contained in those records. The register should be arranged in a </w:t>
      </w:r>
      <w:r w:rsidR="00270371" w:rsidRPr="00452D92">
        <w:rPr>
          <w:color w:val="000000" w:themeColor="text1"/>
          <w:sz w:val="22"/>
          <w:szCs w:val="22"/>
        </w:rPr>
        <w:t>user-friendly</w:t>
      </w:r>
      <w:r w:rsidRPr="00452D92">
        <w:rPr>
          <w:color w:val="000000" w:themeColor="text1"/>
          <w:sz w:val="22"/>
          <w:szCs w:val="22"/>
        </w:rPr>
        <w:t xml:space="preserve"> structure that aids easy location and retrieval of a folder or file. Folders and files should be given clear logical names that follow the organisation’s or directorate’s naming convention</w:t>
      </w:r>
      <w:r>
        <w:rPr>
          <w:color w:val="000000" w:themeColor="text1"/>
          <w:sz w:val="22"/>
          <w:szCs w:val="22"/>
        </w:rPr>
        <w:t>.</w:t>
      </w:r>
    </w:p>
    <w:p w14:paraId="55AB1321" w14:textId="77777777" w:rsidR="00452D92" w:rsidRDefault="00452D92" w:rsidP="00452D92">
      <w:pPr>
        <w:spacing w:line="240" w:lineRule="auto"/>
        <w:ind w:left="431"/>
        <w:jc w:val="both"/>
        <w:rPr>
          <w:color w:val="000000" w:themeColor="text1"/>
          <w:sz w:val="22"/>
          <w:szCs w:val="22"/>
        </w:rPr>
      </w:pPr>
    </w:p>
    <w:p w14:paraId="3AE09D78" w14:textId="2E6BACDB" w:rsidR="00452D92" w:rsidRPr="00452D92" w:rsidRDefault="00452D92" w:rsidP="00452D92">
      <w:pPr>
        <w:spacing w:line="240" w:lineRule="auto"/>
        <w:ind w:left="431"/>
        <w:jc w:val="both"/>
        <w:rPr>
          <w:color w:val="000000" w:themeColor="text1"/>
          <w:sz w:val="22"/>
          <w:szCs w:val="22"/>
        </w:rPr>
      </w:pPr>
      <w:r>
        <w:rPr>
          <w:color w:val="000000" w:themeColor="text1"/>
          <w:sz w:val="22"/>
          <w:szCs w:val="22"/>
        </w:rPr>
        <w:t>T</w:t>
      </w:r>
      <w:r w:rsidRPr="00452D92">
        <w:rPr>
          <w:color w:val="000000" w:themeColor="text1"/>
          <w:sz w:val="22"/>
          <w:szCs w:val="22"/>
        </w:rPr>
        <w:t>he filing structure for electronic records should reflect the way in which paper records are filed to ensure consistency. Filing of corporate records to local drives on PCs and laptops is not appropriate, files must be saved to the departmental network, to ensure only authorised access is available and that appropriate backups are taken. Likewise, the filing of key organisational paper records or clinical records in desk drawers is not appropriate, departmental accessible secure storage should be used.</w:t>
      </w:r>
    </w:p>
    <w:p w14:paraId="73A97E23" w14:textId="77777777" w:rsidR="00452D92" w:rsidRPr="00452D92" w:rsidRDefault="00452D92" w:rsidP="00452D92">
      <w:pPr>
        <w:spacing w:line="240" w:lineRule="auto"/>
        <w:ind w:left="431"/>
        <w:jc w:val="both"/>
        <w:rPr>
          <w:color w:val="000000" w:themeColor="text1"/>
          <w:sz w:val="22"/>
          <w:szCs w:val="22"/>
        </w:rPr>
      </w:pPr>
    </w:p>
    <w:p w14:paraId="07864A25" w14:textId="320142D7" w:rsidR="006C427F" w:rsidRPr="008949E3" w:rsidRDefault="006C427F" w:rsidP="008949E3">
      <w:pPr>
        <w:spacing w:line="240" w:lineRule="auto"/>
        <w:ind w:left="431"/>
        <w:jc w:val="both"/>
        <w:rPr>
          <w:color w:val="000000" w:themeColor="text1"/>
          <w:sz w:val="22"/>
          <w:szCs w:val="22"/>
        </w:rPr>
      </w:pPr>
      <w:r w:rsidRPr="008949E3">
        <w:rPr>
          <w:b/>
          <w:bCs/>
          <w:color w:val="000000" w:themeColor="text1"/>
          <w:sz w:val="22"/>
          <w:szCs w:val="22"/>
        </w:rPr>
        <w:t xml:space="preserve">Record </w:t>
      </w:r>
      <w:r w:rsidR="0099727C" w:rsidRPr="008949E3">
        <w:rPr>
          <w:b/>
          <w:bCs/>
          <w:color w:val="000000" w:themeColor="text1"/>
          <w:sz w:val="22"/>
          <w:szCs w:val="22"/>
        </w:rPr>
        <w:t>R</w:t>
      </w:r>
      <w:r w:rsidR="00EF3B9F" w:rsidRPr="008949E3">
        <w:rPr>
          <w:b/>
          <w:bCs/>
          <w:color w:val="000000" w:themeColor="text1"/>
          <w:sz w:val="22"/>
          <w:szCs w:val="22"/>
        </w:rPr>
        <w:t>eferencing</w:t>
      </w:r>
      <w:r w:rsidR="00EF3B9F" w:rsidRPr="008949E3">
        <w:rPr>
          <w:color w:val="000000" w:themeColor="text1"/>
          <w:sz w:val="22"/>
          <w:szCs w:val="22"/>
        </w:rPr>
        <w:t xml:space="preserve"> </w:t>
      </w:r>
      <w:r w:rsidR="00B0439A" w:rsidRPr="008949E3">
        <w:rPr>
          <w:color w:val="000000" w:themeColor="text1"/>
          <w:sz w:val="22"/>
          <w:szCs w:val="22"/>
        </w:rPr>
        <w:t xml:space="preserve">- </w:t>
      </w:r>
      <w:r w:rsidR="00790AE6" w:rsidRPr="008949E3">
        <w:rPr>
          <w:color w:val="000000" w:themeColor="text1"/>
          <w:sz w:val="22"/>
          <w:szCs w:val="22"/>
        </w:rPr>
        <w:t xml:space="preserve">Each Directorate should establish and ensure compliance to a document referencing system that meets its business needs and is easily understood by staff members that create, file or retrieve records held in any media. Several types of referencing can be used, e.g. alpha-numeric, alphabetic, numeric or keyword. The most common of these is alpha-numeric, as it allows letters to be allocated for a business activity, e.g. HR for Human Resources, followed by a unique number for </w:t>
      </w:r>
      <w:r w:rsidR="00BB20A9" w:rsidRPr="008949E3">
        <w:rPr>
          <w:color w:val="000000" w:themeColor="text1"/>
          <w:sz w:val="22"/>
          <w:szCs w:val="22"/>
        </w:rPr>
        <w:t xml:space="preserve">each electronic record or document created by the HR function. It may be more feasible in some circumstances to give a unique reference to the file or folder in which the records are </w:t>
      </w:r>
      <w:r w:rsidR="0099727C" w:rsidRPr="008949E3">
        <w:rPr>
          <w:color w:val="000000" w:themeColor="text1"/>
          <w:sz w:val="22"/>
          <w:szCs w:val="22"/>
        </w:rPr>
        <w:t>kept and</w:t>
      </w:r>
      <w:r w:rsidR="00BB20A9" w:rsidRPr="008949E3">
        <w:rPr>
          <w:color w:val="000000" w:themeColor="text1"/>
          <w:sz w:val="22"/>
          <w:szCs w:val="22"/>
        </w:rPr>
        <w:t xml:space="preserve"> identify the record by reference to date and format.</w:t>
      </w:r>
    </w:p>
    <w:p w14:paraId="402D4590" w14:textId="77777777" w:rsidR="00E22129" w:rsidRDefault="00E22129" w:rsidP="008949E3">
      <w:pPr>
        <w:rPr>
          <w:b/>
          <w:bCs/>
          <w:color w:val="000000" w:themeColor="text1"/>
          <w:szCs w:val="22"/>
        </w:rPr>
      </w:pPr>
    </w:p>
    <w:p w14:paraId="6EA4B193" w14:textId="616A257E" w:rsidR="0034132D" w:rsidRPr="008949E3" w:rsidRDefault="0034132D" w:rsidP="008949E3">
      <w:pPr>
        <w:spacing w:line="240" w:lineRule="auto"/>
        <w:ind w:left="431"/>
        <w:jc w:val="both"/>
        <w:rPr>
          <w:color w:val="000000" w:themeColor="text1"/>
          <w:sz w:val="22"/>
          <w:szCs w:val="22"/>
        </w:rPr>
      </w:pPr>
      <w:r w:rsidRPr="008949E3">
        <w:rPr>
          <w:b/>
          <w:bCs/>
          <w:color w:val="000000" w:themeColor="text1"/>
          <w:sz w:val="22"/>
          <w:szCs w:val="22"/>
        </w:rPr>
        <w:t xml:space="preserve">Records Inventory- </w:t>
      </w:r>
      <w:r w:rsidRPr="008949E3">
        <w:rPr>
          <w:color w:val="000000" w:themeColor="text1"/>
          <w:sz w:val="22"/>
          <w:szCs w:val="22"/>
        </w:rPr>
        <w:t xml:space="preserve">It is recommended that each directorate/team establish a log or register to aid the retrieval of folders/files.  These should be reviewed annually </w:t>
      </w:r>
      <w:r w:rsidR="009649CD">
        <w:rPr>
          <w:color w:val="000000" w:themeColor="text1"/>
          <w:sz w:val="22"/>
          <w:szCs w:val="22"/>
        </w:rPr>
        <w:t xml:space="preserve">to </w:t>
      </w:r>
      <w:r w:rsidRPr="008949E3">
        <w:rPr>
          <w:color w:val="000000" w:themeColor="text1"/>
          <w:sz w:val="22"/>
          <w:szCs w:val="22"/>
        </w:rPr>
        <w:t xml:space="preserve">determine if record has reached is retention period.  A separate Information Asset Register </w:t>
      </w:r>
      <w:r w:rsidR="00B05948">
        <w:rPr>
          <w:color w:val="000000" w:themeColor="text1"/>
          <w:sz w:val="22"/>
          <w:szCs w:val="22"/>
        </w:rPr>
        <w:t xml:space="preserve">will be </w:t>
      </w:r>
      <w:r w:rsidRPr="008949E3">
        <w:rPr>
          <w:color w:val="000000" w:themeColor="text1"/>
          <w:sz w:val="22"/>
          <w:szCs w:val="22"/>
        </w:rPr>
        <w:t>held which lists systems/information assets holding or sharing personal/business corporate sensitive information and data flows</w:t>
      </w:r>
      <w:r w:rsidR="00860F70">
        <w:rPr>
          <w:color w:val="000000" w:themeColor="text1"/>
          <w:sz w:val="22"/>
          <w:szCs w:val="22"/>
        </w:rPr>
        <w:t>.</w:t>
      </w:r>
    </w:p>
    <w:p w14:paraId="3F3D3CB4" w14:textId="77777777" w:rsidR="0034132D" w:rsidRDefault="0034132D" w:rsidP="0034132D">
      <w:pPr>
        <w:jc w:val="both"/>
      </w:pPr>
    </w:p>
    <w:p w14:paraId="0F2E799D" w14:textId="228E7242" w:rsidR="007809BE" w:rsidRPr="008949E3" w:rsidRDefault="007809BE" w:rsidP="008949E3">
      <w:pPr>
        <w:spacing w:line="240" w:lineRule="auto"/>
        <w:ind w:left="431"/>
        <w:jc w:val="both"/>
        <w:rPr>
          <w:b/>
          <w:bCs/>
          <w:color w:val="auto"/>
          <w:sz w:val="28"/>
          <w:szCs w:val="28"/>
        </w:rPr>
      </w:pPr>
      <w:r w:rsidRPr="008949E3">
        <w:rPr>
          <w:b/>
          <w:bCs/>
          <w:color w:val="auto"/>
          <w:sz w:val="28"/>
          <w:szCs w:val="28"/>
        </w:rPr>
        <w:t>Use</w:t>
      </w:r>
    </w:p>
    <w:p w14:paraId="27DEDF83" w14:textId="26570CDE" w:rsidR="009E1619" w:rsidRPr="008949E3" w:rsidRDefault="004D5A94" w:rsidP="008949E3">
      <w:pPr>
        <w:pStyle w:val="NoSpacing"/>
        <w:ind w:left="431"/>
        <w:rPr>
          <w:rFonts w:ascii="Arial" w:hAnsi="Arial" w:cs="Arial"/>
          <w:color w:val="auto"/>
        </w:rPr>
      </w:pPr>
      <w:r w:rsidRPr="00F05756">
        <w:rPr>
          <w:rFonts w:ascii="Arial" w:hAnsi="Arial" w:cs="Arial"/>
          <w:b/>
          <w:bCs/>
          <w:color w:val="auto"/>
          <w:spacing w:val="-1"/>
        </w:rPr>
        <w:t>Mailing</w:t>
      </w:r>
      <w:r w:rsidR="00683213" w:rsidRPr="00F05756">
        <w:rPr>
          <w:rFonts w:ascii="Arial" w:hAnsi="Arial" w:cs="Arial"/>
          <w:b/>
          <w:bCs/>
          <w:color w:val="auto"/>
          <w:spacing w:val="-1"/>
        </w:rPr>
        <w:t xml:space="preserve"> </w:t>
      </w:r>
      <w:r w:rsidR="004D6D5A" w:rsidRPr="00F05756">
        <w:rPr>
          <w:rFonts w:ascii="Arial" w:hAnsi="Arial" w:cs="Arial"/>
          <w:b/>
          <w:bCs/>
          <w:color w:val="auto"/>
        </w:rPr>
        <w:t>Records</w:t>
      </w:r>
      <w:r w:rsidR="00B05948" w:rsidRPr="00F05756">
        <w:rPr>
          <w:rFonts w:ascii="Arial" w:hAnsi="Arial" w:cs="Arial"/>
          <w:b/>
          <w:bCs/>
          <w:color w:val="auto"/>
        </w:rPr>
        <w:t xml:space="preserve"> </w:t>
      </w:r>
    </w:p>
    <w:p w14:paraId="7A4FA6EF" w14:textId="0C5FBDC2" w:rsidR="004D6D5A" w:rsidRPr="00F05756" w:rsidRDefault="004D5A94" w:rsidP="008949E3">
      <w:pPr>
        <w:pStyle w:val="NoSpacing"/>
        <w:ind w:left="431"/>
        <w:rPr>
          <w:rFonts w:ascii="Arial" w:hAnsi="Arial" w:cs="Arial"/>
          <w:color w:val="auto"/>
        </w:rPr>
      </w:pPr>
      <w:r w:rsidRPr="008949E3">
        <w:rPr>
          <w:rFonts w:ascii="Arial" w:hAnsi="Arial" w:cs="Arial"/>
          <w:color w:val="auto"/>
        </w:rPr>
        <w:t>Care should be taken when posting out any records</w:t>
      </w:r>
      <w:r w:rsidR="00B05DA1" w:rsidRPr="008949E3">
        <w:rPr>
          <w:rFonts w:ascii="Arial" w:hAnsi="Arial" w:cs="Arial"/>
          <w:color w:val="auto"/>
        </w:rPr>
        <w:t xml:space="preserve"> and </w:t>
      </w:r>
      <w:r w:rsidR="00B05DA1" w:rsidRPr="00F05756">
        <w:rPr>
          <w:rFonts w:ascii="Arial" w:hAnsi="Arial" w:cs="Arial"/>
          <w:color w:val="auto"/>
        </w:rPr>
        <w:t>w</w:t>
      </w:r>
      <w:r w:rsidR="004D6D5A" w:rsidRPr="00F05756">
        <w:rPr>
          <w:rFonts w:ascii="Arial" w:hAnsi="Arial" w:cs="Arial"/>
          <w:color w:val="auto"/>
        </w:rPr>
        <w:t>hen choosing a mailing option, staff should consider the following:</w:t>
      </w:r>
    </w:p>
    <w:p w14:paraId="7B2265A8" w14:textId="5E297C05" w:rsidR="00B05DA1" w:rsidRPr="00F05756" w:rsidRDefault="00B05DA1" w:rsidP="008949E3">
      <w:pPr>
        <w:pStyle w:val="NoSpacing"/>
        <w:numPr>
          <w:ilvl w:val="0"/>
          <w:numId w:val="52"/>
        </w:numPr>
        <w:ind w:left="857"/>
        <w:rPr>
          <w:rFonts w:ascii="Arial" w:hAnsi="Arial" w:cs="Arial"/>
          <w:color w:val="auto"/>
        </w:rPr>
      </w:pPr>
      <w:r w:rsidRPr="00F05756">
        <w:rPr>
          <w:rFonts w:ascii="Arial" w:hAnsi="Arial" w:cs="Arial"/>
          <w:color w:val="auto"/>
        </w:rPr>
        <w:t>Do you have the correct mailing address?</w:t>
      </w:r>
    </w:p>
    <w:p w14:paraId="5CC4149C" w14:textId="2DADAF14" w:rsidR="004D6D5A" w:rsidRPr="00F05756" w:rsidRDefault="004D6D5A" w:rsidP="008949E3">
      <w:pPr>
        <w:pStyle w:val="NoSpacing"/>
        <w:numPr>
          <w:ilvl w:val="0"/>
          <w:numId w:val="52"/>
        </w:numPr>
        <w:ind w:left="857"/>
        <w:rPr>
          <w:rFonts w:ascii="Arial" w:hAnsi="Arial" w:cs="Arial"/>
          <w:color w:val="auto"/>
        </w:rPr>
      </w:pPr>
      <w:r w:rsidRPr="00F05756">
        <w:rPr>
          <w:rFonts w:ascii="Arial" w:hAnsi="Arial" w:cs="Arial"/>
          <w:color w:val="auto"/>
        </w:rPr>
        <w:t>Is the level of security offered appropriate to the degree of importance, sensitivity</w:t>
      </w:r>
      <w:r w:rsidRPr="00F05756">
        <w:rPr>
          <w:rFonts w:ascii="Arial" w:hAnsi="Arial" w:cs="Arial"/>
          <w:color w:val="auto"/>
          <w:spacing w:val="-36"/>
        </w:rPr>
        <w:t xml:space="preserve"> </w:t>
      </w:r>
      <w:r w:rsidRPr="00F05756">
        <w:rPr>
          <w:rFonts w:ascii="Arial" w:hAnsi="Arial" w:cs="Arial"/>
          <w:color w:val="auto"/>
        </w:rPr>
        <w:t>or confidentiality of the</w:t>
      </w:r>
      <w:r w:rsidRPr="00F05756">
        <w:rPr>
          <w:rFonts w:ascii="Arial" w:hAnsi="Arial" w:cs="Arial"/>
          <w:color w:val="auto"/>
          <w:spacing w:val="-3"/>
        </w:rPr>
        <w:t xml:space="preserve"> </w:t>
      </w:r>
      <w:r w:rsidRPr="00F05756">
        <w:rPr>
          <w:rFonts w:ascii="Arial" w:hAnsi="Arial" w:cs="Arial"/>
          <w:color w:val="auto"/>
        </w:rPr>
        <w:t>records?</w:t>
      </w:r>
    </w:p>
    <w:p w14:paraId="69579330" w14:textId="77777777" w:rsidR="004D6D5A" w:rsidRPr="00F05756" w:rsidRDefault="004D6D5A" w:rsidP="008949E3">
      <w:pPr>
        <w:pStyle w:val="NoSpacing"/>
        <w:numPr>
          <w:ilvl w:val="0"/>
          <w:numId w:val="52"/>
        </w:numPr>
        <w:ind w:left="857"/>
        <w:rPr>
          <w:rFonts w:ascii="Arial" w:hAnsi="Arial" w:cs="Arial"/>
          <w:color w:val="auto"/>
        </w:rPr>
      </w:pPr>
      <w:r w:rsidRPr="00F05756">
        <w:rPr>
          <w:rFonts w:ascii="Arial" w:hAnsi="Arial" w:cs="Arial"/>
          <w:color w:val="auto"/>
        </w:rPr>
        <w:t xml:space="preserve">Will the record be protected from damage, </w:t>
      </w:r>
      <w:proofErr w:type="spellStart"/>
      <w:r w:rsidRPr="00F05756">
        <w:rPr>
          <w:rFonts w:ascii="Arial" w:hAnsi="Arial" w:cs="Arial"/>
          <w:color w:val="auto"/>
        </w:rPr>
        <w:t>unauthorised</w:t>
      </w:r>
      <w:proofErr w:type="spellEnd"/>
      <w:r w:rsidRPr="00F05756">
        <w:rPr>
          <w:rFonts w:ascii="Arial" w:hAnsi="Arial" w:cs="Arial"/>
          <w:color w:val="auto"/>
        </w:rPr>
        <w:t xml:space="preserve"> access or</w:t>
      </w:r>
      <w:r w:rsidRPr="00F05756">
        <w:rPr>
          <w:rFonts w:ascii="Arial" w:hAnsi="Arial" w:cs="Arial"/>
          <w:color w:val="auto"/>
          <w:spacing w:val="-14"/>
        </w:rPr>
        <w:t xml:space="preserve"> </w:t>
      </w:r>
      <w:r w:rsidRPr="00F05756">
        <w:rPr>
          <w:rFonts w:ascii="Arial" w:hAnsi="Arial" w:cs="Arial"/>
          <w:color w:val="auto"/>
        </w:rPr>
        <w:t>theft?</w:t>
      </w:r>
    </w:p>
    <w:p w14:paraId="5FB69591" w14:textId="77777777" w:rsidR="004D6D5A" w:rsidRPr="00F05756" w:rsidRDefault="004D6D5A" w:rsidP="008949E3">
      <w:pPr>
        <w:pStyle w:val="NoSpacing"/>
        <w:numPr>
          <w:ilvl w:val="0"/>
          <w:numId w:val="52"/>
        </w:numPr>
        <w:ind w:left="857"/>
        <w:rPr>
          <w:rFonts w:ascii="Arial" w:hAnsi="Arial" w:cs="Arial"/>
          <w:color w:val="auto"/>
        </w:rPr>
      </w:pPr>
      <w:r w:rsidRPr="00F05756">
        <w:rPr>
          <w:rFonts w:ascii="Arial" w:hAnsi="Arial" w:cs="Arial"/>
          <w:color w:val="auto"/>
        </w:rPr>
        <w:t>Does the mail provider offer ‘track and trace’ options and is a signature required on delivery?</w:t>
      </w:r>
    </w:p>
    <w:p w14:paraId="7A94C28D" w14:textId="4FFF7D0A" w:rsidR="004D6D5A" w:rsidRDefault="004D6D5A" w:rsidP="008949E3">
      <w:pPr>
        <w:pStyle w:val="NoSpacing"/>
        <w:numPr>
          <w:ilvl w:val="0"/>
          <w:numId w:val="52"/>
        </w:numPr>
        <w:ind w:left="857"/>
        <w:rPr>
          <w:rFonts w:ascii="Arial" w:hAnsi="Arial" w:cs="Arial"/>
          <w:color w:val="auto"/>
        </w:rPr>
      </w:pPr>
      <w:r w:rsidRPr="00F05756">
        <w:rPr>
          <w:rFonts w:ascii="Arial" w:hAnsi="Arial" w:cs="Arial"/>
          <w:color w:val="auto"/>
        </w:rPr>
        <w:t xml:space="preserve">When there is an urgent request for a record, </w:t>
      </w:r>
      <w:r w:rsidR="00683213" w:rsidRPr="00F05756">
        <w:rPr>
          <w:rFonts w:ascii="Arial" w:hAnsi="Arial" w:cs="Arial"/>
          <w:color w:val="auto"/>
        </w:rPr>
        <w:t>i.e.,</w:t>
      </w:r>
      <w:r w:rsidRPr="00F05756">
        <w:rPr>
          <w:rFonts w:ascii="Arial" w:hAnsi="Arial" w:cs="Arial"/>
          <w:color w:val="auto"/>
        </w:rPr>
        <w:t xml:space="preserve"> clinical record, it may be necessary to use a taxi service to ensure prompt delivery. Staff should ensure that a </w:t>
      </w:r>
      <w:proofErr w:type="spellStart"/>
      <w:r w:rsidRPr="00F05756">
        <w:rPr>
          <w:rFonts w:ascii="Arial" w:hAnsi="Arial" w:cs="Arial"/>
          <w:color w:val="auto"/>
        </w:rPr>
        <w:t>recognised</w:t>
      </w:r>
      <w:proofErr w:type="spellEnd"/>
      <w:r w:rsidRPr="00F05756">
        <w:rPr>
          <w:rFonts w:ascii="Arial" w:hAnsi="Arial" w:cs="Arial"/>
          <w:color w:val="auto"/>
        </w:rPr>
        <w:t xml:space="preserve"> taxi operator is commissioned to undertake this service and that the record is made totally secure for the</w:t>
      </w:r>
      <w:r w:rsidRPr="00F05756">
        <w:rPr>
          <w:rFonts w:ascii="Arial" w:hAnsi="Arial" w:cs="Arial"/>
          <w:color w:val="auto"/>
          <w:spacing w:val="-1"/>
        </w:rPr>
        <w:t xml:space="preserve"> </w:t>
      </w:r>
      <w:r w:rsidRPr="00F05756">
        <w:rPr>
          <w:rFonts w:ascii="Arial" w:hAnsi="Arial" w:cs="Arial"/>
          <w:color w:val="auto"/>
        </w:rPr>
        <w:t>journey.</w:t>
      </w:r>
    </w:p>
    <w:p w14:paraId="4FA4FD72" w14:textId="77777777" w:rsidR="002046C6" w:rsidRDefault="002046C6" w:rsidP="002046C6">
      <w:pPr>
        <w:pStyle w:val="NoSpacing"/>
        <w:rPr>
          <w:rFonts w:ascii="Arial" w:hAnsi="Arial" w:cs="Arial"/>
          <w:color w:val="auto"/>
        </w:rPr>
      </w:pPr>
    </w:p>
    <w:p w14:paraId="37F88420" w14:textId="77777777" w:rsidR="004D6D5A" w:rsidRDefault="004D6D5A" w:rsidP="008949E3">
      <w:pPr>
        <w:pStyle w:val="NoSpacing"/>
        <w:ind w:left="431"/>
        <w:rPr>
          <w:rFonts w:ascii="Arial" w:hAnsi="Arial" w:cs="Arial"/>
          <w:color w:val="auto"/>
          <w:sz w:val="26"/>
        </w:rPr>
      </w:pPr>
    </w:p>
    <w:p w14:paraId="53F17E7D" w14:textId="4C203946" w:rsidR="004D6D5A" w:rsidRDefault="004D6D5A" w:rsidP="008949E3">
      <w:pPr>
        <w:pStyle w:val="NoSpacing"/>
        <w:ind w:left="497"/>
        <w:rPr>
          <w:rFonts w:ascii="Arial" w:hAnsi="Arial" w:cs="Arial"/>
          <w:b/>
          <w:bCs/>
          <w:color w:val="auto"/>
        </w:rPr>
      </w:pPr>
      <w:r w:rsidRPr="00560B5C">
        <w:rPr>
          <w:rFonts w:ascii="Arial" w:hAnsi="Arial" w:cs="Arial"/>
          <w:b/>
          <w:bCs/>
          <w:color w:val="auto"/>
        </w:rPr>
        <w:t>Emailing</w:t>
      </w:r>
      <w:r w:rsidRPr="00560B5C">
        <w:rPr>
          <w:rFonts w:ascii="Arial" w:hAnsi="Arial" w:cs="Arial"/>
          <w:b/>
          <w:bCs/>
          <w:color w:val="auto"/>
          <w:spacing w:val="-1"/>
        </w:rPr>
        <w:t xml:space="preserve"> </w:t>
      </w:r>
      <w:r w:rsidRPr="00560B5C">
        <w:rPr>
          <w:rFonts w:ascii="Arial" w:hAnsi="Arial" w:cs="Arial"/>
          <w:b/>
          <w:bCs/>
          <w:color w:val="auto"/>
        </w:rPr>
        <w:t>Records</w:t>
      </w:r>
    </w:p>
    <w:p w14:paraId="6D0293A4" w14:textId="77777777" w:rsidR="002046C6" w:rsidRPr="00560B5C" w:rsidRDefault="002046C6" w:rsidP="008949E3">
      <w:pPr>
        <w:pStyle w:val="NoSpacing"/>
        <w:ind w:left="497"/>
        <w:rPr>
          <w:rFonts w:ascii="Arial" w:hAnsi="Arial" w:cs="Arial"/>
          <w:b/>
          <w:bCs/>
          <w:color w:val="auto"/>
        </w:rPr>
      </w:pPr>
    </w:p>
    <w:p w14:paraId="5C96FDAB" w14:textId="69983713" w:rsidR="004D6D5A" w:rsidRPr="00B457AE" w:rsidRDefault="004D6D5A" w:rsidP="002046C6">
      <w:pPr>
        <w:pStyle w:val="NoSpacing"/>
        <w:ind w:left="497"/>
        <w:jc w:val="both"/>
        <w:rPr>
          <w:rFonts w:ascii="Arial" w:hAnsi="Arial" w:cs="Arial"/>
          <w:color w:val="auto"/>
        </w:rPr>
      </w:pPr>
      <w:r w:rsidRPr="00B457AE">
        <w:rPr>
          <w:rFonts w:ascii="Arial" w:hAnsi="Arial" w:cs="Arial"/>
          <w:color w:val="auto"/>
        </w:rPr>
        <w:t xml:space="preserve">Confidentiality can be compromised, especially when using </w:t>
      </w:r>
      <w:r w:rsidR="0063529B">
        <w:rPr>
          <w:rFonts w:ascii="Arial" w:hAnsi="Arial" w:cs="Arial"/>
          <w:color w:val="auto"/>
        </w:rPr>
        <w:t>i</w:t>
      </w:r>
      <w:r w:rsidRPr="00B457AE">
        <w:rPr>
          <w:rFonts w:ascii="Arial" w:hAnsi="Arial" w:cs="Arial"/>
          <w:color w:val="auto"/>
        </w:rPr>
        <w:t xml:space="preserve">nternet-based email systems. Employees will therefore not send business sensitive/confidential/patient or staff identifiable information outside the NHS via the </w:t>
      </w:r>
      <w:r w:rsidR="0063529B">
        <w:rPr>
          <w:rFonts w:ascii="Arial" w:hAnsi="Arial" w:cs="Arial"/>
          <w:color w:val="auto"/>
        </w:rPr>
        <w:t>i</w:t>
      </w:r>
      <w:r w:rsidRPr="00B457AE">
        <w:rPr>
          <w:rFonts w:ascii="Arial" w:hAnsi="Arial" w:cs="Arial"/>
          <w:color w:val="auto"/>
        </w:rPr>
        <w:t xml:space="preserve">nternet (including to their own home). This </w:t>
      </w:r>
      <w:r w:rsidR="00CD417E">
        <w:rPr>
          <w:rFonts w:ascii="Arial" w:hAnsi="Arial" w:cs="Arial"/>
          <w:color w:val="auto"/>
        </w:rPr>
        <w:t xml:space="preserve">policy </w:t>
      </w:r>
      <w:r w:rsidRPr="00B457AE">
        <w:rPr>
          <w:rFonts w:ascii="Arial" w:hAnsi="Arial" w:cs="Arial"/>
          <w:color w:val="auto"/>
        </w:rPr>
        <w:t xml:space="preserve">strictly prohibits emails being set up to </w:t>
      </w:r>
      <w:r w:rsidRPr="00B457AE">
        <w:rPr>
          <w:rFonts w:ascii="Arial" w:hAnsi="Arial" w:cs="Arial"/>
          <w:color w:val="auto"/>
          <w:u w:val="single"/>
        </w:rPr>
        <w:t>automatically</w:t>
      </w:r>
      <w:r w:rsidRPr="00B457AE">
        <w:rPr>
          <w:rFonts w:ascii="Arial" w:hAnsi="Arial" w:cs="Arial"/>
          <w:color w:val="auto"/>
        </w:rPr>
        <w:t xml:space="preserve"> be forwarded to non-NHS email accounts since there can be no way of filtering out emails which contain confidential/patient or staff identifiable information. Personal/business sensitive information must only be sent using an approved method of security and suitable encryption.</w:t>
      </w:r>
    </w:p>
    <w:p w14:paraId="278E6A01" w14:textId="77777777" w:rsidR="004D6D5A" w:rsidRPr="00B457AE" w:rsidRDefault="004D6D5A" w:rsidP="002046C6">
      <w:pPr>
        <w:pStyle w:val="NoSpacing"/>
        <w:ind w:left="497"/>
        <w:jc w:val="both"/>
        <w:rPr>
          <w:rFonts w:ascii="Arial" w:hAnsi="Arial" w:cs="Arial"/>
          <w:color w:val="auto"/>
          <w:sz w:val="34"/>
        </w:rPr>
      </w:pPr>
    </w:p>
    <w:p w14:paraId="1D857CE3" w14:textId="1F33BC81" w:rsidR="004D6D5A" w:rsidRPr="00B457AE" w:rsidRDefault="004D6D5A" w:rsidP="002046C6">
      <w:pPr>
        <w:pStyle w:val="NoSpacing"/>
        <w:ind w:left="497"/>
        <w:jc w:val="both"/>
        <w:rPr>
          <w:rFonts w:ascii="Arial" w:hAnsi="Arial" w:cs="Arial"/>
          <w:color w:val="auto"/>
        </w:rPr>
      </w:pPr>
      <w:r w:rsidRPr="00B457AE">
        <w:rPr>
          <w:rFonts w:ascii="Arial" w:hAnsi="Arial" w:cs="Arial"/>
          <w:color w:val="auto"/>
        </w:rPr>
        <w:t>Although the</w:t>
      </w:r>
      <w:r w:rsidR="007E50CA">
        <w:rPr>
          <w:rFonts w:ascii="Arial" w:hAnsi="Arial" w:cs="Arial"/>
          <w:color w:val="auto"/>
        </w:rPr>
        <w:t xml:space="preserve"> Health </w:t>
      </w:r>
      <w:r w:rsidR="0063529B">
        <w:rPr>
          <w:rFonts w:ascii="Arial" w:hAnsi="Arial" w:cs="Arial"/>
          <w:color w:val="auto"/>
        </w:rPr>
        <w:t>and</w:t>
      </w:r>
      <w:r w:rsidR="007E50CA">
        <w:rPr>
          <w:rFonts w:ascii="Arial" w:hAnsi="Arial" w:cs="Arial"/>
          <w:color w:val="auto"/>
        </w:rPr>
        <w:t xml:space="preserve"> Social Care Network (HSCN) </w:t>
      </w:r>
      <w:r w:rsidRPr="00B457AE">
        <w:rPr>
          <w:rFonts w:ascii="Arial" w:hAnsi="Arial" w:cs="Arial"/>
          <w:color w:val="auto"/>
        </w:rPr>
        <w:t xml:space="preserve">is private, it is regarded as an ‘open relay system’. The network is a transport mechanism for data and as such does not encrypt (or similarly protect) the </w:t>
      </w:r>
      <w:r w:rsidRPr="00B457AE">
        <w:rPr>
          <w:rFonts w:ascii="Arial" w:hAnsi="Arial" w:cs="Arial"/>
          <w:color w:val="auto"/>
        </w:rPr>
        <w:lastRenderedPageBreak/>
        <w:t>data transmitted. Users of the network are required to apply such methods of information confidentiality and integrity as are appropriate to the data transmitted and the applications used.</w:t>
      </w:r>
    </w:p>
    <w:p w14:paraId="51152454" w14:textId="77777777" w:rsidR="0093675F" w:rsidRDefault="0093675F" w:rsidP="002046C6">
      <w:pPr>
        <w:pStyle w:val="NoSpacing"/>
        <w:ind w:left="497"/>
        <w:jc w:val="both"/>
        <w:rPr>
          <w:rFonts w:ascii="Arial" w:hAnsi="Arial" w:cs="Arial"/>
          <w:color w:val="auto"/>
        </w:rPr>
      </w:pPr>
    </w:p>
    <w:p w14:paraId="0E332839" w14:textId="77777777" w:rsidR="004D6D5A" w:rsidRPr="00B457AE" w:rsidRDefault="004D6D5A" w:rsidP="002046C6">
      <w:pPr>
        <w:pStyle w:val="NoSpacing"/>
        <w:ind w:left="497"/>
        <w:jc w:val="both"/>
        <w:rPr>
          <w:rFonts w:ascii="Arial" w:hAnsi="Arial" w:cs="Arial"/>
          <w:color w:val="auto"/>
        </w:rPr>
      </w:pPr>
      <w:r w:rsidRPr="00B457AE">
        <w:rPr>
          <w:rFonts w:ascii="Arial" w:hAnsi="Arial" w:cs="Arial"/>
          <w:color w:val="auto"/>
        </w:rPr>
        <w:t xml:space="preserve">An approved method of transmitting sensitive/confidential/patient or staff identifiable information. The following email groups can also be </w:t>
      </w:r>
      <w:proofErr w:type="spellStart"/>
      <w:r w:rsidRPr="00B457AE">
        <w:rPr>
          <w:rFonts w:ascii="Arial" w:hAnsi="Arial" w:cs="Arial"/>
          <w:color w:val="auto"/>
        </w:rPr>
        <w:t>utilised</w:t>
      </w:r>
      <w:proofErr w:type="spellEnd"/>
      <w:r w:rsidRPr="00B457AE">
        <w:rPr>
          <w:rFonts w:ascii="Arial" w:hAnsi="Arial" w:cs="Arial"/>
          <w:color w:val="auto"/>
        </w:rPr>
        <w:t xml:space="preserve"> to transmit data securely:</w:t>
      </w:r>
    </w:p>
    <w:p w14:paraId="3EE6F22F" w14:textId="6DB34E65" w:rsidR="004D6D5A" w:rsidRPr="00B457AE" w:rsidRDefault="004D6D5A" w:rsidP="002046C6">
      <w:pPr>
        <w:pStyle w:val="NoSpacing"/>
        <w:ind w:left="497"/>
        <w:jc w:val="both"/>
        <w:rPr>
          <w:rFonts w:ascii="Arial" w:hAnsi="Arial" w:cs="Arial"/>
          <w:color w:val="auto"/>
        </w:rPr>
      </w:pPr>
      <w:r w:rsidRPr="00B457AE">
        <w:rPr>
          <w:rFonts w:ascii="Arial" w:hAnsi="Arial" w:cs="Arial"/>
          <w:color w:val="auto"/>
        </w:rPr>
        <w:t>.gov.uk</w:t>
      </w:r>
      <w:r w:rsidR="00951FF0">
        <w:rPr>
          <w:rFonts w:ascii="Arial" w:hAnsi="Arial" w:cs="Arial"/>
          <w:color w:val="auto"/>
        </w:rPr>
        <w:t xml:space="preserve">, </w:t>
      </w:r>
      <w:r>
        <w:rPr>
          <w:rFonts w:ascii="Arial" w:hAnsi="Arial" w:cs="Arial"/>
          <w:color w:val="0B0C0C"/>
          <w:shd w:val="clear" w:color="auto" w:fill="FFFFFF"/>
        </w:rPr>
        <w:t>.</w:t>
      </w:r>
      <w:proofErr w:type="spellStart"/>
      <w:r w:rsidRPr="007070AA">
        <w:rPr>
          <w:rFonts w:ascii="Arial" w:hAnsi="Arial" w:cs="Arial"/>
          <w:color w:val="0B0C0C"/>
          <w:shd w:val="clear" w:color="auto" w:fill="FFFFFF"/>
        </w:rPr>
        <w:t>gov.scot</w:t>
      </w:r>
      <w:proofErr w:type="spellEnd"/>
      <w:r w:rsidR="00951FF0">
        <w:rPr>
          <w:rFonts w:ascii="Arial" w:hAnsi="Arial" w:cs="Arial"/>
          <w:color w:val="0B0C0C"/>
          <w:shd w:val="clear" w:color="auto" w:fill="FFFFFF"/>
        </w:rPr>
        <w:t xml:space="preserve">, </w:t>
      </w:r>
      <w:r w:rsidRPr="00B457AE">
        <w:rPr>
          <w:rFonts w:ascii="Arial" w:hAnsi="Arial" w:cs="Arial"/>
          <w:color w:val="auto"/>
        </w:rPr>
        <w:t>.police.uk</w:t>
      </w:r>
      <w:r w:rsidR="00951FF0">
        <w:rPr>
          <w:rFonts w:ascii="Arial" w:hAnsi="Arial" w:cs="Arial"/>
          <w:color w:val="auto"/>
        </w:rPr>
        <w:t xml:space="preserve">, </w:t>
      </w:r>
      <w:r w:rsidRPr="00B457AE">
        <w:rPr>
          <w:rFonts w:ascii="Arial" w:hAnsi="Arial" w:cs="Arial"/>
          <w:color w:val="auto"/>
        </w:rPr>
        <w:t>.pnn.police.uk</w:t>
      </w:r>
      <w:r w:rsidR="00951FF0">
        <w:rPr>
          <w:rFonts w:ascii="Arial" w:hAnsi="Arial" w:cs="Arial"/>
          <w:color w:val="auto"/>
        </w:rPr>
        <w:t xml:space="preserve">, </w:t>
      </w:r>
      <w:r w:rsidRPr="00B457AE">
        <w:rPr>
          <w:rFonts w:ascii="Arial" w:hAnsi="Arial" w:cs="Arial"/>
          <w:color w:val="auto"/>
        </w:rPr>
        <w:t>.cjsm.net</w:t>
      </w:r>
      <w:r w:rsidR="00951FF0">
        <w:rPr>
          <w:rFonts w:ascii="Arial" w:hAnsi="Arial" w:cs="Arial"/>
          <w:color w:val="auto"/>
        </w:rPr>
        <w:t xml:space="preserve">, </w:t>
      </w:r>
      <w:r w:rsidRPr="00B457AE">
        <w:rPr>
          <w:rFonts w:ascii="Arial" w:hAnsi="Arial" w:cs="Arial"/>
          <w:color w:val="auto"/>
        </w:rPr>
        <w:t>.scn.gov.uk</w:t>
      </w:r>
    </w:p>
    <w:p w14:paraId="3CE5C89F" w14:textId="77777777" w:rsidR="004D6D5A" w:rsidRPr="00B457AE" w:rsidRDefault="004D6D5A" w:rsidP="002046C6">
      <w:pPr>
        <w:pStyle w:val="NoSpacing"/>
        <w:ind w:left="497"/>
        <w:jc w:val="both"/>
        <w:rPr>
          <w:rFonts w:ascii="Arial" w:hAnsi="Arial" w:cs="Arial"/>
          <w:color w:val="auto"/>
          <w:sz w:val="34"/>
        </w:rPr>
      </w:pPr>
    </w:p>
    <w:p w14:paraId="44A1C356" w14:textId="2D17777F" w:rsidR="004D6D5A" w:rsidRPr="008949E3" w:rsidRDefault="004D6D5A" w:rsidP="002046C6">
      <w:pPr>
        <w:pStyle w:val="NoSpacing"/>
        <w:ind w:left="497"/>
        <w:jc w:val="both"/>
        <w:rPr>
          <w:rFonts w:ascii="Arial" w:hAnsi="Arial" w:cs="Arial"/>
        </w:rPr>
      </w:pPr>
      <w:r w:rsidRPr="00B457AE">
        <w:rPr>
          <w:rFonts w:ascii="Arial" w:hAnsi="Arial" w:cs="Arial"/>
          <w:color w:val="auto"/>
        </w:rPr>
        <w:t xml:space="preserve">Only communication between @nhs.net and @nhs.net and any of the groups above will retain data encryption. </w:t>
      </w:r>
      <w:r>
        <w:rPr>
          <w:rFonts w:ascii="Arial" w:hAnsi="Arial" w:cs="Arial"/>
          <w:color w:val="auto"/>
        </w:rPr>
        <w:t>In order to</w:t>
      </w:r>
      <w:r w:rsidRPr="00A93BA2">
        <w:rPr>
          <w:rFonts w:ascii="Arial" w:hAnsi="Arial" w:cs="Arial"/>
          <w:color w:val="auto"/>
        </w:rPr>
        <w:t xml:space="preserve"> send secure emails to other email addresses you must use [secure] at the front of your email subject. </w:t>
      </w:r>
      <w:r w:rsidR="00A93BA2" w:rsidRPr="008949E3">
        <w:rPr>
          <w:rStyle w:val="cf01"/>
          <w:rFonts w:ascii="Arial" w:hAnsi="Arial" w:cs="Arial"/>
          <w:color w:val="auto"/>
          <w:sz w:val="22"/>
          <w:szCs w:val="22"/>
        </w:rPr>
        <w:t>Further guidance can be found here</w:t>
      </w:r>
      <w:r w:rsidR="00B728B3" w:rsidRPr="008949E3">
        <w:rPr>
          <w:rStyle w:val="cf01"/>
          <w:rFonts w:ascii="Arial" w:hAnsi="Arial" w:cs="Arial"/>
          <w:color w:val="auto"/>
          <w:sz w:val="22"/>
          <w:szCs w:val="22"/>
        </w:rPr>
        <w:t>:</w:t>
      </w:r>
      <w:r w:rsidR="00A93BA2">
        <w:rPr>
          <w:rStyle w:val="cf01"/>
          <w:rFonts w:ascii="Arial" w:hAnsi="Arial" w:cs="Arial"/>
          <w:color w:val="auto"/>
          <w:sz w:val="22"/>
          <w:szCs w:val="22"/>
        </w:rPr>
        <w:t xml:space="preserve"> </w:t>
      </w:r>
      <w:hyperlink r:id="rId20" w:history="1">
        <w:r w:rsidR="00B728B3" w:rsidRPr="00443FE8">
          <w:rPr>
            <w:rStyle w:val="cf11"/>
            <w:rFonts w:ascii="Arial" w:hAnsi="Arial" w:cs="Arial"/>
            <w:color w:val="0000FF"/>
            <w:sz w:val="22"/>
            <w:szCs w:val="22"/>
            <w:u w:val="single"/>
          </w:rPr>
          <w:t>Guidance for sending secure email (including to patients) - NHS Digital</w:t>
        </w:r>
      </w:hyperlink>
    </w:p>
    <w:p w14:paraId="0BC3E203" w14:textId="77777777" w:rsidR="00B728B3" w:rsidRDefault="00B728B3" w:rsidP="00541A68">
      <w:pPr>
        <w:pStyle w:val="NoSpacing"/>
        <w:ind w:left="567"/>
        <w:rPr>
          <w:rFonts w:ascii="Arial" w:hAnsi="Arial" w:cs="Arial"/>
          <w:b/>
          <w:bCs/>
          <w:color w:val="auto"/>
        </w:rPr>
      </w:pPr>
    </w:p>
    <w:p w14:paraId="65F669D6" w14:textId="01272CA3" w:rsidR="006443C5" w:rsidRPr="007E376F" w:rsidRDefault="006443C5" w:rsidP="008949E3">
      <w:pPr>
        <w:pStyle w:val="NoSpacing"/>
        <w:ind w:left="497"/>
        <w:rPr>
          <w:rFonts w:ascii="Arial" w:hAnsi="Arial" w:cs="Arial"/>
          <w:b/>
          <w:bCs/>
          <w:color w:val="auto"/>
        </w:rPr>
      </w:pPr>
      <w:r w:rsidRPr="007E376F">
        <w:rPr>
          <w:rFonts w:ascii="Arial" w:hAnsi="Arial" w:cs="Arial"/>
          <w:b/>
          <w:bCs/>
          <w:color w:val="auto"/>
        </w:rPr>
        <w:t>Tra</w:t>
      </w:r>
      <w:r w:rsidR="00B46C89">
        <w:rPr>
          <w:rFonts w:ascii="Arial" w:hAnsi="Arial" w:cs="Arial"/>
          <w:b/>
          <w:bCs/>
          <w:color w:val="auto"/>
          <w:spacing w:val="-1"/>
        </w:rPr>
        <w:t xml:space="preserve">nsferring </w:t>
      </w:r>
      <w:r w:rsidRPr="007E376F">
        <w:rPr>
          <w:rFonts w:ascii="Arial" w:hAnsi="Arial" w:cs="Arial"/>
          <w:b/>
          <w:bCs/>
          <w:color w:val="auto"/>
        </w:rPr>
        <w:t>Records</w:t>
      </w:r>
    </w:p>
    <w:p w14:paraId="13C2ED9C" w14:textId="7952E126" w:rsidR="006443C5" w:rsidRPr="00951FF0" w:rsidRDefault="00BD323E" w:rsidP="002046C6">
      <w:pPr>
        <w:pStyle w:val="NoSpacing"/>
        <w:ind w:left="497"/>
        <w:jc w:val="both"/>
        <w:rPr>
          <w:rFonts w:ascii="Arial" w:hAnsi="Arial" w:cs="Arial"/>
          <w:color w:val="auto"/>
        </w:rPr>
      </w:pPr>
      <w:r w:rsidRPr="008949E3">
        <w:rPr>
          <w:rFonts w:ascii="Arial" w:hAnsi="Arial" w:cs="Arial"/>
          <w:bCs/>
          <w:color w:val="auto"/>
        </w:rPr>
        <w:t xml:space="preserve">Where it is necessary to transfer documents to another department or </w:t>
      </w:r>
      <w:proofErr w:type="spellStart"/>
      <w:r w:rsidRPr="008949E3">
        <w:rPr>
          <w:rFonts w:ascii="Arial" w:hAnsi="Arial" w:cs="Arial"/>
          <w:bCs/>
          <w:color w:val="auto"/>
        </w:rPr>
        <w:t>organisation</w:t>
      </w:r>
      <w:proofErr w:type="spellEnd"/>
      <w:r w:rsidRPr="008949E3">
        <w:rPr>
          <w:rFonts w:ascii="Arial" w:hAnsi="Arial" w:cs="Arial"/>
          <w:bCs/>
          <w:color w:val="auto"/>
        </w:rPr>
        <w:t>, a data transfer agreement must be completed</w:t>
      </w:r>
      <w:r w:rsidRPr="00951FF0">
        <w:rPr>
          <w:rFonts w:ascii="Arial" w:hAnsi="Arial" w:cs="Arial"/>
          <w:b/>
          <w:color w:val="auto"/>
        </w:rPr>
        <w:t xml:space="preserve">. </w:t>
      </w:r>
      <w:r w:rsidR="00B46C89" w:rsidRPr="00951FF0">
        <w:rPr>
          <w:rFonts w:ascii="Arial" w:hAnsi="Arial" w:cs="Arial"/>
          <w:color w:val="auto"/>
        </w:rPr>
        <w:t>To</w:t>
      </w:r>
      <w:r w:rsidR="006443C5" w:rsidRPr="00951FF0">
        <w:rPr>
          <w:rFonts w:ascii="Arial" w:hAnsi="Arial" w:cs="Arial"/>
          <w:color w:val="auto"/>
        </w:rPr>
        <w:t xml:space="preserve"> eliminate lost or misplaced records, it is essential that tracking systems are used on all filing systems, with the following information being recorded:</w:t>
      </w:r>
    </w:p>
    <w:p w14:paraId="38223D42" w14:textId="77777777" w:rsidR="006443C5" w:rsidRPr="00951FF0" w:rsidRDefault="006443C5" w:rsidP="002046C6">
      <w:pPr>
        <w:pStyle w:val="NoSpacing"/>
        <w:numPr>
          <w:ilvl w:val="0"/>
          <w:numId w:val="44"/>
        </w:numPr>
        <w:ind w:left="923"/>
        <w:jc w:val="both"/>
        <w:rPr>
          <w:rFonts w:ascii="Arial" w:hAnsi="Arial" w:cs="Arial"/>
          <w:color w:val="auto"/>
        </w:rPr>
      </w:pPr>
      <w:r w:rsidRPr="00951FF0">
        <w:rPr>
          <w:rFonts w:ascii="Arial" w:hAnsi="Arial" w:cs="Arial"/>
          <w:color w:val="auto"/>
        </w:rPr>
        <w:t>The item reference number or other identifier, i.e., file path to the</w:t>
      </w:r>
      <w:r w:rsidRPr="00951FF0">
        <w:rPr>
          <w:rFonts w:ascii="Arial" w:hAnsi="Arial" w:cs="Arial"/>
          <w:color w:val="auto"/>
          <w:spacing w:val="-9"/>
        </w:rPr>
        <w:t xml:space="preserve"> </w:t>
      </w:r>
      <w:r w:rsidRPr="00951FF0">
        <w:rPr>
          <w:rFonts w:ascii="Arial" w:hAnsi="Arial" w:cs="Arial"/>
          <w:color w:val="auto"/>
        </w:rPr>
        <w:t>document.</w:t>
      </w:r>
    </w:p>
    <w:p w14:paraId="1494E0AD" w14:textId="77777777" w:rsidR="006443C5" w:rsidRPr="00951FF0" w:rsidRDefault="006443C5" w:rsidP="002046C6">
      <w:pPr>
        <w:pStyle w:val="NoSpacing"/>
        <w:numPr>
          <w:ilvl w:val="0"/>
          <w:numId w:val="44"/>
        </w:numPr>
        <w:ind w:left="923"/>
        <w:jc w:val="both"/>
        <w:rPr>
          <w:rFonts w:ascii="Arial" w:hAnsi="Arial" w:cs="Arial"/>
          <w:color w:val="auto"/>
        </w:rPr>
      </w:pPr>
      <w:r w:rsidRPr="00951FF0">
        <w:rPr>
          <w:rFonts w:ascii="Arial" w:hAnsi="Arial" w:cs="Arial"/>
          <w:color w:val="auto"/>
        </w:rPr>
        <w:t>The file</w:t>
      </w:r>
      <w:r w:rsidRPr="00951FF0">
        <w:rPr>
          <w:rFonts w:ascii="Arial" w:hAnsi="Arial" w:cs="Arial"/>
          <w:color w:val="auto"/>
          <w:spacing w:val="-1"/>
        </w:rPr>
        <w:t xml:space="preserve"> </w:t>
      </w:r>
      <w:r w:rsidRPr="00951FF0">
        <w:rPr>
          <w:rFonts w:ascii="Arial" w:hAnsi="Arial" w:cs="Arial"/>
          <w:color w:val="auto"/>
        </w:rPr>
        <w:t>title.</w:t>
      </w:r>
    </w:p>
    <w:p w14:paraId="2E7BFC34" w14:textId="77777777" w:rsidR="006443C5" w:rsidRPr="00B457AE" w:rsidRDefault="006443C5" w:rsidP="002046C6">
      <w:pPr>
        <w:pStyle w:val="NoSpacing"/>
        <w:numPr>
          <w:ilvl w:val="0"/>
          <w:numId w:val="44"/>
        </w:numPr>
        <w:ind w:left="923"/>
        <w:jc w:val="both"/>
        <w:rPr>
          <w:rFonts w:ascii="Arial" w:hAnsi="Arial" w:cs="Arial"/>
          <w:color w:val="auto"/>
        </w:rPr>
      </w:pPr>
      <w:r w:rsidRPr="00951FF0">
        <w:rPr>
          <w:rFonts w:ascii="Arial" w:hAnsi="Arial" w:cs="Arial"/>
          <w:color w:val="auto"/>
        </w:rPr>
        <w:t>The name of the person who created the document, including unit or</w:t>
      </w:r>
      <w:r w:rsidRPr="00951FF0">
        <w:rPr>
          <w:rFonts w:ascii="Arial" w:hAnsi="Arial" w:cs="Arial"/>
          <w:color w:val="auto"/>
          <w:spacing w:val="-14"/>
        </w:rPr>
        <w:t xml:space="preserve"> </w:t>
      </w:r>
      <w:r w:rsidRPr="00951FF0">
        <w:rPr>
          <w:rFonts w:ascii="Arial" w:hAnsi="Arial" w:cs="Arial"/>
          <w:color w:val="auto"/>
        </w:rPr>
        <w:t>department</w:t>
      </w:r>
      <w:r w:rsidRPr="00B457AE">
        <w:rPr>
          <w:rFonts w:ascii="Arial" w:hAnsi="Arial" w:cs="Arial"/>
          <w:color w:val="auto"/>
        </w:rPr>
        <w:t>.</w:t>
      </w:r>
    </w:p>
    <w:p w14:paraId="658728EF" w14:textId="77777777" w:rsidR="006443C5" w:rsidRPr="00B457AE" w:rsidRDefault="006443C5" w:rsidP="002046C6">
      <w:pPr>
        <w:pStyle w:val="NoSpacing"/>
        <w:numPr>
          <w:ilvl w:val="0"/>
          <w:numId w:val="44"/>
        </w:numPr>
        <w:ind w:left="923"/>
        <w:jc w:val="both"/>
        <w:rPr>
          <w:rFonts w:ascii="Arial" w:hAnsi="Arial" w:cs="Arial"/>
          <w:color w:val="auto"/>
        </w:rPr>
      </w:pPr>
      <w:r w:rsidRPr="00B457AE">
        <w:rPr>
          <w:rFonts w:ascii="Arial" w:hAnsi="Arial" w:cs="Arial"/>
          <w:color w:val="auto"/>
        </w:rPr>
        <w:t>The date when the document/file was withdrawn from the</w:t>
      </w:r>
      <w:r w:rsidRPr="00B457AE">
        <w:rPr>
          <w:rFonts w:ascii="Arial" w:hAnsi="Arial" w:cs="Arial"/>
          <w:color w:val="auto"/>
          <w:spacing w:val="-8"/>
        </w:rPr>
        <w:t xml:space="preserve"> </w:t>
      </w:r>
      <w:r w:rsidRPr="00B457AE">
        <w:rPr>
          <w:rFonts w:ascii="Arial" w:hAnsi="Arial" w:cs="Arial"/>
          <w:color w:val="auto"/>
        </w:rPr>
        <w:t>system.</w:t>
      </w:r>
    </w:p>
    <w:p w14:paraId="0D3A550F" w14:textId="77777777" w:rsidR="006443C5" w:rsidRPr="00B457AE" w:rsidRDefault="006443C5" w:rsidP="002046C6">
      <w:pPr>
        <w:pStyle w:val="NoSpacing"/>
        <w:ind w:left="497"/>
        <w:jc w:val="both"/>
        <w:rPr>
          <w:rFonts w:ascii="Arial" w:hAnsi="Arial" w:cs="Arial"/>
          <w:color w:val="auto"/>
          <w:sz w:val="29"/>
        </w:rPr>
      </w:pPr>
    </w:p>
    <w:p w14:paraId="33D6D5FE" w14:textId="77777777" w:rsidR="006443C5" w:rsidRDefault="006443C5" w:rsidP="002046C6">
      <w:pPr>
        <w:pStyle w:val="NoSpacing"/>
        <w:ind w:left="497"/>
        <w:jc w:val="both"/>
        <w:rPr>
          <w:rFonts w:ascii="Arial" w:hAnsi="Arial" w:cs="Arial"/>
          <w:color w:val="auto"/>
        </w:rPr>
      </w:pPr>
      <w:r w:rsidRPr="00B457AE">
        <w:rPr>
          <w:rFonts w:ascii="Arial" w:hAnsi="Arial" w:cs="Arial"/>
          <w:color w:val="auto"/>
        </w:rPr>
        <w:t>Safeguarding Children Policy and Guidance is in place regarding transfer and tracking</w:t>
      </w:r>
      <w:r w:rsidRPr="00B457AE">
        <w:rPr>
          <w:rFonts w:ascii="Arial" w:hAnsi="Arial" w:cs="Arial"/>
          <w:color w:val="auto"/>
          <w:spacing w:val="-31"/>
        </w:rPr>
        <w:t xml:space="preserve"> </w:t>
      </w:r>
      <w:r w:rsidRPr="00B457AE">
        <w:rPr>
          <w:rFonts w:ascii="Arial" w:hAnsi="Arial" w:cs="Arial"/>
          <w:color w:val="auto"/>
        </w:rPr>
        <w:t>of records where there are child welfare</w:t>
      </w:r>
      <w:r w:rsidRPr="00B457AE">
        <w:rPr>
          <w:rFonts w:ascii="Arial" w:hAnsi="Arial" w:cs="Arial"/>
          <w:color w:val="auto"/>
          <w:spacing w:val="-4"/>
        </w:rPr>
        <w:t xml:space="preserve"> </w:t>
      </w:r>
      <w:r w:rsidRPr="00B457AE">
        <w:rPr>
          <w:rFonts w:ascii="Arial" w:hAnsi="Arial" w:cs="Arial"/>
          <w:color w:val="auto"/>
        </w:rPr>
        <w:t>concerns.</w:t>
      </w:r>
    </w:p>
    <w:p w14:paraId="6104B4BE" w14:textId="77777777" w:rsidR="00B0106A" w:rsidRDefault="00B0106A" w:rsidP="002046C6">
      <w:pPr>
        <w:pStyle w:val="NoSpacing"/>
        <w:ind w:left="497"/>
        <w:jc w:val="both"/>
        <w:rPr>
          <w:rFonts w:ascii="Arial" w:hAnsi="Arial" w:cs="Arial"/>
          <w:color w:val="auto"/>
        </w:rPr>
      </w:pPr>
    </w:p>
    <w:p w14:paraId="662E77DE" w14:textId="77777777" w:rsidR="00B0106A" w:rsidRPr="00B457AE" w:rsidRDefault="00B0106A" w:rsidP="002046C6">
      <w:pPr>
        <w:pStyle w:val="NoSpacing"/>
        <w:ind w:left="497"/>
        <w:jc w:val="both"/>
        <w:rPr>
          <w:rFonts w:ascii="Arial" w:hAnsi="Arial" w:cs="Arial"/>
          <w:color w:val="auto"/>
        </w:rPr>
      </w:pPr>
      <w:r w:rsidRPr="00B457AE">
        <w:rPr>
          <w:rFonts w:ascii="Arial" w:hAnsi="Arial" w:cs="Arial"/>
          <w:color w:val="auto"/>
        </w:rPr>
        <w:t>In order to reduce the amount of paper generated and consequent storage needed, electronic systems should be put into place where practica</w:t>
      </w:r>
      <w:r>
        <w:rPr>
          <w:rFonts w:ascii="Arial" w:hAnsi="Arial" w:cs="Arial"/>
          <w:color w:val="auto"/>
        </w:rPr>
        <w:t>b</w:t>
      </w:r>
      <w:r w:rsidRPr="00B457AE">
        <w:rPr>
          <w:rFonts w:ascii="Arial" w:hAnsi="Arial" w:cs="Arial"/>
          <w:color w:val="auto"/>
        </w:rPr>
        <w:t>l</w:t>
      </w:r>
      <w:r>
        <w:rPr>
          <w:rFonts w:ascii="Arial" w:hAnsi="Arial" w:cs="Arial"/>
          <w:color w:val="auto"/>
        </w:rPr>
        <w:t>e</w:t>
      </w:r>
      <w:r w:rsidRPr="00B457AE">
        <w:rPr>
          <w:rFonts w:ascii="Arial" w:hAnsi="Arial" w:cs="Arial"/>
          <w:color w:val="auto"/>
        </w:rPr>
        <w:t>. Using an electronic tracking system, rather than a manual system, can be more efficient – speeding up information retrieval times, reducing misfiling and the problems associated with the use of absence markers.</w:t>
      </w:r>
    </w:p>
    <w:p w14:paraId="1AAD7279" w14:textId="77777777" w:rsidR="00B0106A" w:rsidRDefault="00B0106A" w:rsidP="002046C6">
      <w:pPr>
        <w:pStyle w:val="NoSpacing"/>
        <w:ind w:left="497"/>
        <w:jc w:val="both"/>
        <w:rPr>
          <w:rFonts w:ascii="Arial" w:hAnsi="Arial" w:cs="Arial"/>
          <w:color w:val="auto"/>
        </w:rPr>
      </w:pPr>
    </w:p>
    <w:p w14:paraId="1FC9041C" w14:textId="77777777" w:rsidR="006443C5" w:rsidRPr="00B457AE" w:rsidRDefault="006443C5" w:rsidP="008949E3">
      <w:pPr>
        <w:pStyle w:val="NoSpacing"/>
        <w:ind w:left="497"/>
        <w:rPr>
          <w:rFonts w:ascii="Arial" w:hAnsi="Arial" w:cs="Arial"/>
          <w:color w:val="auto"/>
        </w:rPr>
      </w:pPr>
      <w:r w:rsidRPr="00B457AE">
        <w:rPr>
          <w:rFonts w:ascii="Arial" w:hAnsi="Arial" w:cs="Arial"/>
          <w:color w:val="auto"/>
        </w:rPr>
        <w:t>Where it is necessary to transport confidential records to a different location the following protocol should be followed:</w:t>
      </w:r>
    </w:p>
    <w:p w14:paraId="7DAF6987"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In general, records should never be left unattended in a vehicle unless it would be</w:t>
      </w:r>
      <w:r w:rsidRPr="00B457AE">
        <w:rPr>
          <w:rFonts w:ascii="Arial" w:hAnsi="Arial" w:cs="Arial"/>
          <w:color w:val="auto"/>
          <w:spacing w:val="-35"/>
        </w:rPr>
        <w:t xml:space="preserve"> </w:t>
      </w:r>
      <w:r w:rsidRPr="00B457AE">
        <w:rPr>
          <w:rFonts w:ascii="Arial" w:hAnsi="Arial" w:cs="Arial"/>
          <w:color w:val="auto"/>
        </w:rPr>
        <w:t>totally impractical not to do so. If records must be left in unattended cars, they must always be kept in a locked boot or covered luggage</w:t>
      </w:r>
      <w:r w:rsidRPr="00B457AE">
        <w:rPr>
          <w:rFonts w:ascii="Arial" w:hAnsi="Arial" w:cs="Arial"/>
          <w:color w:val="auto"/>
          <w:spacing w:val="-6"/>
        </w:rPr>
        <w:t xml:space="preserve"> </w:t>
      </w:r>
      <w:r w:rsidRPr="00B457AE">
        <w:rPr>
          <w:rFonts w:ascii="Arial" w:hAnsi="Arial" w:cs="Arial"/>
          <w:color w:val="auto"/>
        </w:rPr>
        <w:t>area.</w:t>
      </w:r>
    </w:p>
    <w:p w14:paraId="4D706B8F"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Records should be enclosed in envelopes or opaque wallets and sealed for</w:t>
      </w:r>
      <w:r w:rsidRPr="00B457AE">
        <w:rPr>
          <w:rFonts w:ascii="Arial" w:hAnsi="Arial" w:cs="Arial"/>
          <w:color w:val="auto"/>
          <w:spacing w:val="-18"/>
        </w:rPr>
        <w:t xml:space="preserve"> </w:t>
      </w:r>
      <w:r w:rsidRPr="00B457AE">
        <w:rPr>
          <w:rFonts w:ascii="Arial" w:hAnsi="Arial" w:cs="Arial"/>
          <w:color w:val="auto"/>
        </w:rPr>
        <w:t>transit.</w:t>
      </w:r>
    </w:p>
    <w:p w14:paraId="6CDB2F2E"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Records that may be damaged in transit should be enclosed using suitable padding or containers.</w:t>
      </w:r>
    </w:p>
    <w:p w14:paraId="2FADD692"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For larger quantities, records should be placed in suitable boxes or containers for their protection.</w:t>
      </w:r>
    </w:p>
    <w:p w14:paraId="3B0D7761" w14:textId="5AE6D43A"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 xml:space="preserve">Each transit container should be addressed clearly and marked ‘Confidential’, with the </w:t>
      </w:r>
      <w:r w:rsidR="00931CC7" w:rsidRPr="00B457AE">
        <w:rPr>
          <w:rFonts w:ascii="Arial" w:hAnsi="Arial" w:cs="Arial"/>
          <w:color w:val="auto"/>
        </w:rPr>
        <w:t>sender’s</w:t>
      </w:r>
      <w:r w:rsidRPr="00B457AE">
        <w:rPr>
          <w:rFonts w:ascii="Arial" w:hAnsi="Arial" w:cs="Arial"/>
          <w:color w:val="auto"/>
        </w:rPr>
        <w:t xml:space="preserve"> name and address on both back and front of the transit</w:t>
      </w:r>
      <w:r w:rsidRPr="00B457AE">
        <w:rPr>
          <w:rFonts w:ascii="Arial" w:hAnsi="Arial" w:cs="Arial"/>
          <w:color w:val="auto"/>
          <w:spacing w:val="-13"/>
        </w:rPr>
        <w:t xml:space="preserve"> </w:t>
      </w:r>
      <w:r w:rsidRPr="00B457AE">
        <w:rPr>
          <w:rFonts w:ascii="Arial" w:hAnsi="Arial" w:cs="Arial"/>
          <w:color w:val="auto"/>
        </w:rPr>
        <w:t>container.</w:t>
      </w:r>
    </w:p>
    <w:p w14:paraId="0EA9A400"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Records should be packed carefully into vehicles to ensure that the movement of the vehicle will not damage</w:t>
      </w:r>
      <w:r w:rsidRPr="00B457AE">
        <w:rPr>
          <w:rFonts w:ascii="Arial" w:hAnsi="Arial" w:cs="Arial"/>
          <w:color w:val="auto"/>
          <w:spacing w:val="-3"/>
        </w:rPr>
        <w:t xml:space="preserve"> </w:t>
      </w:r>
      <w:r w:rsidRPr="00B457AE">
        <w:rPr>
          <w:rFonts w:ascii="Arial" w:hAnsi="Arial" w:cs="Arial"/>
          <w:color w:val="auto"/>
        </w:rPr>
        <w:t>them.</w:t>
      </w:r>
    </w:p>
    <w:p w14:paraId="1D054CB9"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Vehicles must be fully covered in order that records are protected from exposure</w:t>
      </w:r>
      <w:r w:rsidRPr="00B457AE">
        <w:rPr>
          <w:rFonts w:ascii="Arial" w:hAnsi="Arial" w:cs="Arial"/>
          <w:color w:val="auto"/>
          <w:spacing w:val="-35"/>
        </w:rPr>
        <w:t xml:space="preserve"> </w:t>
      </w:r>
      <w:r w:rsidRPr="00B457AE">
        <w:rPr>
          <w:rFonts w:ascii="Arial" w:hAnsi="Arial" w:cs="Arial"/>
          <w:color w:val="auto"/>
        </w:rPr>
        <w:t>to weather, excessive light and other risks such as</w:t>
      </w:r>
      <w:r w:rsidRPr="00B457AE">
        <w:rPr>
          <w:rFonts w:ascii="Arial" w:hAnsi="Arial" w:cs="Arial"/>
          <w:color w:val="auto"/>
          <w:spacing w:val="-3"/>
        </w:rPr>
        <w:t xml:space="preserve"> </w:t>
      </w:r>
      <w:r w:rsidRPr="00B457AE">
        <w:rPr>
          <w:rFonts w:ascii="Arial" w:hAnsi="Arial" w:cs="Arial"/>
          <w:color w:val="auto"/>
        </w:rPr>
        <w:t>theft.</w:t>
      </w:r>
    </w:p>
    <w:p w14:paraId="6F5D1BF0"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No other materials that could cause risks to records (such as chemicals) should be transported with</w:t>
      </w:r>
      <w:r w:rsidRPr="00B457AE">
        <w:rPr>
          <w:rFonts w:ascii="Arial" w:hAnsi="Arial" w:cs="Arial"/>
          <w:color w:val="auto"/>
          <w:spacing w:val="-3"/>
        </w:rPr>
        <w:t xml:space="preserve"> </w:t>
      </w:r>
      <w:r w:rsidRPr="00B457AE">
        <w:rPr>
          <w:rFonts w:ascii="Arial" w:hAnsi="Arial" w:cs="Arial"/>
          <w:color w:val="auto"/>
        </w:rPr>
        <w:t>records.</w:t>
      </w:r>
    </w:p>
    <w:p w14:paraId="6205B202" w14:textId="77777777" w:rsidR="006443C5" w:rsidRPr="00B457AE" w:rsidRDefault="006443C5" w:rsidP="008949E3">
      <w:pPr>
        <w:pStyle w:val="NoSpacing"/>
        <w:numPr>
          <w:ilvl w:val="0"/>
          <w:numId w:val="51"/>
        </w:numPr>
        <w:ind w:left="923"/>
        <w:rPr>
          <w:rFonts w:ascii="Arial" w:hAnsi="Arial" w:cs="Arial"/>
          <w:color w:val="auto"/>
        </w:rPr>
      </w:pPr>
      <w:r w:rsidRPr="00B457AE">
        <w:rPr>
          <w:rFonts w:ascii="Arial" w:hAnsi="Arial" w:cs="Arial"/>
          <w:color w:val="auto"/>
        </w:rPr>
        <w:t>Safety of staff must be taken into account when transporting</w:t>
      </w:r>
      <w:r w:rsidRPr="00B457AE">
        <w:rPr>
          <w:rFonts w:ascii="Arial" w:hAnsi="Arial" w:cs="Arial"/>
          <w:color w:val="auto"/>
          <w:spacing w:val="-16"/>
        </w:rPr>
        <w:t xml:space="preserve"> </w:t>
      </w:r>
      <w:r w:rsidRPr="00B457AE">
        <w:rPr>
          <w:rFonts w:ascii="Arial" w:hAnsi="Arial" w:cs="Arial"/>
          <w:color w:val="auto"/>
        </w:rPr>
        <w:t>records.</w:t>
      </w:r>
    </w:p>
    <w:p w14:paraId="0F8ADF41" w14:textId="77777777" w:rsidR="006443C5" w:rsidRDefault="006443C5" w:rsidP="008949E3">
      <w:pPr>
        <w:pStyle w:val="NoSpacing"/>
        <w:ind w:left="497"/>
        <w:rPr>
          <w:rFonts w:ascii="Arial" w:hAnsi="Arial" w:cs="Arial"/>
          <w:color w:val="auto"/>
        </w:rPr>
      </w:pPr>
    </w:p>
    <w:p w14:paraId="4DF32B03" w14:textId="77777777" w:rsidR="0008349A" w:rsidRDefault="0008349A" w:rsidP="008949E3">
      <w:pPr>
        <w:pStyle w:val="NoSpacing"/>
        <w:ind w:left="497"/>
        <w:rPr>
          <w:rFonts w:ascii="Arial" w:hAnsi="Arial" w:cs="Arial"/>
          <w:color w:val="auto"/>
        </w:rPr>
      </w:pPr>
    </w:p>
    <w:p w14:paraId="217003F4" w14:textId="77777777" w:rsidR="00633F3E" w:rsidRDefault="00633F3E" w:rsidP="008949E3">
      <w:pPr>
        <w:pStyle w:val="NoSpacing"/>
        <w:ind w:left="563"/>
        <w:rPr>
          <w:rFonts w:ascii="Arial" w:hAnsi="Arial" w:cs="Arial"/>
          <w:b/>
          <w:bCs/>
          <w:color w:val="auto"/>
          <w:lang w:val="en-GB"/>
        </w:rPr>
      </w:pPr>
    </w:p>
    <w:p w14:paraId="7D6631FD" w14:textId="77777777" w:rsidR="00633F3E" w:rsidRDefault="00633F3E" w:rsidP="008949E3">
      <w:pPr>
        <w:pStyle w:val="NoSpacing"/>
        <w:ind w:left="563"/>
        <w:rPr>
          <w:rFonts w:ascii="Arial" w:hAnsi="Arial" w:cs="Arial"/>
          <w:b/>
          <w:bCs/>
          <w:color w:val="auto"/>
          <w:lang w:val="en-GB"/>
        </w:rPr>
      </w:pPr>
    </w:p>
    <w:p w14:paraId="7F36DFF2" w14:textId="615462FB" w:rsidR="00541A68" w:rsidRDefault="00541A68" w:rsidP="008949E3">
      <w:pPr>
        <w:pStyle w:val="NoSpacing"/>
        <w:ind w:left="563"/>
        <w:rPr>
          <w:rFonts w:ascii="Arial" w:hAnsi="Arial" w:cs="Arial"/>
          <w:b/>
          <w:bCs/>
          <w:color w:val="auto"/>
          <w:lang w:val="en-GB"/>
        </w:rPr>
      </w:pPr>
      <w:r w:rsidRPr="00E22129">
        <w:rPr>
          <w:rFonts w:ascii="Arial" w:hAnsi="Arial" w:cs="Arial"/>
          <w:b/>
          <w:bCs/>
          <w:color w:val="auto"/>
          <w:lang w:val="en-GB"/>
        </w:rPr>
        <w:t>Duplicate Records</w:t>
      </w:r>
    </w:p>
    <w:p w14:paraId="76EB889E" w14:textId="77777777" w:rsidR="002046C6" w:rsidRDefault="002046C6" w:rsidP="002046C6">
      <w:pPr>
        <w:pStyle w:val="NoSpacing"/>
        <w:ind w:left="563"/>
        <w:jc w:val="both"/>
        <w:rPr>
          <w:rFonts w:ascii="Arial" w:hAnsi="Arial" w:cs="Arial"/>
          <w:color w:val="auto"/>
          <w:lang w:val="en-GB"/>
        </w:rPr>
      </w:pPr>
    </w:p>
    <w:p w14:paraId="79A249C3" w14:textId="42093964" w:rsidR="00C42EB4" w:rsidRPr="00C42EB4" w:rsidRDefault="00541A68" w:rsidP="002046C6">
      <w:pPr>
        <w:pStyle w:val="NoSpacing"/>
        <w:ind w:left="563"/>
        <w:jc w:val="both"/>
        <w:rPr>
          <w:rFonts w:ascii="Arial" w:hAnsi="Arial" w:cs="Arial"/>
          <w:color w:val="auto"/>
          <w:lang w:val="en-GB"/>
        </w:rPr>
      </w:pPr>
      <w:r w:rsidRPr="00DE345A">
        <w:rPr>
          <w:rFonts w:ascii="Arial" w:hAnsi="Arial" w:cs="Arial"/>
          <w:color w:val="auto"/>
          <w:lang w:val="en-GB"/>
        </w:rPr>
        <w:t xml:space="preserve">Care must be taken </w:t>
      </w:r>
      <w:r w:rsidRPr="0060518A">
        <w:rPr>
          <w:rFonts w:ascii="Arial" w:hAnsi="Arial" w:cs="Arial"/>
          <w:color w:val="auto"/>
          <w:lang w:val="en-GB"/>
        </w:rPr>
        <w:t>to minimise</w:t>
      </w:r>
      <w:r>
        <w:rPr>
          <w:rFonts w:ascii="Arial" w:hAnsi="Arial" w:cs="Arial"/>
          <w:b/>
          <w:bCs/>
          <w:color w:val="auto"/>
          <w:lang w:val="en-GB"/>
        </w:rPr>
        <w:t xml:space="preserve"> </w:t>
      </w:r>
      <w:r w:rsidRPr="00DE345A">
        <w:rPr>
          <w:rFonts w:ascii="Arial" w:hAnsi="Arial" w:cs="Arial"/>
          <w:color w:val="auto"/>
          <w:lang w:val="en-GB"/>
        </w:rPr>
        <w:t>duplicate information across systems.</w:t>
      </w:r>
      <w:r w:rsidR="00C42EB4">
        <w:rPr>
          <w:rFonts w:ascii="Arial" w:hAnsi="Arial" w:cs="Arial"/>
          <w:color w:val="auto"/>
          <w:lang w:val="en-GB"/>
        </w:rPr>
        <w:t xml:space="preserve"> </w:t>
      </w:r>
      <w:r w:rsidR="00C42EB4" w:rsidRPr="00C42EB4">
        <w:rPr>
          <w:rFonts w:ascii="Arial" w:hAnsi="Arial" w:cs="Arial"/>
          <w:color w:val="auto"/>
          <w:lang w:val="en-GB"/>
        </w:rPr>
        <w:t>When various versions of documents are produced prior to agreement of a final version, unless there is a reason to keep these, they should no longer be retained. Preceding documents should be retained if the undated version contains significant major changes to content, as this will form the version history of the document.</w:t>
      </w:r>
    </w:p>
    <w:p w14:paraId="61F4B14D" w14:textId="77777777" w:rsidR="00C42EB4" w:rsidRPr="00C42EB4" w:rsidRDefault="00C42EB4" w:rsidP="002046C6">
      <w:pPr>
        <w:pStyle w:val="NoSpacing"/>
        <w:ind w:left="563"/>
        <w:jc w:val="both"/>
        <w:rPr>
          <w:rFonts w:ascii="Arial" w:hAnsi="Arial" w:cs="Arial"/>
          <w:color w:val="auto"/>
          <w:lang w:val="en-GB"/>
        </w:rPr>
      </w:pPr>
      <w:r w:rsidRPr="00C42EB4">
        <w:rPr>
          <w:rFonts w:ascii="Arial" w:hAnsi="Arial" w:cs="Arial"/>
          <w:color w:val="auto"/>
          <w:lang w:val="en-GB"/>
        </w:rPr>
        <w:t>Where different versions are to be retained a version control mechanism must be implemented.</w:t>
      </w:r>
    </w:p>
    <w:p w14:paraId="37FD8ECB" w14:textId="0342D3BB" w:rsidR="00E30BFF" w:rsidRDefault="00C42EB4" w:rsidP="002046C6">
      <w:pPr>
        <w:pStyle w:val="NoSpacing"/>
        <w:ind w:left="563"/>
        <w:jc w:val="both"/>
        <w:rPr>
          <w:rFonts w:ascii="Arial" w:hAnsi="Arial" w:cs="Arial"/>
          <w:color w:val="auto"/>
          <w:lang w:val="en-GB"/>
        </w:rPr>
      </w:pPr>
      <w:r w:rsidRPr="00C42EB4">
        <w:rPr>
          <w:rFonts w:ascii="Arial" w:hAnsi="Arial" w:cs="Arial"/>
          <w:color w:val="auto"/>
          <w:lang w:val="en-GB"/>
        </w:rPr>
        <w:lastRenderedPageBreak/>
        <w:t>Records containing personal information should only be retained if the purpose for holding the information applies.</w:t>
      </w:r>
    </w:p>
    <w:p w14:paraId="37528502" w14:textId="77777777" w:rsidR="00E30BFF" w:rsidRDefault="00E30BFF" w:rsidP="002046C6">
      <w:pPr>
        <w:pStyle w:val="NoSpacing"/>
        <w:ind w:left="563"/>
        <w:jc w:val="both"/>
        <w:rPr>
          <w:rFonts w:ascii="Arial" w:hAnsi="Arial" w:cs="Arial"/>
          <w:color w:val="auto"/>
          <w:lang w:val="en-GB"/>
        </w:rPr>
      </w:pPr>
    </w:p>
    <w:p w14:paraId="6026E06C" w14:textId="77777777" w:rsidR="00BC1D89" w:rsidRDefault="00C42EB4" w:rsidP="002046C6">
      <w:pPr>
        <w:pStyle w:val="NoSpacing"/>
        <w:ind w:left="563"/>
        <w:jc w:val="both"/>
        <w:rPr>
          <w:rFonts w:ascii="Arial" w:hAnsi="Arial" w:cs="Arial"/>
          <w:color w:val="auto"/>
          <w:lang w:val="en-GB"/>
        </w:rPr>
      </w:pPr>
      <w:r>
        <w:rPr>
          <w:rFonts w:ascii="Arial" w:hAnsi="Arial" w:cs="Arial"/>
          <w:color w:val="auto"/>
          <w:lang w:val="en-GB"/>
        </w:rPr>
        <w:t>D</w:t>
      </w:r>
      <w:r w:rsidR="00541A68" w:rsidRPr="00DE345A">
        <w:rPr>
          <w:rFonts w:ascii="Arial" w:hAnsi="Arial" w:cs="Arial"/>
          <w:color w:val="auto"/>
          <w:lang w:val="en-GB"/>
        </w:rPr>
        <w:t xml:space="preserve">ocuments shared for comments should, where practical, be shared through a collaborative platform or via a link to reduce the number of versions of the same document. The final version, once approved, should remain with the team to which it </w:t>
      </w:r>
      <w:r w:rsidR="00541A68" w:rsidRPr="0060518A">
        <w:rPr>
          <w:rFonts w:ascii="Arial" w:hAnsi="Arial" w:cs="Arial"/>
          <w:color w:val="auto"/>
          <w:lang w:val="en-GB"/>
        </w:rPr>
        <w:t>relates,</w:t>
      </w:r>
      <w:r w:rsidR="00541A68" w:rsidRPr="00DE345A">
        <w:rPr>
          <w:rFonts w:ascii="Arial" w:hAnsi="Arial" w:cs="Arial"/>
          <w:color w:val="auto"/>
          <w:lang w:val="en-GB"/>
        </w:rPr>
        <w:t xml:space="preserve"> and any duplicates </w:t>
      </w:r>
      <w:r w:rsidR="00541A68">
        <w:rPr>
          <w:rFonts w:ascii="Arial" w:hAnsi="Arial" w:cs="Arial"/>
          <w:color w:val="auto"/>
          <w:lang w:val="en-GB"/>
        </w:rPr>
        <w:t xml:space="preserve">should </w:t>
      </w:r>
      <w:r w:rsidR="00541A68" w:rsidRPr="00DE345A">
        <w:rPr>
          <w:rFonts w:ascii="Arial" w:hAnsi="Arial" w:cs="Arial"/>
          <w:color w:val="auto"/>
          <w:lang w:val="en-GB"/>
        </w:rPr>
        <w:t xml:space="preserve">be destroyed. </w:t>
      </w:r>
    </w:p>
    <w:p w14:paraId="286A889C" w14:textId="77777777" w:rsidR="00BC1D89" w:rsidRDefault="00BC1D89" w:rsidP="002046C6">
      <w:pPr>
        <w:pStyle w:val="NoSpacing"/>
        <w:ind w:left="563"/>
        <w:jc w:val="both"/>
        <w:rPr>
          <w:rFonts w:ascii="Arial" w:hAnsi="Arial" w:cs="Arial"/>
          <w:color w:val="auto"/>
          <w:lang w:val="en-GB"/>
        </w:rPr>
      </w:pPr>
    </w:p>
    <w:p w14:paraId="10AD6853" w14:textId="568CA4AE" w:rsidR="00541A68" w:rsidRPr="00DE345A" w:rsidRDefault="00541A68" w:rsidP="002046C6">
      <w:pPr>
        <w:pStyle w:val="NoSpacing"/>
        <w:ind w:left="563"/>
        <w:jc w:val="both"/>
        <w:rPr>
          <w:rFonts w:ascii="Arial" w:hAnsi="Arial" w:cs="Arial"/>
          <w:color w:val="auto"/>
        </w:rPr>
      </w:pPr>
      <w:r w:rsidRPr="00DE345A">
        <w:rPr>
          <w:rFonts w:ascii="Arial" w:hAnsi="Arial" w:cs="Arial"/>
          <w:color w:val="auto"/>
          <w:lang w:val="en-GB"/>
        </w:rPr>
        <w:t xml:space="preserve">Careful consideration should be given to how meeting papers are stored and shared and where practical, </w:t>
      </w:r>
      <w:r>
        <w:rPr>
          <w:rFonts w:ascii="Arial" w:hAnsi="Arial" w:cs="Arial"/>
          <w:color w:val="auto"/>
          <w:lang w:val="en-GB"/>
        </w:rPr>
        <w:t xml:space="preserve">there should be </w:t>
      </w:r>
      <w:r w:rsidRPr="00DE345A">
        <w:rPr>
          <w:rFonts w:ascii="Arial" w:hAnsi="Arial" w:cs="Arial"/>
          <w:color w:val="auto"/>
          <w:lang w:val="en-GB"/>
        </w:rPr>
        <w:t>a centralised system available to all. There will be exceptions to this due to the sensitive nature of some committees such as Remuneration Committee or Safeguarding Groups</w:t>
      </w:r>
      <w:r w:rsidR="00994ED4">
        <w:rPr>
          <w:rFonts w:ascii="Arial" w:hAnsi="Arial" w:cs="Arial"/>
          <w:color w:val="auto"/>
          <w:lang w:val="en-GB"/>
        </w:rPr>
        <w:t>.</w:t>
      </w:r>
    </w:p>
    <w:p w14:paraId="5DA38300" w14:textId="77777777" w:rsidR="006443C5" w:rsidRDefault="006443C5" w:rsidP="006443C5">
      <w:pPr>
        <w:pStyle w:val="NoSpacing"/>
        <w:ind w:left="567"/>
        <w:rPr>
          <w:rFonts w:ascii="Arial" w:hAnsi="Arial" w:cs="Arial"/>
          <w:color w:val="auto"/>
        </w:rPr>
      </w:pPr>
    </w:p>
    <w:p w14:paraId="631E6E3B" w14:textId="77777777" w:rsidR="00E92822" w:rsidRPr="00DE345A" w:rsidRDefault="00E92822" w:rsidP="00E92822">
      <w:pPr>
        <w:pStyle w:val="NoSpacing"/>
        <w:ind w:left="567"/>
        <w:rPr>
          <w:rFonts w:ascii="Arial" w:hAnsi="Arial" w:cs="Arial"/>
          <w:b/>
          <w:bCs/>
          <w:color w:val="auto"/>
        </w:rPr>
      </w:pPr>
      <w:r w:rsidRPr="00DE345A">
        <w:rPr>
          <w:rFonts w:ascii="Arial" w:hAnsi="Arial" w:cs="Arial"/>
          <w:b/>
          <w:bCs/>
          <w:color w:val="auto"/>
        </w:rPr>
        <w:t>Digital Records</w:t>
      </w:r>
    </w:p>
    <w:p w14:paraId="53825D8B" w14:textId="77777777" w:rsidR="002046C6" w:rsidRDefault="002046C6" w:rsidP="00E92822">
      <w:pPr>
        <w:pStyle w:val="NoSpacing"/>
        <w:ind w:left="567"/>
        <w:rPr>
          <w:rFonts w:ascii="Arial" w:hAnsi="Arial" w:cs="Arial"/>
          <w:color w:val="auto"/>
        </w:rPr>
      </w:pPr>
    </w:p>
    <w:p w14:paraId="2177CA1E" w14:textId="39E64F70" w:rsidR="00E92822" w:rsidRPr="002E3691" w:rsidRDefault="00E92822" w:rsidP="002046C6">
      <w:pPr>
        <w:pStyle w:val="NoSpacing"/>
        <w:ind w:left="567"/>
        <w:jc w:val="both"/>
        <w:rPr>
          <w:rFonts w:ascii="Arial" w:hAnsi="Arial" w:cs="Arial"/>
          <w:color w:val="auto"/>
        </w:rPr>
      </w:pPr>
      <w:r w:rsidRPr="002E3691">
        <w:rPr>
          <w:rFonts w:ascii="Arial" w:hAnsi="Arial" w:cs="Arial"/>
          <w:color w:val="auto"/>
        </w:rPr>
        <w:t>Digital records must remain authentic and reliable, retaining their integrity, accessibility and usability over time despite advances in digital technology including software upgrades which can leave other applications unusable.</w:t>
      </w:r>
    </w:p>
    <w:p w14:paraId="0B919DF8" w14:textId="77777777" w:rsidR="00E92822" w:rsidRPr="002E3691" w:rsidRDefault="00E92822" w:rsidP="002046C6">
      <w:pPr>
        <w:pStyle w:val="NoSpacing"/>
        <w:ind w:left="567"/>
        <w:jc w:val="both"/>
        <w:rPr>
          <w:rFonts w:ascii="Arial" w:hAnsi="Arial" w:cs="Arial"/>
          <w:color w:val="auto"/>
        </w:rPr>
      </w:pPr>
    </w:p>
    <w:p w14:paraId="58786E19" w14:textId="3B13D52F" w:rsidR="00D474CC" w:rsidRDefault="00E92822" w:rsidP="002046C6">
      <w:pPr>
        <w:pStyle w:val="NoSpacing"/>
        <w:ind w:left="567"/>
        <w:jc w:val="both"/>
        <w:rPr>
          <w:rFonts w:ascii="Arial" w:hAnsi="Arial" w:cs="Arial"/>
          <w:color w:val="auto"/>
        </w:rPr>
      </w:pPr>
      <w:r w:rsidRPr="002E3691">
        <w:rPr>
          <w:rFonts w:ascii="Arial" w:hAnsi="Arial" w:cs="Arial"/>
          <w:color w:val="auto"/>
        </w:rPr>
        <w:t xml:space="preserve">All patient and confidential information should be stored on the </w:t>
      </w:r>
      <w:proofErr w:type="spellStart"/>
      <w:r w:rsidRPr="002E3691">
        <w:rPr>
          <w:rFonts w:ascii="Arial" w:hAnsi="Arial" w:cs="Arial"/>
          <w:color w:val="auto"/>
        </w:rPr>
        <w:t>organisation’s</w:t>
      </w:r>
      <w:proofErr w:type="spellEnd"/>
      <w:r w:rsidRPr="002E3691">
        <w:rPr>
          <w:rFonts w:ascii="Arial" w:hAnsi="Arial" w:cs="Arial"/>
          <w:color w:val="auto"/>
        </w:rPr>
        <w:t xml:space="preserve"> area within the network drives/ SharePoint sites in a folder with restricted access so only the people that require access to the information to carry out their jobs can access the information. </w:t>
      </w:r>
      <w:proofErr w:type="spellStart"/>
      <w:r w:rsidRPr="002E3691">
        <w:rPr>
          <w:rFonts w:ascii="Arial" w:hAnsi="Arial" w:cs="Arial"/>
          <w:color w:val="auto"/>
        </w:rPr>
        <w:t>Sharepoint</w:t>
      </w:r>
      <w:proofErr w:type="spellEnd"/>
      <w:r w:rsidRPr="002E3691">
        <w:rPr>
          <w:rFonts w:ascii="Arial" w:hAnsi="Arial" w:cs="Arial"/>
          <w:color w:val="auto"/>
        </w:rPr>
        <w:t xml:space="preserve"> Asset Owners can set up their own security groups, however</w:t>
      </w:r>
      <w:r w:rsidR="00994ED4">
        <w:rPr>
          <w:rFonts w:ascii="Arial" w:hAnsi="Arial" w:cs="Arial"/>
          <w:color w:val="auto"/>
        </w:rPr>
        <w:t>,</w:t>
      </w:r>
      <w:r w:rsidRPr="002E3691">
        <w:rPr>
          <w:rFonts w:ascii="Arial" w:hAnsi="Arial" w:cs="Arial"/>
          <w:color w:val="auto"/>
        </w:rPr>
        <w:t xml:space="preserve"> if further support is required, please contact the</w:t>
      </w:r>
      <w:r>
        <w:rPr>
          <w:rFonts w:ascii="Arial" w:hAnsi="Arial" w:cs="Arial"/>
          <w:color w:val="auto"/>
        </w:rPr>
        <w:t xml:space="preserve"> relevant</w:t>
      </w:r>
      <w:r w:rsidRPr="002E3691">
        <w:rPr>
          <w:rFonts w:ascii="Arial" w:hAnsi="Arial" w:cs="Arial"/>
          <w:color w:val="auto"/>
        </w:rPr>
        <w:t xml:space="preserve"> IT service desk</w:t>
      </w:r>
      <w:r w:rsidR="00994ED4">
        <w:rPr>
          <w:rFonts w:ascii="Arial" w:hAnsi="Arial" w:cs="Arial"/>
          <w:color w:val="auto"/>
        </w:rPr>
        <w:t>.</w:t>
      </w:r>
    </w:p>
    <w:p w14:paraId="57AA0260" w14:textId="77777777" w:rsidR="00D474CC" w:rsidRDefault="00D474CC" w:rsidP="002046C6">
      <w:pPr>
        <w:pStyle w:val="NoSpacing"/>
        <w:ind w:left="567"/>
        <w:jc w:val="both"/>
        <w:rPr>
          <w:rFonts w:ascii="Arial" w:hAnsi="Arial" w:cs="Arial"/>
          <w:color w:val="auto"/>
        </w:rPr>
      </w:pPr>
    </w:p>
    <w:p w14:paraId="5AEF6FA8" w14:textId="77777777" w:rsidR="006D0323" w:rsidRPr="00B457AE" w:rsidRDefault="006D0323" w:rsidP="006443C5">
      <w:pPr>
        <w:pStyle w:val="NoSpacing"/>
        <w:ind w:left="567"/>
        <w:rPr>
          <w:rFonts w:ascii="Arial" w:hAnsi="Arial" w:cs="Arial"/>
          <w:color w:val="auto"/>
        </w:rPr>
      </w:pPr>
    </w:p>
    <w:p w14:paraId="258FA4E3" w14:textId="77777777" w:rsidR="00171100" w:rsidRDefault="007809BE" w:rsidP="00171100">
      <w:pPr>
        <w:spacing w:line="240" w:lineRule="auto"/>
        <w:ind w:left="567"/>
        <w:jc w:val="both"/>
        <w:rPr>
          <w:b/>
          <w:bCs/>
          <w:color w:val="auto"/>
          <w:sz w:val="28"/>
          <w:szCs w:val="28"/>
        </w:rPr>
      </w:pPr>
      <w:r w:rsidRPr="008949E3">
        <w:rPr>
          <w:b/>
          <w:bCs/>
          <w:color w:val="auto"/>
          <w:sz w:val="28"/>
          <w:szCs w:val="28"/>
        </w:rPr>
        <w:t>Retain</w:t>
      </w:r>
      <w:r w:rsidR="00594867" w:rsidRPr="008949E3">
        <w:rPr>
          <w:b/>
          <w:bCs/>
          <w:color w:val="auto"/>
          <w:sz w:val="28"/>
          <w:szCs w:val="28"/>
        </w:rPr>
        <w:t xml:space="preserve"> </w:t>
      </w:r>
    </w:p>
    <w:p w14:paraId="5890A4AC" w14:textId="77777777" w:rsidR="00171100" w:rsidRPr="008949E3" w:rsidRDefault="00171100" w:rsidP="00171100">
      <w:pPr>
        <w:spacing w:line="240" w:lineRule="auto"/>
        <w:ind w:left="567"/>
        <w:jc w:val="both"/>
        <w:rPr>
          <w:b/>
          <w:bCs/>
          <w:color w:val="auto"/>
        </w:rPr>
      </w:pPr>
    </w:p>
    <w:p w14:paraId="4C7E065F" w14:textId="57A10D86" w:rsidR="00C53B4A" w:rsidRPr="00171100" w:rsidRDefault="00594867" w:rsidP="008949E3">
      <w:pPr>
        <w:spacing w:line="240" w:lineRule="auto"/>
        <w:ind w:left="567"/>
        <w:jc w:val="both"/>
        <w:rPr>
          <w:b/>
          <w:bCs/>
          <w:color w:val="auto"/>
        </w:rPr>
      </w:pPr>
      <w:r w:rsidRPr="00171100">
        <w:rPr>
          <w:b/>
          <w:bCs/>
          <w:color w:val="auto"/>
        </w:rPr>
        <w:t xml:space="preserve">Storing Records </w:t>
      </w:r>
    </w:p>
    <w:p w14:paraId="4546CE65" w14:textId="77777777" w:rsidR="002046C6" w:rsidRDefault="002046C6" w:rsidP="00541A68">
      <w:pPr>
        <w:pStyle w:val="NoSpacing"/>
        <w:ind w:left="567"/>
        <w:rPr>
          <w:rFonts w:ascii="Arial" w:hAnsi="Arial" w:cs="Arial"/>
          <w:color w:val="auto"/>
          <w:lang w:val="en-GB"/>
        </w:rPr>
      </w:pPr>
    </w:p>
    <w:p w14:paraId="1BAE920F" w14:textId="71E6FB62" w:rsidR="003C51F4" w:rsidRPr="00B457AE" w:rsidRDefault="000D04E4" w:rsidP="002046C6">
      <w:pPr>
        <w:pStyle w:val="NoSpacing"/>
        <w:ind w:left="567"/>
        <w:jc w:val="both"/>
        <w:rPr>
          <w:rFonts w:ascii="Arial" w:hAnsi="Arial" w:cs="Arial"/>
          <w:color w:val="auto"/>
        </w:rPr>
      </w:pPr>
      <w:r w:rsidRPr="000D04E4">
        <w:rPr>
          <w:rFonts w:ascii="Arial" w:hAnsi="Arial" w:cs="Arial"/>
          <w:color w:val="auto"/>
          <w:lang w:val="en-GB"/>
        </w:rPr>
        <w:t xml:space="preserve">Wherever possible, </w:t>
      </w:r>
      <w:r>
        <w:rPr>
          <w:rFonts w:ascii="Arial" w:hAnsi="Arial" w:cs="Arial"/>
          <w:color w:val="auto"/>
          <w:lang w:val="en-GB"/>
        </w:rPr>
        <w:t>the ICB</w:t>
      </w:r>
      <w:r w:rsidRPr="000D04E4">
        <w:rPr>
          <w:rFonts w:ascii="Arial" w:hAnsi="Arial" w:cs="Arial"/>
          <w:color w:val="auto"/>
          <w:lang w:val="en-GB"/>
        </w:rPr>
        <w:t xml:space="preserve"> should </w:t>
      </w:r>
      <w:r w:rsidR="00BA3EF5" w:rsidRPr="000D04E4">
        <w:rPr>
          <w:rFonts w:ascii="Arial" w:hAnsi="Arial" w:cs="Arial"/>
          <w:color w:val="auto"/>
          <w:lang w:val="en-GB"/>
        </w:rPr>
        <w:t>mov</w:t>
      </w:r>
      <w:r w:rsidR="00BA3EF5">
        <w:rPr>
          <w:rFonts w:ascii="Arial" w:hAnsi="Arial" w:cs="Arial"/>
          <w:color w:val="auto"/>
          <w:lang w:val="en-GB"/>
        </w:rPr>
        <w:t>e</w:t>
      </w:r>
      <w:r w:rsidR="00BA3EF5" w:rsidRPr="000D04E4">
        <w:rPr>
          <w:rFonts w:ascii="Arial" w:hAnsi="Arial" w:cs="Arial"/>
          <w:color w:val="auto"/>
          <w:lang w:val="en-GB"/>
        </w:rPr>
        <w:t xml:space="preserve"> to</w:t>
      </w:r>
      <w:r w:rsidRPr="000D04E4">
        <w:rPr>
          <w:rFonts w:ascii="Arial" w:hAnsi="Arial" w:cs="Arial"/>
          <w:color w:val="auto"/>
          <w:lang w:val="en-GB"/>
        </w:rPr>
        <w:t xml:space="preserve"> digital records. </w:t>
      </w:r>
      <w:r w:rsidR="003C51F4" w:rsidRPr="00B457AE">
        <w:rPr>
          <w:rFonts w:ascii="Arial" w:hAnsi="Arial" w:cs="Arial"/>
          <w:color w:val="auto"/>
        </w:rPr>
        <w:t xml:space="preserve">Appropriate technical and </w:t>
      </w:r>
      <w:proofErr w:type="spellStart"/>
      <w:r w:rsidR="003C51F4" w:rsidRPr="00B457AE">
        <w:rPr>
          <w:rFonts w:ascii="Arial" w:hAnsi="Arial" w:cs="Arial"/>
          <w:color w:val="auto"/>
        </w:rPr>
        <w:t>organisational</w:t>
      </w:r>
      <w:proofErr w:type="spellEnd"/>
      <w:r w:rsidR="003C51F4" w:rsidRPr="00B457AE">
        <w:rPr>
          <w:rFonts w:ascii="Arial" w:hAnsi="Arial" w:cs="Arial"/>
          <w:color w:val="auto"/>
        </w:rPr>
        <w:t xml:space="preserve"> measures should be taken against accidental</w:t>
      </w:r>
      <w:r w:rsidR="003C51F4" w:rsidRPr="00B457AE">
        <w:rPr>
          <w:rFonts w:ascii="Arial" w:hAnsi="Arial" w:cs="Arial"/>
          <w:color w:val="auto"/>
          <w:spacing w:val="-36"/>
        </w:rPr>
        <w:t xml:space="preserve"> </w:t>
      </w:r>
      <w:r w:rsidR="003C51F4" w:rsidRPr="00B457AE">
        <w:rPr>
          <w:rFonts w:ascii="Arial" w:hAnsi="Arial" w:cs="Arial"/>
          <w:color w:val="auto"/>
        </w:rPr>
        <w:t>loss or destruction of, or damage to data (held either manually or electronically).</w:t>
      </w:r>
      <w:r w:rsidR="00291DFA">
        <w:rPr>
          <w:rFonts w:ascii="Arial" w:hAnsi="Arial" w:cs="Arial"/>
          <w:color w:val="auto"/>
        </w:rPr>
        <w:t xml:space="preserve"> Due to environmental factors c</w:t>
      </w:r>
      <w:r w:rsidR="003C51F4" w:rsidRPr="00B457AE">
        <w:rPr>
          <w:rFonts w:ascii="Arial" w:hAnsi="Arial" w:cs="Arial"/>
          <w:color w:val="auto"/>
        </w:rPr>
        <w:t>are should be taken to ensure that wherever possible essential manual (particularly clinical) records are stored above waist level. Electronic records should be stored on approved systems which are regularly</w:t>
      </w:r>
      <w:r w:rsidR="003C51F4" w:rsidRPr="00B457AE">
        <w:rPr>
          <w:rFonts w:ascii="Arial" w:hAnsi="Arial" w:cs="Arial"/>
          <w:color w:val="auto"/>
          <w:spacing w:val="-6"/>
        </w:rPr>
        <w:t xml:space="preserve"> </w:t>
      </w:r>
      <w:r w:rsidR="003C51F4" w:rsidRPr="00B457AE">
        <w:rPr>
          <w:rFonts w:ascii="Arial" w:hAnsi="Arial" w:cs="Arial"/>
          <w:color w:val="auto"/>
        </w:rPr>
        <w:t>backed-up.</w:t>
      </w:r>
    </w:p>
    <w:p w14:paraId="132618A7" w14:textId="77777777" w:rsidR="003C51F4" w:rsidRPr="008949E3" w:rsidRDefault="003C51F4" w:rsidP="002046C6">
      <w:pPr>
        <w:pStyle w:val="NoSpacing"/>
        <w:ind w:left="567"/>
        <w:jc w:val="both"/>
        <w:rPr>
          <w:rFonts w:ascii="Arial" w:hAnsi="Arial" w:cs="Arial"/>
          <w:color w:val="auto"/>
          <w:sz w:val="24"/>
          <w:szCs w:val="24"/>
        </w:rPr>
      </w:pPr>
    </w:p>
    <w:p w14:paraId="38CB97BF" w14:textId="408D97FD" w:rsidR="00DE2506" w:rsidRPr="00DE2506" w:rsidRDefault="00937C4B" w:rsidP="002046C6">
      <w:pPr>
        <w:pStyle w:val="NoSpacing"/>
        <w:ind w:left="567"/>
        <w:jc w:val="both"/>
        <w:rPr>
          <w:rFonts w:ascii="Arial" w:hAnsi="Arial" w:cs="Arial"/>
          <w:color w:val="auto"/>
        </w:rPr>
      </w:pPr>
      <w:r>
        <w:rPr>
          <w:rFonts w:ascii="Arial" w:hAnsi="Arial" w:cs="Arial"/>
          <w:color w:val="auto"/>
        </w:rPr>
        <w:t>Storage and a</w:t>
      </w:r>
      <w:r w:rsidRPr="0016686E">
        <w:rPr>
          <w:rFonts w:ascii="Arial" w:hAnsi="Arial" w:cs="Arial"/>
          <w:color w:val="auto"/>
        </w:rPr>
        <w:t>ccess to records</w:t>
      </w:r>
      <w:r>
        <w:rPr>
          <w:rFonts w:ascii="Arial" w:hAnsi="Arial" w:cs="Arial"/>
          <w:color w:val="auto"/>
        </w:rPr>
        <w:t xml:space="preserve"> containing clinical or personal and sensitive information</w:t>
      </w:r>
      <w:r w:rsidRPr="0016686E">
        <w:rPr>
          <w:rFonts w:ascii="Arial" w:hAnsi="Arial" w:cs="Arial"/>
          <w:color w:val="auto"/>
        </w:rPr>
        <w:t xml:space="preserve"> must be </w:t>
      </w:r>
      <w:r w:rsidR="0000565A">
        <w:rPr>
          <w:rFonts w:ascii="Arial" w:hAnsi="Arial" w:cs="Arial"/>
          <w:color w:val="auto"/>
        </w:rPr>
        <w:t xml:space="preserve">securely </w:t>
      </w:r>
      <w:r w:rsidRPr="0016686E">
        <w:rPr>
          <w:rFonts w:ascii="Arial" w:hAnsi="Arial" w:cs="Arial"/>
          <w:color w:val="auto"/>
        </w:rPr>
        <w:t xml:space="preserve">protected </w:t>
      </w:r>
      <w:r w:rsidR="0000565A">
        <w:rPr>
          <w:rFonts w:ascii="Arial" w:hAnsi="Arial" w:cs="Arial"/>
          <w:color w:val="auto"/>
        </w:rPr>
        <w:t xml:space="preserve">e.g., lockable cabinets or </w:t>
      </w:r>
      <w:r w:rsidRPr="0016686E">
        <w:rPr>
          <w:rFonts w:ascii="Arial" w:hAnsi="Arial" w:cs="Arial"/>
          <w:color w:val="auto"/>
        </w:rPr>
        <w:t>by means of password control and associated access levels</w:t>
      </w:r>
      <w:r w:rsidR="001304B8">
        <w:rPr>
          <w:rFonts w:ascii="Arial" w:hAnsi="Arial" w:cs="Arial"/>
          <w:color w:val="auto"/>
        </w:rPr>
        <w:t>.</w:t>
      </w:r>
      <w:r w:rsidR="00994809" w:rsidRPr="00994809">
        <w:rPr>
          <w:rFonts w:ascii="Arial" w:hAnsi="Arial" w:cs="Arial"/>
          <w:color w:val="auto"/>
        </w:rPr>
        <w:t xml:space="preserve"> </w:t>
      </w:r>
      <w:r w:rsidR="00994809" w:rsidRPr="00B457AE">
        <w:rPr>
          <w:rFonts w:ascii="Arial" w:hAnsi="Arial" w:cs="Arial"/>
          <w:color w:val="auto"/>
        </w:rPr>
        <w:t xml:space="preserve">All electronic information </w:t>
      </w:r>
      <w:r w:rsidR="00994809" w:rsidRPr="00B457AE">
        <w:rPr>
          <w:rFonts w:ascii="Arial" w:hAnsi="Arial" w:cs="Arial"/>
          <w:b/>
          <w:color w:val="auto"/>
        </w:rPr>
        <w:t xml:space="preserve">should </w:t>
      </w:r>
      <w:r w:rsidR="00994809" w:rsidRPr="00B457AE">
        <w:rPr>
          <w:rFonts w:ascii="Arial" w:hAnsi="Arial" w:cs="Arial"/>
          <w:color w:val="auto"/>
        </w:rPr>
        <w:t>be</w:t>
      </w:r>
      <w:r w:rsidR="00994809">
        <w:rPr>
          <w:rFonts w:ascii="Arial" w:hAnsi="Arial" w:cs="Arial"/>
          <w:color w:val="auto"/>
        </w:rPr>
        <w:t xml:space="preserve"> where possible</w:t>
      </w:r>
      <w:r w:rsidR="00EF5BB1">
        <w:rPr>
          <w:rFonts w:ascii="Arial" w:hAnsi="Arial" w:cs="Arial"/>
          <w:color w:val="auto"/>
        </w:rPr>
        <w:t>, s</w:t>
      </w:r>
      <w:r w:rsidR="00994809" w:rsidRPr="00B457AE">
        <w:rPr>
          <w:rFonts w:ascii="Arial" w:hAnsi="Arial" w:cs="Arial"/>
          <w:color w:val="auto"/>
        </w:rPr>
        <w:t xml:space="preserve">tored in a Connecting for Health system (e.g., </w:t>
      </w:r>
      <w:proofErr w:type="spellStart"/>
      <w:r w:rsidR="00994ED4">
        <w:rPr>
          <w:rFonts w:ascii="Arial" w:hAnsi="Arial" w:cs="Arial"/>
          <w:color w:val="auto"/>
        </w:rPr>
        <w:t>S</w:t>
      </w:r>
      <w:r w:rsidR="00994809" w:rsidRPr="00B457AE">
        <w:rPr>
          <w:rFonts w:ascii="Arial" w:hAnsi="Arial" w:cs="Arial"/>
          <w:color w:val="auto"/>
        </w:rPr>
        <w:t>ystmOne</w:t>
      </w:r>
      <w:proofErr w:type="spellEnd"/>
      <w:r w:rsidR="00994809" w:rsidRPr="00B457AE">
        <w:rPr>
          <w:rFonts w:ascii="Arial" w:hAnsi="Arial" w:cs="Arial"/>
          <w:color w:val="auto"/>
        </w:rPr>
        <w:t>) using a Smartcard and role-based access contract based on RA01 and RA02</w:t>
      </w:r>
      <w:r w:rsidR="00994809" w:rsidRPr="00B457AE">
        <w:rPr>
          <w:rFonts w:ascii="Arial" w:hAnsi="Arial" w:cs="Arial"/>
          <w:color w:val="auto"/>
          <w:spacing w:val="-9"/>
        </w:rPr>
        <w:t xml:space="preserve"> </w:t>
      </w:r>
      <w:r w:rsidR="00994809" w:rsidRPr="00B457AE">
        <w:rPr>
          <w:rFonts w:ascii="Arial" w:hAnsi="Arial" w:cs="Arial"/>
          <w:color w:val="auto"/>
        </w:rPr>
        <w:t>forms.</w:t>
      </w:r>
      <w:r w:rsidR="00DE2506" w:rsidRPr="00DE2506">
        <w:t xml:space="preserve"> </w:t>
      </w:r>
      <w:r w:rsidR="00DE2506" w:rsidRPr="00DE2506">
        <w:rPr>
          <w:rFonts w:ascii="Arial" w:hAnsi="Arial" w:cs="Arial"/>
          <w:color w:val="auto"/>
        </w:rPr>
        <w:t>Electronic information should not be:</w:t>
      </w:r>
    </w:p>
    <w:p w14:paraId="75895A24" w14:textId="63D055A4" w:rsidR="00DE2506" w:rsidRPr="00DE2506" w:rsidRDefault="00DE2506" w:rsidP="002046C6">
      <w:pPr>
        <w:pStyle w:val="NoSpacing"/>
        <w:numPr>
          <w:ilvl w:val="1"/>
          <w:numId w:val="70"/>
        </w:numPr>
        <w:jc w:val="both"/>
        <w:rPr>
          <w:rFonts w:ascii="Arial" w:hAnsi="Arial" w:cs="Arial"/>
          <w:color w:val="auto"/>
        </w:rPr>
      </w:pPr>
      <w:r w:rsidRPr="00DE2506">
        <w:rPr>
          <w:rFonts w:ascii="Arial" w:hAnsi="Arial" w:cs="Arial"/>
          <w:color w:val="auto"/>
        </w:rPr>
        <w:t>Stored on the local drive of the PC, this includes encrypted PCs unless approval has been given by the Information Governance Group</w:t>
      </w:r>
    </w:p>
    <w:p w14:paraId="6A6DC5E7" w14:textId="4A725D1A" w:rsidR="00994809" w:rsidRPr="00B457AE" w:rsidRDefault="00DE2506" w:rsidP="002046C6">
      <w:pPr>
        <w:pStyle w:val="NoSpacing"/>
        <w:numPr>
          <w:ilvl w:val="1"/>
          <w:numId w:val="70"/>
        </w:numPr>
        <w:jc w:val="both"/>
        <w:rPr>
          <w:rFonts w:ascii="Arial" w:hAnsi="Arial" w:cs="Arial"/>
          <w:color w:val="auto"/>
        </w:rPr>
      </w:pPr>
      <w:r w:rsidRPr="00DE2506">
        <w:rPr>
          <w:rFonts w:ascii="Arial" w:hAnsi="Arial" w:cs="Arial"/>
          <w:color w:val="auto"/>
        </w:rPr>
        <w:t>Stored on the local hard drive of any home IT equipment.</w:t>
      </w:r>
    </w:p>
    <w:p w14:paraId="593B622E" w14:textId="77777777" w:rsidR="003C51F4" w:rsidRPr="00B457AE" w:rsidRDefault="003C51F4" w:rsidP="002046C6">
      <w:pPr>
        <w:pStyle w:val="NoSpacing"/>
        <w:ind w:left="567"/>
        <w:jc w:val="both"/>
        <w:rPr>
          <w:rFonts w:ascii="Arial" w:hAnsi="Arial" w:cs="Arial"/>
          <w:color w:val="auto"/>
          <w:sz w:val="20"/>
        </w:rPr>
      </w:pPr>
    </w:p>
    <w:p w14:paraId="3174BCC1" w14:textId="02E635CF" w:rsidR="00416916" w:rsidRDefault="003F2B8A" w:rsidP="002046C6">
      <w:pPr>
        <w:pStyle w:val="NoSpacing"/>
        <w:ind w:left="567"/>
        <w:jc w:val="both"/>
        <w:rPr>
          <w:rFonts w:ascii="Arial" w:hAnsi="Arial" w:cs="Arial"/>
          <w:color w:val="auto"/>
        </w:rPr>
      </w:pPr>
      <w:r>
        <w:rPr>
          <w:rFonts w:ascii="Arial" w:hAnsi="Arial" w:cs="Arial"/>
          <w:color w:val="auto"/>
        </w:rPr>
        <w:t xml:space="preserve">For any </w:t>
      </w:r>
      <w:r w:rsidR="00416916" w:rsidRPr="002E3691">
        <w:rPr>
          <w:rFonts w:ascii="Arial" w:hAnsi="Arial" w:cs="Arial"/>
          <w:color w:val="auto"/>
        </w:rPr>
        <w:t xml:space="preserve">patient and confidential information stored on the </w:t>
      </w:r>
      <w:r>
        <w:rPr>
          <w:rFonts w:ascii="Arial" w:hAnsi="Arial" w:cs="Arial"/>
          <w:color w:val="auto"/>
        </w:rPr>
        <w:t>n</w:t>
      </w:r>
      <w:r w:rsidR="00416916" w:rsidRPr="002E3691">
        <w:rPr>
          <w:rFonts w:ascii="Arial" w:hAnsi="Arial" w:cs="Arial"/>
          <w:color w:val="auto"/>
        </w:rPr>
        <w:t>etwork drives/ SharePoint site</w:t>
      </w:r>
      <w:r>
        <w:rPr>
          <w:rFonts w:ascii="Arial" w:hAnsi="Arial" w:cs="Arial"/>
          <w:color w:val="auto"/>
        </w:rPr>
        <w:t xml:space="preserve">, these should be held in </w:t>
      </w:r>
      <w:r w:rsidR="00416916" w:rsidRPr="002E3691">
        <w:rPr>
          <w:rFonts w:ascii="Arial" w:hAnsi="Arial" w:cs="Arial"/>
          <w:color w:val="auto"/>
        </w:rPr>
        <w:t xml:space="preserve">a folder with restricted access so only the people that require access to the information to carry out their jobs can access the information. </w:t>
      </w:r>
    </w:p>
    <w:p w14:paraId="64BCCD90" w14:textId="77777777" w:rsidR="00D33974" w:rsidRDefault="00D33974" w:rsidP="002046C6">
      <w:pPr>
        <w:pStyle w:val="NoSpacing"/>
        <w:ind w:left="567"/>
        <w:jc w:val="both"/>
        <w:rPr>
          <w:rFonts w:ascii="Arial" w:hAnsi="Arial" w:cs="Arial"/>
          <w:color w:val="auto"/>
        </w:rPr>
      </w:pPr>
    </w:p>
    <w:p w14:paraId="7458F03C" w14:textId="77777777" w:rsidR="002046C6" w:rsidRDefault="002046C6" w:rsidP="00541A68">
      <w:pPr>
        <w:spacing w:line="240" w:lineRule="auto"/>
        <w:ind w:left="567"/>
        <w:jc w:val="both"/>
        <w:rPr>
          <w:b/>
          <w:bCs/>
          <w:color w:val="auto"/>
        </w:rPr>
      </w:pPr>
    </w:p>
    <w:p w14:paraId="5BC91E2E" w14:textId="77777777" w:rsidR="00633F3E" w:rsidRDefault="00633F3E" w:rsidP="00541A68">
      <w:pPr>
        <w:spacing w:line="240" w:lineRule="auto"/>
        <w:ind w:left="567"/>
        <w:jc w:val="both"/>
        <w:rPr>
          <w:b/>
          <w:bCs/>
          <w:color w:val="auto"/>
        </w:rPr>
      </w:pPr>
    </w:p>
    <w:p w14:paraId="506D85EA" w14:textId="77777777" w:rsidR="00633F3E" w:rsidRDefault="00633F3E" w:rsidP="00541A68">
      <w:pPr>
        <w:spacing w:line="240" w:lineRule="auto"/>
        <w:ind w:left="567"/>
        <w:jc w:val="both"/>
        <w:rPr>
          <w:b/>
          <w:bCs/>
          <w:color w:val="auto"/>
        </w:rPr>
      </w:pPr>
    </w:p>
    <w:p w14:paraId="0E221512" w14:textId="1F074118" w:rsidR="006C6EAC" w:rsidRDefault="006C6EAC" w:rsidP="00541A68">
      <w:pPr>
        <w:spacing w:line="240" w:lineRule="auto"/>
        <w:ind w:left="567"/>
        <w:jc w:val="both"/>
        <w:rPr>
          <w:b/>
          <w:bCs/>
          <w:color w:val="auto"/>
        </w:rPr>
      </w:pPr>
      <w:r>
        <w:rPr>
          <w:b/>
          <w:bCs/>
          <w:color w:val="auto"/>
        </w:rPr>
        <w:t>Storage Solutions</w:t>
      </w:r>
    </w:p>
    <w:p w14:paraId="4F6FD4E2" w14:textId="77777777" w:rsidR="00F55DB9" w:rsidRDefault="00F55DB9" w:rsidP="00F55DB9">
      <w:pPr>
        <w:pStyle w:val="NoSpacing"/>
        <w:ind w:left="567"/>
        <w:rPr>
          <w:rFonts w:ascii="Arial" w:hAnsi="Arial" w:cs="Arial"/>
          <w:b/>
          <w:bCs/>
          <w:color w:val="auto"/>
        </w:rPr>
      </w:pPr>
    </w:p>
    <w:p w14:paraId="5D6C230C" w14:textId="77777777" w:rsidR="000F6879" w:rsidRPr="008949E3" w:rsidRDefault="000F6879" w:rsidP="000F6879">
      <w:pPr>
        <w:pStyle w:val="NoSpacing"/>
        <w:ind w:left="567"/>
        <w:rPr>
          <w:rFonts w:ascii="Arial" w:hAnsi="Arial" w:cs="Arial"/>
          <w:b/>
          <w:bCs/>
          <w:color w:val="auto"/>
        </w:rPr>
      </w:pPr>
      <w:r w:rsidRPr="008949E3">
        <w:rPr>
          <w:rFonts w:ascii="Arial" w:hAnsi="Arial" w:cs="Arial"/>
          <w:b/>
          <w:bCs/>
          <w:color w:val="auto"/>
        </w:rPr>
        <w:t>Off-Site Storage</w:t>
      </w:r>
    </w:p>
    <w:p w14:paraId="69126791" w14:textId="77777777" w:rsidR="00E47072" w:rsidRDefault="00E47072" w:rsidP="00E47072">
      <w:pPr>
        <w:pStyle w:val="NoSpacing"/>
        <w:ind w:left="567"/>
        <w:jc w:val="both"/>
        <w:rPr>
          <w:rFonts w:ascii="Arial" w:hAnsi="Arial" w:cs="Arial"/>
          <w:color w:val="auto"/>
        </w:rPr>
      </w:pPr>
    </w:p>
    <w:p w14:paraId="18896C69" w14:textId="75235F78" w:rsidR="000F6879" w:rsidRPr="008949E3" w:rsidRDefault="000F6879" w:rsidP="00E47072">
      <w:pPr>
        <w:pStyle w:val="NoSpacing"/>
        <w:ind w:left="567"/>
        <w:jc w:val="both"/>
        <w:rPr>
          <w:rFonts w:ascii="Arial" w:hAnsi="Arial" w:cs="Arial"/>
          <w:color w:val="auto"/>
        </w:rPr>
      </w:pPr>
      <w:r w:rsidRPr="008949E3">
        <w:rPr>
          <w:rFonts w:ascii="Arial" w:hAnsi="Arial" w:cs="Arial"/>
          <w:color w:val="auto"/>
        </w:rPr>
        <w:t xml:space="preserve">Records should only ever be taken off site with the appropriate approval and in accordance with Policies and guidance. These require staff to give the highest priority to the security of these records held off site, especially in the case of confidential records. </w:t>
      </w:r>
    </w:p>
    <w:p w14:paraId="083C7D4E" w14:textId="77777777" w:rsidR="000F6879" w:rsidRDefault="000F6879" w:rsidP="00E47072">
      <w:pPr>
        <w:pStyle w:val="NoSpacing"/>
        <w:ind w:left="567"/>
        <w:jc w:val="both"/>
        <w:rPr>
          <w:rFonts w:ascii="Arial" w:hAnsi="Arial" w:cs="Arial"/>
          <w:color w:val="auto"/>
        </w:rPr>
      </w:pPr>
    </w:p>
    <w:p w14:paraId="74387EC1" w14:textId="02DF9D39" w:rsidR="000F6879" w:rsidRPr="008949E3" w:rsidRDefault="00BC2636" w:rsidP="00E47072">
      <w:pPr>
        <w:pStyle w:val="NoSpacing"/>
        <w:ind w:left="567"/>
        <w:jc w:val="both"/>
        <w:rPr>
          <w:rFonts w:ascii="Arial" w:hAnsi="Arial" w:cs="Arial"/>
          <w:color w:val="auto"/>
        </w:rPr>
      </w:pPr>
      <w:r>
        <w:rPr>
          <w:rFonts w:ascii="Arial" w:hAnsi="Arial" w:cs="Arial"/>
          <w:color w:val="auto"/>
        </w:rPr>
        <w:lastRenderedPageBreak/>
        <w:t>Whe</w:t>
      </w:r>
      <w:r w:rsidR="000F6879" w:rsidRPr="008949E3">
        <w:rPr>
          <w:rFonts w:ascii="Arial" w:hAnsi="Arial" w:cs="Arial"/>
          <w:color w:val="auto"/>
        </w:rPr>
        <w:t xml:space="preserve">re a number of </w:t>
      </w:r>
      <w:r w:rsidR="00F638B1" w:rsidRPr="00F638B1">
        <w:rPr>
          <w:rFonts w:ascii="Arial" w:hAnsi="Arial" w:cs="Arial"/>
          <w:color w:val="auto"/>
        </w:rPr>
        <w:t>records need</w:t>
      </w:r>
      <w:r w:rsidR="009F6FF8">
        <w:rPr>
          <w:rFonts w:ascii="Arial" w:hAnsi="Arial" w:cs="Arial"/>
          <w:color w:val="auto"/>
        </w:rPr>
        <w:t xml:space="preserve"> to </w:t>
      </w:r>
      <w:r w:rsidR="000F6879" w:rsidRPr="008949E3">
        <w:rPr>
          <w:rFonts w:ascii="Arial" w:hAnsi="Arial" w:cs="Arial"/>
          <w:color w:val="auto"/>
        </w:rPr>
        <w:t xml:space="preserve">be carried during the day and they cannot practicably and securely remain with the member of staff transporting them then they must be locked out of sight in the boot of the car, during appointments. NB/ This method of storage is only to be used for the short term, records must never be left in the boot of the car for long periods of time or overnight. All records removed from the boot of the car must be carried in a secure container e.g. lockable </w:t>
      </w:r>
      <w:r w:rsidR="00BB1A6D" w:rsidRPr="00BB1A6D">
        <w:rPr>
          <w:rFonts w:ascii="Arial" w:hAnsi="Arial" w:cs="Arial"/>
          <w:color w:val="auto"/>
        </w:rPr>
        <w:t>briefcase</w:t>
      </w:r>
      <w:r w:rsidR="000F6879" w:rsidRPr="008949E3">
        <w:rPr>
          <w:rFonts w:ascii="Arial" w:hAnsi="Arial" w:cs="Arial"/>
          <w:color w:val="auto"/>
        </w:rPr>
        <w:t xml:space="preserve">. </w:t>
      </w:r>
    </w:p>
    <w:p w14:paraId="14BBB933" w14:textId="77777777" w:rsidR="00BB1A6D" w:rsidRDefault="00BB1A6D" w:rsidP="00E47072">
      <w:pPr>
        <w:pStyle w:val="NoSpacing"/>
        <w:ind w:left="567"/>
        <w:jc w:val="both"/>
        <w:rPr>
          <w:rFonts w:ascii="Arial" w:hAnsi="Arial" w:cs="Arial"/>
          <w:color w:val="auto"/>
        </w:rPr>
      </w:pPr>
    </w:p>
    <w:p w14:paraId="3663B251" w14:textId="017C32F6" w:rsidR="000F6879" w:rsidRPr="008949E3" w:rsidRDefault="000F6879" w:rsidP="00E47072">
      <w:pPr>
        <w:pStyle w:val="NoSpacing"/>
        <w:ind w:left="567"/>
        <w:jc w:val="both"/>
        <w:rPr>
          <w:rFonts w:ascii="Arial" w:hAnsi="Arial" w:cs="Arial"/>
          <w:color w:val="auto"/>
        </w:rPr>
      </w:pPr>
      <w:r w:rsidRPr="008949E3">
        <w:rPr>
          <w:rFonts w:ascii="Arial" w:hAnsi="Arial" w:cs="Arial"/>
          <w:color w:val="auto"/>
        </w:rPr>
        <w:t>If records are to be taken home, the records must be stored securely in accordance with the staff members’ Professional Code of Conduct and this policy in conjunction with other Information Governance Policies and guidance.  It is essential that any such records are logged out of the department, using the implemented tracking system to ensure that records removed are trackable at all times.</w:t>
      </w:r>
    </w:p>
    <w:p w14:paraId="0DA5A5E1" w14:textId="77777777" w:rsidR="000F6879" w:rsidRDefault="000F6879" w:rsidP="000F6879">
      <w:pPr>
        <w:pStyle w:val="NoSpacing"/>
        <w:ind w:left="567"/>
        <w:rPr>
          <w:rFonts w:ascii="Arial" w:hAnsi="Arial" w:cs="Arial"/>
          <w:color w:val="auto"/>
        </w:rPr>
      </w:pPr>
    </w:p>
    <w:p w14:paraId="57BA063F" w14:textId="0B62269C" w:rsidR="00F55DB9" w:rsidRPr="000512AD" w:rsidRDefault="00F55DB9" w:rsidP="00F55DB9">
      <w:pPr>
        <w:pStyle w:val="NoSpacing"/>
        <w:ind w:left="567"/>
        <w:rPr>
          <w:rFonts w:ascii="Arial" w:hAnsi="Arial" w:cs="Arial"/>
          <w:b/>
          <w:bCs/>
          <w:color w:val="auto"/>
        </w:rPr>
      </w:pPr>
      <w:r w:rsidRPr="000512AD">
        <w:rPr>
          <w:rFonts w:ascii="Arial" w:hAnsi="Arial" w:cs="Arial"/>
          <w:b/>
          <w:bCs/>
          <w:color w:val="auto"/>
        </w:rPr>
        <w:t>Portable Storage</w:t>
      </w:r>
      <w:r w:rsidRPr="000512AD">
        <w:rPr>
          <w:rFonts w:ascii="Arial" w:hAnsi="Arial" w:cs="Arial"/>
          <w:b/>
          <w:bCs/>
          <w:color w:val="auto"/>
          <w:spacing w:val="-5"/>
        </w:rPr>
        <w:t xml:space="preserve"> </w:t>
      </w:r>
      <w:r w:rsidRPr="000512AD">
        <w:rPr>
          <w:rFonts w:ascii="Arial" w:hAnsi="Arial" w:cs="Arial"/>
          <w:b/>
          <w:bCs/>
          <w:color w:val="auto"/>
        </w:rPr>
        <w:t>Devices</w:t>
      </w:r>
    </w:p>
    <w:p w14:paraId="51F7979A" w14:textId="77777777" w:rsidR="00E47072" w:rsidRDefault="00E47072" w:rsidP="00F55DB9">
      <w:pPr>
        <w:pStyle w:val="NoSpacing"/>
        <w:ind w:left="567"/>
        <w:rPr>
          <w:rFonts w:ascii="Arial" w:hAnsi="Arial" w:cs="Arial"/>
          <w:color w:val="auto"/>
        </w:rPr>
      </w:pPr>
    </w:p>
    <w:p w14:paraId="168E79ED" w14:textId="53B3F269" w:rsidR="00F55DB9" w:rsidRDefault="00F55DB9" w:rsidP="00E47072">
      <w:pPr>
        <w:pStyle w:val="NoSpacing"/>
        <w:ind w:left="567"/>
        <w:jc w:val="both"/>
        <w:rPr>
          <w:rFonts w:ascii="Arial" w:hAnsi="Arial" w:cs="Arial"/>
          <w:color w:val="auto"/>
        </w:rPr>
      </w:pPr>
      <w:r>
        <w:rPr>
          <w:rFonts w:ascii="Arial" w:hAnsi="Arial" w:cs="Arial"/>
          <w:color w:val="auto"/>
        </w:rPr>
        <w:t>T</w:t>
      </w:r>
      <w:r w:rsidRPr="00EB3E6D">
        <w:rPr>
          <w:rFonts w:ascii="Arial" w:hAnsi="Arial" w:cs="Arial"/>
          <w:color w:val="auto"/>
        </w:rPr>
        <w:t xml:space="preserve">he use of portable storage devices to store </w:t>
      </w:r>
      <w:proofErr w:type="spellStart"/>
      <w:r w:rsidRPr="00EB3E6D">
        <w:rPr>
          <w:rFonts w:ascii="Arial" w:hAnsi="Arial" w:cs="Arial"/>
          <w:color w:val="auto"/>
        </w:rPr>
        <w:t>organisational</w:t>
      </w:r>
      <w:proofErr w:type="spellEnd"/>
      <w:r w:rsidRPr="00EB3E6D">
        <w:rPr>
          <w:rFonts w:ascii="Arial" w:hAnsi="Arial" w:cs="Arial"/>
          <w:color w:val="auto"/>
        </w:rPr>
        <w:t xml:space="preserve"> information must be by exception and </w:t>
      </w:r>
      <w:proofErr w:type="spellStart"/>
      <w:r w:rsidRPr="00EB3E6D">
        <w:rPr>
          <w:rFonts w:ascii="Arial" w:hAnsi="Arial" w:cs="Arial"/>
          <w:color w:val="auto"/>
        </w:rPr>
        <w:t>authorised</w:t>
      </w:r>
      <w:proofErr w:type="spellEnd"/>
      <w:r w:rsidRPr="00EB3E6D">
        <w:rPr>
          <w:rFonts w:ascii="Arial" w:hAnsi="Arial" w:cs="Arial"/>
          <w:color w:val="auto"/>
        </w:rPr>
        <w:t xml:space="preserve"> by your </w:t>
      </w:r>
      <w:r w:rsidR="006713E6">
        <w:rPr>
          <w:rFonts w:ascii="Arial" w:hAnsi="Arial" w:cs="Arial"/>
          <w:color w:val="auto"/>
        </w:rPr>
        <w:t>L</w:t>
      </w:r>
      <w:r w:rsidRPr="00EB3E6D">
        <w:rPr>
          <w:rFonts w:ascii="Arial" w:hAnsi="Arial" w:cs="Arial"/>
          <w:color w:val="auto"/>
        </w:rPr>
        <w:t xml:space="preserve">ine Manager/Director. </w:t>
      </w:r>
      <w:r>
        <w:rPr>
          <w:rFonts w:ascii="Arial" w:hAnsi="Arial" w:cs="Arial"/>
          <w:color w:val="auto"/>
        </w:rPr>
        <w:t>If using portable storage</w:t>
      </w:r>
      <w:r w:rsidR="006713E6">
        <w:rPr>
          <w:rFonts w:ascii="Arial" w:hAnsi="Arial" w:cs="Arial"/>
          <w:color w:val="auto"/>
        </w:rPr>
        <w:t>,</w:t>
      </w:r>
      <w:r>
        <w:rPr>
          <w:rFonts w:ascii="Arial" w:hAnsi="Arial" w:cs="Arial"/>
          <w:color w:val="auto"/>
        </w:rPr>
        <w:t xml:space="preserve"> </w:t>
      </w:r>
      <w:r w:rsidRPr="00B457AE">
        <w:rPr>
          <w:rFonts w:ascii="Arial" w:hAnsi="Arial" w:cs="Arial"/>
          <w:color w:val="auto"/>
        </w:rPr>
        <w:t xml:space="preserve">information should only be stored on encrypted devices and </w:t>
      </w:r>
      <w:r>
        <w:rPr>
          <w:rFonts w:ascii="Arial" w:hAnsi="Arial" w:cs="Arial"/>
          <w:color w:val="auto"/>
        </w:rPr>
        <w:t xml:space="preserve">these devices </w:t>
      </w:r>
      <w:r w:rsidRPr="00B457AE">
        <w:rPr>
          <w:rFonts w:ascii="Arial" w:hAnsi="Arial" w:cs="Arial"/>
          <w:color w:val="auto"/>
        </w:rPr>
        <w:t>should not be used to store personal confidential data.</w:t>
      </w:r>
    </w:p>
    <w:p w14:paraId="72E8472C" w14:textId="77777777" w:rsidR="00F55DB9" w:rsidRPr="00B457AE" w:rsidRDefault="00F55DB9" w:rsidP="00E47072">
      <w:pPr>
        <w:pStyle w:val="NoSpacing"/>
        <w:ind w:left="567"/>
        <w:jc w:val="both"/>
        <w:rPr>
          <w:rFonts w:ascii="Arial" w:hAnsi="Arial" w:cs="Arial"/>
          <w:color w:val="auto"/>
        </w:rPr>
      </w:pPr>
    </w:p>
    <w:p w14:paraId="53FF472A" w14:textId="77777777" w:rsidR="00F55DB9" w:rsidRPr="00B457AE" w:rsidRDefault="00F55DB9" w:rsidP="00E47072">
      <w:pPr>
        <w:pStyle w:val="NoSpacing"/>
        <w:ind w:left="567"/>
        <w:jc w:val="both"/>
        <w:rPr>
          <w:rFonts w:ascii="Arial" w:hAnsi="Arial" w:cs="Arial"/>
          <w:color w:val="auto"/>
        </w:rPr>
      </w:pPr>
      <w:r w:rsidRPr="00B457AE">
        <w:rPr>
          <w:rFonts w:ascii="Arial" w:hAnsi="Arial" w:cs="Arial"/>
          <w:color w:val="auto"/>
        </w:rPr>
        <w:t>In all circumstances information should only be stored on encrypted portable storage devices for short periods of time.</w:t>
      </w:r>
      <w:r>
        <w:rPr>
          <w:rFonts w:ascii="Arial" w:hAnsi="Arial" w:cs="Arial"/>
          <w:color w:val="auto"/>
        </w:rPr>
        <w:t xml:space="preserve"> </w:t>
      </w:r>
      <w:r w:rsidRPr="00B457AE">
        <w:rPr>
          <w:rFonts w:ascii="Arial" w:hAnsi="Arial" w:cs="Arial"/>
          <w:color w:val="auto"/>
        </w:rPr>
        <w:t xml:space="preserve">Any master documents should be held on the </w:t>
      </w:r>
      <w:r>
        <w:rPr>
          <w:rFonts w:ascii="Arial" w:hAnsi="Arial" w:cs="Arial"/>
          <w:color w:val="auto"/>
        </w:rPr>
        <w:t>network drives/ SharePoint sites</w:t>
      </w:r>
      <w:r w:rsidRPr="00B457AE">
        <w:rPr>
          <w:rFonts w:ascii="Arial" w:hAnsi="Arial" w:cs="Arial"/>
          <w:color w:val="auto"/>
        </w:rPr>
        <w:t xml:space="preserve"> and records should be transferred back to/</w:t>
      </w:r>
      <w:r>
        <w:rPr>
          <w:rFonts w:ascii="Arial" w:hAnsi="Arial" w:cs="Arial"/>
          <w:color w:val="auto"/>
        </w:rPr>
        <w:t xml:space="preserve"> </w:t>
      </w:r>
      <w:proofErr w:type="spellStart"/>
      <w:r w:rsidRPr="00B457AE">
        <w:rPr>
          <w:rFonts w:ascii="Arial" w:hAnsi="Arial" w:cs="Arial"/>
          <w:color w:val="auto"/>
        </w:rPr>
        <w:t>synchronised</w:t>
      </w:r>
      <w:proofErr w:type="spellEnd"/>
      <w:r w:rsidRPr="00B457AE">
        <w:rPr>
          <w:rFonts w:ascii="Arial" w:hAnsi="Arial" w:cs="Arial"/>
          <w:color w:val="auto"/>
        </w:rPr>
        <w:t xml:space="preserve"> with </w:t>
      </w:r>
      <w:r>
        <w:rPr>
          <w:rFonts w:ascii="Arial" w:hAnsi="Arial" w:cs="Arial"/>
          <w:color w:val="auto"/>
        </w:rPr>
        <w:t>HNY ICB</w:t>
      </w:r>
      <w:r w:rsidRPr="00B457AE">
        <w:rPr>
          <w:rFonts w:ascii="Arial" w:hAnsi="Arial" w:cs="Arial"/>
          <w:color w:val="auto"/>
        </w:rPr>
        <w:t>’s main storage facilities at the earliest opportunity.</w:t>
      </w:r>
    </w:p>
    <w:p w14:paraId="18629DF4" w14:textId="77777777" w:rsidR="006C6EAC" w:rsidRPr="008949E3" w:rsidRDefault="006C6EAC" w:rsidP="00541A68">
      <w:pPr>
        <w:spacing w:line="240" w:lineRule="auto"/>
        <w:ind w:left="567"/>
        <w:jc w:val="both"/>
        <w:rPr>
          <w:b/>
          <w:bCs/>
          <w:color w:val="auto"/>
          <w:lang w:val="en-US"/>
        </w:rPr>
      </w:pPr>
    </w:p>
    <w:p w14:paraId="38EC0FA7" w14:textId="2A3353C9" w:rsidR="005644C7" w:rsidRPr="008949E3" w:rsidRDefault="00594867" w:rsidP="00541A68">
      <w:pPr>
        <w:spacing w:line="240" w:lineRule="auto"/>
        <w:ind w:left="567"/>
        <w:jc w:val="both"/>
        <w:rPr>
          <w:color w:val="auto"/>
          <w:sz w:val="22"/>
          <w:szCs w:val="22"/>
        </w:rPr>
      </w:pPr>
      <w:r w:rsidRPr="008949E3">
        <w:rPr>
          <w:b/>
          <w:bCs/>
          <w:color w:val="auto"/>
          <w:sz w:val="22"/>
          <w:szCs w:val="22"/>
        </w:rPr>
        <w:t>Personal Drives</w:t>
      </w:r>
      <w:r w:rsidRPr="008949E3">
        <w:rPr>
          <w:color w:val="auto"/>
          <w:sz w:val="22"/>
          <w:szCs w:val="22"/>
        </w:rPr>
        <w:t xml:space="preserve"> </w:t>
      </w:r>
    </w:p>
    <w:p w14:paraId="03E20E61" w14:textId="64EAA118" w:rsidR="00594867" w:rsidRPr="008949E3" w:rsidRDefault="005644C7" w:rsidP="00E47072">
      <w:pPr>
        <w:spacing w:line="240" w:lineRule="auto"/>
        <w:ind w:left="567"/>
        <w:jc w:val="both"/>
        <w:rPr>
          <w:color w:val="auto"/>
          <w:sz w:val="22"/>
          <w:szCs w:val="22"/>
        </w:rPr>
      </w:pPr>
      <w:r w:rsidRPr="008949E3">
        <w:rPr>
          <w:color w:val="auto"/>
          <w:sz w:val="22"/>
          <w:szCs w:val="22"/>
        </w:rPr>
        <w:t>The ICB encourages staff to m</w:t>
      </w:r>
      <w:r w:rsidR="00594867" w:rsidRPr="008949E3">
        <w:rPr>
          <w:color w:val="auto"/>
          <w:sz w:val="22"/>
          <w:szCs w:val="22"/>
        </w:rPr>
        <w:t>inimise the use of personal drives</w:t>
      </w:r>
      <w:r w:rsidR="0017386E">
        <w:rPr>
          <w:color w:val="auto"/>
          <w:sz w:val="22"/>
          <w:szCs w:val="22"/>
        </w:rPr>
        <w:t xml:space="preserve"> and to store business information in a collaborative, accessible place</w:t>
      </w:r>
      <w:r w:rsidR="00594867" w:rsidRPr="008949E3">
        <w:rPr>
          <w:color w:val="auto"/>
          <w:sz w:val="22"/>
          <w:szCs w:val="22"/>
        </w:rPr>
        <w:t xml:space="preserve">. </w:t>
      </w:r>
    </w:p>
    <w:p w14:paraId="124E60CE" w14:textId="77777777" w:rsidR="00594867" w:rsidRPr="00303192" w:rsidRDefault="00594867" w:rsidP="00541A68">
      <w:pPr>
        <w:pStyle w:val="NoSpacing"/>
        <w:ind w:left="567"/>
        <w:rPr>
          <w:rFonts w:ascii="Arial" w:hAnsi="Arial" w:cs="Arial"/>
          <w:color w:val="auto"/>
          <w:lang w:val="en-GB"/>
        </w:rPr>
      </w:pPr>
    </w:p>
    <w:p w14:paraId="4DA35D00" w14:textId="77777777" w:rsidR="00594867" w:rsidRDefault="00594867" w:rsidP="00541A68">
      <w:pPr>
        <w:pStyle w:val="NoSpacing"/>
        <w:ind w:left="567"/>
        <w:rPr>
          <w:rFonts w:ascii="Arial" w:hAnsi="Arial" w:cs="Arial"/>
          <w:b/>
          <w:bCs/>
          <w:color w:val="auto"/>
        </w:rPr>
      </w:pPr>
      <w:r w:rsidRPr="007E376F">
        <w:rPr>
          <w:rFonts w:ascii="Arial" w:hAnsi="Arial" w:cs="Arial"/>
          <w:b/>
          <w:bCs/>
          <w:color w:val="auto"/>
        </w:rPr>
        <w:t>Cloud Based</w:t>
      </w:r>
      <w:r w:rsidRPr="007E376F">
        <w:rPr>
          <w:rFonts w:ascii="Arial" w:hAnsi="Arial" w:cs="Arial"/>
          <w:b/>
          <w:bCs/>
          <w:color w:val="auto"/>
          <w:spacing w:val="-2"/>
        </w:rPr>
        <w:t xml:space="preserve"> </w:t>
      </w:r>
      <w:r w:rsidRPr="007E376F">
        <w:rPr>
          <w:rFonts w:ascii="Arial" w:hAnsi="Arial" w:cs="Arial"/>
          <w:b/>
          <w:bCs/>
          <w:color w:val="auto"/>
        </w:rPr>
        <w:t>Storage</w:t>
      </w:r>
    </w:p>
    <w:p w14:paraId="49A35330" w14:textId="77777777" w:rsidR="00E47072" w:rsidRDefault="00E47072" w:rsidP="00F66333">
      <w:pPr>
        <w:pStyle w:val="NoSpacing"/>
        <w:ind w:left="567"/>
        <w:rPr>
          <w:rFonts w:ascii="Arial" w:hAnsi="Arial" w:cs="Arial"/>
          <w:color w:val="auto"/>
        </w:rPr>
      </w:pPr>
    </w:p>
    <w:p w14:paraId="1DD03672" w14:textId="5FCC6652" w:rsidR="00423110" w:rsidRDefault="007D571E" w:rsidP="00E47072">
      <w:pPr>
        <w:pStyle w:val="NoSpacing"/>
        <w:ind w:left="567"/>
        <w:jc w:val="both"/>
        <w:rPr>
          <w:rFonts w:ascii="Arial" w:hAnsi="Arial" w:cs="Arial"/>
          <w:color w:val="auto"/>
        </w:rPr>
      </w:pPr>
      <w:r w:rsidRPr="007D571E">
        <w:rPr>
          <w:rFonts w:ascii="Arial" w:hAnsi="Arial" w:cs="Arial"/>
          <w:color w:val="auto"/>
        </w:rPr>
        <w:t xml:space="preserve">A data protection impact assessment should be undertaken </w:t>
      </w:r>
      <w:r>
        <w:rPr>
          <w:rFonts w:ascii="Arial" w:hAnsi="Arial" w:cs="Arial"/>
          <w:color w:val="auto"/>
        </w:rPr>
        <w:t>b</w:t>
      </w:r>
      <w:r w:rsidR="00594867" w:rsidRPr="00B457AE">
        <w:rPr>
          <w:rFonts w:ascii="Arial" w:hAnsi="Arial" w:cs="Arial"/>
          <w:color w:val="auto"/>
        </w:rPr>
        <w:t xml:space="preserve">efore cloud-based storage solutions are implemented </w:t>
      </w:r>
      <w:r>
        <w:rPr>
          <w:rFonts w:ascii="Arial" w:hAnsi="Arial" w:cs="Arial"/>
          <w:color w:val="auto"/>
        </w:rPr>
        <w:t xml:space="preserve">and consideration given </w:t>
      </w:r>
      <w:r w:rsidR="00594867" w:rsidRPr="00B457AE">
        <w:rPr>
          <w:rFonts w:ascii="Arial" w:hAnsi="Arial" w:cs="Arial"/>
          <w:color w:val="auto"/>
        </w:rPr>
        <w:t>to the guidance published by the Information Commissioner</w:t>
      </w:r>
      <w:r w:rsidR="006713E6">
        <w:rPr>
          <w:rFonts w:ascii="Arial" w:hAnsi="Arial" w:cs="Arial"/>
          <w:color w:val="auto"/>
        </w:rPr>
        <w:t>’</w:t>
      </w:r>
      <w:r w:rsidR="00594867" w:rsidRPr="00B457AE">
        <w:rPr>
          <w:rFonts w:ascii="Arial" w:hAnsi="Arial" w:cs="Arial"/>
          <w:color w:val="auto"/>
        </w:rPr>
        <w:t>s Office</w:t>
      </w:r>
      <w:r w:rsidR="0003161B">
        <w:rPr>
          <w:rFonts w:ascii="Arial" w:hAnsi="Arial" w:cs="Arial"/>
          <w:color w:val="auto"/>
        </w:rPr>
        <w:t>:</w:t>
      </w:r>
      <w:r w:rsidR="0003161B" w:rsidRPr="0003161B">
        <w:rPr>
          <w:rFonts w:ascii="Arial" w:eastAsia="Times New Roman" w:hAnsi="Arial" w:cs="Arial"/>
          <w:sz w:val="24"/>
          <w:szCs w:val="24"/>
          <w:lang w:val="en-GB" w:eastAsia="en-GB"/>
        </w:rPr>
        <w:t xml:space="preserve"> </w:t>
      </w:r>
      <w:hyperlink r:id="rId21" w:history="1">
        <w:r w:rsidR="0003161B" w:rsidRPr="0003161B">
          <w:rPr>
            <w:rStyle w:val="Hyperlink"/>
            <w:rFonts w:ascii="Arial" w:hAnsi="Arial" w:cs="Arial"/>
            <w:lang w:val="en-GB"/>
          </w:rPr>
          <w:t>Cloud computing | ICO</w:t>
        </w:r>
      </w:hyperlink>
    </w:p>
    <w:p w14:paraId="0AFE2175" w14:textId="77777777" w:rsidR="00423110" w:rsidRDefault="00423110" w:rsidP="00E47072">
      <w:pPr>
        <w:pStyle w:val="NoSpacing"/>
        <w:ind w:left="567"/>
        <w:jc w:val="both"/>
        <w:rPr>
          <w:rFonts w:ascii="Arial" w:hAnsi="Arial" w:cs="Arial"/>
          <w:color w:val="auto"/>
        </w:rPr>
      </w:pPr>
    </w:p>
    <w:p w14:paraId="48FDE928" w14:textId="2F8E8102" w:rsidR="00594867" w:rsidRPr="00B457AE" w:rsidRDefault="00594867" w:rsidP="00E47072">
      <w:pPr>
        <w:pStyle w:val="NoSpacing"/>
        <w:ind w:left="567"/>
        <w:jc w:val="both"/>
        <w:rPr>
          <w:rFonts w:ascii="Arial" w:hAnsi="Arial" w:cs="Arial"/>
          <w:color w:val="auto"/>
        </w:rPr>
      </w:pPr>
      <w:r w:rsidRPr="00B457AE">
        <w:rPr>
          <w:rFonts w:ascii="Arial" w:hAnsi="Arial" w:cs="Arial"/>
          <w:color w:val="auto"/>
        </w:rPr>
        <w:t xml:space="preserve">Any cloud-based storage solutions which will be used to store patient data </w:t>
      </w:r>
      <w:r w:rsidRPr="00747232">
        <w:rPr>
          <w:rFonts w:ascii="Arial" w:hAnsi="Arial" w:cs="Arial"/>
          <w:color w:val="auto"/>
        </w:rPr>
        <w:t>must only be hosted within territories deemed to be GDPR adequate by the UK Government, as listed by the Information Commissioner's Office (ICO) international data transfers guidance.</w:t>
      </w:r>
      <w:r>
        <w:rPr>
          <w:rFonts w:ascii="Arial" w:hAnsi="Arial" w:cs="Arial"/>
          <w:color w:val="auto"/>
        </w:rPr>
        <w:t xml:space="preserve"> </w:t>
      </w:r>
      <w:r w:rsidR="005F3724">
        <w:rPr>
          <w:rFonts w:ascii="Arial" w:hAnsi="Arial" w:cs="Arial"/>
          <w:color w:val="auto"/>
        </w:rPr>
        <w:t xml:space="preserve">Procurement of </w:t>
      </w:r>
      <w:r>
        <w:rPr>
          <w:rFonts w:ascii="Arial" w:hAnsi="Arial" w:cs="Arial"/>
          <w:color w:val="auto"/>
        </w:rPr>
        <w:t xml:space="preserve">any </w:t>
      </w:r>
      <w:r w:rsidR="00927CAD">
        <w:rPr>
          <w:rFonts w:ascii="Arial" w:hAnsi="Arial" w:cs="Arial"/>
          <w:color w:val="auto"/>
        </w:rPr>
        <w:t>cloud-based</w:t>
      </w:r>
      <w:r>
        <w:rPr>
          <w:rFonts w:ascii="Arial" w:hAnsi="Arial" w:cs="Arial"/>
          <w:color w:val="auto"/>
        </w:rPr>
        <w:t xml:space="preserve"> storage </w:t>
      </w:r>
      <w:r w:rsidR="005F3724">
        <w:rPr>
          <w:rFonts w:ascii="Arial" w:hAnsi="Arial" w:cs="Arial"/>
          <w:color w:val="auto"/>
        </w:rPr>
        <w:t xml:space="preserve">solutions must </w:t>
      </w:r>
      <w:r w:rsidR="001A446C">
        <w:rPr>
          <w:rFonts w:ascii="Arial" w:hAnsi="Arial" w:cs="Arial"/>
          <w:color w:val="auto"/>
        </w:rPr>
        <w:t xml:space="preserve">be via </w:t>
      </w:r>
      <w:r>
        <w:rPr>
          <w:rFonts w:ascii="Arial" w:hAnsi="Arial" w:cs="Arial"/>
          <w:color w:val="auto"/>
        </w:rPr>
        <w:t xml:space="preserve">the SBS framework, </w:t>
      </w:r>
      <w:r w:rsidR="00423110">
        <w:rPr>
          <w:rFonts w:ascii="Arial" w:hAnsi="Arial" w:cs="Arial"/>
          <w:color w:val="auto"/>
        </w:rPr>
        <w:t xml:space="preserve">staff </w:t>
      </w:r>
      <w:r w:rsidR="001A446C">
        <w:rPr>
          <w:rFonts w:ascii="Arial" w:hAnsi="Arial" w:cs="Arial"/>
          <w:color w:val="auto"/>
        </w:rPr>
        <w:t xml:space="preserve">should </w:t>
      </w:r>
      <w:r>
        <w:rPr>
          <w:rFonts w:ascii="Arial" w:hAnsi="Arial" w:cs="Arial"/>
          <w:color w:val="auto"/>
        </w:rPr>
        <w:t xml:space="preserve">contact </w:t>
      </w:r>
      <w:r w:rsidR="0003161B">
        <w:rPr>
          <w:rFonts w:ascii="Arial" w:hAnsi="Arial" w:cs="Arial"/>
          <w:color w:val="auto"/>
        </w:rPr>
        <w:t>t</w:t>
      </w:r>
      <w:r w:rsidR="00423110">
        <w:rPr>
          <w:rFonts w:ascii="Arial" w:hAnsi="Arial" w:cs="Arial"/>
          <w:color w:val="auto"/>
        </w:rPr>
        <w:t xml:space="preserve">he ICB Contracting Team </w:t>
      </w:r>
      <w:r>
        <w:rPr>
          <w:rFonts w:ascii="Arial" w:hAnsi="Arial" w:cs="Arial"/>
          <w:color w:val="auto"/>
        </w:rPr>
        <w:t>for further information and support</w:t>
      </w:r>
      <w:r w:rsidR="007462F5">
        <w:rPr>
          <w:rFonts w:ascii="Arial" w:hAnsi="Arial" w:cs="Arial"/>
          <w:color w:val="auto"/>
        </w:rPr>
        <w:t xml:space="preserve">: </w:t>
      </w:r>
      <w:hyperlink r:id="rId22" w:history="1">
        <w:r w:rsidR="006713E6" w:rsidRPr="00443FE8">
          <w:rPr>
            <w:rStyle w:val="Hyperlink"/>
          </w:rPr>
          <w:t>hnyicb.contracts@nhs.net</w:t>
        </w:r>
      </w:hyperlink>
      <w:r w:rsidR="006713E6">
        <w:rPr>
          <w:rStyle w:val="Strong"/>
          <w:rFonts w:ascii="Arial" w:hAnsi="Arial" w:cs="Arial"/>
          <w:b w:val="0"/>
          <w:bCs w:val="0"/>
        </w:rPr>
        <w:t xml:space="preserve"> </w:t>
      </w:r>
      <w:r w:rsidR="007462F5" w:rsidRPr="00E47072">
        <w:rPr>
          <w:rStyle w:val="Strong"/>
          <w:rFonts w:ascii="Arial" w:hAnsi="Arial" w:cs="Arial"/>
        </w:rPr>
        <w:t> </w:t>
      </w:r>
    </w:p>
    <w:p w14:paraId="4FE66CF6" w14:textId="77777777" w:rsidR="00594867" w:rsidRPr="00B457AE" w:rsidRDefault="00594867" w:rsidP="00541A68">
      <w:pPr>
        <w:pStyle w:val="NoSpacing"/>
        <w:ind w:left="567"/>
        <w:rPr>
          <w:rFonts w:ascii="Arial" w:hAnsi="Arial" w:cs="Arial"/>
          <w:color w:val="auto"/>
          <w:sz w:val="26"/>
        </w:rPr>
      </w:pPr>
    </w:p>
    <w:p w14:paraId="664949AB" w14:textId="3CFF66DD" w:rsidR="00C53B4A" w:rsidRDefault="00C53B4A" w:rsidP="00541A68">
      <w:pPr>
        <w:pStyle w:val="NoSpacing"/>
        <w:ind w:left="567"/>
        <w:rPr>
          <w:rFonts w:ascii="Arial" w:hAnsi="Arial" w:cs="Arial"/>
          <w:b/>
          <w:bCs/>
          <w:color w:val="auto"/>
        </w:rPr>
      </w:pPr>
      <w:r w:rsidRPr="007E376F">
        <w:rPr>
          <w:rFonts w:ascii="Arial" w:hAnsi="Arial" w:cs="Arial"/>
          <w:b/>
          <w:bCs/>
          <w:color w:val="auto"/>
        </w:rPr>
        <w:t>Archive</w:t>
      </w:r>
      <w:r w:rsidRPr="007E376F">
        <w:rPr>
          <w:rFonts w:ascii="Arial" w:hAnsi="Arial" w:cs="Arial"/>
          <w:b/>
          <w:bCs/>
          <w:color w:val="auto"/>
          <w:spacing w:val="-2"/>
        </w:rPr>
        <w:t xml:space="preserve"> </w:t>
      </w:r>
      <w:r w:rsidRPr="007E376F">
        <w:rPr>
          <w:rFonts w:ascii="Arial" w:hAnsi="Arial" w:cs="Arial"/>
          <w:b/>
          <w:bCs/>
          <w:color w:val="auto"/>
        </w:rPr>
        <w:t>Storage</w:t>
      </w:r>
    </w:p>
    <w:p w14:paraId="57A5359B" w14:textId="77777777" w:rsidR="00E47072" w:rsidRDefault="00E47072" w:rsidP="00541A68">
      <w:pPr>
        <w:pStyle w:val="NoSpacing"/>
        <w:ind w:left="567"/>
        <w:rPr>
          <w:rFonts w:ascii="Arial" w:hAnsi="Arial" w:cs="Arial"/>
          <w:b/>
          <w:bCs/>
          <w:color w:val="auto"/>
        </w:rPr>
      </w:pPr>
    </w:p>
    <w:p w14:paraId="5A941599" w14:textId="7A870BC7" w:rsidR="00C53B4A" w:rsidRPr="00B457AE" w:rsidRDefault="00C53B4A" w:rsidP="00E47072">
      <w:pPr>
        <w:pStyle w:val="NoSpacing"/>
        <w:ind w:left="567"/>
        <w:jc w:val="both"/>
        <w:rPr>
          <w:rFonts w:ascii="Arial" w:hAnsi="Arial" w:cs="Arial"/>
          <w:color w:val="auto"/>
        </w:rPr>
      </w:pPr>
      <w:r w:rsidRPr="00B457AE">
        <w:rPr>
          <w:rFonts w:ascii="Arial" w:hAnsi="Arial" w:cs="Arial"/>
          <w:color w:val="auto"/>
        </w:rPr>
        <w:t xml:space="preserve">As the need for quick access to particular </w:t>
      </w:r>
      <w:r w:rsidR="00FE178F">
        <w:rPr>
          <w:rFonts w:ascii="Arial" w:hAnsi="Arial" w:cs="Arial"/>
          <w:color w:val="auto"/>
        </w:rPr>
        <w:t xml:space="preserve">manual </w:t>
      </w:r>
      <w:r w:rsidRPr="00B457AE">
        <w:rPr>
          <w:rFonts w:ascii="Arial" w:hAnsi="Arial" w:cs="Arial"/>
          <w:color w:val="auto"/>
        </w:rPr>
        <w:t>records reduces, it may be appropriate to move the less frequently used material out of the immediate work area and into archive storage.</w:t>
      </w:r>
      <w:r w:rsidR="00D35D4B">
        <w:rPr>
          <w:rFonts w:ascii="Arial" w:hAnsi="Arial" w:cs="Arial"/>
          <w:color w:val="auto"/>
        </w:rPr>
        <w:t xml:space="preserve"> Given the </w:t>
      </w:r>
      <w:r w:rsidR="00702C96">
        <w:rPr>
          <w:rFonts w:ascii="Arial" w:hAnsi="Arial" w:cs="Arial"/>
          <w:color w:val="auto"/>
        </w:rPr>
        <w:t xml:space="preserve">limited storage space within the </w:t>
      </w:r>
      <w:r w:rsidR="00C93DDD">
        <w:rPr>
          <w:rFonts w:ascii="Arial" w:hAnsi="Arial" w:cs="Arial"/>
          <w:color w:val="auto"/>
        </w:rPr>
        <w:t xml:space="preserve">current </w:t>
      </w:r>
      <w:r w:rsidR="000255CA">
        <w:rPr>
          <w:rFonts w:ascii="Arial" w:hAnsi="Arial" w:cs="Arial"/>
          <w:color w:val="auto"/>
        </w:rPr>
        <w:t>ICB estate</w:t>
      </w:r>
      <w:r w:rsidR="00CE3CFB">
        <w:rPr>
          <w:rFonts w:ascii="Arial" w:hAnsi="Arial" w:cs="Arial"/>
          <w:color w:val="auto"/>
        </w:rPr>
        <w:t xml:space="preserve"> </w:t>
      </w:r>
      <w:r w:rsidR="00C93DDD">
        <w:rPr>
          <w:rFonts w:ascii="Arial" w:hAnsi="Arial" w:cs="Arial"/>
          <w:color w:val="auto"/>
        </w:rPr>
        <w:t>off-site archive storage</w:t>
      </w:r>
      <w:r w:rsidR="00CE3CFB">
        <w:rPr>
          <w:rFonts w:ascii="Arial" w:hAnsi="Arial" w:cs="Arial"/>
          <w:color w:val="auto"/>
        </w:rPr>
        <w:t xml:space="preserve"> is preferred.</w:t>
      </w:r>
      <w:r w:rsidR="00702C96">
        <w:rPr>
          <w:rFonts w:ascii="Arial" w:hAnsi="Arial" w:cs="Arial"/>
          <w:color w:val="auto"/>
        </w:rPr>
        <w:t xml:space="preserve"> For records </w:t>
      </w:r>
      <w:r w:rsidR="0079767A">
        <w:rPr>
          <w:rFonts w:ascii="Arial" w:hAnsi="Arial" w:cs="Arial"/>
          <w:color w:val="auto"/>
        </w:rPr>
        <w:t>which require archiving p</w:t>
      </w:r>
      <w:r>
        <w:rPr>
          <w:rFonts w:ascii="Arial" w:hAnsi="Arial" w:cs="Arial"/>
          <w:color w:val="auto"/>
        </w:rPr>
        <w:t xml:space="preserve">lease contact Corporate Affairs on </w:t>
      </w:r>
      <w:hyperlink r:id="rId23" w:tgtFrame="_blank" w:tooltip="mailto:hnyicb.corporateaffairs@nhs.net" w:history="1">
        <w:r w:rsidRPr="005050E5">
          <w:rPr>
            <w:rStyle w:val="Hyperlink"/>
            <w:rFonts w:ascii="Arial" w:hAnsi="Arial" w:cs="Arial"/>
          </w:rPr>
          <w:t>hnyicb.corporateaffairs@nhs.net</w:t>
        </w:r>
      </w:hyperlink>
      <w:r>
        <w:rPr>
          <w:rFonts w:ascii="Arial" w:hAnsi="Arial" w:cs="Arial"/>
          <w:color w:val="auto"/>
        </w:rPr>
        <w:t xml:space="preserve"> to arrange any facilitation of storing records off-site. </w:t>
      </w:r>
    </w:p>
    <w:p w14:paraId="0F564C07" w14:textId="77777777" w:rsidR="003360D6" w:rsidRDefault="003360D6" w:rsidP="00E47072">
      <w:pPr>
        <w:pStyle w:val="NoSpacing"/>
        <w:ind w:left="567"/>
        <w:jc w:val="both"/>
        <w:rPr>
          <w:rFonts w:ascii="Arial" w:hAnsi="Arial" w:cs="Arial"/>
          <w:color w:val="auto"/>
        </w:rPr>
      </w:pPr>
    </w:p>
    <w:p w14:paraId="7395435C" w14:textId="5498ABF2" w:rsidR="00633F3E" w:rsidRPr="00633F3E" w:rsidRDefault="003360D6" w:rsidP="00633F3E">
      <w:pPr>
        <w:pStyle w:val="NoSpacing"/>
        <w:ind w:left="567"/>
        <w:jc w:val="both"/>
        <w:rPr>
          <w:rFonts w:ascii="Arial" w:hAnsi="Arial" w:cs="Arial"/>
          <w:color w:val="auto"/>
        </w:rPr>
      </w:pPr>
      <w:r w:rsidRPr="00B457AE">
        <w:rPr>
          <w:rFonts w:ascii="Arial" w:hAnsi="Arial" w:cs="Arial"/>
          <w:color w:val="auto"/>
        </w:rPr>
        <w:t xml:space="preserve">An inventory of all documents sent to storage should be compiled </w:t>
      </w:r>
      <w:r w:rsidR="00AF1FD7">
        <w:rPr>
          <w:rFonts w:ascii="Arial" w:hAnsi="Arial" w:cs="Arial"/>
          <w:color w:val="auto"/>
        </w:rPr>
        <w:t>so that the</w:t>
      </w:r>
      <w:r w:rsidR="00927CAD" w:rsidRPr="00927CAD">
        <w:rPr>
          <w:rFonts w:ascii="Arial" w:hAnsi="Arial" w:cs="Arial"/>
          <w:color w:val="auto"/>
        </w:rPr>
        <w:t xml:space="preserve"> archive company </w:t>
      </w:r>
      <w:r w:rsidR="00AF1FD7">
        <w:rPr>
          <w:rFonts w:ascii="Arial" w:hAnsi="Arial" w:cs="Arial"/>
          <w:color w:val="auto"/>
        </w:rPr>
        <w:t xml:space="preserve">can </w:t>
      </w:r>
      <w:r w:rsidR="00927CAD" w:rsidRPr="00927CAD">
        <w:rPr>
          <w:rFonts w:ascii="Arial" w:hAnsi="Arial" w:cs="Arial"/>
          <w:color w:val="auto"/>
        </w:rPr>
        <w:t xml:space="preserve">electronically track the record back to the </w:t>
      </w:r>
      <w:proofErr w:type="spellStart"/>
      <w:r w:rsidR="00927CAD" w:rsidRPr="00927CAD">
        <w:rPr>
          <w:rFonts w:ascii="Arial" w:hAnsi="Arial" w:cs="Arial"/>
          <w:color w:val="auto"/>
        </w:rPr>
        <w:t>organisation</w:t>
      </w:r>
      <w:proofErr w:type="spellEnd"/>
      <w:r w:rsidR="00927CAD" w:rsidRPr="00927CAD">
        <w:rPr>
          <w:rFonts w:ascii="Arial" w:hAnsi="Arial" w:cs="Arial"/>
          <w:color w:val="auto"/>
        </w:rPr>
        <w:t>.</w:t>
      </w:r>
    </w:p>
    <w:p w14:paraId="7760FAA5" w14:textId="1DE19EC9" w:rsidR="00156AE7" w:rsidRPr="008949E3" w:rsidRDefault="00156AE7" w:rsidP="008949E3">
      <w:pPr>
        <w:spacing w:line="240" w:lineRule="auto"/>
        <w:ind w:left="567"/>
        <w:jc w:val="both"/>
        <w:rPr>
          <w:b/>
          <w:bCs/>
          <w:color w:val="auto"/>
          <w:sz w:val="28"/>
          <w:szCs w:val="28"/>
        </w:rPr>
      </w:pPr>
      <w:r w:rsidRPr="008949E3">
        <w:rPr>
          <w:b/>
          <w:bCs/>
          <w:color w:val="auto"/>
          <w:sz w:val="28"/>
          <w:szCs w:val="28"/>
        </w:rPr>
        <w:t>Appraise</w:t>
      </w:r>
    </w:p>
    <w:p w14:paraId="07728BB9" w14:textId="77777777" w:rsidR="009A0BA6" w:rsidRDefault="009A0BA6" w:rsidP="009A0BA6">
      <w:pPr>
        <w:spacing w:line="240" w:lineRule="auto"/>
        <w:ind w:left="567"/>
        <w:jc w:val="both"/>
        <w:rPr>
          <w:color w:val="auto"/>
          <w:sz w:val="22"/>
          <w:szCs w:val="22"/>
        </w:rPr>
      </w:pPr>
    </w:p>
    <w:p w14:paraId="3475AB23" w14:textId="0D696993" w:rsidR="00FE5F14" w:rsidRPr="00193993" w:rsidRDefault="00BE7FF2" w:rsidP="00E47072">
      <w:pPr>
        <w:spacing w:line="240" w:lineRule="auto"/>
        <w:ind w:left="567"/>
        <w:jc w:val="both"/>
        <w:rPr>
          <w:color w:val="auto"/>
          <w:sz w:val="22"/>
          <w:szCs w:val="22"/>
        </w:rPr>
      </w:pPr>
      <w:r w:rsidRPr="00193993">
        <w:rPr>
          <w:color w:val="auto"/>
          <w:sz w:val="22"/>
          <w:szCs w:val="22"/>
        </w:rPr>
        <w:t xml:space="preserve">The management of records, particularly digital records </w:t>
      </w:r>
      <w:r w:rsidR="00E47072" w:rsidRPr="00193993">
        <w:rPr>
          <w:color w:val="auto"/>
          <w:sz w:val="22"/>
          <w:szCs w:val="22"/>
        </w:rPr>
        <w:t>require</w:t>
      </w:r>
      <w:r w:rsidRPr="00193993">
        <w:rPr>
          <w:color w:val="auto"/>
          <w:sz w:val="22"/>
          <w:szCs w:val="22"/>
        </w:rPr>
        <w:t xml:space="preserve"> constant, continual effort, and should not be underestimated.</w:t>
      </w:r>
      <w:r w:rsidRPr="008949E3">
        <w:rPr>
          <w:color w:val="auto"/>
          <w:sz w:val="22"/>
          <w:szCs w:val="22"/>
        </w:rPr>
        <w:t xml:space="preserve"> </w:t>
      </w:r>
      <w:r w:rsidR="007B789A" w:rsidRPr="008949E3">
        <w:rPr>
          <w:color w:val="auto"/>
          <w:sz w:val="22"/>
          <w:szCs w:val="22"/>
        </w:rPr>
        <w:t>The ICB is</w:t>
      </w:r>
      <w:r w:rsidRPr="00193993">
        <w:rPr>
          <w:color w:val="auto"/>
          <w:sz w:val="22"/>
          <w:szCs w:val="22"/>
        </w:rPr>
        <w:t xml:space="preserve"> expected to have a rolling audit </w:t>
      </w:r>
      <w:r w:rsidR="006C53A6" w:rsidRPr="00193993">
        <w:rPr>
          <w:color w:val="auto"/>
          <w:sz w:val="22"/>
          <w:szCs w:val="22"/>
        </w:rPr>
        <w:t xml:space="preserve">and appraisal </w:t>
      </w:r>
      <w:r w:rsidRPr="00193993">
        <w:rPr>
          <w:color w:val="auto"/>
          <w:sz w:val="22"/>
          <w:szCs w:val="22"/>
        </w:rPr>
        <w:t>of records and record keeping in line with best practice standards</w:t>
      </w:r>
      <w:r w:rsidR="00A8185F" w:rsidRPr="00193993">
        <w:rPr>
          <w:color w:val="auto"/>
          <w:sz w:val="22"/>
          <w:szCs w:val="22"/>
        </w:rPr>
        <w:t xml:space="preserve">. </w:t>
      </w:r>
    </w:p>
    <w:p w14:paraId="71ADF210" w14:textId="77777777" w:rsidR="00FE5F14" w:rsidRPr="00193993" w:rsidRDefault="00FE5F14" w:rsidP="00E47072">
      <w:pPr>
        <w:spacing w:line="240" w:lineRule="auto"/>
        <w:ind w:left="567"/>
        <w:jc w:val="both"/>
        <w:rPr>
          <w:color w:val="auto"/>
          <w:sz w:val="22"/>
          <w:szCs w:val="22"/>
        </w:rPr>
      </w:pPr>
    </w:p>
    <w:p w14:paraId="376CEAE7" w14:textId="3C2457C8" w:rsidR="00193993" w:rsidRPr="00193993" w:rsidRDefault="00FE5F14" w:rsidP="00E47072">
      <w:pPr>
        <w:pStyle w:val="NoSpacing"/>
        <w:ind w:left="567"/>
        <w:jc w:val="both"/>
        <w:rPr>
          <w:rFonts w:ascii="Arial" w:hAnsi="Arial" w:cs="Arial"/>
          <w:color w:val="auto"/>
        </w:rPr>
      </w:pPr>
      <w:r w:rsidRPr="008949E3">
        <w:rPr>
          <w:rFonts w:ascii="Arial" w:hAnsi="Arial" w:cs="Arial"/>
          <w:color w:val="auto"/>
        </w:rPr>
        <w:t xml:space="preserve">Records should be kept only for as long as they are required subject to an appraisal process to determine whether they are still in use or are of permanent archival value. </w:t>
      </w:r>
      <w:r w:rsidR="007002F9" w:rsidRPr="008949E3">
        <w:rPr>
          <w:rFonts w:ascii="Arial" w:hAnsi="Arial" w:cs="Arial"/>
          <w:color w:val="auto"/>
        </w:rPr>
        <w:t xml:space="preserve">The </w:t>
      </w:r>
      <w:r w:rsidR="00030A1C" w:rsidRPr="008949E3">
        <w:rPr>
          <w:rFonts w:ascii="Arial" w:hAnsi="Arial" w:cs="Arial"/>
          <w:color w:val="auto"/>
        </w:rPr>
        <w:t>ICB</w:t>
      </w:r>
      <w:r w:rsidR="007002F9" w:rsidRPr="008949E3">
        <w:rPr>
          <w:rFonts w:ascii="Arial" w:hAnsi="Arial" w:cs="Arial"/>
          <w:color w:val="auto"/>
        </w:rPr>
        <w:t xml:space="preserve"> has adopted the retention periods for health and non-health records as set out in the NHS Records Management Code </w:t>
      </w:r>
      <w:r w:rsidR="007002F9" w:rsidRPr="008949E3">
        <w:rPr>
          <w:rFonts w:ascii="Arial" w:hAnsi="Arial" w:cs="Arial"/>
          <w:color w:val="auto"/>
        </w:rPr>
        <w:lastRenderedPageBreak/>
        <w:t>of Practice</w:t>
      </w:r>
      <w:r w:rsidR="00551665">
        <w:rPr>
          <w:rFonts w:ascii="Arial" w:hAnsi="Arial" w:cs="Arial"/>
          <w:color w:val="auto"/>
        </w:rPr>
        <w:t xml:space="preserve"> and the NHS Corporate Records Retention </w:t>
      </w:r>
      <w:r w:rsidR="006713E6">
        <w:rPr>
          <w:rFonts w:ascii="Arial" w:hAnsi="Arial" w:cs="Arial"/>
          <w:color w:val="auto"/>
        </w:rPr>
        <w:t>and</w:t>
      </w:r>
      <w:r w:rsidR="00551665">
        <w:rPr>
          <w:rFonts w:ascii="Arial" w:hAnsi="Arial" w:cs="Arial"/>
          <w:color w:val="auto"/>
        </w:rPr>
        <w:t xml:space="preserve"> Disposal Schedule. </w:t>
      </w:r>
      <w:r w:rsidR="00274F74" w:rsidRPr="008949E3">
        <w:rPr>
          <w:rFonts w:ascii="Arial" w:hAnsi="Arial" w:cs="Arial"/>
          <w:color w:val="auto"/>
        </w:rPr>
        <w:t xml:space="preserve"> </w:t>
      </w:r>
      <w:r w:rsidR="00975F79" w:rsidRPr="008949E3">
        <w:rPr>
          <w:rFonts w:ascii="Arial" w:hAnsi="Arial" w:cs="Arial"/>
          <w:color w:val="auto"/>
        </w:rPr>
        <w:t>A</w:t>
      </w:r>
      <w:r w:rsidR="00193993" w:rsidRPr="00975F79">
        <w:rPr>
          <w:rFonts w:ascii="Arial" w:hAnsi="Arial" w:cs="Arial"/>
          <w:color w:val="auto"/>
        </w:rPr>
        <w:t xml:space="preserve"> schedule</w:t>
      </w:r>
      <w:r w:rsidR="00975F79" w:rsidRPr="00975F79">
        <w:rPr>
          <w:rFonts w:ascii="Arial" w:hAnsi="Arial" w:cs="Arial"/>
          <w:color w:val="auto"/>
        </w:rPr>
        <w:t xml:space="preserve"> within th</w:t>
      </w:r>
      <w:r w:rsidR="00551665">
        <w:rPr>
          <w:rFonts w:ascii="Arial" w:hAnsi="Arial" w:cs="Arial"/>
          <w:color w:val="auto"/>
        </w:rPr>
        <w:t>ese</w:t>
      </w:r>
      <w:r w:rsidR="00975F79">
        <w:rPr>
          <w:rFonts w:ascii="Arial" w:hAnsi="Arial" w:cs="Arial"/>
          <w:color w:val="auto"/>
        </w:rPr>
        <w:t xml:space="preserve"> guidance </w:t>
      </w:r>
      <w:r w:rsidR="00551665">
        <w:rPr>
          <w:rFonts w:ascii="Arial" w:hAnsi="Arial" w:cs="Arial"/>
          <w:color w:val="auto"/>
        </w:rPr>
        <w:t xml:space="preserve">documents </w:t>
      </w:r>
      <w:r w:rsidR="00193993" w:rsidRPr="00193993">
        <w:rPr>
          <w:rFonts w:ascii="Arial" w:hAnsi="Arial" w:cs="Arial"/>
          <w:color w:val="auto"/>
        </w:rPr>
        <w:t xml:space="preserve">sets out the minimum periods for which various records created within the NHS should be retained or reviewed for continued retention either due to their ongoing administrative value, as a result of statutory requirement or for situations such as public </w:t>
      </w:r>
      <w:r w:rsidR="00551665">
        <w:rPr>
          <w:rFonts w:ascii="Arial" w:hAnsi="Arial" w:cs="Arial"/>
          <w:color w:val="auto"/>
        </w:rPr>
        <w:t>i</w:t>
      </w:r>
      <w:r w:rsidR="00193993" w:rsidRPr="00193993">
        <w:rPr>
          <w:rFonts w:ascii="Arial" w:hAnsi="Arial" w:cs="Arial"/>
          <w:color w:val="auto"/>
        </w:rPr>
        <w:t>nquiries.</w:t>
      </w:r>
      <w:r w:rsidR="00626D0A">
        <w:rPr>
          <w:rFonts w:ascii="Arial" w:hAnsi="Arial" w:cs="Arial"/>
          <w:color w:val="auto"/>
        </w:rPr>
        <w:t xml:space="preserve"> </w:t>
      </w:r>
      <w:r w:rsidR="00193993" w:rsidRPr="00193993">
        <w:rPr>
          <w:rFonts w:ascii="Arial" w:hAnsi="Arial" w:cs="Arial"/>
          <w:color w:val="auto"/>
        </w:rPr>
        <w:t>It also provides guidance on dealing with records which have ongoing research or historical value and should be selected for permanent preservation as archives and transferred to a Place of Deposit approved by the National Archives.</w:t>
      </w:r>
    </w:p>
    <w:p w14:paraId="687C6D77" w14:textId="77777777" w:rsidR="00193993" w:rsidRPr="008949E3" w:rsidRDefault="00193993" w:rsidP="00E47072">
      <w:pPr>
        <w:pStyle w:val="NoSpacing"/>
        <w:ind w:left="567"/>
        <w:jc w:val="both"/>
        <w:rPr>
          <w:rFonts w:ascii="Arial" w:hAnsi="Arial" w:cs="Arial"/>
          <w:color w:val="auto"/>
          <w:szCs w:val="14"/>
        </w:rPr>
      </w:pPr>
    </w:p>
    <w:p w14:paraId="437AAE95" w14:textId="45D3FBDF" w:rsidR="001D2840" w:rsidRDefault="006C5E22" w:rsidP="00E47072">
      <w:pPr>
        <w:pStyle w:val="NoSpacing"/>
        <w:ind w:left="567"/>
        <w:jc w:val="both"/>
        <w:rPr>
          <w:rFonts w:ascii="Arial" w:hAnsi="Arial" w:cs="Arial"/>
          <w:color w:val="auto"/>
          <w:szCs w:val="14"/>
        </w:rPr>
      </w:pPr>
      <w:r w:rsidRPr="008949E3">
        <w:rPr>
          <w:rFonts w:ascii="Arial" w:hAnsi="Arial" w:cs="Arial"/>
          <w:color w:val="auto"/>
          <w:szCs w:val="14"/>
        </w:rPr>
        <w:t>Where it is difficult to determine a retention period for a record the Information Governance Team</w:t>
      </w:r>
      <w:r w:rsidR="00E47072">
        <w:rPr>
          <w:rFonts w:ascii="Arial" w:hAnsi="Arial" w:cs="Arial"/>
          <w:color w:val="auto"/>
          <w:szCs w:val="14"/>
        </w:rPr>
        <w:t xml:space="preserve"> </w:t>
      </w:r>
      <w:r w:rsidR="00E47072" w:rsidRPr="00E47072">
        <w:rPr>
          <w:rFonts w:ascii="Arial" w:hAnsi="Arial" w:cs="Arial"/>
          <w:color w:val="auto"/>
          <w:szCs w:val="14"/>
        </w:rPr>
        <w:t>(</w:t>
      </w:r>
      <w:hyperlink r:id="rId24" w:history="1">
        <w:r w:rsidR="00E47072" w:rsidRPr="00E47072">
          <w:rPr>
            <w:rStyle w:val="Hyperlink"/>
            <w:rFonts w:ascii="Arial" w:hAnsi="Arial" w:cs="Arial"/>
            <w:lang w:eastAsia="en-GB"/>
          </w:rPr>
          <w:t>hnyicb-ery.ig@nhs.net</w:t>
        </w:r>
      </w:hyperlink>
      <w:r w:rsidR="00E47072" w:rsidRPr="00443FE8">
        <w:rPr>
          <w:color w:val="auto"/>
          <w:lang w:eastAsia="en-GB"/>
        </w:rPr>
        <w:t>)</w:t>
      </w:r>
      <w:r w:rsidR="00E47072">
        <w:rPr>
          <w:lang w:eastAsia="en-GB"/>
        </w:rPr>
        <w:t xml:space="preserve"> </w:t>
      </w:r>
      <w:r w:rsidRPr="008949E3">
        <w:rPr>
          <w:rFonts w:ascii="Arial" w:hAnsi="Arial" w:cs="Arial"/>
          <w:color w:val="auto"/>
          <w:szCs w:val="14"/>
        </w:rPr>
        <w:t xml:space="preserve">can advise. </w:t>
      </w:r>
    </w:p>
    <w:p w14:paraId="12C97B89" w14:textId="77777777" w:rsidR="006C5E22" w:rsidRPr="008949E3" w:rsidRDefault="006C5E22" w:rsidP="00E47072">
      <w:pPr>
        <w:pStyle w:val="NoSpacing"/>
        <w:ind w:left="567"/>
        <w:jc w:val="both"/>
        <w:rPr>
          <w:rFonts w:ascii="Arial" w:hAnsi="Arial" w:cs="Arial"/>
          <w:color w:val="auto"/>
          <w:szCs w:val="14"/>
        </w:rPr>
      </w:pPr>
    </w:p>
    <w:p w14:paraId="417866AA" w14:textId="3A3C1738" w:rsidR="00274F74" w:rsidRPr="00274F74" w:rsidRDefault="00274F74" w:rsidP="00E47072">
      <w:pPr>
        <w:spacing w:line="240" w:lineRule="auto"/>
        <w:ind w:left="567"/>
        <w:jc w:val="both"/>
        <w:rPr>
          <w:color w:val="auto"/>
          <w:sz w:val="22"/>
          <w:szCs w:val="22"/>
        </w:rPr>
      </w:pPr>
      <w:r w:rsidRPr="00274F74">
        <w:rPr>
          <w:color w:val="auto"/>
          <w:sz w:val="22"/>
          <w:szCs w:val="22"/>
        </w:rPr>
        <w:t>The retention of records for longer than the recommended period must be discussed with the organisation</w:t>
      </w:r>
      <w:r w:rsidR="006713E6">
        <w:rPr>
          <w:color w:val="auto"/>
          <w:sz w:val="22"/>
          <w:szCs w:val="22"/>
        </w:rPr>
        <w:t>’</w:t>
      </w:r>
      <w:r w:rsidRPr="00274F74">
        <w:rPr>
          <w:color w:val="auto"/>
          <w:sz w:val="22"/>
          <w:szCs w:val="22"/>
        </w:rPr>
        <w:t xml:space="preserve">s </w:t>
      </w:r>
      <w:r>
        <w:rPr>
          <w:color w:val="auto"/>
          <w:sz w:val="22"/>
          <w:szCs w:val="22"/>
        </w:rPr>
        <w:t xml:space="preserve">Senior </w:t>
      </w:r>
      <w:r w:rsidRPr="00274F74">
        <w:rPr>
          <w:color w:val="auto"/>
          <w:sz w:val="22"/>
          <w:szCs w:val="22"/>
        </w:rPr>
        <w:t xml:space="preserve">Information Governance </w:t>
      </w:r>
      <w:r w:rsidR="00A16EA1">
        <w:rPr>
          <w:color w:val="auto"/>
          <w:sz w:val="22"/>
          <w:szCs w:val="22"/>
        </w:rPr>
        <w:t>Manager</w:t>
      </w:r>
      <w:r>
        <w:rPr>
          <w:color w:val="auto"/>
          <w:sz w:val="22"/>
          <w:szCs w:val="22"/>
        </w:rPr>
        <w:t xml:space="preserve"> </w:t>
      </w:r>
      <w:r w:rsidRPr="00274F74">
        <w:rPr>
          <w:color w:val="auto"/>
          <w:sz w:val="22"/>
          <w:szCs w:val="22"/>
        </w:rPr>
        <w:t>and, with their agreement, may be justified in writing for ratification by the Caldicott Guardian and/or SIRO.</w:t>
      </w:r>
    </w:p>
    <w:p w14:paraId="430751C9" w14:textId="77777777" w:rsidR="00274F74" w:rsidRPr="00274F74" w:rsidRDefault="00274F74" w:rsidP="00E47072">
      <w:pPr>
        <w:spacing w:line="240" w:lineRule="auto"/>
        <w:ind w:left="567"/>
        <w:jc w:val="both"/>
        <w:rPr>
          <w:color w:val="auto"/>
          <w:sz w:val="22"/>
          <w:szCs w:val="22"/>
        </w:rPr>
      </w:pPr>
    </w:p>
    <w:p w14:paraId="6652835A" w14:textId="20386693" w:rsidR="00877D7F" w:rsidRPr="00877D7F" w:rsidRDefault="00765F98" w:rsidP="00E47072">
      <w:pPr>
        <w:spacing w:line="240" w:lineRule="auto"/>
        <w:ind w:left="567"/>
        <w:jc w:val="both"/>
        <w:rPr>
          <w:color w:val="auto"/>
          <w:sz w:val="22"/>
          <w:szCs w:val="22"/>
        </w:rPr>
      </w:pPr>
      <w:r w:rsidRPr="00274F74">
        <w:rPr>
          <w:color w:val="auto"/>
          <w:sz w:val="22"/>
          <w:szCs w:val="22"/>
        </w:rPr>
        <w:t>Service Managers and Line Manager</w:t>
      </w:r>
      <w:r w:rsidR="00551665">
        <w:rPr>
          <w:color w:val="auto"/>
          <w:sz w:val="22"/>
          <w:szCs w:val="22"/>
        </w:rPr>
        <w:t>s</w:t>
      </w:r>
      <w:r w:rsidRPr="00274F74">
        <w:rPr>
          <w:color w:val="auto"/>
          <w:sz w:val="22"/>
          <w:szCs w:val="22"/>
        </w:rPr>
        <w:t xml:space="preserve"> </w:t>
      </w:r>
      <w:r w:rsidR="005756A0">
        <w:rPr>
          <w:color w:val="auto"/>
          <w:sz w:val="22"/>
          <w:szCs w:val="22"/>
        </w:rPr>
        <w:t xml:space="preserve">should appraise </w:t>
      </w:r>
      <w:r w:rsidRPr="00274F74">
        <w:rPr>
          <w:color w:val="auto"/>
          <w:sz w:val="22"/>
          <w:szCs w:val="22"/>
        </w:rPr>
        <w:t xml:space="preserve">records </w:t>
      </w:r>
      <w:r w:rsidR="005756A0">
        <w:rPr>
          <w:color w:val="auto"/>
          <w:sz w:val="22"/>
          <w:szCs w:val="22"/>
        </w:rPr>
        <w:t xml:space="preserve">in line with their agreed records </w:t>
      </w:r>
      <w:r w:rsidRPr="00274F74">
        <w:rPr>
          <w:color w:val="auto"/>
          <w:sz w:val="22"/>
          <w:szCs w:val="22"/>
        </w:rPr>
        <w:t>management process within their areas.</w:t>
      </w:r>
      <w:r w:rsidR="00877D7F">
        <w:rPr>
          <w:color w:val="auto"/>
          <w:sz w:val="22"/>
          <w:szCs w:val="22"/>
        </w:rPr>
        <w:t xml:space="preserve"> However, when appraising records</w:t>
      </w:r>
      <w:r w:rsidR="00877D7F" w:rsidRPr="00877D7F">
        <w:rPr>
          <w:color w:val="auto"/>
          <w:sz w:val="22"/>
          <w:szCs w:val="22"/>
        </w:rPr>
        <w:t xml:space="preserve">, the </w:t>
      </w:r>
      <w:r w:rsidR="00877D7F">
        <w:rPr>
          <w:color w:val="auto"/>
          <w:sz w:val="22"/>
          <w:szCs w:val="22"/>
        </w:rPr>
        <w:t xml:space="preserve">following </w:t>
      </w:r>
      <w:r w:rsidR="00877D7F" w:rsidRPr="00877D7F">
        <w:rPr>
          <w:color w:val="auto"/>
          <w:sz w:val="22"/>
          <w:szCs w:val="22"/>
        </w:rPr>
        <w:t>guidelines should be followed:</w:t>
      </w:r>
    </w:p>
    <w:p w14:paraId="068602E5" w14:textId="4B32B672" w:rsidR="00877D7F" w:rsidRPr="008949E3" w:rsidRDefault="00877D7F" w:rsidP="00E47072">
      <w:pPr>
        <w:pStyle w:val="ListParagraph"/>
        <w:numPr>
          <w:ilvl w:val="0"/>
          <w:numId w:val="70"/>
        </w:numPr>
        <w:spacing w:line="240" w:lineRule="auto"/>
        <w:jc w:val="both"/>
        <w:rPr>
          <w:color w:val="auto"/>
          <w:sz w:val="22"/>
          <w:szCs w:val="22"/>
        </w:rPr>
      </w:pPr>
      <w:r w:rsidRPr="008949E3">
        <w:rPr>
          <w:color w:val="auto"/>
          <w:sz w:val="22"/>
          <w:szCs w:val="22"/>
        </w:rPr>
        <w:t>Decisions should be considered in light of the need to preserve records whose use cannot be anticipated fully at the present time, but which may be of value to future generations.</w:t>
      </w:r>
    </w:p>
    <w:p w14:paraId="5E29AD95" w14:textId="0C93C5A0" w:rsidR="00877D7F" w:rsidRPr="008949E3" w:rsidRDefault="00877D7F" w:rsidP="00E47072">
      <w:pPr>
        <w:pStyle w:val="ListParagraph"/>
        <w:numPr>
          <w:ilvl w:val="0"/>
          <w:numId w:val="70"/>
        </w:numPr>
        <w:spacing w:line="240" w:lineRule="auto"/>
        <w:jc w:val="both"/>
        <w:rPr>
          <w:color w:val="auto"/>
          <w:sz w:val="22"/>
          <w:szCs w:val="22"/>
        </w:rPr>
      </w:pPr>
      <w:r w:rsidRPr="008949E3">
        <w:rPr>
          <w:color w:val="auto"/>
          <w:sz w:val="22"/>
          <w:szCs w:val="22"/>
        </w:rPr>
        <w:t>Recommended minimum retention periods should be calculated from the end of the calendar year following the last entry on the document.</w:t>
      </w:r>
    </w:p>
    <w:p w14:paraId="7FF51547" w14:textId="7AF55DAB" w:rsidR="00877D7F" w:rsidRPr="008949E3" w:rsidRDefault="00877D7F" w:rsidP="00E47072">
      <w:pPr>
        <w:pStyle w:val="ListParagraph"/>
        <w:numPr>
          <w:ilvl w:val="0"/>
          <w:numId w:val="70"/>
        </w:numPr>
        <w:spacing w:line="240" w:lineRule="auto"/>
        <w:jc w:val="both"/>
        <w:rPr>
          <w:color w:val="auto"/>
          <w:sz w:val="22"/>
          <w:szCs w:val="22"/>
        </w:rPr>
      </w:pPr>
      <w:r w:rsidRPr="008949E3">
        <w:rPr>
          <w:color w:val="auto"/>
          <w:sz w:val="22"/>
          <w:szCs w:val="22"/>
        </w:rPr>
        <w:t xml:space="preserve">Where documents are considered for permanent preservation, advice should be sought from the </w:t>
      </w:r>
      <w:r w:rsidR="008E2504">
        <w:rPr>
          <w:color w:val="auto"/>
          <w:sz w:val="22"/>
          <w:szCs w:val="22"/>
        </w:rPr>
        <w:t xml:space="preserve">Senior Information Governance </w:t>
      </w:r>
      <w:r w:rsidR="00A16EA1">
        <w:rPr>
          <w:color w:val="auto"/>
          <w:sz w:val="22"/>
          <w:szCs w:val="22"/>
        </w:rPr>
        <w:t>Manager</w:t>
      </w:r>
      <w:r w:rsidR="008E2504">
        <w:rPr>
          <w:color w:val="auto"/>
          <w:sz w:val="22"/>
          <w:szCs w:val="22"/>
        </w:rPr>
        <w:t xml:space="preserve"> </w:t>
      </w:r>
      <w:r w:rsidRPr="008949E3">
        <w:rPr>
          <w:color w:val="auto"/>
          <w:sz w:val="22"/>
          <w:szCs w:val="22"/>
        </w:rPr>
        <w:t>to establish an appropriate place of deposit.</w:t>
      </w:r>
    </w:p>
    <w:p w14:paraId="061A3123" w14:textId="3701C9CF" w:rsidR="00765F98" w:rsidRPr="008949E3" w:rsidRDefault="00877D7F" w:rsidP="00E47072">
      <w:pPr>
        <w:pStyle w:val="ListParagraph"/>
        <w:numPr>
          <w:ilvl w:val="0"/>
          <w:numId w:val="70"/>
        </w:numPr>
        <w:spacing w:line="240" w:lineRule="auto"/>
        <w:jc w:val="both"/>
        <w:rPr>
          <w:color w:val="auto"/>
          <w:sz w:val="22"/>
          <w:szCs w:val="22"/>
        </w:rPr>
      </w:pPr>
      <w:r w:rsidRPr="008949E3">
        <w:rPr>
          <w:color w:val="auto"/>
          <w:sz w:val="22"/>
          <w:szCs w:val="22"/>
        </w:rPr>
        <w:t>The provisions of Article 5 (e) of the General Data Protection Regulation must be complied with (personal data is not kept for longer than necessary).</w:t>
      </w:r>
    </w:p>
    <w:p w14:paraId="3D6CCD29" w14:textId="77777777" w:rsidR="00FE5F14" w:rsidRDefault="00FE5F14" w:rsidP="00E47072">
      <w:pPr>
        <w:spacing w:line="240" w:lineRule="auto"/>
        <w:ind w:left="567"/>
        <w:jc w:val="both"/>
        <w:rPr>
          <w:color w:val="auto"/>
          <w:sz w:val="22"/>
          <w:szCs w:val="22"/>
        </w:rPr>
      </w:pPr>
    </w:p>
    <w:p w14:paraId="21A00686" w14:textId="4AFF6F0C" w:rsidR="009A0BA6" w:rsidRDefault="00EF0EFA" w:rsidP="009A0BA6">
      <w:pPr>
        <w:spacing w:line="240" w:lineRule="auto"/>
        <w:ind w:left="567"/>
        <w:jc w:val="both"/>
        <w:rPr>
          <w:color w:val="auto"/>
          <w:sz w:val="22"/>
          <w:szCs w:val="22"/>
        </w:rPr>
      </w:pPr>
      <w:r w:rsidRPr="008949E3">
        <w:rPr>
          <w:color w:val="auto"/>
          <w:sz w:val="22"/>
          <w:szCs w:val="22"/>
        </w:rPr>
        <w:t xml:space="preserve">There will be one of three outcomes from appraisal: </w:t>
      </w:r>
    </w:p>
    <w:p w14:paraId="39836F66" w14:textId="46DC7E99" w:rsidR="009A0BA6" w:rsidRPr="008949E3" w:rsidRDefault="00EF0EFA" w:rsidP="008949E3">
      <w:pPr>
        <w:pStyle w:val="NoSpacing"/>
        <w:numPr>
          <w:ilvl w:val="1"/>
          <w:numId w:val="70"/>
        </w:numPr>
        <w:rPr>
          <w:color w:val="auto"/>
        </w:rPr>
      </w:pPr>
      <w:r w:rsidRPr="008949E3">
        <w:rPr>
          <w:rFonts w:ascii="Arial" w:hAnsi="Arial" w:cs="Arial"/>
          <w:color w:val="auto"/>
        </w:rPr>
        <w:t>d</w:t>
      </w:r>
      <w:r w:rsidR="00F208CE">
        <w:rPr>
          <w:rFonts w:ascii="Arial" w:hAnsi="Arial" w:cs="Arial"/>
          <w:color w:val="auto"/>
        </w:rPr>
        <w:t>ispose</w:t>
      </w:r>
      <w:r w:rsidRPr="008949E3">
        <w:rPr>
          <w:rFonts w:ascii="Arial" w:hAnsi="Arial" w:cs="Arial"/>
          <w:color w:val="auto"/>
        </w:rPr>
        <w:t xml:space="preserve"> or de</w:t>
      </w:r>
      <w:r w:rsidR="00F208CE">
        <w:rPr>
          <w:rFonts w:ascii="Arial" w:hAnsi="Arial" w:cs="Arial"/>
          <w:color w:val="auto"/>
        </w:rPr>
        <w:t>stroy</w:t>
      </w:r>
      <w:r w:rsidR="00A64779">
        <w:rPr>
          <w:rFonts w:ascii="Arial" w:hAnsi="Arial" w:cs="Arial"/>
          <w:color w:val="auto"/>
        </w:rPr>
        <w:t>/ delete</w:t>
      </w:r>
      <w:r w:rsidR="0085068D">
        <w:rPr>
          <w:rFonts w:ascii="Arial" w:hAnsi="Arial" w:cs="Arial"/>
          <w:color w:val="auto"/>
        </w:rPr>
        <w:t>.</w:t>
      </w:r>
    </w:p>
    <w:p w14:paraId="25C659BF" w14:textId="4F7C3B19" w:rsidR="009A0BA6" w:rsidRPr="008949E3" w:rsidRDefault="00EF0EFA" w:rsidP="008949E3">
      <w:pPr>
        <w:pStyle w:val="NoSpacing"/>
        <w:numPr>
          <w:ilvl w:val="1"/>
          <w:numId w:val="70"/>
        </w:numPr>
        <w:rPr>
          <w:color w:val="auto"/>
        </w:rPr>
      </w:pPr>
      <w:r w:rsidRPr="008949E3">
        <w:rPr>
          <w:rFonts w:ascii="Arial" w:hAnsi="Arial" w:cs="Arial"/>
          <w:color w:val="auto"/>
        </w:rPr>
        <w:t>continued retention – this will require justification and documented reasons</w:t>
      </w:r>
      <w:r w:rsidR="0085068D">
        <w:rPr>
          <w:rFonts w:ascii="Arial" w:hAnsi="Arial" w:cs="Arial"/>
          <w:color w:val="auto"/>
        </w:rPr>
        <w:t>.</w:t>
      </w:r>
      <w:r w:rsidRPr="008949E3">
        <w:rPr>
          <w:rFonts w:ascii="Arial" w:hAnsi="Arial" w:cs="Arial"/>
          <w:color w:val="auto"/>
        </w:rPr>
        <w:t xml:space="preserve"> </w:t>
      </w:r>
    </w:p>
    <w:p w14:paraId="42203838" w14:textId="061AF1D4" w:rsidR="00156AE7" w:rsidRPr="008949E3" w:rsidRDefault="00EF0EFA" w:rsidP="008949E3">
      <w:pPr>
        <w:pStyle w:val="NoSpacing"/>
        <w:numPr>
          <w:ilvl w:val="1"/>
          <w:numId w:val="70"/>
        </w:numPr>
        <w:rPr>
          <w:color w:val="auto"/>
        </w:rPr>
      </w:pPr>
      <w:r w:rsidRPr="008949E3">
        <w:rPr>
          <w:rFonts w:ascii="Arial" w:hAnsi="Arial" w:cs="Arial"/>
          <w:color w:val="auto"/>
        </w:rPr>
        <w:t>permanent preservation</w:t>
      </w:r>
      <w:r w:rsidR="0085068D">
        <w:rPr>
          <w:rFonts w:ascii="Arial" w:hAnsi="Arial" w:cs="Arial"/>
          <w:color w:val="auto"/>
        </w:rPr>
        <w:t>.</w:t>
      </w:r>
    </w:p>
    <w:p w14:paraId="4B250944" w14:textId="77777777" w:rsidR="009A0BA6" w:rsidRDefault="009A0BA6" w:rsidP="00156AE7">
      <w:pPr>
        <w:pStyle w:val="NoSpacing"/>
        <w:ind w:left="567"/>
        <w:rPr>
          <w:rFonts w:ascii="Arial" w:hAnsi="Arial" w:cs="Arial"/>
          <w:b/>
          <w:bCs/>
          <w:color w:val="auto"/>
        </w:rPr>
      </w:pPr>
    </w:p>
    <w:p w14:paraId="61875E91" w14:textId="77777777" w:rsidR="00BE4E8A" w:rsidRDefault="00BE4E8A" w:rsidP="00E47072">
      <w:pPr>
        <w:pStyle w:val="NoSpacing"/>
        <w:ind w:left="567"/>
        <w:jc w:val="both"/>
        <w:rPr>
          <w:rFonts w:ascii="Arial" w:hAnsi="Arial" w:cs="Arial"/>
          <w:color w:val="auto"/>
        </w:rPr>
      </w:pPr>
      <w:r w:rsidRPr="00B457AE">
        <w:rPr>
          <w:rFonts w:ascii="Arial" w:hAnsi="Arial" w:cs="Arial"/>
          <w:color w:val="auto"/>
        </w:rPr>
        <w:t>A plan will ensure regular archiving takes place of both manual and electronic records. This plan will include review dates for determining those records to be selected for permanent preservation, destroyed or retained for research or litigation purposes.</w:t>
      </w:r>
    </w:p>
    <w:p w14:paraId="3EBEA6F8" w14:textId="77777777" w:rsidR="00BE4E8A" w:rsidRPr="008949E3" w:rsidRDefault="00BE4E8A" w:rsidP="00E47072">
      <w:pPr>
        <w:pStyle w:val="NoSpacing"/>
        <w:ind w:left="567"/>
        <w:jc w:val="both"/>
        <w:rPr>
          <w:rFonts w:ascii="Arial" w:hAnsi="Arial" w:cs="Arial"/>
          <w:color w:val="auto"/>
          <w:szCs w:val="14"/>
        </w:rPr>
      </w:pPr>
    </w:p>
    <w:p w14:paraId="33185694" w14:textId="77777777" w:rsidR="00BE4E8A" w:rsidRDefault="00BE4E8A" w:rsidP="00E47072">
      <w:pPr>
        <w:pStyle w:val="NoSpacing"/>
        <w:ind w:left="567"/>
        <w:jc w:val="both"/>
        <w:rPr>
          <w:rFonts w:ascii="Arial" w:hAnsi="Arial" w:cs="Arial"/>
          <w:color w:val="auto"/>
        </w:rPr>
      </w:pPr>
      <w:r w:rsidRPr="00B457AE">
        <w:rPr>
          <w:rFonts w:ascii="Arial" w:hAnsi="Arial" w:cs="Arial"/>
          <w:color w:val="auto"/>
        </w:rPr>
        <w:t>Comprehensive records should be retained when long-term storage is used and will include specification of destruction dates.</w:t>
      </w:r>
    </w:p>
    <w:p w14:paraId="4AFE8D08" w14:textId="77777777" w:rsidR="00BE4E8A" w:rsidRDefault="00BE4E8A" w:rsidP="00E47072">
      <w:pPr>
        <w:pStyle w:val="NoSpacing"/>
        <w:ind w:left="567"/>
        <w:jc w:val="both"/>
        <w:rPr>
          <w:rFonts w:ascii="Arial" w:hAnsi="Arial" w:cs="Arial"/>
          <w:b/>
          <w:bCs/>
          <w:color w:val="auto"/>
        </w:rPr>
      </w:pPr>
    </w:p>
    <w:p w14:paraId="40DE7D7A" w14:textId="65942892" w:rsidR="005C0708" w:rsidRDefault="00072F44" w:rsidP="00E47072">
      <w:pPr>
        <w:pStyle w:val="NoSpacing"/>
        <w:ind w:left="567"/>
        <w:jc w:val="both"/>
        <w:rPr>
          <w:rFonts w:ascii="Arial" w:hAnsi="Arial" w:cs="Arial"/>
          <w:color w:val="auto"/>
        </w:rPr>
      </w:pPr>
      <w:r>
        <w:rPr>
          <w:rFonts w:ascii="Arial" w:hAnsi="Arial" w:cs="Arial"/>
          <w:color w:val="auto"/>
        </w:rPr>
        <w:t>An</w:t>
      </w:r>
      <w:r w:rsidR="005D6099" w:rsidRPr="008949E3">
        <w:rPr>
          <w:color w:val="auto"/>
        </w:rPr>
        <w:t xml:space="preserve"> </w:t>
      </w:r>
      <w:r w:rsidRPr="00551665">
        <w:rPr>
          <w:rFonts w:ascii="Arial" w:hAnsi="Arial" w:cs="Arial"/>
          <w:color w:val="auto"/>
        </w:rPr>
        <w:t xml:space="preserve">annual </w:t>
      </w:r>
      <w:r w:rsidR="005D6099" w:rsidRPr="00677D10">
        <w:rPr>
          <w:rFonts w:ascii="Arial" w:hAnsi="Arial" w:cs="Arial"/>
          <w:color w:val="auto"/>
        </w:rPr>
        <w:t>appraisal process will be initiated by the Information Governance Team</w:t>
      </w:r>
      <w:r w:rsidR="00491D97">
        <w:rPr>
          <w:rFonts w:ascii="Arial" w:hAnsi="Arial" w:cs="Arial"/>
          <w:color w:val="auto"/>
        </w:rPr>
        <w:t xml:space="preserve"> as part of the </w:t>
      </w:r>
      <w:r w:rsidR="00CD48AC">
        <w:rPr>
          <w:rFonts w:ascii="Arial" w:hAnsi="Arial" w:cs="Arial"/>
          <w:color w:val="auto"/>
        </w:rPr>
        <w:t xml:space="preserve">Information Asset management </w:t>
      </w:r>
      <w:r w:rsidR="00491D97">
        <w:rPr>
          <w:rFonts w:ascii="Arial" w:hAnsi="Arial" w:cs="Arial"/>
          <w:color w:val="auto"/>
        </w:rPr>
        <w:t>requirements for the Data Security and Protection Toolk</w:t>
      </w:r>
      <w:r w:rsidR="005C0708">
        <w:rPr>
          <w:rFonts w:ascii="Arial" w:hAnsi="Arial" w:cs="Arial"/>
          <w:color w:val="auto"/>
        </w:rPr>
        <w:t>it.</w:t>
      </w:r>
      <w:r w:rsidR="00CD48AC">
        <w:rPr>
          <w:rFonts w:ascii="Arial" w:hAnsi="Arial" w:cs="Arial"/>
          <w:color w:val="auto"/>
        </w:rPr>
        <w:t xml:space="preserve"> </w:t>
      </w:r>
    </w:p>
    <w:p w14:paraId="79E063BD" w14:textId="77777777" w:rsidR="00156AE7" w:rsidRPr="00491D97" w:rsidRDefault="00156AE7" w:rsidP="0008349A">
      <w:pPr>
        <w:pStyle w:val="NoSpacing"/>
        <w:rPr>
          <w:rFonts w:ascii="Arial" w:hAnsi="Arial" w:cs="Arial"/>
          <w:color w:val="auto"/>
        </w:rPr>
      </w:pPr>
    </w:p>
    <w:p w14:paraId="2B4E993D" w14:textId="13A07ED5" w:rsidR="0034132D" w:rsidRDefault="0034132D" w:rsidP="008949E3">
      <w:pPr>
        <w:spacing w:line="240" w:lineRule="auto"/>
        <w:ind w:left="567"/>
        <w:jc w:val="both"/>
        <w:rPr>
          <w:b/>
          <w:bCs/>
          <w:color w:val="auto"/>
          <w:sz w:val="28"/>
          <w:szCs w:val="28"/>
        </w:rPr>
      </w:pPr>
      <w:r w:rsidRPr="008949E3">
        <w:rPr>
          <w:b/>
          <w:bCs/>
          <w:color w:val="auto"/>
          <w:sz w:val="28"/>
          <w:szCs w:val="28"/>
        </w:rPr>
        <w:t>Dispos</w:t>
      </w:r>
      <w:r w:rsidR="00B12AAD" w:rsidRPr="008949E3">
        <w:rPr>
          <w:b/>
          <w:bCs/>
          <w:color w:val="auto"/>
          <w:sz w:val="28"/>
          <w:szCs w:val="28"/>
        </w:rPr>
        <w:t>e</w:t>
      </w:r>
      <w:r w:rsidRPr="008949E3">
        <w:rPr>
          <w:b/>
          <w:bCs/>
          <w:color w:val="auto"/>
          <w:sz w:val="28"/>
          <w:szCs w:val="28"/>
        </w:rPr>
        <w:t xml:space="preserve"> </w:t>
      </w:r>
    </w:p>
    <w:p w14:paraId="7AFE1E30" w14:textId="77777777" w:rsidR="0008349A" w:rsidRPr="008949E3" w:rsidRDefault="0008349A" w:rsidP="008949E3">
      <w:pPr>
        <w:spacing w:line="240" w:lineRule="auto"/>
        <w:ind w:left="567"/>
        <w:jc w:val="both"/>
        <w:rPr>
          <w:b/>
          <w:bCs/>
          <w:color w:val="auto"/>
          <w:sz w:val="28"/>
          <w:szCs w:val="28"/>
        </w:rPr>
      </w:pPr>
    </w:p>
    <w:p w14:paraId="73154A3B" w14:textId="4DC34078" w:rsidR="00D052E5" w:rsidRDefault="00D052E5" w:rsidP="00E47072">
      <w:pPr>
        <w:pStyle w:val="NoSpacing"/>
        <w:ind w:left="567"/>
        <w:jc w:val="both"/>
        <w:rPr>
          <w:rFonts w:ascii="Arial" w:hAnsi="Arial" w:cs="Arial"/>
          <w:color w:val="auto"/>
          <w:lang w:val="en-GB"/>
        </w:rPr>
      </w:pPr>
      <w:r w:rsidRPr="004A18F9">
        <w:rPr>
          <w:rFonts w:ascii="Arial" w:hAnsi="Arial" w:cs="Arial"/>
          <w:color w:val="auto"/>
          <w:lang w:val="en-GB"/>
        </w:rPr>
        <w:t xml:space="preserve">All appraisal </w:t>
      </w:r>
      <w:r w:rsidR="002B27BE">
        <w:rPr>
          <w:rFonts w:ascii="Arial" w:hAnsi="Arial" w:cs="Arial"/>
          <w:color w:val="auto"/>
          <w:lang w:val="en-GB"/>
        </w:rPr>
        <w:t xml:space="preserve">resulting in a </w:t>
      </w:r>
      <w:r w:rsidRPr="004A18F9">
        <w:rPr>
          <w:rFonts w:ascii="Arial" w:hAnsi="Arial" w:cs="Arial"/>
          <w:color w:val="auto"/>
          <w:lang w:val="en-GB"/>
        </w:rPr>
        <w:t>decision</w:t>
      </w:r>
      <w:r w:rsidR="002B27BE">
        <w:rPr>
          <w:rFonts w:ascii="Arial" w:hAnsi="Arial" w:cs="Arial"/>
          <w:color w:val="auto"/>
          <w:lang w:val="en-GB"/>
        </w:rPr>
        <w:t xml:space="preserve"> to dispose of a record</w:t>
      </w:r>
      <w:r w:rsidRPr="004A18F9">
        <w:rPr>
          <w:rFonts w:ascii="Arial" w:hAnsi="Arial" w:cs="Arial"/>
          <w:color w:val="auto"/>
          <w:lang w:val="en-GB"/>
        </w:rPr>
        <w:t xml:space="preserve"> need</w:t>
      </w:r>
      <w:r w:rsidR="002B27BE">
        <w:rPr>
          <w:rFonts w:ascii="Arial" w:hAnsi="Arial" w:cs="Arial"/>
          <w:color w:val="auto"/>
          <w:lang w:val="en-GB"/>
        </w:rPr>
        <w:t>s</w:t>
      </w:r>
      <w:r w:rsidRPr="004A18F9">
        <w:rPr>
          <w:rFonts w:ascii="Arial" w:hAnsi="Arial" w:cs="Arial"/>
          <w:color w:val="auto"/>
          <w:lang w:val="en-GB"/>
        </w:rPr>
        <w:t xml:space="preserve"> to be justified, follow policy or guidance, and be documented and approved by the relevant board, committee or group of the organisation.</w:t>
      </w:r>
      <w:r w:rsidRPr="00715DF3">
        <w:t xml:space="preserve"> </w:t>
      </w:r>
      <w:r w:rsidRPr="00715DF3">
        <w:rPr>
          <w:rFonts w:ascii="Arial" w:hAnsi="Arial" w:cs="Arial"/>
          <w:color w:val="auto"/>
          <w:lang w:val="en-GB"/>
        </w:rPr>
        <w:t>Each Directorate should agree their appraisal decision making process</w:t>
      </w:r>
      <w:r>
        <w:rPr>
          <w:rFonts w:ascii="Arial" w:hAnsi="Arial" w:cs="Arial"/>
          <w:color w:val="auto"/>
          <w:lang w:val="en-GB"/>
        </w:rPr>
        <w:t>.</w:t>
      </w:r>
    </w:p>
    <w:p w14:paraId="0ECC077E" w14:textId="77777777" w:rsidR="004D6D5A" w:rsidRDefault="004D6D5A" w:rsidP="00E47072">
      <w:pPr>
        <w:spacing w:line="240" w:lineRule="auto"/>
        <w:jc w:val="both"/>
        <w:rPr>
          <w:b/>
          <w:bCs/>
          <w:color w:val="auto"/>
        </w:rPr>
      </w:pPr>
    </w:p>
    <w:p w14:paraId="14E45F89" w14:textId="12F8BC53" w:rsidR="0034132D" w:rsidRPr="008949E3" w:rsidRDefault="0034132D" w:rsidP="00E47072">
      <w:pPr>
        <w:widowControl w:val="0"/>
        <w:autoSpaceDE w:val="0"/>
        <w:autoSpaceDN w:val="0"/>
        <w:spacing w:line="240" w:lineRule="auto"/>
        <w:ind w:left="567"/>
        <w:jc w:val="both"/>
        <w:rPr>
          <w:rFonts w:eastAsia="Arial"/>
          <w:color w:val="auto"/>
          <w:sz w:val="22"/>
          <w:szCs w:val="22"/>
        </w:rPr>
      </w:pPr>
      <w:r w:rsidRPr="008949E3">
        <w:rPr>
          <w:rFonts w:eastAsia="Arial"/>
          <w:color w:val="auto"/>
          <w:sz w:val="22"/>
          <w:szCs w:val="22"/>
        </w:rPr>
        <w:t>Disposal does not necessarily mean destruction of those records</w:t>
      </w:r>
      <w:r w:rsidR="0085068D">
        <w:rPr>
          <w:rFonts w:eastAsia="Arial"/>
          <w:color w:val="auto"/>
          <w:sz w:val="22"/>
          <w:szCs w:val="22"/>
        </w:rPr>
        <w:t xml:space="preserve">, </w:t>
      </w:r>
      <w:r w:rsidRPr="008949E3">
        <w:rPr>
          <w:rFonts w:eastAsia="Arial"/>
          <w:color w:val="auto"/>
          <w:sz w:val="22"/>
          <w:szCs w:val="22"/>
        </w:rPr>
        <w:t xml:space="preserve">they could be </w:t>
      </w:r>
      <w:proofErr w:type="spellStart"/>
      <w:r w:rsidRPr="008949E3">
        <w:rPr>
          <w:rFonts w:eastAsia="Arial"/>
          <w:color w:val="auto"/>
          <w:sz w:val="22"/>
          <w:szCs w:val="22"/>
        </w:rPr>
        <w:t>transfer</w:t>
      </w:r>
      <w:r w:rsidR="003D6DA0">
        <w:rPr>
          <w:rFonts w:eastAsia="Arial"/>
          <w:color w:val="auto"/>
          <w:sz w:val="22"/>
          <w:szCs w:val="22"/>
        </w:rPr>
        <w:t>ed</w:t>
      </w:r>
      <w:proofErr w:type="spellEnd"/>
      <w:r w:rsidRPr="008949E3">
        <w:rPr>
          <w:rFonts w:eastAsia="Arial"/>
          <w:color w:val="auto"/>
          <w:sz w:val="22"/>
          <w:szCs w:val="22"/>
        </w:rPr>
        <w:t xml:space="preserve"> to another organisation/</w:t>
      </w:r>
      <w:r w:rsidR="00A64779">
        <w:rPr>
          <w:rFonts w:eastAsia="Arial"/>
          <w:color w:val="auto"/>
          <w:sz w:val="22"/>
          <w:szCs w:val="22"/>
        </w:rPr>
        <w:t xml:space="preserve"> </w:t>
      </w:r>
      <w:r w:rsidRPr="008949E3">
        <w:rPr>
          <w:rFonts w:eastAsia="Arial"/>
          <w:color w:val="auto"/>
          <w:sz w:val="22"/>
          <w:szCs w:val="22"/>
        </w:rPr>
        <w:t xml:space="preserve">team or Place of </w:t>
      </w:r>
      <w:r w:rsidR="00DD15D1">
        <w:rPr>
          <w:rFonts w:eastAsia="Arial"/>
          <w:color w:val="auto"/>
          <w:sz w:val="22"/>
          <w:szCs w:val="22"/>
        </w:rPr>
        <w:t>D</w:t>
      </w:r>
      <w:r w:rsidRPr="008949E3">
        <w:rPr>
          <w:rFonts w:eastAsia="Arial"/>
          <w:color w:val="auto"/>
          <w:sz w:val="22"/>
          <w:szCs w:val="22"/>
        </w:rPr>
        <w:t>eposit (POD)</w:t>
      </w:r>
      <w:r w:rsidR="0085068D">
        <w:rPr>
          <w:rFonts w:eastAsia="Arial"/>
          <w:color w:val="auto"/>
          <w:sz w:val="22"/>
          <w:szCs w:val="22"/>
        </w:rPr>
        <w:t>.</w:t>
      </w:r>
      <w:r w:rsidR="008470AA">
        <w:rPr>
          <w:rFonts w:eastAsia="Arial"/>
          <w:color w:val="auto"/>
          <w:sz w:val="22"/>
          <w:szCs w:val="22"/>
        </w:rPr>
        <w:t xml:space="preserve"> </w:t>
      </w:r>
      <w:r w:rsidR="00EC7144" w:rsidRPr="00EC7144">
        <w:rPr>
          <w:rFonts w:eastAsia="Arial"/>
          <w:color w:val="auto"/>
          <w:sz w:val="22"/>
          <w:szCs w:val="22"/>
        </w:rPr>
        <w:t xml:space="preserve">There are occasions, particularly with Health Records, when records need to be passed onto a third party who will then be responsible for the disposal of the record within their retention and disposal procedures. However, details must be retained by HNY ICB of such movement of records. </w:t>
      </w:r>
      <w:r w:rsidR="0085068D">
        <w:rPr>
          <w:rFonts w:eastAsia="Arial"/>
          <w:color w:val="auto"/>
          <w:sz w:val="22"/>
          <w:szCs w:val="22"/>
        </w:rPr>
        <w:t xml:space="preserve">See </w:t>
      </w:r>
      <w:hyperlink r:id="rId25" w:history="1">
        <w:r w:rsidR="00620584" w:rsidRPr="00CE6632">
          <w:rPr>
            <w:rStyle w:val="Hyperlink"/>
            <w:sz w:val="22"/>
            <w:szCs w:val="22"/>
          </w:rPr>
          <w:t>Records Management Code of Practice - NHS Transformation Directorate (england.nhs.uk)</w:t>
        </w:r>
      </w:hyperlink>
      <w:r w:rsidR="00620584">
        <w:rPr>
          <w:color w:val="000000" w:themeColor="text1"/>
          <w:sz w:val="22"/>
          <w:szCs w:val="22"/>
        </w:rPr>
        <w:t xml:space="preserve"> for further information around POD.</w:t>
      </w:r>
    </w:p>
    <w:p w14:paraId="1831C8D0" w14:textId="62F6F976" w:rsidR="0034132D" w:rsidRDefault="0034132D" w:rsidP="0085068D">
      <w:pPr>
        <w:pStyle w:val="ListParagraph"/>
        <w:widowControl w:val="0"/>
        <w:autoSpaceDE w:val="0"/>
        <w:autoSpaceDN w:val="0"/>
        <w:spacing w:line="240" w:lineRule="auto"/>
        <w:jc w:val="both"/>
        <w:rPr>
          <w:rFonts w:eastAsia="Arial"/>
          <w:color w:val="auto"/>
          <w:sz w:val="22"/>
          <w:szCs w:val="22"/>
        </w:rPr>
      </w:pPr>
    </w:p>
    <w:p w14:paraId="06E86636" w14:textId="43B68029" w:rsidR="00CB02C2" w:rsidRDefault="00F41625" w:rsidP="00E47072">
      <w:pPr>
        <w:pStyle w:val="NoSpacing"/>
        <w:ind w:left="567"/>
        <w:jc w:val="both"/>
      </w:pPr>
      <w:r w:rsidRPr="00B457AE">
        <w:rPr>
          <w:rFonts w:ascii="Arial" w:hAnsi="Arial" w:cs="Arial"/>
          <w:color w:val="auto"/>
        </w:rPr>
        <w:t>The destruction of records is an irreversible act and as such all options must be given proper consideration before destruction is undertaken.</w:t>
      </w:r>
      <w:r>
        <w:rPr>
          <w:rFonts w:ascii="Arial" w:hAnsi="Arial" w:cs="Arial"/>
          <w:color w:val="auto"/>
        </w:rPr>
        <w:t xml:space="preserve"> </w:t>
      </w:r>
      <w:r w:rsidRPr="00B457AE">
        <w:rPr>
          <w:rFonts w:ascii="Arial" w:hAnsi="Arial" w:cs="Arial"/>
          <w:color w:val="auto"/>
        </w:rPr>
        <w:t xml:space="preserve">Records </w:t>
      </w:r>
      <w:r w:rsidR="00DD15D1">
        <w:rPr>
          <w:rFonts w:ascii="Arial" w:hAnsi="Arial" w:cs="Arial"/>
          <w:color w:val="auto"/>
        </w:rPr>
        <w:t xml:space="preserve">may </w:t>
      </w:r>
      <w:r w:rsidRPr="00B457AE">
        <w:rPr>
          <w:rFonts w:ascii="Arial" w:hAnsi="Arial" w:cs="Arial"/>
          <w:color w:val="auto"/>
        </w:rPr>
        <w:t xml:space="preserve">contain sensitive and confidential </w:t>
      </w:r>
      <w:r w:rsidRPr="00B457AE">
        <w:rPr>
          <w:rFonts w:ascii="Arial" w:hAnsi="Arial" w:cs="Arial"/>
          <w:color w:val="auto"/>
        </w:rPr>
        <w:lastRenderedPageBreak/>
        <w:t>information; it is therefore vital that confidentiality is safeguarded at every stage and that the method used to destroy such records is fully effective and secures their complete illegibility.</w:t>
      </w:r>
      <w:r w:rsidRPr="00F41625">
        <w:t xml:space="preserve"> </w:t>
      </w:r>
    </w:p>
    <w:p w14:paraId="23037245" w14:textId="77777777" w:rsidR="00325C2B" w:rsidRDefault="00325C2B" w:rsidP="00E47072">
      <w:pPr>
        <w:pStyle w:val="NoSpacing"/>
        <w:ind w:left="567"/>
        <w:jc w:val="both"/>
      </w:pPr>
    </w:p>
    <w:p w14:paraId="5FEF5671" w14:textId="31F1DB51" w:rsidR="00325C2B" w:rsidRDefault="007F10B7" w:rsidP="00E47072">
      <w:pPr>
        <w:pStyle w:val="NoSpacing"/>
        <w:ind w:left="567"/>
        <w:jc w:val="both"/>
        <w:rPr>
          <w:rFonts w:ascii="Arial" w:hAnsi="Arial" w:cs="Arial"/>
          <w:color w:val="auto"/>
        </w:rPr>
      </w:pPr>
      <w:r>
        <w:rPr>
          <w:rFonts w:ascii="Arial" w:hAnsi="Arial" w:cs="Arial"/>
          <w:color w:val="auto"/>
        </w:rPr>
        <w:t xml:space="preserve">The ICB has made provision for the </w:t>
      </w:r>
      <w:r w:rsidR="00325C2B" w:rsidRPr="008949E3">
        <w:rPr>
          <w:rFonts w:ascii="Arial" w:hAnsi="Arial" w:cs="Arial"/>
          <w:color w:val="auto"/>
        </w:rPr>
        <w:t>destruction</w:t>
      </w:r>
      <w:r w:rsidR="00433128">
        <w:rPr>
          <w:rFonts w:ascii="Arial" w:hAnsi="Arial" w:cs="Arial"/>
          <w:color w:val="auto"/>
        </w:rPr>
        <w:t xml:space="preserve"> of paper records, which in most cases is undertaken by</w:t>
      </w:r>
      <w:r w:rsidR="00E14C2E">
        <w:rPr>
          <w:rFonts w:ascii="Arial" w:hAnsi="Arial" w:cs="Arial"/>
          <w:color w:val="auto"/>
        </w:rPr>
        <w:t xml:space="preserve"> a</w:t>
      </w:r>
      <w:r w:rsidR="00325C2B" w:rsidRPr="008949E3">
        <w:rPr>
          <w:rFonts w:ascii="Arial" w:hAnsi="Arial" w:cs="Arial"/>
          <w:color w:val="auto"/>
        </w:rPr>
        <w:t xml:space="preserve">n approved contractor. </w:t>
      </w:r>
      <w:r w:rsidR="00E14C2E">
        <w:rPr>
          <w:rFonts w:ascii="Arial" w:hAnsi="Arial" w:cs="Arial"/>
          <w:color w:val="auto"/>
        </w:rPr>
        <w:t>As part of the contracting process for disposal of records the</w:t>
      </w:r>
      <w:r w:rsidR="00325C2B" w:rsidRPr="008949E3">
        <w:rPr>
          <w:rFonts w:ascii="Arial" w:hAnsi="Arial" w:cs="Arial"/>
          <w:color w:val="auto"/>
        </w:rPr>
        <w:t xml:space="preserve"> HNY ICB </w:t>
      </w:r>
      <w:r w:rsidR="00E14C2E">
        <w:rPr>
          <w:rFonts w:ascii="Arial" w:hAnsi="Arial" w:cs="Arial"/>
          <w:color w:val="auto"/>
        </w:rPr>
        <w:t>must</w:t>
      </w:r>
      <w:r w:rsidR="00325C2B" w:rsidRPr="008949E3">
        <w:rPr>
          <w:rFonts w:ascii="Arial" w:hAnsi="Arial" w:cs="Arial"/>
          <w:color w:val="auto"/>
        </w:rPr>
        <w:t xml:space="preserve"> satisfy itself that the methods used throughout the process provide adequate safeguards against accidental loss, or disclosure of data.</w:t>
      </w:r>
      <w:r w:rsidR="0022704D" w:rsidRPr="0022704D">
        <w:t xml:space="preserve"> </w:t>
      </w:r>
      <w:r w:rsidR="0022704D" w:rsidRPr="0022704D">
        <w:rPr>
          <w:rFonts w:ascii="Arial" w:hAnsi="Arial" w:cs="Arial"/>
          <w:color w:val="auto"/>
        </w:rPr>
        <w:t>External contractors will be required to sign a confidentiality agreement and produce written certification as proof of destruction.</w:t>
      </w:r>
    </w:p>
    <w:p w14:paraId="5249EDA4" w14:textId="77777777" w:rsidR="00687682" w:rsidRDefault="00687682" w:rsidP="00E47072">
      <w:pPr>
        <w:pStyle w:val="NoSpacing"/>
        <w:ind w:left="567"/>
        <w:jc w:val="both"/>
        <w:rPr>
          <w:rFonts w:ascii="Arial" w:hAnsi="Arial" w:cs="Arial"/>
          <w:color w:val="auto"/>
        </w:rPr>
      </w:pPr>
    </w:p>
    <w:p w14:paraId="7DCC8697" w14:textId="416AB74A" w:rsidR="00687682" w:rsidRPr="001120E8" w:rsidRDefault="00687682" w:rsidP="00E47072">
      <w:pPr>
        <w:spacing w:line="240" w:lineRule="auto"/>
        <w:ind w:left="567"/>
        <w:jc w:val="both"/>
        <w:rPr>
          <w:color w:val="auto"/>
          <w:sz w:val="22"/>
          <w:szCs w:val="22"/>
          <w:lang w:val="en-US"/>
        </w:rPr>
      </w:pPr>
      <w:r w:rsidRPr="001120E8">
        <w:rPr>
          <w:color w:val="auto"/>
          <w:sz w:val="22"/>
          <w:szCs w:val="22"/>
          <w:lang w:val="en-US"/>
        </w:rPr>
        <w:t>The disposal of documents held in electronic format must be completed by a method which ensures that the information cannot be retrieved from the electronic media on which it was held. This can be done on site, or via an approved contractor.</w:t>
      </w:r>
      <w:r w:rsidR="00242EE6">
        <w:rPr>
          <w:color w:val="auto"/>
          <w:sz w:val="22"/>
          <w:szCs w:val="22"/>
          <w:lang w:val="en-US"/>
        </w:rPr>
        <w:t xml:space="preserve"> </w:t>
      </w:r>
      <w:r w:rsidRPr="001120E8">
        <w:rPr>
          <w:color w:val="auto"/>
          <w:sz w:val="22"/>
          <w:szCs w:val="22"/>
          <w:lang w:val="en-US"/>
        </w:rPr>
        <w:t>Destruction of files and/or electronic media must be undertaken by the IT Department to ensure that all records to be destroyed are done securely.</w:t>
      </w:r>
    </w:p>
    <w:p w14:paraId="4602661D" w14:textId="77777777" w:rsidR="00687682" w:rsidRPr="008949E3" w:rsidRDefault="00687682" w:rsidP="00E47072">
      <w:pPr>
        <w:pStyle w:val="NoSpacing"/>
        <w:ind w:left="567"/>
        <w:jc w:val="both"/>
        <w:rPr>
          <w:rFonts w:ascii="Arial" w:hAnsi="Arial" w:cs="Arial"/>
          <w:color w:val="auto"/>
        </w:rPr>
      </w:pPr>
    </w:p>
    <w:p w14:paraId="3E4B2096" w14:textId="77777777" w:rsidR="00A54E5E" w:rsidRDefault="00A54E5E" w:rsidP="00E47072">
      <w:pPr>
        <w:pStyle w:val="NoSpacing"/>
        <w:ind w:left="567"/>
        <w:jc w:val="both"/>
        <w:rPr>
          <w:rFonts w:ascii="Arial" w:hAnsi="Arial" w:cs="Arial"/>
          <w:color w:val="auto"/>
        </w:rPr>
      </w:pPr>
      <w:r w:rsidRPr="00B457AE">
        <w:rPr>
          <w:rFonts w:ascii="Arial" w:hAnsi="Arial" w:cs="Arial"/>
          <w:color w:val="auto"/>
        </w:rPr>
        <w:t>Where there is no requirement for permanent preservation, records will normally be destroyed as soon as possible after the expiry date of the minimum retention period.</w:t>
      </w:r>
    </w:p>
    <w:p w14:paraId="4E5C99E7" w14:textId="77777777" w:rsidR="00A54E5E" w:rsidRDefault="00A54E5E" w:rsidP="00E47072">
      <w:pPr>
        <w:pStyle w:val="NoSpacing"/>
        <w:ind w:left="567"/>
        <w:jc w:val="both"/>
      </w:pPr>
    </w:p>
    <w:p w14:paraId="48F19653" w14:textId="3D6D72EF" w:rsidR="0034132D" w:rsidRPr="008949E3" w:rsidRDefault="00242EE6" w:rsidP="008949E3">
      <w:pPr>
        <w:pStyle w:val="NoSpacing"/>
        <w:ind w:left="567"/>
        <w:rPr>
          <w:rFonts w:eastAsia="Arial"/>
          <w:color w:val="auto"/>
        </w:rPr>
      </w:pPr>
      <w:r>
        <w:rPr>
          <w:rFonts w:ascii="Arial" w:eastAsia="Arial" w:hAnsi="Arial" w:cs="Arial"/>
          <w:color w:val="auto"/>
        </w:rPr>
        <w:t>A</w:t>
      </w:r>
      <w:r w:rsidR="00E21DEB" w:rsidRPr="008949E3">
        <w:rPr>
          <w:rFonts w:ascii="Arial" w:eastAsia="Arial" w:hAnsi="Arial" w:cs="Arial"/>
          <w:color w:val="auto"/>
        </w:rPr>
        <w:t>n i</w:t>
      </w:r>
      <w:r w:rsidR="0034132D" w:rsidRPr="008949E3">
        <w:rPr>
          <w:rFonts w:ascii="Arial" w:eastAsia="Arial" w:hAnsi="Arial" w:cs="Arial"/>
          <w:color w:val="auto"/>
        </w:rPr>
        <w:t xml:space="preserve">nventory of disposal/destruction should be kept. </w:t>
      </w:r>
    </w:p>
    <w:p w14:paraId="7720C1EB" w14:textId="77777777" w:rsidR="0034132D" w:rsidRPr="008949E3" w:rsidRDefault="0034132D" w:rsidP="00CB0EF8">
      <w:pPr>
        <w:pStyle w:val="ListParagraph"/>
        <w:widowControl w:val="0"/>
        <w:numPr>
          <w:ilvl w:val="1"/>
          <w:numId w:val="59"/>
        </w:numPr>
        <w:autoSpaceDE w:val="0"/>
        <w:autoSpaceDN w:val="0"/>
        <w:spacing w:line="240" w:lineRule="auto"/>
        <w:jc w:val="both"/>
        <w:rPr>
          <w:rFonts w:eastAsia="Arial"/>
          <w:color w:val="auto"/>
          <w:sz w:val="22"/>
          <w:szCs w:val="22"/>
        </w:rPr>
      </w:pPr>
      <w:r w:rsidRPr="008949E3">
        <w:rPr>
          <w:rFonts w:eastAsia="Arial"/>
          <w:color w:val="auto"/>
          <w:sz w:val="22"/>
          <w:szCs w:val="22"/>
        </w:rPr>
        <w:t>Destruction – due process followed/agreed and inventory kept by Corporate Governance Team</w:t>
      </w:r>
    </w:p>
    <w:p w14:paraId="3EBC576C" w14:textId="77777777" w:rsidR="0034132D" w:rsidRPr="008949E3" w:rsidRDefault="0034132D" w:rsidP="00CB0EF8">
      <w:pPr>
        <w:pStyle w:val="ListParagraph"/>
        <w:widowControl w:val="0"/>
        <w:numPr>
          <w:ilvl w:val="1"/>
          <w:numId w:val="59"/>
        </w:numPr>
        <w:autoSpaceDE w:val="0"/>
        <w:autoSpaceDN w:val="0"/>
        <w:spacing w:line="240" w:lineRule="auto"/>
        <w:jc w:val="both"/>
        <w:rPr>
          <w:rFonts w:eastAsia="Arial"/>
          <w:color w:val="auto"/>
          <w:sz w:val="22"/>
          <w:szCs w:val="22"/>
        </w:rPr>
      </w:pPr>
      <w:r w:rsidRPr="008949E3">
        <w:rPr>
          <w:rFonts w:eastAsia="Arial"/>
          <w:color w:val="auto"/>
          <w:sz w:val="22"/>
          <w:szCs w:val="22"/>
        </w:rPr>
        <w:t>Disposal – transferred to another organisation/team – kept by original team (IAO)</w:t>
      </w:r>
    </w:p>
    <w:p w14:paraId="5A72983C" w14:textId="77777777" w:rsidR="0034132D" w:rsidRPr="008949E3" w:rsidRDefault="0034132D" w:rsidP="00CB0EF8">
      <w:pPr>
        <w:pStyle w:val="ListParagraph"/>
        <w:widowControl w:val="0"/>
        <w:numPr>
          <w:ilvl w:val="1"/>
          <w:numId w:val="59"/>
        </w:numPr>
        <w:autoSpaceDE w:val="0"/>
        <w:autoSpaceDN w:val="0"/>
        <w:spacing w:line="240" w:lineRule="auto"/>
        <w:jc w:val="both"/>
        <w:rPr>
          <w:color w:val="auto"/>
          <w:sz w:val="22"/>
          <w:szCs w:val="22"/>
        </w:rPr>
      </w:pPr>
      <w:r w:rsidRPr="008949E3">
        <w:rPr>
          <w:rFonts w:eastAsia="Arial"/>
          <w:color w:val="auto"/>
          <w:sz w:val="22"/>
          <w:szCs w:val="22"/>
        </w:rPr>
        <w:t>Disposal – Place of Deposit – approval obtained and inventory kept by Corporate Governance Team.</w:t>
      </w:r>
    </w:p>
    <w:p w14:paraId="79471301" w14:textId="77777777" w:rsidR="0034132D" w:rsidRPr="008949E3" w:rsidRDefault="0034132D" w:rsidP="008949E3">
      <w:pPr>
        <w:spacing w:line="240" w:lineRule="auto"/>
        <w:jc w:val="both"/>
        <w:rPr>
          <w:color w:val="auto"/>
        </w:rPr>
      </w:pPr>
    </w:p>
    <w:p w14:paraId="2032B03F" w14:textId="77777777" w:rsidR="00E9151A" w:rsidRDefault="00E9151A" w:rsidP="00116459">
      <w:pPr>
        <w:spacing w:line="240" w:lineRule="auto"/>
        <w:ind w:left="567"/>
        <w:jc w:val="both"/>
        <w:rPr>
          <w:b/>
          <w:bCs/>
          <w:color w:val="auto"/>
          <w:sz w:val="22"/>
          <w:szCs w:val="22"/>
        </w:rPr>
      </w:pPr>
    </w:p>
    <w:p w14:paraId="21F7D541" w14:textId="3F89B006" w:rsidR="00116459" w:rsidRDefault="00B0292D" w:rsidP="00116459">
      <w:pPr>
        <w:spacing w:line="240" w:lineRule="auto"/>
        <w:ind w:left="567"/>
        <w:jc w:val="both"/>
        <w:rPr>
          <w:color w:val="auto"/>
          <w:sz w:val="22"/>
          <w:szCs w:val="22"/>
        </w:rPr>
      </w:pPr>
      <w:r w:rsidRPr="008949E3">
        <w:rPr>
          <w:b/>
          <w:bCs/>
          <w:color w:val="auto"/>
          <w:sz w:val="22"/>
          <w:szCs w:val="22"/>
        </w:rPr>
        <w:t>National inquiry</w:t>
      </w:r>
      <w:r w:rsidRPr="008949E3">
        <w:rPr>
          <w:color w:val="auto"/>
          <w:sz w:val="22"/>
          <w:szCs w:val="22"/>
        </w:rPr>
        <w:t xml:space="preserve"> </w:t>
      </w:r>
    </w:p>
    <w:p w14:paraId="3F077BDE" w14:textId="77777777" w:rsidR="00116459" w:rsidRDefault="00116459" w:rsidP="00116459">
      <w:pPr>
        <w:spacing w:line="240" w:lineRule="auto"/>
        <w:ind w:left="567"/>
        <w:jc w:val="both"/>
        <w:rPr>
          <w:color w:val="auto"/>
          <w:sz w:val="22"/>
          <w:szCs w:val="22"/>
        </w:rPr>
      </w:pPr>
    </w:p>
    <w:p w14:paraId="6855DE8A" w14:textId="3C4EC8AE" w:rsidR="00936D7F" w:rsidRDefault="00116459" w:rsidP="00E9151A">
      <w:pPr>
        <w:spacing w:line="240" w:lineRule="auto"/>
        <w:ind w:left="567"/>
        <w:jc w:val="both"/>
        <w:rPr>
          <w:color w:val="auto"/>
          <w:sz w:val="22"/>
          <w:szCs w:val="22"/>
        </w:rPr>
      </w:pPr>
      <w:r>
        <w:rPr>
          <w:color w:val="auto"/>
          <w:sz w:val="22"/>
          <w:szCs w:val="22"/>
        </w:rPr>
        <w:t>P</w:t>
      </w:r>
      <w:r w:rsidR="00B0292D" w:rsidRPr="008949E3">
        <w:rPr>
          <w:color w:val="auto"/>
          <w:sz w:val="22"/>
          <w:szCs w:val="22"/>
        </w:rPr>
        <w:t xml:space="preserve">articular attention should be paid to retention of records which may be required for National Inquiries </w:t>
      </w:r>
      <w:r w:rsidR="006A2342" w:rsidRPr="006B797E">
        <w:rPr>
          <w:color w:val="auto"/>
          <w:sz w:val="22"/>
          <w:szCs w:val="22"/>
        </w:rPr>
        <w:t>e.g.,</w:t>
      </w:r>
      <w:r w:rsidR="00B0292D" w:rsidRPr="008949E3">
        <w:rPr>
          <w:color w:val="auto"/>
          <w:sz w:val="22"/>
          <w:szCs w:val="22"/>
        </w:rPr>
        <w:t xml:space="preserve"> </w:t>
      </w:r>
      <w:r w:rsidR="006B797E">
        <w:rPr>
          <w:color w:val="auto"/>
          <w:sz w:val="22"/>
          <w:szCs w:val="22"/>
        </w:rPr>
        <w:t>t</w:t>
      </w:r>
      <w:r w:rsidR="00B0292D" w:rsidRPr="008949E3">
        <w:rPr>
          <w:color w:val="auto"/>
          <w:sz w:val="22"/>
          <w:szCs w:val="22"/>
        </w:rPr>
        <w:t>he COVID Inquiry. Guidance is to err on the side of caution and preserve any</w:t>
      </w:r>
      <w:r w:rsidR="00D7292C">
        <w:rPr>
          <w:color w:val="auto"/>
          <w:sz w:val="22"/>
          <w:szCs w:val="22"/>
        </w:rPr>
        <w:t xml:space="preserve"> relevant documents</w:t>
      </w:r>
      <w:r w:rsidR="00B0292D" w:rsidRPr="008949E3">
        <w:rPr>
          <w:color w:val="auto"/>
          <w:sz w:val="22"/>
          <w:szCs w:val="22"/>
        </w:rPr>
        <w:t>.  However, this does not remove the need for good record keeping taking place.</w:t>
      </w:r>
      <w:r w:rsidR="006B797E">
        <w:rPr>
          <w:color w:val="auto"/>
          <w:sz w:val="22"/>
          <w:szCs w:val="22"/>
        </w:rPr>
        <w:t xml:space="preserve"> </w:t>
      </w:r>
    </w:p>
    <w:p w14:paraId="7DDC9AA1" w14:textId="77777777" w:rsidR="00936D7F" w:rsidRDefault="00936D7F" w:rsidP="00E9151A">
      <w:pPr>
        <w:spacing w:line="240" w:lineRule="auto"/>
        <w:ind w:left="567"/>
        <w:jc w:val="both"/>
        <w:rPr>
          <w:color w:val="auto"/>
          <w:sz w:val="22"/>
          <w:szCs w:val="22"/>
        </w:rPr>
      </w:pPr>
    </w:p>
    <w:p w14:paraId="2919221A" w14:textId="1AC622A5" w:rsidR="009A7A83" w:rsidRPr="008949E3" w:rsidRDefault="00B0292D" w:rsidP="00E9151A">
      <w:pPr>
        <w:spacing w:line="240" w:lineRule="auto"/>
        <w:ind w:left="567"/>
        <w:jc w:val="both"/>
        <w:rPr>
          <w:color w:val="auto"/>
        </w:rPr>
      </w:pPr>
      <w:r w:rsidRPr="008949E3">
        <w:rPr>
          <w:color w:val="auto"/>
          <w:sz w:val="22"/>
          <w:szCs w:val="22"/>
        </w:rPr>
        <w:t>The expectation remains the same for good records management whether this be for a public inquiry or business as usual.  It will more than likely be necessary to search for and identify relevant records, so it is essential that all records are appropriately saved and will be easily accessible.</w:t>
      </w:r>
      <w:r w:rsidR="00936D7F" w:rsidRPr="008949E3">
        <w:rPr>
          <w:color w:val="auto"/>
          <w:sz w:val="22"/>
          <w:szCs w:val="22"/>
        </w:rPr>
        <w:t xml:space="preserve"> </w:t>
      </w:r>
      <w:r w:rsidR="009A7A83" w:rsidRPr="008949E3">
        <w:rPr>
          <w:color w:val="auto"/>
          <w:sz w:val="22"/>
          <w:szCs w:val="22"/>
        </w:rPr>
        <w:t xml:space="preserve">This should facilitate a consistent departmental system of creating and storing records to enable information to be effectively and efficiently maintained, so that up to date and reliable records are available to staff on a </w:t>
      </w:r>
      <w:r w:rsidR="00E33285" w:rsidRPr="008949E3">
        <w:rPr>
          <w:color w:val="auto"/>
          <w:sz w:val="22"/>
          <w:szCs w:val="22"/>
        </w:rPr>
        <w:t>need-to-know</w:t>
      </w:r>
      <w:r w:rsidR="009A7A83" w:rsidRPr="008949E3">
        <w:rPr>
          <w:color w:val="auto"/>
          <w:sz w:val="22"/>
          <w:szCs w:val="22"/>
        </w:rPr>
        <w:t xml:space="preserve"> basis, as and when required.</w:t>
      </w:r>
    </w:p>
    <w:p w14:paraId="053E9AA4" w14:textId="3E2BD7C0" w:rsidR="009A7A83" w:rsidRDefault="009A7A83" w:rsidP="009A7A83">
      <w:pPr>
        <w:pStyle w:val="NoSpacing"/>
        <w:ind w:left="567"/>
        <w:rPr>
          <w:rFonts w:ascii="Arial" w:hAnsi="Arial" w:cs="Arial"/>
          <w:color w:val="auto"/>
        </w:rPr>
      </w:pPr>
    </w:p>
    <w:p w14:paraId="36979C96" w14:textId="13ACACE6" w:rsidR="00B457AE" w:rsidRPr="00B457AE" w:rsidRDefault="00B457AE" w:rsidP="008949E3">
      <w:pPr>
        <w:pStyle w:val="NoSpacing"/>
        <w:rPr>
          <w:rFonts w:ascii="Arial" w:hAnsi="Arial" w:cs="Arial"/>
          <w:color w:val="auto"/>
        </w:rPr>
      </w:pPr>
      <w:bookmarkStart w:id="128" w:name="_bookmark21"/>
      <w:bookmarkStart w:id="129" w:name="_bookmark22"/>
      <w:bookmarkStart w:id="130" w:name="_Toc156224108"/>
      <w:bookmarkStart w:id="131" w:name="_bookmark23"/>
      <w:bookmarkStart w:id="132" w:name="_bookmark24"/>
      <w:bookmarkStart w:id="133" w:name="_bookmark25"/>
      <w:bookmarkStart w:id="134" w:name="_bookmark26"/>
      <w:bookmarkStart w:id="135" w:name="_bookmark27"/>
      <w:bookmarkStart w:id="136" w:name="_bookmark28"/>
      <w:bookmarkStart w:id="137" w:name="_bookmark29"/>
      <w:bookmarkStart w:id="138" w:name="_bookmark30"/>
      <w:bookmarkStart w:id="139" w:name="_bookmark37"/>
      <w:bookmarkStart w:id="140" w:name="_bookmark38"/>
      <w:bookmarkStart w:id="141" w:name="_bookmark42"/>
      <w:bookmarkStart w:id="142" w:name="_bookmark45"/>
      <w:bookmarkStart w:id="143" w:name="_bookmark47"/>
      <w:bookmarkStart w:id="144" w:name="_bookmark52"/>
      <w:bookmarkStart w:id="145" w:name="_bookmark55"/>
      <w:bookmarkStart w:id="146" w:name="_bookmark5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1D76D86" w14:textId="2357677D" w:rsidR="00AE286E" w:rsidRDefault="00F12FE9" w:rsidP="00AE286E">
      <w:pPr>
        <w:pStyle w:val="Heading1"/>
      </w:pPr>
      <w:bookmarkStart w:id="147" w:name="_Toc157709466"/>
      <w:bookmarkStart w:id="148" w:name="_Toc157709976"/>
      <w:bookmarkStart w:id="149" w:name="_Toc157710043"/>
      <w:bookmarkStart w:id="150" w:name="_Toc157710044"/>
      <w:bookmarkStart w:id="151" w:name="_Toc430791106"/>
      <w:bookmarkEnd w:id="147"/>
      <w:bookmarkEnd w:id="148"/>
      <w:bookmarkEnd w:id="149"/>
      <w:r>
        <w:t>Consultation</w:t>
      </w:r>
      <w:bookmarkEnd w:id="150"/>
      <w:r>
        <w:t xml:space="preserve"> </w:t>
      </w:r>
      <w:bookmarkEnd w:id="151"/>
    </w:p>
    <w:p w14:paraId="00919529" w14:textId="1E1DC526" w:rsidR="00DD443C" w:rsidRPr="0089307A" w:rsidRDefault="0069228E" w:rsidP="00E9151A">
      <w:pPr>
        <w:spacing w:line="240" w:lineRule="auto"/>
        <w:ind w:left="856"/>
        <w:jc w:val="both"/>
        <w:rPr>
          <w:color w:val="auto"/>
          <w:sz w:val="22"/>
          <w:szCs w:val="22"/>
        </w:rPr>
      </w:pPr>
      <w:r w:rsidRPr="0089307A">
        <w:rPr>
          <w:color w:val="auto"/>
          <w:sz w:val="22"/>
          <w:szCs w:val="22"/>
        </w:rPr>
        <w:t xml:space="preserve">All stakeholders such as ICB SIRO/DPO, Executive Lead IG </w:t>
      </w:r>
      <w:r w:rsidR="0065490B">
        <w:rPr>
          <w:color w:val="auto"/>
          <w:sz w:val="22"/>
          <w:szCs w:val="22"/>
        </w:rPr>
        <w:t>and</w:t>
      </w:r>
      <w:r w:rsidR="0065490B" w:rsidRPr="0089307A">
        <w:rPr>
          <w:color w:val="auto"/>
          <w:sz w:val="22"/>
          <w:szCs w:val="22"/>
        </w:rPr>
        <w:t xml:space="preserve"> </w:t>
      </w:r>
      <w:r w:rsidRPr="0089307A">
        <w:rPr>
          <w:color w:val="auto"/>
          <w:sz w:val="22"/>
          <w:szCs w:val="22"/>
        </w:rPr>
        <w:t xml:space="preserve">FOI Teams, involved in developing, implementing, management, and monitoring records management have been engaged in the development of this policy. </w:t>
      </w:r>
    </w:p>
    <w:p w14:paraId="0B142847" w14:textId="77777777" w:rsidR="00F12FE9" w:rsidRDefault="00F12FE9" w:rsidP="00F12FE9">
      <w:pPr>
        <w:spacing w:line="240" w:lineRule="auto"/>
        <w:ind w:left="856"/>
        <w:rPr>
          <w:color w:val="auto"/>
        </w:rPr>
      </w:pPr>
    </w:p>
    <w:p w14:paraId="7E2AFA64" w14:textId="77777777" w:rsidR="0008349A" w:rsidRPr="00F12FE9" w:rsidRDefault="0008349A" w:rsidP="00F12FE9">
      <w:pPr>
        <w:spacing w:line="240" w:lineRule="auto"/>
        <w:ind w:left="856"/>
        <w:rPr>
          <w:color w:val="auto"/>
        </w:rPr>
      </w:pPr>
    </w:p>
    <w:p w14:paraId="6C13F373" w14:textId="531468FD" w:rsidR="00AE286E" w:rsidRDefault="00F12FE9" w:rsidP="00AE286E">
      <w:pPr>
        <w:pStyle w:val="Heading1"/>
      </w:pPr>
      <w:bookmarkStart w:id="152" w:name="_Toc430791107"/>
      <w:bookmarkStart w:id="153" w:name="_Toc157710045"/>
      <w:r>
        <w:t>Training</w:t>
      </w:r>
      <w:bookmarkEnd w:id="152"/>
      <w:bookmarkEnd w:id="153"/>
    </w:p>
    <w:p w14:paraId="5030A7B8" w14:textId="64FBD8E6" w:rsidR="00BB6BC5" w:rsidRPr="0089307A" w:rsidRDefault="00BB6BC5" w:rsidP="00E9151A">
      <w:pPr>
        <w:spacing w:line="240" w:lineRule="auto"/>
        <w:ind w:left="858"/>
        <w:jc w:val="both"/>
        <w:rPr>
          <w:color w:val="auto"/>
          <w:sz w:val="22"/>
          <w:szCs w:val="22"/>
        </w:rPr>
      </w:pPr>
      <w:r w:rsidRPr="0089307A">
        <w:rPr>
          <w:color w:val="auto"/>
          <w:sz w:val="22"/>
          <w:szCs w:val="22"/>
        </w:rPr>
        <w:t xml:space="preserve">Data Security Standard 3 within the Caldicott 3 review requires that all staff undertake appropriate annual data security training and pass a mandatory test. This will be provided for new staff at induction and must be completed within one week of commencement of employment. Further specific training may be required in line with job roles delegated to staff and this should be discussed with staff members’ line manager as part of the Personal Development Review process where training needs are analysed. </w:t>
      </w:r>
    </w:p>
    <w:p w14:paraId="755EEF18" w14:textId="77777777" w:rsidR="00BB6BC5" w:rsidRPr="0089307A" w:rsidRDefault="00BB6BC5" w:rsidP="00E9151A">
      <w:pPr>
        <w:spacing w:line="240" w:lineRule="auto"/>
        <w:ind w:left="858"/>
        <w:jc w:val="both"/>
        <w:rPr>
          <w:color w:val="auto"/>
          <w:sz w:val="22"/>
          <w:szCs w:val="22"/>
        </w:rPr>
      </w:pPr>
    </w:p>
    <w:p w14:paraId="74655E42" w14:textId="3EF4538B" w:rsidR="00BB6BC5" w:rsidRDefault="00BB6BC5" w:rsidP="00E9151A">
      <w:pPr>
        <w:spacing w:line="240" w:lineRule="auto"/>
        <w:ind w:left="858"/>
        <w:jc w:val="both"/>
        <w:rPr>
          <w:color w:val="auto"/>
          <w:sz w:val="22"/>
          <w:szCs w:val="22"/>
        </w:rPr>
      </w:pPr>
      <w:r w:rsidRPr="0089307A">
        <w:rPr>
          <w:color w:val="auto"/>
          <w:sz w:val="22"/>
          <w:szCs w:val="22"/>
        </w:rPr>
        <w:t>All staff, including temporary staff and agency staff, students and any other personnel that may be required to use systems should be made aware of their responsibilities for record-keeping and record</w:t>
      </w:r>
      <w:r w:rsidR="0065490B">
        <w:rPr>
          <w:color w:val="auto"/>
          <w:sz w:val="22"/>
          <w:szCs w:val="22"/>
        </w:rPr>
        <w:t>s</w:t>
      </w:r>
      <w:r w:rsidRPr="0089307A">
        <w:rPr>
          <w:color w:val="auto"/>
          <w:sz w:val="22"/>
          <w:szCs w:val="22"/>
        </w:rPr>
        <w:t xml:space="preserve"> management through generic and specific training programmes and guidance. </w:t>
      </w:r>
    </w:p>
    <w:p w14:paraId="6D9F8E69" w14:textId="77777777" w:rsidR="00FA4CC0" w:rsidRDefault="00FA4CC0" w:rsidP="0066421D">
      <w:pPr>
        <w:spacing w:line="240" w:lineRule="auto"/>
        <w:ind w:left="858"/>
        <w:jc w:val="both"/>
        <w:rPr>
          <w:color w:val="auto"/>
          <w:sz w:val="22"/>
          <w:szCs w:val="22"/>
        </w:rPr>
      </w:pPr>
    </w:p>
    <w:p w14:paraId="46B4A2FD" w14:textId="77777777" w:rsidR="00FA4CC0" w:rsidRPr="00B457AE" w:rsidRDefault="00FA4CC0" w:rsidP="00FA4CC0">
      <w:pPr>
        <w:pStyle w:val="NoSpacing"/>
        <w:ind w:left="851"/>
        <w:rPr>
          <w:rFonts w:ascii="Arial" w:hAnsi="Arial" w:cs="Arial"/>
          <w:color w:val="auto"/>
        </w:rPr>
      </w:pPr>
      <w:r w:rsidRPr="00B457AE">
        <w:rPr>
          <w:rFonts w:ascii="Arial" w:hAnsi="Arial" w:cs="Arial"/>
          <w:color w:val="auto"/>
        </w:rPr>
        <w:t xml:space="preserve">All </w:t>
      </w:r>
      <w:r>
        <w:rPr>
          <w:rFonts w:ascii="Arial" w:hAnsi="Arial" w:cs="Arial"/>
          <w:color w:val="auto"/>
        </w:rPr>
        <w:t>HNY ICB</w:t>
      </w:r>
      <w:r w:rsidRPr="00B457AE">
        <w:rPr>
          <w:rFonts w:ascii="Arial" w:hAnsi="Arial" w:cs="Arial"/>
          <w:color w:val="auto"/>
        </w:rPr>
        <w:t xml:space="preserve"> staff should be fully trained in record creation</w:t>
      </w:r>
      <w:r>
        <w:rPr>
          <w:rFonts w:ascii="Arial" w:hAnsi="Arial" w:cs="Arial"/>
          <w:color w:val="auto"/>
        </w:rPr>
        <w:t>,</w:t>
      </w:r>
      <w:r w:rsidRPr="00B457AE">
        <w:rPr>
          <w:rFonts w:ascii="Arial" w:hAnsi="Arial" w:cs="Arial"/>
          <w:color w:val="auto"/>
        </w:rPr>
        <w:t xml:space="preserve"> use and maintenance, commensurate to their roles, including having an understanding of what should be recorded and how it should be recorded and the reasons for recording it. Staff should know:</w:t>
      </w:r>
    </w:p>
    <w:p w14:paraId="1ADDA1F3" w14:textId="77777777" w:rsidR="00FA4CC0" w:rsidRPr="00B457AE" w:rsidRDefault="00FA4CC0" w:rsidP="00FA4CC0">
      <w:pPr>
        <w:pStyle w:val="NoSpacing"/>
        <w:numPr>
          <w:ilvl w:val="0"/>
          <w:numId w:val="32"/>
        </w:numPr>
        <w:ind w:left="1134"/>
        <w:rPr>
          <w:rFonts w:ascii="Arial" w:hAnsi="Arial" w:cs="Arial"/>
          <w:color w:val="auto"/>
        </w:rPr>
      </w:pPr>
      <w:r w:rsidRPr="00B457AE">
        <w:rPr>
          <w:rFonts w:ascii="Arial" w:hAnsi="Arial" w:cs="Arial"/>
          <w:color w:val="auto"/>
        </w:rPr>
        <w:t>how to validate the information with the patient or the carer or other records</w:t>
      </w:r>
      <w:r w:rsidRPr="00B457AE">
        <w:rPr>
          <w:rFonts w:ascii="Arial" w:hAnsi="Arial" w:cs="Arial"/>
          <w:color w:val="auto"/>
          <w:spacing w:val="-31"/>
        </w:rPr>
        <w:t xml:space="preserve"> </w:t>
      </w:r>
      <w:r w:rsidRPr="00B457AE">
        <w:rPr>
          <w:rFonts w:ascii="Arial" w:hAnsi="Arial" w:cs="Arial"/>
          <w:color w:val="auto"/>
        </w:rPr>
        <w:t>to ensure they are recording the correct</w:t>
      </w:r>
      <w:r w:rsidRPr="00B457AE">
        <w:rPr>
          <w:rFonts w:ascii="Arial" w:hAnsi="Arial" w:cs="Arial"/>
          <w:color w:val="auto"/>
          <w:spacing w:val="-7"/>
        </w:rPr>
        <w:t xml:space="preserve"> </w:t>
      </w:r>
      <w:r w:rsidRPr="00B457AE">
        <w:rPr>
          <w:rFonts w:ascii="Arial" w:hAnsi="Arial" w:cs="Arial"/>
          <w:color w:val="auto"/>
        </w:rPr>
        <w:t>data;</w:t>
      </w:r>
    </w:p>
    <w:p w14:paraId="439A992E" w14:textId="77777777" w:rsidR="00FA4CC0" w:rsidRPr="00B457AE" w:rsidRDefault="00FA4CC0" w:rsidP="00FA4CC0">
      <w:pPr>
        <w:pStyle w:val="NoSpacing"/>
        <w:numPr>
          <w:ilvl w:val="0"/>
          <w:numId w:val="32"/>
        </w:numPr>
        <w:ind w:left="1134"/>
        <w:rPr>
          <w:rFonts w:ascii="Arial" w:hAnsi="Arial" w:cs="Arial"/>
          <w:color w:val="auto"/>
        </w:rPr>
      </w:pPr>
      <w:r w:rsidRPr="00B457AE">
        <w:rPr>
          <w:rFonts w:ascii="Arial" w:hAnsi="Arial" w:cs="Arial"/>
          <w:color w:val="auto"/>
        </w:rPr>
        <w:t>why they are recording</w:t>
      </w:r>
      <w:r w:rsidRPr="00B457AE">
        <w:rPr>
          <w:rFonts w:ascii="Arial" w:hAnsi="Arial" w:cs="Arial"/>
          <w:color w:val="auto"/>
          <w:spacing w:val="-6"/>
        </w:rPr>
        <w:t xml:space="preserve"> </w:t>
      </w:r>
      <w:r w:rsidRPr="00B457AE">
        <w:rPr>
          <w:rFonts w:ascii="Arial" w:hAnsi="Arial" w:cs="Arial"/>
          <w:color w:val="auto"/>
        </w:rPr>
        <w:t>it;</w:t>
      </w:r>
    </w:p>
    <w:p w14:paraId="1CF35281" w14:textId="77777777" w:rsidR="00FA4CC0" w:rsidRPr="00B457AE" w:rsidRDefault="00FA4CC0" w:rsidP="00FA4CC0">
      <w:pPr>
        <w:pStyle w:val="NoSpacing"/>
        <w:numPr>
          <w:ilvl w:val="0"/>
          <w:numId w:val="32"/>
        </w:numPr>
        <w:ind w:left="1134"/>
        <w:rPr>
          <w:rFonts w:ascii="Arial" w:hAnsi="Arial" w:cs="Arial"/>
          <w:color w:val="auto"/>
        </w:rPr>
      </w:pPr>
      <w:r w:rsidRPr="00B457AE">
        <w:rPr>
          <w:rFonts w:ascii="Arial" w:hAnsi="Arial" w:cs="Arial"/>
          <w:color w:val="auto"/>
        </w:rPr>
        <w:t>how to identify, report and correct</w:t>
      </w:r>
      <w:r w:rsidRPr="00B457AE">
        <w:rPr>
          <w:rFonts w:ascii="Arial" w:hAnsi="Arial" w:cs="Arial"/>
          <w:color w:val="auto"/>
          <w:spacing w:val="-5"/>
        </w:rPr>
        <w:t xml:space="preserve"> </w:t>
      </w:r>
      <w:r w:rsidRPr="00B457AE">
        <w:rPr>
          <w:rFonts w:ascii="Arial" w:hAnsi="Arial" w:cs="Arial"/>
          <w:color w:val="auto"/>
        </w:rPr>
        <w:t>errors;</w:t>
      </w:r>
    </w:p>
    <w:p w14:paraId="3DB0DBB5" w14:textId="00765B0F" w:rsidR="00FA4CC0" w:rsidRPr="00B457AE" w:rsidRDefault="00FA4CC0" w:rsidP="00FA4CC0">
      <w:pPr>
        <w:pStyle w:val="NoSpacing"/>
        <w:numPr>
          <w:ilvl w:val="0"/>
          <w:numId w:val="32"/>
        </w:numPr>
        <w:ind w:left="1134"/>
        <w:rPr>
          <w:rFonts w:ascii="Arial" w:hAnsi="Arial" w:cs="Arial"/>
          <w:color w:val="auto"/>
        </w:rPr>
      </w:pPr>
      <w:r w:rsidRPr="00B457AE">
        <w:rPr>
          <w:rFonts w:ascii="Arial" w:hAnsi="Arial" w:cs="Arial"/>
          <w:color w:val="auto"/>
        </w:rPr>
        <w:t>the use of the information and</w:t>
      </w:r>
      <w:r w:rsidRPr="00B457AE">
        <w:rPr>
          <w:rFonts w:ascii="Arial" w:hAnsi="Arial" w:cs="Arial"/>
          <w:color w:val="auto"/>
          <w:spacing w:val="-5"/>
        </w:rPr>
        <w:t xml:space="preserve"> </w:t>
      </w:r>
      <w:r w:rsidRPr="00B457AE">
        <w:rPr>
          <w:rFonts w:ascii="Arial" w:hAnsi="Arial" w:cs="Arial"/>
          <w:color w:val="auto"/>
        </w:rPr>
        <w:t>record</w:t>
      </w:r>
      <w:r w:rsidR="0065490B">
        <w:rPr>
          <w:rFonts w:ascii="Arial" w:hAnsi="Arial" w:cs="Arial"/>
          <w:color w:val="auto"/>
        </w:rPr>
        <w:t>s</w:t>
      </w:r>
      <w:r w:rsidRPr="00B457AE">
        <w:rPr>
          <w:rFonts w:ascii="Arial" w:hAnsi="Arial" w:cs="Arial"/>
          <w:color w:val="auto"/>
        </w:rPr>
        <w:t>;</w:t>
      </w:r>
    </w:p>
    <w:p w14:paraId="44E9751D" w14:textId="77777777" w:rsidR="00FA4CC0" w:rsidRPr="00B457AE" w:rsidRDefault="00FA4CC0" w:rsidP="00FA4CC0">
      <w:pPr>
        <w:pStyle w:val="NoSpacing"/>
        <w:numPr>
          <w:ilvl w:val="0"/>
          <w:numId w:val="32"/>
        </w:numPr>
        <w:ind w:left="1134"/>
        <w:rPr>
          <w:rFonts w:ascii="Arial" w:hAnsi="Arial" w:cs="Arial"/>
          <w:color w:val="auto"/>
        </w:rPr>
      </w:pPr>
      <w:r w:rsidRPr="00B457AE">
        <w:rPr>
          <w:rFonts w:ascii="Arial" w:hAnsi="Arial" w:cs="Arial"/>
          <w:color w:val="auto"/>
        </w:rPr>
        <w:t>what records are used for and the importance of timeliness, accuracy and completeness;</w:t>
      </w:r>
    </w:p>
    <w:p w14:paraId="4B3EA284" w14:textId="77777777" w:rsidR="00FA4CC0" w:rsidRPr="00B457AE" w:rsidRDefault="00FA4CC0" w:rsidP="00FA4CC0">
      <w:pPr>
        <w:pStyle w:val="NoSpacing"/>
        <w:numPr>
          <w:ilvl w:val="0"/>
          <w:numId w:val="32"/>
        </w:numPr>
        <w:ind w:left="1134"/>
        <w:rPr>
          <w:rFonts w:ascii="Arial" w:hAnsi="Arial" w:cs="Arial"/>
          <w:color w:val="auto"/>
        </w:rPr>
      </w:pPr>
      <w:r w:rsidRPr="00B457AE">
        <w:rPr>
          <w:rFonts w:ascii="Arial" w:hAnsi="Arial" w:cs="Arial"/>
          <w:color w:val="auto"/>
        </w:rPr>
        <w:t>how to update and add information from other</w:t>
      </w:r>
      <w:r w:rsidRPr="00B457AE">
        <w:rPr>
          <w:rFonts w:ascii="Arial" w:hAnsi="Arial" w:cs="Arial"/>
          <w:color w:val="auto"/>
          <w:spacing w:val="-11"/>
        </w:rPr>
        <w:t xml:space="preserve"> </w:t>
      </w:r>
      <w:r w:rsidRPr="00B457AE">
        <w:rPr>
          <w:rFonts w:ascii="Arial" w:hAnsi="Arial" w:cs="Arial"/>
          <w:color w:val="auto"/>
        </w:rPr>
        <w:t>sources.</w:t>
      </w:r>
    </w:p>
    <w:p w14:paraId="09FE02D6" w14:textId="77777777" w:rsidR="00FA4CC0" w:rsidRPr="0089307A" w:rsidRDefault="00FA4CC0" w:rsidP="0066421D">
      <w:pPr>
        <w:spacing w:line="240" w:lineRule="auto"/>
        <w:ind w:left="858"/>
        <w:jc w:val="both"/>
        <w:rPr>
          <w:color w:val="auto"/>
          <w:sz w:val="22"/>
          <w:szCs w:val="22"/>
        </w:rPr>
      </w:pPr>
    </w:p>
    <w:p w14:paraId="546F6D67" w14:textId="77777777" w:rsidR="00DD443C" w:rsidRPr="00DD443C" w:rsidRDefault="00DD443C" w:rsidP="00DD443C">
      <w:pPr>
        <w:ind w:left="432"/>
      </w:pPr>
    </w:p>
    <w:p w14:paraId="51C4D9B7" w14:textId="26E80DFC" w:rsidR="00AE286E" w:rsidRDefault="00F12FE9" w:rsidP="00AE286E">
      <w:pPr>
        <w:pStyle w:val="Heading1"/>
      </w:pPr>
      <w:bookmarkStart w:id="154" w:name="_Toc430791108"/>
      <w:bookmarkStart w:id="155" w:name="_Toc157710046"/>
      <w:r>
        <w:t>Monitoring Compliance</w:t>
      </w:r>
      <w:bookmarkEnd w:id="154"/>
      <w:bookmarkEnd w:id="155"/>
    </w:p>
    <w:p w14:paraId="75103B43" w14:textId="27168031" w:rsidR="004100CD" w:rsidRDefault="0039395F" w:rsidP="00E9151A">
      <w:pPr>
        <w:pStyle w:val="Normaltab"/>
        <w:rPr>
          <w:rFonts w:ascii="Arial" w:hAnsi="Arial"/>
          <w:sz w:val="22"/>
        </w:rPr>
      </w:pPr>
      <w:r w:rsidRPr="00780D8F">
        <w:rPr>
          <w:rFonts w:ascii="Arial" w:hAnsi="Arial"/>
          <w:sz w:val="22"/>
        </w:rPr>
        <w:t xml:space="preserve">All departments must </w:t>
      </w:r>
      <w:r w:rsidR="00F96FA2" w:rsidRPr="00780D8F">
        <w:rPr>
          <w:rFonts w:ascii="Arial" w:hAnsi="Arial"/>
          <w:sz w:val="22"/>
        </w:rPr>
        <w:t>appraise</w:t>
      </w:r>
      <w:r w:rsidRPr="00780D8F">
        <w:rPr>
          <w:rFonts w:ascii="Arial" w:hAnsi="Arial"/>
          <w:sz w:val="22"/>
        </w:rPr>
        <w:t xml:space="preserve"> their records </w:t>
      </w:r>
      <w:r w:rsidR="006706DC">
        <w:rPr>
          <w:rFonts w:ascii="Arial" w:hAnsi="Arial"/>
          <w:sz w:val="22"/>
        </w:rPr>
        <w:t xml:space="preserve">and audit their records </w:t>
      </w:r>
      <w:r w:rsidRPr="00780D8F">
        <w:rPr>
          <w:rFonts w:ascii="Arial" w:hAnsi="Arial"/>
          <w:sz w:val="22"/>
        </w:rPr>
        <w:t xml:space="preserve">management systems annually, firstly to ensure that </w:t>
      </w:r>
      <w:r w:rsidR="00262106" w:rsidRPr="00780D8F">
        <w:rPr>
          <w:rFonts w:ascii="Arial" w:hAnsi="Arial"/>
          <w:sz w:val="22"/>
        </w:rPr>
        <w:t xml:space="preserve">information has been </w:t>
      </w:r>
      <w:r w:rsidRPr="00780D8F">
        <w:rPr>
          <w:rFonts w:ascii="Arial" w:hAnsi="Arial"/>
          <w:sz w:val="22"/>
        </w:rPr>
        <w:t xml:space="preserve">recorded on the corporate Information Asset Register and secondly to review controls within the systems </w:t>
      </w:r>
      <w:r w:rsidR="00262106" w:rsidRPr="00780D8F">
        <w:rPr>
          <w:rFonts w:ascii="Arial" w:hAnsi="Arial"/>
          <w:sz w:val="22"/>
        </w:rPr>
        <w:t>to</w:t>
      </w:r>
      <w:r w:rsidRPr="00780D8F">
        <w:rPr>
          <w:rFonts w:ascii="Arial" w:hAnsi="Arial"/>
          <w:sz w:val="22"/>
        </w:rPr>
        <w:t xml:space="preserve"> ensure that they remain appropriate and adequate to protect the information held within the system. </w:t>
      </w:r>
    </w:p>
    <w:p w14:paraId="13F671E3" w14:textId="77777777" w:rsidR="006706DC" w:rsidRDefault="006706DC" w:rsidP="00E9151A">
      <w:pPr>
        <w:spacing w:line="240" w:lineRule="auto"/>
        <w:ind w:firstLine="717"/>
        <w:jc w:val="both"/>
        <w:rPr>
          <w:color w:val="auto"/>
          <w:sz w:val="22"/>
          <w:szCs w:val="22"/>
        </w:rPr>
      </w:pPr>
    </w:p>
    <w:p w14:paraId="77B47CBD" w14:textId="3F7F5BED" w:rsidR="006706DC" w:rsidRPr="00160613" w:rsidRDefault="006706DC" w:rsidP="00E9151A">
      <w:pPr>
        <w:spacing w:line="240" w:lineRule="auto"/>
        <w:ind w:firstLine="717"/>
        <w:jc w:val="both"/>
        <w:rPr>
          <w:color w:val="auto"/>
          <w:sz w:val="22"/>
          <w:szCs w:val="22"/>
        </w:rPr>
      </w:pPr>
      <w:r w:rsidRPr="00160613">
        <w:rPr>
          <w:color w:val="auto"/>
          <w:sz w:val="22"/>
          <w:szCs w:val="22"/>
        </w:rPr>
        <w:t>Audits will:</w:t>
      </w:r>
    </w:p>
    <w:p w14:paraId="622247A2" w14:textId="77777777" w:rsidR="006706DC" w:rsidRPr="00160613" w:rsidRDefault="006706DC" w:rsidP="00E9151A">
      <w:pPr>
        <w:numPr>
          <w:ilvl w:val="0"/>
          <w:numId w:val="25"/>
        </w:numPr>
        <w:suppressAutoHyphens/>
        <w:spacing w:after="120" w:line="240" w:lineRule="auto"/>
        <w:jc w:val="both"/>
        <w:rPr>
          <w:color w:val="auto"/>
          <w:sz w:val="22"/>
          <w:szCs w:val="22"/>
        </w:rPr>
      </w:pPr>
      <w:r w:rsidRPr="00160613">
        <w:rPr>
          <w:color w:val="auto"/>
          <w:sz w:val="22"/>
          <w:szCs w:val="22"/>
        </w:rPr>
        <w:t>Identify all records management systems in use and ensure they are recorded on the organisation’s Information Asset Register.</w:t>
      </w:r>
    </w:p>
    <w:p w14:paraId="5822FE1F" w14:textId="29857821" w:rsidR="006706DC" w:rsidRPr="00160613" w:rsidRDefault="006706DC" w:rsidP="00E9151A">
      <w:pPr>
        <w:numPr>
          <w:ilvl w:val="0"/>
          <w:numId w:val="25"/>
        </w:numPr>
        <w:suppressAutoHyphens/>
        <w:spacing w:after="120" w:line="240" w:lineRule="auto"/>
        <w:jc w:val="both"/>
        <w:rPr>
          <w:color w:val="auto"/>
          <w:sz w:val="22"/>
          <w:szCs w:val="22"/>
        </w:rPr>
      </w:pPr>
      <w:r w:rsidRPr="00160613">
        <w:rPr>
          <w:color w:val="auto"/>
          <w:sz w:val="22"/>
          <w:szCs w:val="22"/>
        </w:rPr>
        <w:t xml:space="preserve">Identify areas of operation that are covered by the organisation’s policies and identify which procedures and/or guidance should comply to the </w:t>
      </w:r>
      <w:r w:rsidR="006C57CF" w:rsidRPr="00160613">
        <w:rPr>
          <w:color w:val="auto"/>
          <w:sz w:val="22"/>
          <w:szCs w:val="22"/>
        </w:rPr>
        <w:t>policy.</w:t>
      </w:r>
    </w:p>
    <w:p w14:paraId="517BD728" w14:textId="68214B54" w:rsidR="006706DC" w:rsidRPr="00160613" w:rsidRDefault="006706DC" w:rsidP="00E9151A">
      <w:pPr>
        <w:numPr>
          <w:ilvl w:val="0"/>
          <w:numId w:val="25"/>
        </w:numPr>
        <w:suppressAutoHyphens/>
        <w:spacing w:after="120" w:line="240" w:lineRule="auto"/>
        <w:jc w:val="both"/>
        <w:rPr>
          <w:color w:val="auto"/>
          <w:sz w:val="22"/>
          <w:szCs w:val="22"/>
        </w:rPr>
      </w:pPr>
      <w:r w:rsidRPr="00160613">
        <w:rPr>
          <w:color w:val="auto"/>
          <w:sz w:val="22"/>
          <w:szCs w:val="22"/>
        </w:rPr>
        <w:t xml:space="preserve">Follow a mechanism for adapting the policy to cover missing areas if these are critical to the creation and use of </w:t>
      </w:r>
      <w:r w:rsidR="00E9151A" w:rsidRPr="00160613">
        <w:rPr>
          <w:color w:val="auto"/>
          <w:sz w:val="22"/>
          <w:szCs w:val="22"/>
        </w:rPr>
        <w:t>records and</w:t>
      </w:r>
      <w:r w:rsidRPr="00160613">
        <w:rPr>
          <w:color w:val="auto"/>
          <w:sz w:val="22"/>
          <w:szCs w:val="22"/>
        </w:rPr>
        <w:t xml:space="preserve"> use a subsidiary development plan if there are major changes to be </w:t>
      </w:r>
      <w:r w:rsidR="00D00E37" w:rsidRPr="00160613">
        <w:rPr>
          <w:color w:val="auto"/>
          <w:sz w:val="22"/>
          <w:szCs w:val="22"/>
        </w:rPr>
        <w:t>made.</w:t>
      </w:r>
    </w:p>
    <w:p w14:paraId="16FA08F4" w14:textId="77777777" w:rsidR="006706DC" w:rsidRPr="00160613" w:rsidRDefault="006706DC" w:rsidP="00E9151A">
      <w:pPr>
        <w:numPr>
          <w:ilvl w:val="0"/>
          <w:numId w:val="25"/>
        </w:numPr>
        <w:suppressAutoHyphens/>
        <w:spacing w:after="120" w:line="240" w:lineRule="auto"/>
        <w:jc w:val="both"/>
        <w:rPr>
          <w:color w:val="auto"/>
          <w:sz w:val="22"/>
          <w:szCs w:val="22"/>
        </w:rPr>
      </w:pPr>
      <w:r w:rsidRPr="00160613">
        <w:rPr>
          <w:color w:val="auto"/>
          <w:sz w:val="22"/>
          <w:szCs w:val="22"/>
        </w:rPr>
        <w:t>Set and maintain standards by implementing new procedures, including obtaining feedback where the procedures do not match the desired levels of performance; and</w:t>
      </w:r>
    </w:p>
    <w:p w14:paraId="11362FF1" w14:textId="77777777" w:rsidR="006706DC" w:rsidRPr="00160613" w:rsidRDefault="006706DC" w:rsidP="00E9151A">
      <w:pPr>
        <w:numPr>
          <w:ilvl w:val="0"/>
          <w:numId w:val="25"/>
        </w:numPr>
        <w:suppressAutoHyphens/>
        <w:spacing w:after="120" w:line="240" w:lineRule="auto"/>
        <w:jc w:val="both"/>
        <w:rPr>
          <w:color w:val="auto"/>
          <w:sz w:val="22"/>
          <w:szCs w:val="22"/>
        </w:rPr>
      </w:pPr>
      <w:r w:rsidRPr="00160613">
        <w:rPr>
          <w:color w:val="auto"/>
          <w:sz w:val="22"/>
          <w:szCs w:val="22"/>
        </w:rPr>
        <w:t>Highlight where non-conformance to the procedures is occurring and suggest a tightening of controls and adjustment to related procedures.</w:t>
      </w:r>
    </w:p>
    <w:p w14:paraId="0DC90311" w14:textId="77777777" w:rsidR="00D00E37" w:rsidRDefault="00D00E37" w:rsidP="00780D8F">
      <w:pPr>
        <w:pStyle w:val="Normaltab"/>
        <w:rPr>
          <w:rFonts w:ascii="Arial" w:hAnsi="Arial"/>
          <w:sz w:val="22"/>
        </w:rPr>
      </w:pPr>
    </w:p>
    <w:p w14:paraId="57E30092" w14:textId="4ADF1545" w:rsidR="0039395F" w:rsidRPr="00780D8F" w:rsidRDefault="0039395F" w:rsidP="00E9151A">
      <w:pPr>
        <w:pStyle w:val="Normaltab"/>
        <w:rPr>
          <w:rFonts w:ascii="Arial" w:hAnsi="Arial"/>
          <w:iCs/>
          <w:sz w:val="22"/>
        </w:rPr>
      </w:pPr>
      <w:r w:rsidRPr="00780D8F">
        <w:rPr>
          <w:rFonts w:ascii="Arial" w:hAnsi="Arial"/>
          <w:iCs/>
          <w:sz w:val="22"/>
        </w:rPr>
        <w:t xml:space="preserve">A checklist has been developed at Annex </w:t>
      </w:r>
      <w:r w:rsidR="00551665">
        <w:rPr>
          <w:rFonts w:ascii="Arial" w:hAnsi="Arial"/>
          <w:iCs/>
          <w:sz w:val="22"/>
        </w:rPr>
        <w:t>D</w:t>
      </w:r>
      <w:r w:rsidRPr="00780D8F">
        <w:rPr>
          <w:rFonts w:ascii="Arial" w:hAnsi="Arial"/>
          <w:iCs/>
          <w:sz w:val="22"/>
        </w:rPr>
        <w:t xml:space="preserve"> to assist managers in the development of effective records management systems. </w:t>
      </w:r>
    </w:p>
    <w:p w14:paraId="17D7F059" w14:textId="5BE5728C" w:rsidR="00411EF0" w:rsidRPr="008949E3" w:rsidRDefault="00411EF0" w:rsidP="00E9151A">
      <w:pPr>
        <w:pStyle w:val="Normaltab"/>
        <w:rPr>
          <w:color w:val="000000" w:themeColor="text1"/>
          <w:sz w:val="22"/>
        </w:rPr>
      </w:pPr>
      <w:r w:rsidRPr="008949E3">
        <w:rPr>
          <w:rFonts w:ascii="Arial" w:hAnsi="Arial"/>
          <w:color w:val="000000" w:themeColor="text1"/>
          <w:sz w:val="22"/>
        </w:rPr>
        <w:t xml:space="preserve">Failure to comply with the standards and appropriate governance of information as detailed in this policy and supporting procedure can result in disciplinary action. All staff are reminded that this policy covers several aspects of legal compliance for which individuals are responsible for. </w:t>
      </w:r>
    </w:p>
    <w:p w14:paraId="07E11E65" w14:textId="73BBB0E4" w:rsidR="00DD443C" w:rsidRPr="008949E3" w:rsidRDefault="0039395F" w:rsidP="00E9151A">
      <w:pPr>
        <w:pStyle w:val="Normaltab"/>
        <w:rPr>
          <w:rFonts w:ascii="Arial" w:hAnsi="Arial"/>
          <w:iCs/>
          <w:sz w:val="22"/>
        </w:rPr>
      </w:pPr>
      <w:r w:rsidRPr="008949E3">
        <w:rPr>
          <w:rFonts w:ascii="Arial" w:hAnsi="Arial"/>
          <w:iCs/>
          <w:sz w:val="22"/>
        </w:rPr>
        <w:t xml:space="preserve">Failure to maintain these standards can result in criminal proceedings against the individual. </w:t>
      </w:r>
    </w:p>
    <w:p w14:paraId="4A8324F2" w14:textId="2CAE8DAC" w:rsidR="007F0F5D" w:rsidRPr="00780D8F" w:rsidRDefault="007F0F5D" w:rsidP="00E9151A">
      <w:pPr>
        <w:pStyle w:val="NoSpacing"/>
        <w:ind w:left="720"/>
        <w:jc w:val="both"/>
        <w:rPr>
          <w:rFonts w:ascii="Arial" w:hAnsi="Arial" w:cs="Arial"/>
          <w:b/>
          <w:color w:val="auto"/>
        </w:rPr>
      </w:pPr>
      <w:r w:rsidRPr="00780D8F">
        <w:rPr>
          <w:rFonts w:ascii="Arial" w:hAnsi="Arial" w:cs="Arial"/>
          <w:color w:val="auto"/>
        </w:rPr>
        <w:t xml:space="preserve">Any breach of confidentiality resulting from using email for persona/ </w:t>
      </w:r>
      <w:r w:rsidR="00B600B4" w:rsidRPr="00780D8F">
        <w:rPr>
          <w:rFonts w:ascii="Arial" w:hAnsi="Arial" w:cs="Arial"/>
          <w:color w:val="auto"/>
        </w:rPr>
        <w:t xml:space="preserve">business </w:t>
      </w:r>
      <w:r w:rsidRPr="00780D8F">
        <w:rPr>
          <w:rFonts w:ascii="Arial" w:hAnsi="Arial" w:cs="Arial"/>
          <w:color w:val="auto"/>
        </w:rPr>
        <w:t>sensitive/</w:t>
      </w:r>
      <w:r w:rsidR="00B600B4" w:rsidRPr="00780D8F">
        <w:rPr>
          <w:rFonts w:ascii="Arial" w:hAnsi="Arial" w:cs="Arial"/>
          <w:color w:val="auto"/>
        </w:rPr>
        <w:t xml:space="preserve"> </w:t>
      </w:r>
      <w:r w:rsidRPr="00780D8F">
        <w:rPr>
          <w:rFonts w:ascii="Arial" w:hAnsi="Arial" w:cs="Arial"/>
          <w:color w:val="auto"/>
        </w:rPr>
        <w:t>confidential/</w:t>
      </w:r>
      <w:r w:rsidR="00B600B4" w:rsidRPr="00780D8F">
        <w:rPr>
          <w:rFonts w:ascii="Arial" w:hAnsi="Arial" w:cs="Arial"/>
          <w:color w:val="auto"/>
        </w:rPr>
        <w:t xml:space="preserve"> </w:t>
      </w:r>
      <w:r w:rsidRPr="00780D8F">
        <w:rPr>
          <w:rFonts w:ascii="Arial" w:hAnsi="Arial" w:cs="Arial"/>
          <w:color w:val="auto"/>
        </w:rPr>
        <w:t xml:space="preserve">patient or staff identifiable information will be investigated. </w:t>
      </w:r>
      <w:r w:rsidR="00ED722A" w:rsidRPr="00780D8F">
        <w:rPr>
          <w:rFonts w:ascii="Arial" w:hAnsi="Arial" w:cs="Arial"/>
          <w:color w:val="auto"/>
        </w:rPr>
        <w:t>Misuse of the systems and the information held may be subject to investigation and disciplinary proceedings.</w:t>
      </w:r>
    </w:p>
    <w:p w14:paraId="10CCD176" w14:textId="77777777" w:rsidR="007F0F5D" w:rsidRPr="0039395F" w:rsidRDefault="007F0F5D" w:rsidP="0039395F">
      <w:pPr>
        <w:pStyle w:val="Normaltab"/>
        <w:ind w:left="851"/>
        <w:rPr>
          <w:rFonts w:ascii="Arial" w:hAnsi="Arial"/>
          <w:iCs/>
          <w:szCs w:val="24"/>
        </w:rPr>
      </w:pPr>
    </w:p>
    <w:p w14:paraId="6257C528" w14:textId="4FF555A3" w:rsidR="00AE286E" w:rsidRDefault="00F12FE9" w:rsidP="00AE286E">
      <w:pPr>
        <w:pStyle w:val="Heading1"/>
      </w:pPr>
      <w:bookmarkStart w:id="156" w:name="_Toc430791109"/>
      <w:bookmarkStart w:id="157" w:name="_Toc157710047"/>
      <w:r>
        <w:t>Arrangements for Re</w:t>
      </w:r>
      <w:bookmarkEnd w:id="156"/>
      <w:r>
        <w:t>view</w:t>
      </w:r>
      <w:bookmarkEnd w:id="157"/>
    </w:p>
    <w:p w14:paraId="5C337FC6" w14:textId="32D75588" w:rsidR="00DD443C" w:rsidRPr="003E5290" w:rsidRDefault="00E962B4" w:rsidP="00E9151A">
      <w:pPr>
        <w:spacing w:line="240" w:lineRule="auto"/>
        <w:ind w:left="720"/>
        <w:jc w:val="both"/>
        <w:rPr>
          <w:color w:val="auto"/>
          <w:sz w:val="22"/>
          <w:szCs w:val="22"/>
        </w:rPr>
      </w:pPr>
      <w:r w:rsidRPr="003E5290">
        <w:rPr>
          <w:rFonts w:eastAsia="Arial"/>
          <w:color w:val="auto"/>
          <w:sz w:val="22"/>
          <w:szCs w:val="22"/>
        </w:rPr>
        <w:t xml:space="preserve">This Policy will be reviewed within </w:t>
      </w:r>
      <w:r w:rsidR="00B8176C">
        <w:rPr>
          <w:rFonts w:eastAsia="Arial"/>
          <w:color w:val="auto"/>
          <w:sz w:val="22"/>
          <w:szCs w:val="22"/>
        </w:rPr>
        <w:t>3</w:t>
      </w:r>
      <w:r w:rsidRPr="003E5290">
        <w:rPr>
          <w:rFonts w:eastAsia="Arial"/>
          <w:color w:val="auto"/>
          <w:sz w:val="22"/>
          <w:szCs w:val="22"/>
        </w:rPr>
        <w:t xml:space="preserve"> year</w:t>
      </w:r>
      <w:r w:rsidR="00B8176C">
        <w:rPr>
          <w:rFonts w:eastAsia="Arial"/>
          <w:color w:val="auto"/>
          <w:sz w:val="22"/>
          <w:szCs w:val="22"/>
        </w:rPr>
        <w:t>s</w:t>
      </w:r>
      <w:r w:rsidRPr="003E5290">
        <w:rPr>
          <w:rFonts w:eastAsia="Arial"/>
          <w:color w:val="auto"/>
          <w:sz w:val="22"/>
          <w:szCs w:val="22"/>
        </w:rPr>
        <w:t xml:space="preserve"> from the date of</w:t>
      </w:r>
      <w:r w:rsidRPr="003E5290">
        <w:rPr>
          <w:rFonts w:eastAsia="Arial"/>
          <w:color w:val="auto"/>
          <w:spacing w:val="-2"/>
          <w:sz w:val="22"/>
          <w:szCs w:val="22"/>
        </w:rPr>
        <w:t xml:space="preserve"> </w:t>
      </w:r>
      <w:r w:rsidRPr="003E5290">
        <w:rPr>
          <w:rFonts w:eastAsia="Arial"/>
          <w:color w:val="auto"/>
          <w:sz w:val="22"/>
          <w:szCs w:val="22"/>
        </w:rPr>
        <w:t>implementation.</w:t>
      </w:r>
      <w:r w:rsidRPr="003E5290">
        <w:rPr>
          <w:color w:val="auto"/>
          <w:sz w:val="22"/>
          <w:szCs w:val="22"/>
        </w:rPr>
        <w:t xml:space="preserve"> Earlier review may be required in response to exceptional circumstances, organisational change or relevant changes in legislation/guidance, as instructed by the senior manager responsible for this policy.</w:t>
      </w:r>
    </w:p>
    <w:p w14:paraId="3A78D982" w14:textId="77777777" w:rsidR="009D6B99" w:rsidRDefault="009D6B99" w:rsidP="009D6B99">
      <w:pPr>
        <w:spacing w:line="240" w:lineRule="auto"/>
        <w:rPr>
          <w:color w:val="auto"/>
          <w:sz w:val="22"/>
          <w:szCs w:val="22"/>
        </w:rPr>
      </w:pPr>
    </w:p>
    <w:p w14:paraId="61478D6F" w14:textId="77777777" w:rsidR="00D25191" w:rsidRPr="00DD443C" w:rsidRDefault="00D25191" w:rsidP="00DD443C">
      <w:pPr>
        <w:ind w:left="432"/>
      </w:pPr>
    </w:p>
    <w:p w14:paraId="3EB9AC84" w14:textId="0FD3C9DE" w:rsidR="00AE286E" w:rsidRPr="0069228E" w:rsidRDefault="00F12FE9" w:rsidP="00AE286E">
      <w:pPr>
        <w:pStyle w:val="Heading1"/>
      </w:pPr>
      <w:bookmarkStart w:id="158" w:name="_Toc430791110"/>
      <w:bookmarkStart w:id="159" w:name="_Toc157710048"/>
      <w:r w:rsidRPr="0069228E">
        <w:t>Disseminatio</w:t>
      </w:r>
      <w:bookmarkEnd w:id="158"/>
      <w:r w:rsidRPr="0069228E">
        <w:t>n</w:t>
      </w:r>
      <w:bookmarkEnd w:id="159"/>
    </w:p>
    <w:p w14:paraId="4AF411F4" w14:textId="0D760A6E" w:rsidR="00F12FE9" w:rsidRPr="003E5290" w:rsidRDefault="0069228E" w:rsidP="00E9151A">
      <w:pPr>
        <w:spacing w:line="240" w:lineRule="auto"/>
        <w:ind w:left="856"/>
        <w:jc w:val="both"/>
        <w:rPr>
          <w:color w:val="auto"/>
          <w:sz w:val="22"/>
          <w:szCs w:val="22"/>
        </w:rPr>
      </w:pPr>
      <w:r w:rsidRPr="003E5290">
        <w:rPr>
          <w:color w:val="auto"/>
          <w:sz w:val="22"/>
          <w:szCs w:val="22"/>
        </w:rPr>
        <w:lastRenderedPageBreak/>
        <w:t>The policy will be disseminated by being made available on the ICB website and highlighted to staff through staff communications, and by manager</w:t>
      </w:r>
      <w:r w:rsidR="00FB68C6" w:rsidRPr="003E5290">
        <w:rPr>
          <w:color w:val="auto"/>
          <w:sz w:val="22"/>
          <w:szCs w:val="22"/>
        </w:rPr>
        <w:t>s</w:t>
      </w:r>
      <w:r w:rsidRPr="003E5290">
        <w:rPr>
          <w:color w:val="auto"/>
          <w:sz w:val="22"/>
          <w:szCs w:val="22"/>
        </w:rPr>
        <w:t xml:space="preserve">. </w:t>
      </w:r>
      <w:r w:rsidRPr="003E5290">
        <w:rPr>
          <w:b/>
          <w:bCs/>
          <w:color w:val="auto"/>
          <w:sz w:val="22"/>
          <w:szCs w:val="22"/>
        </w:rPr>
        <w:t xml:space="preserve">Breaches of this policy may be investigated and may result in the matter being treated as a disciplinary offence under the HNY ICB’s disciplinary procedure. </w:t>
      </w:r>
    </w:p>
    <w:p w14:paraId="741C18C5" w14:textId="77777777" w:rsidR="00DD443C" w:rsidRPr="00DD443C" w:rsidRDefault="00DD443C" w:rsidP="00E9151A">
      <w:pPr>
        <w:ind w:left="432"/>
        <w:jc w:val="both"/>
      </w:pPr>
    </w:p>
    <w:p w14:paraId="74EF2F14" w14:textId="67D97EA7" w:rsidR="00DD443C" w:rsidRPr="0089307A" w:rsidRDefault="000E3813" w:rsidP="00DD443C">
      <w:pPr>
        <w:pStyle w:val="Heading1"/>
      </w:pPr>
      <w:bookmarkStart w:id="160" w:name="_Toc430791111"/>
      <w:bookmarkStart w:id="161" w:name="_Toc157710049"/>
      <w:r w:rsidRPr="0089307A">
        <w:t>Associated Document</w:t>
      </w:r>
      <w:bookmarkEnd w:id="160"/>
      <w:r w:rsidRPr="0089307A">
        <w:t>ation</w:t>
      </w:r>
      <w:bookmarkEnd w:id="161"/>
    </w:p>
    <w:p w14:paraId="41A9E6B5" w14:textId="63BD14B7"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 xml:space="preserve">Information Governance Framework &amp; Strategy </w:t>
      </w:r>
    </w:p>
    <w:p w14:paraId="6DF14D95" w14:textId="43FE81EC"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 xml:space="preserve">Data Protection &amp; Confidentiality Policy </w:t>
      </w:r>
    </w:p>
    <w:p w14:paraId="2E047C94" w14:textId="77777777"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IT &amp; Information Security Policies</w:t>
      </w:r>
    </w:p>
    <w:p w14:paraId="7D2C16E6" w14:textId="77777777"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Privacy by Design</w:t>
      </w:r>
    </w:p>
    <w:p w14:paraId="1F776D4B" w14:textId="77777777"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 xml:space="preserve">Data Protection Impact Assessment Procedure </w:t>
      </w:r>
    </w:p>
    <w:p w14:paraId="43A893EA" w14:textId="77777777"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Subject Access Request</w:t>
      </w:r>
    </w:p>
    <w:p w14:paraId="353F3E4B" w14:textId="77777777"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Information Governance Staff Handbook</w:t>
      </w:r>
    </w:p>
    <w:p w14:paraId="56458542" w14:textId="77777777" w:rsidR="0089307A" w:rsidRPr="003E5290" w:rsidRDefault="0089307A" w:rsidP="0089307A">
      <w:pPr>
        <w:pStyle w:val="ListParagraph"/>
        <w:numPr>
          <w:ilvl w:val="0"/>
          <w:numId w:val="54"/>
        </w:numPr>
        <w:spacing w:line="240" w:lineRule="auto"/>
        <w:ind w:left="1134"/>
        <w:rPr>
          <w:color w:val="auto"/>
          <w:sz w:val="22"/>
          <w:szCs w:val="22"/>
        </w:rPr>
      </w:pPr>
      <w:r w:rsidRPr="003E5290">
        <w:rPr>
          <w:color w:val="auto"/>
          <w:sz w:val="22"/>
          <w:szCs w:val="22"/>
        </w:rPr>
        <w:t xml:space="preserve">Incident Policy </w:t>
      </w:r>
    </w:p>
    <w:p w14:paraId="44160FCA" w14:textId="77777777" w:rsidR="0089307A" w:rsidRPr="003E5290" w:rsidRDefault="0089307A" w:rsidP="0089307A">
      <w:pPr>
        <w:ind w:left="856"/>
        <w:rPr>
          <w:color w:val="auto"/>
          <w:sz w:val="22"/>
          <w:szCs w:val="22"/>
        </w:rPr>
      </w:pPr>
    </w:p>
    <w:p w14:paraId="1D6897EB" w14:textId="77777777" w:rsidR="0089307A" w:rsidRPr="003E5290" w:rsidRDefault="0089307A" w:rsidP="0089307A">
      <w:pPr>
        <w:ind w:left="856"/>
        <w:rPr>
          <w:color w:val="auto"/>
          <w:sz w:val="22"/>
          <w:szCs w:val="22"/>
        </w:rPr>
      </w:pPr>
      <w:r w:rsidRPr="003E5290">
        <w:rPr>
          <w:color w:val="auto"/>
          <w:sz w:val="22"/>
          <w:szCs w:val="22"/>
        </w:rPr>
        <w:t>This list is not exhaustive.</w:t>
      </w:r>
    </w:p>
    <w:p w14:paraId="00019F71" w14:textId="77777777" w:rsidR="000E3813" w:rsidRPr="000E3813" w:rsidRDefault="000E3813" w:rsidP="000E3813">
      <w:pPr>
        <w:spacing w:line="240" w:lineRule="auto"/>
        <w:ind w:left="856"/>
        <w:rPr>
          <w:color w:val="auto"/>
        </w:rPr>
      </w:pPr>
    </w:p>
    <w:p w14:paraId="5151D7A9" w14:textId="4512BCB3" w:rsidR="000E3813" w:rsidRDefault="000E3813" w:rsidP="000E3813">
      <w:pPr>
        <w:pStyle w:val="Heading1"/>
      </w:pPr>
      <w:bookmarkStart w:id="162" w:name="_Toc157710050"/>
      <w:r>
        <w:t>References</w:t>
      </w:r>
      <w:bookmarkEnd w:id="162"/>
    </w:p>
    <w:p w14:paraId="5B5FA22D"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Records Management Code of Practice 2023</w:t>
      </w:r>
    </w:p>
    <w:p w14:paraId="7EDD8990"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Mental Health Act 1983</w:t>
      </w:r>
    </w:p>
    <w:p w14:paraId="13F344C3"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NHS &amp; Community Care Action 1990</w:t>
      </w:r>
    </w:p>
    <w:p w14:paraId="76A1B298"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Public Records Act 1958</w:t>
      </w:r>
    </w:p>
    <w:p w14:paraId="344D758B"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 xml:space="preserve">Access to Records  Act 1990 </w:t>
      </w:r>
    </w:p>
    <w:p w14:paraId="1AA326F2"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NHS Care Records Guarantee</w:t>
      </w:r>
    </w:p>
    <w:p w14:paraId="0019D667"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The Adoption Act 1976</w:t>
      </w:r>
    </w:p>
    <w:p w14:paraId="7A42E1A4" w14:textId="77777777" w:rsidR="0069228E" w:rsidRPr="003E5290" w:rsidRDefault="0069228E" w:rsidP="00D30F2A">
      <w:pPr>
        <w:pStyle w:val="ListParagraph"/>
        <w:numPr>
          <w:ilvl w:val="0"/>
          <w:numId w:val="3"/>
        </w:numPr>
        <w:spacing w:line="240" w:lineRule="auto"/>
        <w:ind w:left="1134"/>
        <w:contextualSpacing w:val="0"/>
        <w:rPr>
          <w:color w:val="auto"/>
          <w:sz w:val="22"/>
          <w:szCs w:val="22"/>
        </w:rPr>
      </w:pPr>
      <w:r w:rsidRPr="003E5290">
        <w:rPr>
          <w:color w:val="auto"/>
          <w:sz w:val="22"/>
          <w:szCs w:val="22"/>
        </w:rPr>
        <w:t>The Children’s Act 1989</w:t>
      </w:r>
    </w:p>
    <w:p w14:paraId="72D74192"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UK General Data Protection Regulation</w:t>
      </w:r>
    </w:p>
    <w:p w14:paraId="46FB625E" w14:textId="77777777" w:rsidR="0069228E" w:rsidRPr="003E5290" w:rsidRDefault="0069228E" w:rsidP="00D30F2A">
      <w:pPr>
        <w:pStyle w:val="ListParagraph"/>
        <w:numPr>
          <w:ilvl w:val="0"/>
          <w:numId w:val="3"/>
        </w:numPr>
        <w:spacing w:line="240" w:lineRule="auto"/>
        <w:ind w:left="1134"/>
        <w:rPr>
          <w:color w:val="auto"/>
          <w:sz w:val="22"/>
          <w:szCs w:val="22"/>
          <w:lang w:eastAsia="en-US"/>
          <w14:ligatures w14:val="standardContextual"/>
        </w:rPr>
      </w:pPr>
      <w:r w:rsidRPr="003E5290">
        <w:rPr>
          <w:color w:val="auto"/>
          <w:sz w:val="22"/>
          <w:szCs w:val="22"/>
        </w:rPr>
        <w:t>Data Protection Act 2018</w:t>
      </w:r>
    </w:p>
    <w:p w14:paraId="34F99261"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The Common Law Duty of Confidentiality</w:t>
      </w:r>
    </w:p>
    <w:p w14:paraId="65717218"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The Freedom of Information Act 2000</w:t>
      </w:r>
    </w:p>
    <w:p w14:paraId="4C330146"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 xml:space="preserve">Privacy and Electronic Communications Regulations </w:t>
      </w:r>
    </w:p>
    <w:p w14:paraId="5BC4AC40"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Confidentiality: NHS Code of Practice (Department of Health)</w:t>
      </w:r>
    </w:p>
    <w:p w14:paraId="2310FA94"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Health and Social Care (Safety and Quality) Act 2015</w:t>
      </w:r>
    </w:p>
    <w:p w14:paraId="5D69C5BF"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 xml:space="preserve">Caldicott Principles </w:t>
      </w:r>
    </w:p>
    <w:p w14:paraId="3DD42341"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The Public Interest Disclosure Act 1998</w:t>
      </w:r>
    </w:p>
    <w:p w14:paraId="0E59398D" w14:textId="77777777" w:rsidR="0069228E" w:rsidRPr="003E5290" w:rsidRDefault="0069228E" w:rsidP="00D30F2A">
      <w:pPr>
        <w:pStyle w:val="ListParagraph"/>
        <w:numPr>
          <w:ilvl w:val="0"/>
          <w:numId w:val="3"/>
        </w:numPr>
        <w:spacing w:line="240" w:lineRule="auto"/>
        <w:ind w:left="1134"/>
        <w:rPr>
          <w:color w:val="auto"/>
          <w:sz w:val="22"/>
          <w:szCs w:val="22"/>
        </w:rPr>
      </w:pPr>
      <w:r w:rsidRPr="003E5290">
        <w:rPr>
          <w:color w:val="auto"/>
          <w:sz w:val="22"/>
          <w:szCs w:val="22"/>
        </w:rPr>
        <w:t>Human Rights Act 2000</w:t>
      </w:r>
    </w:p>
    <w:p w14:paraId="73524E18" w14:textId="77777777" w:rsidR="00C861C6" w:rsidRDefault="00C861C6" w:rsidP="0069228E">
      <w:pPr>
        <w:spacing w:line="240" w:lineRule="auto"/>
        <w:ind w:left="1134"/>
        <w:rPr>
          <w:color w:val="auto"/>
        </w:rPr>
      </w:pPr>
    </w:p>
    <w:p w14:paraId="6BB0C3E7" w14:textId="77777777" w:rsidR="0008349A" w:rsidRPr="000E3813" w:rsidRDefault="0008349A" w:rsidP="0069228E">
      <w:pPr>
        <w:spacing w:line="240" w:lineRule="auto"/>
        <w:ind w:left="1134"/>
        <w:rPr>
          <w:color w:val="auto"/>
        </w:rPr>
      </w:pPr>
    </w:p>
    <w:p w14:paraId="16EE19AA" w14:textId="1D4A57FF" w:rsidR="009A3AAE" w:rsidRPr="0089307A" w:rsidRDefault="000E3813" w:rsidP="000E3813">
      <w:pPr>
        <w:pStyle w:val="Heading1"/>
      </w:pPr>
      <w:bookmarkStart w:id="163" w:name="_Toc157710051"/>
      <w:r w:rsidRPr="0089307A">
        <w:t>Appendices</w:t>
      </w:r>
      <w:bookmarkEnd w:id="163"/>
    </w:p>
    <w:p w14:paraId="670367F2" w14:textId="69D985AF" w:rsidR="000E1240" w:rsidRPr="003E5290" w:rsidRDefault="000E1240" w:rsidP="0089307A">
      <w:pPr>
        <w:spacing w:line="276" w:lineRule="auto"/>
        <w:ind w:left="858"/>
        <w:rPr>
          <w:noProof/>
          <w:color w:val="auto"/>
          <w:sz w:val="22"/>
          <w:szCs w:val="22"/>
          <w:lang w:val="en-US" w:eastAsia="ja-JP"/>
        </w:rPr>
      </w:pPr>
      <w:r w:rsidRPr="003E5290">
        <w:rPr>
          <w:noProof/>
          <w:color w:val="auto"/>
          <w:sz w:val="22"/>
          <w:szCs w:val="22"/>
          <w:lang w:val="en-US" w:eastAsia="ja-JP"/>
        </w:rPr>
        <w:t xml:space="preserve">Annex A </w:t>
      </w:r>
      <w:r w:rsidR="00F22233" w:rsidRPr="003E5290">
        <w:rPr>
          <w:noProof/>
          <w:color w:val="auto"/>
          <w:sz w:val="22"/>
          <w:szCs w:val="22"/>
          <w:lang w:val="en-US" w:eastAsia="ja-JP"/>
        </w:rPr>
        <w:t>–</w:t>
      </w:r>
      <w:r w:rsidRPr="003E5290">
        <w:rPr>
          <w:noProof/>
          <w:color w:val="auto"/>
          <w:sz w:val="22"/>
          <w:szCs w:val="22"/>
          <w:lang w:val="en-US" w:eastAsia="ja-JP"/>
        </w:rPr>
        <w:t xml:space="preserve"> </w:t>
      </w:r>
      <w:r w:rsidR="00F22233" w:rsidRPr="003E5290">
        <w:rPr>
          <w:noProof/>
          <w:color w:val="auto"/>
          <w:sz w:val="22"/>
          <w:szCs w:val="22"/>
          <w:lang w:val="en-US" w:eastAsia="ja-JP"/>
        </w:rPr>
        <w:t xml:space="preserve">Definitions / Explanation of Terms </w:t>
      </w:r>
    </w:p>
    <w:p w14:paraId="07A5583B" w14:textId="5C2E1BD4" w:rsidR="0089307A" w:rsidRPr="003E5290" w:rsidRDefault="0089307A" w:rsidP="0089307A">
      <w:pPr>
        <w:spacing w:line="276" w:lineRule="auto"/>
        <w:ind w:left="858"/>
        <w:rPr>
          <w:noProof/>
          <w:color w:val="auto"/>
          <w:sz w:val="22"/>
          <w:szCs w:val="22"/>
          <w:lang w:val="en-US" w:eastAsia="ja-JP"/>
        </w:rPr>
      </w:pPr>
      <w:r w:rsidRPr="003E5290">
        <w:rPr>
          <w:noProof/>
          <w:color w:val="auto"/>
          <w:sz w:val="22"/>
          <w:szCs w:val="22"/>
          <w:lang w:val="en-US" w:eastAsia="ja-JP"/>
        </w:rPr>
        <w:t xml:space="preserve">Annex </w:t>
      </w:r>
      <w:r w:rsidR="00382D44">
        <w:rPr>
          <w:noProof/>
          <w:color w:val="auto"/>
          <w:sz w:val="22"/>
          <w:szCs w:val="22"/>
          <w:lang w:val="en-US" w:eastAsia="ja-JP"/>
        </w:rPr>
        <w:t>B</w:t>
      </w:r>
      <w:r w:rsidRPr="003E5290">
        <w:rPr>
          <w:noProof/>
          <w:color w:val="auto"/>
          <w:sz w:val="22"/>
          <w:szCs w:val="22"/>
          <w:lang w:val="en-US" w:eastAsia="ja-JP"/>
        </w:rPr>
        <w:t xml:space="preserve"> - </w:t>
      </w:r>
      <w:r w:rsidR="00382D44" w:rsidRPr="00382D44">
        <w:rPr>
          <w:noProof/>
          <w:color w:val="auto"/>
          <w:sz w:val="22"/>
          <w:szCs w:val="22"/>
          <w:lang w:val="en-US" w:eastAsia="ja-JP"/>
        </w:rPr>
        <w:t xml:space="preserve">Classification of NHS Information – Marking Guidance </w:t>
      </w:r>
    </w:p>
    <w:p w14:paraId="7AA5879F" w14:textId="56B642F6" w:rsidR="0089307A" w:rsidRPr="003E5290" w:rsidRDefault="0089307A" w:rsidP="0089307A">
      <w:pPr>
        <w:spacing w:line="276" w:lineRule="auto"/>
        <w:ind w:left="858"/>
        <w:rPr>
          <w:noProof/>
          <w:color w:val="auto"/>
          <w:sz w:val="22"/>
          <w:szCs w:val="22"/>
          <w:lang w:val="en-US" w:eastAsia="ja-JP"/>
        </w:rPr>
      </w:pPr>
      <w:r w:rsidRPr="003E5290">
        <w:rPr>
          <w:noProof/>
          <w:color w:val="auto"/>
          <w:sz w:val="22"/>
          <w:szCs w:val="22"/>
          <w:lang w:val="en-US" w:eastAsia="ja-JP"/>
        </w:rPr>
        <w:t xml:space="preserve">Annex </w:t>
      </w:r>
      <w:r w:rsidR="00F10856">
        <w:rPr>
          <w:noProof/>
          <w:color w:val="auto"/>
          <w:sz w:val="22"/>
          <w:szCs w:val="22"/>
          <w:lang w:val="en-US" w:eastAsia="ja-JP"/>
        </w:rPr>
        <w:t>C</w:t>
      </w:r>
      <w:r w:rsidRPr="003E5290">
        <w:rPr>
          <w:noProof/>
          <w:color w:val="auto"/>
          <w:sz w:val="22"/>
          <w:szCs w:val="22"/>
          <w:lang w:val="en-US" w:eastAsia="ja-JP"/>
        </w:rPr>
        <w:t xml:space="preserve"> - Secure Disposal of Records</w:t>
      </w:r>
    </w:p>
    <w:p w14:paraId="28AEB9AB" w14:textId="4EDE0B74" w:rsidR="0089307A" w:rsidRPr="003E5290" w:rsidRDefault="0089307A" w:rsidP="0089307A">
      <w:pPr>
        <w:spacing w:line="276" w:lineRule="auto"/>
        <w:ind w:left="858"/>
        <w:rPr>
          <w:noProof/>
          <w:color w:val="auto"/>
          <w:sz w:val="22"/>
          <w:szCs w:val="22"/>
          <w:lang w:val="en-US" w:eastAsia="ja-JP"/>
        </w:rPr>
      </w:pPr>
      <w:r w:rsidRPr="003E5290">
        <w:rPr>
          <w:noProof/>
          <w:color w:val="auto"/>
          <w:sz w:val="22"/>
          <w:szCs w:val="22"/>
          <w:lang w:val="en-US" w:eastAsia="ja-JP"/>
        </w:rPr>
        <w:t xml:space="preserve">Annex </w:t>
      </w:r>
      <w:r w:rsidR="00F10856">
        <w:rPr>
          <w:noProof/>
          <w:color w:val="auto"/>
          <w:sz w:val="22"/>
          <w:szCs w:val="22"/>
          <w:lang w:val="en-US" w:eastAsia="ja-JP"/>
        </w:rPr>
        <w:t>D</w:t>
      </w:r>
      <w:r w:rsidRPr="003E5290">
        <w:rPr>
          <w:noProof/>
          <w:color w:val="auto"/>
          <w:sz w:val="22"/>
          <w:szCs w:val="22"/>
          <w:lang w:val="en-US" w:eastAsia="ja-JP"/>
        </w:rPr>
        <w:t xml:space="preserve"> - Records Management Checklist</w:t>
      </w:r>
    </w:p>
    <w:p w14:paraId="2D628348" w14:textId="77777777" w:rsidR="00503A62" w:rsidRPr="000E3813" w:rsidRDefault="00503A62" w:rsidP="000E3813"/>
    <w:p w14:paraId="05DDADAC" w14:textId="7AD73E27" w:rsidR="000E3813" w:rsidRDefault="000E3813" w:rsidP="000E3813">
      <w:pPr>
        <w:pStyle w:val="Heading1"/>
      </w:pPr>
      <w:bookmarkStart w:id="164" w:name="_Toc157710052"/>
      <w:r>
        <w:t>Impact Assessments</w:t>
      </w:r>
      <w:bookmarkEnd w:id="164"/>
    </w:p>
    <w:p w14:paraId="57CF769B" w14:textId="2D203521" w:rsidR="000E3813" w:rsidRPr="0089307A" w:rsidRDefault="000E3813" w:rsidP="009F2C13">
      <w:pPr>
        <w:pStyle w:val="Heading2"/>
        <w:ind w:left="856" w:hanging="431"/>
      </w:pPr>
      <w:bookmarkStart w:id="165" w:name="_Toc157710053"/>
      <w:r w:rsidRPr="0089307A">
        <w:t>Equality</w:t>
      </w:r>
      <w:bookmarkEnd w:id="165"/>
      <w:r w:rsidRPr="0089307A">
        <w:t xml:space="preserve"> </w:t>
      </w:r>
    </w:p>
    <w:p w14:paraId="375246FE" w14:textId="77777777" w:rsidR="0089307A" w:rsidRPr="003E5290" w:rsidRDefault="0089307A" w:rsidP="00E9151A">
      <w:pPr>
        <w:spacing w:line="240" w:lineRule="auto"/>
        <w:ind w:left="720"/>
        <w:jc w:val="both"/>
        <w:rPr>
          <w:color w:val="auto"/>
          <w:sz w:val="22"/>
          <w:szCs w:val="22"/>
        </w:rPr>
      </w:pPr>
      <w:r w:rsidRPr="003E5290">
        <w:rPr>
          <w:color w:val="auto"/>
          <w:sz w:val="22"/>
          <w:szCs w:val="22"/>
        </w:rPr>
        <w:t xml:space="preserve">NHS Humber and North Yorkshire ICB is committed to creating an environment where everyone is treated equitably and the potential for discrimination is identified and mitigated. It aims to design and </w:t>
      </w:r>
      <w:r w:rsidRPr="003E5290">
        <w:rPr>
          <w:color w:val="auto"/>
          <w:sz w:val="22"/>
          <w:szCs w:val="22"/>
        </w:rPr>
        <w:lastRenderedPageBreak/>
        <w:t>implement services, policies and measures that meet the diverse needs of our service, population and workforce, ensuring that none are placed at a disadvantage over others.</w:t>
      </w:r>
    </w:p>
    <w:p w14:paraId="6A7A5D6E" w14:textId="77777777" w:rsidR="0089307A" w:rsidRPr="003E5290" w:rsidRDefault="0089307A" w:rsidP="00E9151A">
      <w:pPr>
        <w:spacing w:line="240" w:lineRule="auto"/>
        <w:ind w:left="720"/>
        <w:jc w:val="both"/>
        <w:rPr>
          <w:color w:val="auto"/>
          <w:sz w:val="22"/>
          <w:szCs w:val="22"/>
        </w:rPr>
      </w:pPr>
    </w:p>
    <w:p w14:paraId="3A89A2FE" w14:textId="735F3906" w:rsidR="0089307A" w:rsidRPr="003E5290" w:rsidRDefault="0089307A" w:rsidP="00E9151A">
      <w:pPr>
        <w:spacing w:line="240" w:lineRule="auto"/>
        <w:ind w:left="720"/>
        <w:jc w:val="both"/>
        <w:rPr>
          <w:sz w:val="22"/>
          <w:szCs w:val="22"/>
          <w:highlight w:val="yellow"/>
        </w:rPr>
      </w:pPr>
      <w:r w:rsidRPr="003E5290">
        <w:rPr>
          <w:color w:val="auto"/>
          <w:sz w:val="22"/>
          <w:szCs w:val="22"/>
        </w:rPr>
        <w:t>An EQIA has been completed and as a result of performing the analysis, the policy does not appear to have any adverse effects on people who share Protected Characteristics</w:t>
      </w:r>
      <w:r w:rsidRPr="003E5290">
        <w:rPr>
          <w:sz w:val="22"/>
          <w:szCs w:val="22"/>
        </w:rPr>
        <w:t>.</w:t>
      </w:r>
    </w:p>
    <w:p w14:paraId="7B63E7FF" w14:textId="77777777" w:rsidR="009F2C13" w:rsidRPr="00306092" w:rsidRDefault="009F2C13" w:rsidP="0089307A">
      <w:pPr>
        <w:spacing w:line="240" w:lineRule="auto"/>
      </w:pPr>
    </w:p>
    <w:p w14:paraId="671A407C" w14:textId="0AF8F9A5" w:rsidR="000E3813" w:rsidRDefault="000E3813" w:rsidP="009F2C13">
      <w:pPr>
        <w:pStyle w:val="Heading2"/>
        <w:ind w:left="856" w:hanging="431"/>
      </w:pPr>
      <w:bookmarkStart w:id="166" w:name="_Toc156222889"/>
      <w:bookmarkStart w:id="167" w:name="_Toc157710054"/>
      <w:r>
        <w:t>Bribery Act 2010</w:t>
      </w:r>
      <w:bookmarkEnd w:id="166"/>
      <w:bookmarkEnd w:id="167"/>
    </w:p>
    <w:p w14:paraId="770E78DE" w14:textId="193C1429" w:rsidR="00D25191" w:rsidRPr="003E5290" w:rsidRDefault="00EC06E4" w:rsidP="00E9151A">
      <w:pPr>
        <w:spacing w:line="240" w:lineRule="auto"/>
        <w:ind w:left="720"/>
        <w:jc w:val="both"/>
        <w:rPr>
          <w:color w:val="auto"/>
          <w:sz w:val="22"/>
          <w:szCs w:val="22"/>
        </w:rPr>
      </w:pPr>
      <w:r>
        <w:rPr>
          <w:color w:val="auto"/>
          <w:sz w:val="22"/>
          <w:szCs w:val="22"/>
        </w:rPr>
        <w:t xml:space="preserve">NHS </w:t>
      </w:r>
      <w:r w:rsidR="00D25191" w:rsidRPr="003E5290">
        <w:rPr>
          <w:color w:val="auto"/>
          <w:sz w:val="22"/>
          <w:szCs w:val="22"/>
        </w:rPr>
        <w:t xml:space="preserve">Humber and North Yorkshire </w:t>
      </w:r>
      <w:r>
        <w:rPr>
          <w:color w:val="auto"/>
          <w:sz w:val="22"/>
          <w:szCs w:val="22"/>
        </w:rPr>
        <w:t xml:space="preserve">ICB </w:t>
      </w:r>
      <w:r w:rsidR="00D25191" w:rsidRPr="003E5290">
        <w:rPr>
          <w:color w:val="auto"/>
          <w:sz w:val="22"/>
          <w:szCs w:val="22"/>
        </w:rPr>
        <w:t>has a responsibility to ensure that all staff are made aware of their duties and responsibilities arising from the Bribery Act 2010. Under the Bribery Act 2010 there are four criminal offences:</w:t>
      </w:r>
    </w:p>
    <w:p w14:paraId="762F8E73" w14:textId="77777777" w:rsidR="00D25191" w:rsidRPr="003E5290" w:rsidRDefault="00D25191" w:rsidP="00E9151A">
      <w:pPr>
        <w:spacing w:line="240" w:lineRule="auto"/>
        <w:ind w:left="720"/>
        <w:jc w:val="both"/>
        <w:rPr>
          <w:color w:val="auto"/>
          <w:sz w:val="22"/>
          <w:szCs w:val="22"/>
        </w:rPr>
      </w:pPr>
    </w:p>
    <w:p w14:paraId="47C3C278" w14:textId="44CD7088" w:rsidR="00D25191" w:rsidRPr="003E5290" w:rsidRDefault="00D25191" w:rsidP="00E9151A">
      <w:pPr>
        <w:pStyle w:val="ListParagraph"/>
        <w:numPr>
          <w:ilvl w:val="0"/>
          <w:numId w:val="4"/>
        </w:numPr>
        <w:spacing w:line="240" w:lineRule="auto"/>
        <w:jc w:val="both"/>
        <w:rPr>
          <w:color w:val="auto"/>
          <w:sz w:val="22"/>
          <w:szCs w:val="22"/>
        </w:rPr>
      </w:pPr>
      <w:r w:rsidRPr="003E5290">
        <w:rPr>
          <w:color w:val="auto"/>
          <w:sz w:val="22"/>
          <w:szCs w:val="22"/>
        </w:rPr>
        <w:t>Bribing or offering to bribe another person (Section 1)</w:t>
      </w:r>
    </w:p>
    <w:p w14:paraId="2338A078" w14:textId="1E3BDE3B" w:rsidR="00D25191" w:rsidRPr="003E5290" w:rsidRDefault="00D25191" w:rsidP="00E9151A">
      <w:pPr>
        <w:pStyle w:val="ListParagraph"/>
        <w:numPr>
          <w:ilvl w:val="0"/>
          <w:numId w:val="4"/>
        </w:numPr>
        <w:spacing w:line="240" w:lineRule="auto"/>
        <w:jc w:val="both"/>
        <w:rPr>
          <w:color w:val="auto"/>
          <w:sz w:val="22"/>
          <w:szCs w:val="22"/>
        </w:rPr>
      </w:pPr>
      <w:r w:rsidRPr="003E5290">
        <w:rPr>
          <w:color w:val="auto"/>
          <w:sz w:val="22"/>
          <w:szCs w:val="22"/>
        </w:rPr>
        <w:t>Requesting, agreeing to receive or accepting a bribe (Section 2)</w:t>
      </w:r>
    </w:p>
    <w:p w14:paraId="3A7C7D3E" w14:textId="4CA24911" w:rsidR="00D25191" w:rsidRPr="003E5290" w:rsidRDefault="00D25191" w:rsidP="00E9151A">
      <w:pPr>
        <w:pStyle w:val="ListParagraph"/>
        <w:numPr>
          <w:ilvl w:val="0"/>
          <w:numId w:val="4"/>
        </w:numPr>
        <w:spacing w:line="240" w:lineRule="auto"/>
        <w:jc w:val="both"/>
        <w:rPr>
          <w:color w:val="auto"/>
          <w:sz w:val="22"/>
          <w:szCs w:val="22"/>
        </w:rPr>
      </w:pPr>
      <w:r w:rsidRPr="003E5290">
        <w:rPr>
          <w:color w:val="auto"/>
          <w:sz w:val="22"/>
          <w:szCs w:val="22"/>
        </w:rPr>
        <w:t>Bribing, or offering to bribe, a foreign public official (Section 6)</w:t>
      </w:r>
    </w:p>
    <w:p w14:paraId="2C83F9D5" w14:textId="6EB38373" w:rsidR="00D25191" w:rsidRPr="003E5290" w:rsidRDefault="00D25191" w:rsidP="00E9151A">
      <w:pPr>
        <w:pStyle w:val="ListParagraph"/>
        <w:numPr>
          <w:ilvl w:val="0"/>
          <w:numId w:val="4"/>
        </w:numPr>
        <w:spacing w:line="240" w:lineRule="auto"/>
        <w:jc w:val="both"/>
        <w:rPr>
          <w:color w:val="auto"/>
          <w:sz w:val="22"/>
          <w:szCs w:val="22"/>
        </w:rPr>
      </w:pPr>
      <w:r w:rsidRPr="003E5290">
        <w:rPr>
          <w:color w:val="auto"/>
          <w:sz w:val="22"/>
          <w:szCs w:val="22"/>
        </w:rPr>
        <w:t xml:space="preserve">Failing to prevent bribery (Section 7) </w:t>
      </w:r>
    </w:p>
    <w:p w14:paraId="20BB62F7" w14:textId="77777777" w:rsidR="00D25191" w:rsidRPr="003E5290" w:rsidRDefault="00D25191" w:rsidP="00E9151A">
      <w:pPr>
        <w:spacing w:line="240" w:lineRule="auto"/>
        <w:jc w:val="both"/>
        <w:rPr>
          <w:color w:val="auto"/>
          <w:sz w:val="22"/>
          <w:szCs w:val="22"/>
        </w:rPr>
      </w:pPr>
    </w:p>
    <w:p w14:paraId="7F9F37D8" w14:textId="126A9085" w:rsidR="00D25191" w:rsidRPr="003E5290" w:rsidRDefault="00D25191" w:rsidP="00E9151A">
      <w:pPr>
        <w:spacing w:line="240" w:lineRule="auto"/>
        <w:ind w:left="720"/>
        <w:jc w:val="both"/>
        <w:rPr>
          <w:color w:val="auto"/>
          <w:sz w:val="22"/>
          <w:szCs w:val="22"/>
        </w:rPr>
      </w:pPr>
      <w:r w:rsidRPr="003E5290">
        <w:rPr>
          <w:color w:val="auto"/>
          <w:sz w:val="22"/>
          <w:szCs w:val="22"/>
        </w:rPr>
        <w:t xml:space="preserve">These offences can be committed directly or by and through a third person and, in many cases, it does not matter whether the person knows or believes that the performance of the function or activity is improper. </w:t>
      </w:r>
    </w:p>
    <w:p w14:paraId="60FABE00" w14:textId="77777777" w:rsidR="00D25191" w:rsidRPr="003E5290" w:rsidRDefault="00D25191" w:rsidP="00E9151A">
      <w:pPr>
        <w:spacing w:line="240" w:lineRule="auto"/>
        <w:ind w:left="720"/>
        <w:jc w:val="both"/>
        <w:rPr>
          <w:color w:val="auto"/>
          <w:sz w:val="22"/>
          <w:szCs w:val="22"/>
        </w:rPr>
      </w:pPr>
    </w:p>
    <w:p w14:paraId="6015A007" w14:textId="4D9DD246" w:rsidR="00D25191" w:rsidRPr="003E5290" w:rsidRDefault="00D25191" w:rsidP="00E9151A">
      <w:pPr>
        <w:spacing w:line="240" w:lineRule="auto"/>
        <w:ind w:left="720"/>
        <w:jc w:val="both"/>
        <w:rPr>
          <w:color w:val="auto"/>
          <w:sz w:val="22"/>
          <w:szCs w:val="22"/>
        </w:rPr>
      </w:pPr>
      <w:r w:rsidRPr="003E5290">
        <w:rPr>
          <w:color w:val="auto"/>
          <w:sz w:val="22"/>
          <w:szCs w:val="22"/>
        </w:rPr>
        <w:t xml:space="preserve">It should be noted that there need not be any actual giving and receiving for financial or other advantage to be gained, to commit an office. </w:t>
      </w:r>
    </w:p>
    <w:p w14:paraId="079B84E1" w14:textId="77777777" w:rsidR="00D25191" w:rsidRPr="003E5290" w:rsidRDefault="00D25191" w:rsidP="00A735D5">
      <w:pPr>
        <w:spacing w:line="240" w:lineRule="auto"/>
        <w:ind w:left="720"/>
        <w:jc w:val="both"/>
        <w:rPr>
          <w:color w:val="FF0000"/>
          <w:sz w:val="22"/>
          <w:szCs w:val="22"/>
        </w:rPr>
      </w:pPr>
    </w:p>
    <w:p w14:paraId="17091E57" w14:textId="3801BFF5" w:rsidR="000E3813" w:rsidRPr="003E5290" w:rsidRDefault="00D25191" w:rsidP="00E9151A">
      <w:pPr>
        <w:spacing w:line="240" w:lineRule="auto"/>
        <w:ind w:left="720"/>
        <w:jc w:val="both"/>
        <w:rPr>
          <w:color w:val="auto"/>
          <w:sz w:val="22"/>
          <w:szCs w:val="22"/>
        </w:rPr>
      </w:pPr>
      <w:r w:rsidRPr="003E5290">
        <w:rPr>
          <w:color w:val="auto"/>
          <w:sz w:val="22"/>
          <w:szCs w:val="22"/>
        </w:rPr>
        <w:t xml:space="preserve">All individuals should be aware that committing an act of bribery they may be subject to a penalty of up to 10 year imprisonment, an unlimited fine, or both. They may also expose the organisation to a conviction punishable with an unlimited fine because the organisation may be liable where a person associated with it commits an act of bribery. </w:t>
      </w:r>
    </w:p>
    <w:p w14:paraId="1BD6984F" w14:textId="77777777" w:rsidR="00D25191" w:rsidRPr="003E5290" w:rsidRDefault="00D25191" w:rsidP="00E9151A">
      <w:pPr>
        <w:spacing w:line="240" w:lineRule="auto"/>
        <w:ind w:left="720"/>
        <w:jc w:val="both"/>
        <w:rPr>
          <w:color w:val="auto"/>
          <w:sz w:val="22"/>
          <w:szCs w:val="22"/>
        </w:rPr>
      </w:pPr>
    </w:p>
    <w:p w14:paraId="48ECECFE" w14:textId="4B7C151F" w:rsidR="00D25191" w:rsidRPr="003E5290" w:rsidRDefault="00D25191" w:rsidP="00E9151A">
      <w:pPr>
        <w:spacing w:line="240" w:lineRule="auto"/>
        <w:ind w:left="720"/>
        <w:jc w:val="both"/>
        <w:rPr>
          <w:color w:val="auto"/>
          <w:sz w:val="22"/>
          <w:szCs w:val="22"/>
        </w:rPr>
      </w:pPr>
      <w:r w:rsidRPr="003E5290">
        <w:rPr>
          <w:color w:val="auto"/>
          <w:sz w:val="22"/>
          <w:szCs w:val="22"/>
        </w:rPr>
        <w:t xml:space="preserve">Individuals should also be aware that a breach of this Act renders them liable disciplinary action by Humber and North Yorkshire Integrated Care Board, whether or not the breach leads to prosecution. Where a material breach is found to have occurred, the likely sanction will be loss of employment and pension rights. </w:t>
      </w:r>
    </w:p>
    <w:p w14:paraId="14EB4ED8" w14:textId="77777777" w:rsidR="00D25191" w:rsidRDefault="00D25191" w:rsidP="00E9151A">
      <w:pPr>
        <w:spacing w:line="240" w:lineRule="auto"/>
        <w:ind w:left="720"/>
        <w:jc w:val="both"/>
        <w:rPr>
          <w:color w:val="auto"/>
        </w:rPr>
      </w:pPr>
    </w:p>
    <w:p w14:paraId="0318F8D5" w14:textId="1BFE0F14" w:rsidR="00D25191" w:rsidRPr="003E5290" w:rsidRDefault="00A735D5" w:rsidP="00E9151A">
      <w:pPr>
        <w:spacing w:line="240" w:lineRule="auto"/>
        <w:ind w:left="720"/>
        <w:jc w:val="both"/>
        <w:rPr>
          <w:color w:val="auto"/>
          <w:sz w:val="22"/>
          <w:szCs w:val="22"/>
        </w:rPr>
      </w:pPr>
      <w:r w:rsidRPr="003E5290">
        <w:rPr>
          <w:color w:val="auto"/>
          <w:sz w:val="22"/>
          <w:szCs w:val="22"/>
        </w:rPr>
        <w:t xml:space="preserve">It is the duty of every member of staff to speak up about any genuine concerns in relation to criminal activity, breach of legal obligation, miscarriage of justice, danger to health and safety or the environment and the suspected cover up of any of these in the workplace. To raise any suspicions of bribery and/or corruption please contact </w:t>
      </w:r>
      <w:r w:rsidR="006358BD" w:rsidRPr="003E5290">
        <w:rPr>
          <w:color w:val="auto"/>
          <w:sz w:val="22"/>
          <w:szCs w:val="22"/>
        </w:rPr>
        <w:t>Executive Director of Finance.</w:t>
      </w:r>
      <w:r w:rsidRPr="003E5290">
        <w:rPr>
          <w:color w:val="auto"/>
          <w:sz w:val="22"/>
          <w:szCs w:val="22"/>
        </w:rPr>
        <w:t xml:space="preserve"> Staff may also contact the Local Counter Fraud Specialist (LCFS) at – Audit Yorkshire email: </w:t>
      </w:r>
      <w:hyperlink r:id="rId26" w:history="1">
        <w:r w:rsidRPr="003E5290">
          <w:rPr>
            <w:rStyle w:val="Hyperlink"/>
            <w:sz w:val="22"/>
            <w:szCs w:val="22"/>
          </w:rPr>
          <w:t>Nikki.cooper1@nhs.net</w:t>
        </w:r>
      </w:hyperlink>
      <w:r w:rsidRPr="003E5290">
        <w:rPr>
          <w:color w:val="auto"/>
          <w:sz w:val="22"/>
          <w:szCs w:val="22"/>
        </w:rPr>
        <w:t xml:space="preserve"> or mobile 07872 988939 or Head of Anti-Crime Services on 07717 356707 / email </w:t>
      </w:r>
      <w:hyperlink r:id="rId27" w:history="1">
        <w:r w:rsidRPr="003E5290">
          <w:rPr>
            <w:rStyle w:val="Hyperlink"/>
            <w:sz w:val="22"/>
            <w:szCs w:val="22"/>
          </w:rPr>
          <w:t>steven.moss@nhs.net</w:t>
        </w:r>
      </w:hyperlink>
      <w:r w:rsidRPr="003E5290">
        <w:rPr>
          <w:color w:val="auto"/>
          <w:sz w:val="22"/>
          <w:szCs w:val="22"/>
        </w:rPr>
        <w:t xml:space="preserve">. </w:t>
      </w:r>
    </w:p>
    <w:p w14:paraId="715B0C9F" w14:textId="77777777" w:rsidR="00A735D5" w:rsidRPr="003E5290" w:rsidRDefault="00A735D5" w:rsidP="00E9151A">
      <w:pPr>
        <w:spacing w:line="240" w:lineRule="auto"/>
        <w:ind w:left="720"/>
        <w:jc w:val="both"/>
        <w:rPr>
          <w:color w:val="auto"/>
          <w:sz w:val="22"/>
          <w:szCs w:val="22"/>
        </w:rPr>
      </w:pPr>
    </w:p>
    <w:p w14:paraId="1973DCF8" w14:textId="311B601D" w:rsidR="00A735D5" w:rsidRPr="003E5290" w:rsidRDefault="00A735D5" w:rsidP="00E9151A">
      <w:pPr>
        <w:spacing w:line="240" w:lineRule="auto"/>
        <w:ind w:left="720"/>
        <w:jc w:val="both"/>
        <w:rPr>
          <w:color w:val="auto"/>
          <w:sz w:val="22"/>
          <w:szCs w:val="22"/>
        </w:rPr>
      </w:pPr>
      <w:r w:rsidRPr="003E5290">
        <w:rPr>
          <w:color w:val="auto"/>
          <w:sz w:val="22"/>
          <w:szCs w:val="22"/>
        </w:rPr>
        <w:t xml:space="preserve">The LCFS or </w:t>
      </w:r>
      <w:r w:rsidR="006358BD" w:rsidRPr="003E5290">
        <w:rPr>
          <w:color w:val="auto"/>
          <w:sz w:val="22"/>
          <w:szCs w:val="22"/>
        </w:rPr>
        <w:t xml:space="preserve">Executive Director of Finance </w:t>
      </w:r>
      <w:r w:rsidRPr="003E5290">
        <w:rPr>
          <w:color w:val="auto"/>
          <w:sz w:val="22"/>
          <w:szCs w:val="22"/>
        </w:rPr>
        <w:t xml:space="preserve">should be the contact for any suspicions of fraud. The LCFS will inform the Chief Finance Officer if the suspicion seems well founded and will conduct a thorough investigation. Concerns may also be discussed with the </w:t>
      </w:r>
      <w:r w:rsidR="006358BD" w:rsidRPr="003E5290">
        <w:rPr>
          <w:color w:val="auto"/>
          <w:sz w:val="22"/>
          <w:szCs w:val="22"/>
        </w:rPr>
        <w:t xml:space="preserve">Executive Director of Finance </w:t>
      </w:r>
      <w:r w:rsidRPr="003E5290">
        <w:rPr>
          <w:color w:val="auto"/>
          <w:sz w:val="22"/>
          <w:szCs w:val="22"/>
        </w:rPr>
        <w:t xml:space="preserve">or the Audit Committee Chair. </w:t>
      </w:r>
    </w:p>
    <w:p w14:paraId="2F0B3061" w14:textId="77777777" w:rsidR="00A735D5" w:rsidRPr="003E5290" w:rsidRDefault="00A735D5" w:rsidP="00E9151A">
      <w:pPr>
        <w:spacing w:line="240" w:lineRule="auto"/>
        <w:ind w:left="720"/>
        <w:jc w:val="both"/>
        <w:rPr>
          <w:color w:val="auto"/>
          <w:sz w:val="22"/>
          <w:szCs w:val="22"/>
        </w:rPr>
      </w:pPr>
    </w:p>
    <w:p w14:paraId="0477F444" w14:textId="6C5B3BB8" w:rsidR="00A735D5" w:rsidRPr="003E5290" w:rsidRDefault="00A735D5" w:rsidP="00E9151A">
      <w:pPr>
        <w:spacing w:line="240" w:lineRule="auto"/>
        <w:ind w:left="720"/>
        <w:jc w:val="both"/>
        <w:rPr>
          <w:color w:val="auto"/>
          <w:sz w:val="22"/>
          <w:szCs w:val="22"/>
        </w:rPr>
      </w:pPr>
      <w:r w:rsidRPr="003E5290">
        <w:rPr>
          <w:color w:val="auto"/>
          <w:sz w:val="22"/>
          <w:szCs w:val="22"/>
        </w:rPr>
        <w:t xml:space="preserve">If staff prefer, they may call the NHS Fraud &amp; Corruption Reporting Line on 0800 028 40 60 between 8am – 6pm Monday – Friday or report online at </w:t>
      </w:r>
      <w:hyperlink r:id="rId28" w:history="1">
        <w:r w:rsidRPr="003E5290">
          <w:rPr>
            <w:rStyle w:val="Hyperlink"/>
            <w:sz w:val="22"/>
            <w:szCs w:val="22"/>
          </w:rPr>
          <w:t>www.reportnhsfraud.nhs.uk</w:t>
        </w:r>
      </w:hyperlink>
      <w:r w:rsidRPr="003E5290">
        <w:rPr>
          <w:color w:val="auto"/>
          <w:sz w:val="22"/>
          <w:szCs w:val="22"/>
        </w:rPr>
        <w:t xml:space="preserve">. This would be the suggested contact if there is a concern that the LCFS or Chief Finance Officer themselves may be implicated in suspected fraud, bribery or corruption. </w:t>
      </w:r>
    </w:p>
    <w:p w14:paraId="6E5EBFAD" w14:textId="0534F40A" w:rsidR="00A735D5" w:rsidRPr="003E5290" w:rsidRDefault="00A735D5" w:rsidP="00E9151A">
      <w:pPr>
        <w:spacing w:line="240" w:lineRule="auto"/>
        <w:ind w:left="720"/>
        <w:jc w:val="both"/>
        <w:rPr>
          <w:color w:val="auto"/>
          <w:sz w:val="22"/>
          <w:szCs w:val="22"/>
        </w:rPr>
      </w:pPr>
      <w:r w:rsidRPr="003E5290">
        <w:rPr>
          <w:color w:val="auto"/>
          <w:sz w:val="22"/>
          <w:szCs w:val="22"/>
        </w:rPr>
        <w:t xml:space="preserve">Due consideration has been </w:t>
      </w:r>
      <w:proofErr w:type="spellStart"/>
      <w:r w:rsidRPr="003E5290">
        <w:rPr>
          <w:color w:val="auto"/>
          <w:sz w:val="22"/>
          <w:szCs w:val="22"/>
        </w:rPr>
        <w:t>give</w:t>
      </w:r>
      <w:proofErr w:type="spellEnd"/>
      <w:r w:rsidRPr="003E5290">
        <w:rPr>
          <w:color w:val="auto"/>
          <w:sz w:val="22"/>
          <w:szCs w:val="22"/>
        </w:rPr>
        <w:t xml:space="preserve"> to the Bribery Act 2010 in the development (or review, as appropriate) of this policy document and no specific risks were identified. </w:t>
      </w:r>
    </w:p>
    <w:p w14:paraId="70589BBA" w14:textId="019380BE" w:rsidR="009F2C13" w:rsidRPr="009F2C13" w:rsidRDefault="008F16A6" w:rsidP="009F2C13">
      <w:pPr>
        <w:pStyle w:val="Heading2"/>
        <w:ind w:left="856" w:hanging="431"/>
      </w:pPr>
      <w:bookmarkStart w:id="168" w:name="_Toc157710055"/>
      <w:r>
        <w:t>G</w:t>
      </w:r>
      <w:r w:rsidR="000E3813">
        <w:t xml:space="preserve">eneral </w:t>
      </w:r>
      <w:r>
        <w:t>D</w:t>
      </w:r>
      <w:r w:rsidR="000E3813">
        <w:t>ata Protection</w:t>
      </w:r>
      <w:r>
        <w:t xml:space="preserve"> R</w:t>
      </w:r>
      <w:r w:rsidR="000E3813">
        <w:t>egulations</w:t>
      </w:r>
      <w:r>
        <w:t xml:space="preserve"> (GDPR)</w:t>
      </w:r>
      <w:bookmarkEnd w:id="168"/>
    </w:p>
    <w:p w14:paraId="755BDF0B" w14:textId="617A2797" w:rsidR="00A856C4" w:rsidRPr="003E5290" w:rsidRDefault="00991EE6" w:rsidP="00A735D5">
      <w:pPr>
        <w:pStyle w:val="ListParagraph"/>
        <w:spacing w:line="240" w:lineRule="auto"/>
        <w:jc w:val="both"/>
        <w:rPr>
          <w:color w:val="000000" w:themeColor="text1"/>
          <w:sz w:val="22"/>
          <w:szCs w:val="22"/>
        </w:rPr>
      </w:pPr>
      <w:r w:rsidRPr="003E5290">
        <w:rPr>
          <w:color w:val="000000" w:themeColor="text1"/>
          <w:sz w:val="22"/>
          <w:szCs w:val="22"/>
        </w:rPr>
        <w:t xml:space="preserve">The UK General Data Protection Regulation (GDPR)/ Data Protection Act 2018 includes the requirement to complete a Data Protection Impact Assessment for any processing that is likely to result in a high risk to individuals. Consideration should be given to any impact the policy may have </w:t>
      </w:r>
      <w:r w:rsidRPr="003E5290">
        <w:rPr>
          <w:color w:val="000000" w:themeColor="text1"/>
          <w:sz w:val="22"/>
          <w:szCs w:val="22"/>
        </w:rPr>
        <w:lastRenderedPageBreak/>
        <w:t xml:space="preserve">on individual privacy; please consult NHS Humber and North Yorkshire ICB Data Protection Impact Assessment Policy. </w:t>
      </w:r>
      <w:r w:rsidR="00A856C4" w:rsidRPr="003E5290">
        <w:rPr>
          <w:color w:val="000000" w:themeColor="text1"/>
          <w:sz w:val="22"/>
          <w:szCs w:val="22"/>
        </w:rPr>
        <w:t>If you are commissioning a project or undertaking work that requires the processing of personal data, you must complete a Data Protection Impact Assessment.</w:t>
      </w:r>
    </w:p>
    <w:p w14:paraId="1AAB6AE8" w14:textId="22A8C4AA" w:rsidR="00A130F1" w:rsidRPr="003E5290" w:rsidRDefault="00A130F1" w:rsidP="00A735D5">
      <w:pPr>
        <w:pStyle w:val="ListParagraph"/>
        <w:spacing w:line="240" w:lineRule="auto"/>
        <w:jc w:val="both"/>
        <w:rPr>
          <w:color w:val="000000" w:themeColor="text1"/>
          <w:sz w:val="22"/>
          <w:szCs w:val="22"/>
        </w:rPr>
      </w:pPr>
    </w:p>
    <w:p w14:paraId="689966B7" w14:textId="77777777" w:rsidR="00991EE6" w:rsidRPr="003E5290" w:rsidRDefault="00991EE6" w:rsidP="00A735D5">
      <w:pPr>
        <w:pStyle w:val="ListParagraph"/>
        <w:spacing w:line="240" w:lineRule="auto"/>
        <w:jc w:val="both"/>
        <w:rPr>
          <w:color w:val="000000" w:themeColor="text1"/>
          <w:sz w:val="22"/>
          <w:szCs w:val="22"/>
        </w:rPr>
      </w:pPr>
      <w:r w:rsidRPr="003E5290">
        <w:rPr>
          <w:color w:val="000000" w:themeColor="text1"/>
          <w:sz w:val="22"/>
          <w:szCs w:val="22"/>
        </w:rPr>
        <w:t xml:space="preserve">The ICB is committed to ensuring that all personal information is managed in accordance with current data protection legislation, professional codes of practice and records management and confidentiality guidance. More detailed information can be found in the Data Protection &amp; Confidentiality Policy and related policies and procedures. </w:t>
      </w:r>
    </w:p>
    <w:p w14:paraId="60065930" w14:textId="77777777" w:rsidR="00991EE6" w:rsidRPr="00991EE6" w:rsidRDefault="00991EE6" w:rsidP="00A130F1">
      <w:pPr>
        <w:pStyle w:val="ListParagraph"/>
        <w:spacing w:line="240" w:lineRule="auto"/>
        <w:rPr>
          <w:color w:val="000000" w:themeColor="text1"/>
        </w:rPr>
      </w:pPr>
    </w:p>
    <w:p w14:paraId="0B1E878A" w14:textId="77777777" w:rsidR="008F16A6" w:rsidRDefault="008F16A6" w:rsidP="00316E2C"/>
    <w:p w14:paraId="7C6A3200" w14:textId="7FA2434B" w:rsidR="00795DF9" w:rsidRDefault="00795DF9">
      <w:pPr>
        <w:spacing w:line="240" w:lineRule="auto"/>
      </w:pPr>
      <w:r>
        <w:br w:type="page"/>
      </w:r>
    </w:p>
    <w:p w14:paraId="2E2C463F" w14:textId="3288B43B" w:rsidR="000E1240" w:rsidRDefault="000E1240" w:rsidP="000E1240">
      <w:pPr>
        <w:pStyle w:val="Heading1"/>
        <w:numPr>
          <w:ilvl w:val="0"/>
          <w:numId w:val="0"/>
        </w:numPr>
        <w:ind w:left="858" w:hanging="432"/>
      </w:pPr>
      <w:bookmarkStart w:id="169" w:name="_Toc157710056"/>
      <w:r>
        <w:lastRenderedPageBreak/>
        <w:t>Annex A - Definition/ Explanation of Terms</w:t>
      </w:r>
      <w:bookmarkEnd w:id="169"/>
    </w:p>
    <w:p w14:paraId="738FB4D4" w14:textId="41419256" w:rsidR="000E1240" w:rsidRPr="003E5290" w:rsidRDefault="000E1240" w:rsidP="00E9151A">
      <w:pPr>
        <w:spacing w:line="240" w:lineRule="auto"/>
        <w:ind w:left="432"/>
        <w:jc w:val="both"/>
        <w:rPr>
          <w:color w:val="auto"/>
          <w:sz w:val="22"/>
          <w:szCs w:val="22"/>
        </w:rPr>
      </w:pPr>
      <w:r w:rsidRPr="003E5290">
        <w:rPr>
          <w:b/>
          <w:bCs/>
          <w:color w:val="auto"/>
          <w:sz w:val="22"/>
          <w:szCs w:val="22"/>
        </w:rPr>
        <w:t xml:space="preserve">Assembly: </w:t>
      </w:r>
      <w:r w:rsidRPr="003E5290">
        <w:rPr>
          <w:color w:val="auto"/>
          <w:sz w:val="22"/>
          <w:szCs w:val="22"/>
        </w:rPr>
        <w:t>A collection of records. May</w:t>
      </w:r>
      <w:r w:rsidR="00EC06E4">
        <w:rPr>
          <w:color w:val="auto"/>
          <w:sz w:val="22"/>
          <w:szCs w:val="22"/>
        </w:rPr>
        <w:t xml:space="preserve"> </w:t>
      </w:r>
      <w:r w:rsidRPr="003E5290">
        <w:rPr>
          <w:color w:val="auto"/>
          <w:sz w:val="22"/>
          <w:szCs w:val="22"/>
        </w:rPr>
        <w:t xml:space="preserve">be a hybrid assembly meaning where electronic and paper records are contained in one folder. </w:t>
      </w:r>
    </w:p>
    <w:p w14:paraId="6B190FF7" w14:textId="77777777" w:rsidR="000E1240" w:rsidRPr="003E5290" w:rsidRDefault="000E1240" w:rsidP="00E9151A">
      <w:pPr>
        <w:spacing w:line="240" w:lineRule="auto"/>
        <w:ind w:left="432"/>
        <w:jc w:val="both"/>
        <w:rPr>
          <w:color w:val="auto"/>
          <w:sz w:val="22"/>
          <w:szCs w:val="22"/>
        </w:rPr>
      </w:pPr>
    </w:p>
    <w:p w14:paraId="3B8666C0" w14:textId="77777777" w:rsidR="000E1240" w:rsidRPr="003E5290" w:rsidRDefault="000E1240" w:rsidP="00E9151A">
      <w:pPr>
        <w:spacing w:line="240" w:lineRule="auto"/>
        <w:ind w:left="432"/>
        <w:jc w:val="both"/>
        <w:rPr>
          <w:color w:val="auto"/>
          <w:sz w:val="22"/>
          <w:szCs w:val="22"/>
        </w:rPr>
      </w:pPr>
      <w:r w:rsidRPr="003E5290">
        <w:rPr>
          <w:b/>
          <w:bCs/>
          <w:color w:val="auto"/>
          <w:sz w:val="22"/>
          <w:szCs w:val="22"/>
        </w:rPr>
        <w:t xml:space="preserve">Class: </w:t>
      </w:r>
      <w:r w:rsidRPr="003E5290">
        <w:rPr>
          <w:color w:val="auto"/>
          <w:sz w:val="22"/>
          <w:szCs w:val="22"/>
        </w:rPr>
        <w:t xml:space="preserve">Class is a subdivision or an electronic classification scheme by which the electronic file plan is organised, e.g. subject area. A class may either be sub-divided into one or more lower level classes. A class does not contain records. </w:t>
      </w:r>
    </w:p>
    <w:p w14:paraId="2E209C82" w14:textId="77777777" w:rsidR="000E1240" w:rsidRPr="003E5290" w:rsidRDefault="000E1240" w:rsidP="00E9151A">
      <w:pPr>
        <w:spacing w:line="240" w:lineRule="auto"/>
        <w:ind w:left="432"/>
        <w:jc w:val="both"/>
        <w:rPr>
          <w:color w:val="auto"/>
          <w:sz w:val="22"/>
          <w:szCs w:val="22"/>
        </w:rPr>
      </w:pPr>
    </w:p>
    <w:p w14:paraId="3420E904" w14:textId="77777777" w:rsidR="000E1240" w:rsidRPr="003E5290" w:rsidRDefault="000E1240" w:rsidP="00E9151A">
      <w:pPr>
        <w:spacing w:line="240" w:lineRule="auto"/>
        <w:ind w:left="432"/>
        <w:jc w:val="both"/>
        <w:rPr>
          <w:color w:val="auto"/>
          <w:sz w:val="22"/>
          <w:szCs w:val="22"/>
        </w:rPr>
      </w:pPr>
      <w:r w:rsidRPr="003E5290">
        <w:rPr>
          <w:b/>
          <w:bCs/>
          <w:color w:val="auto"/>
          <w:sz w:val="22"/>
          <w:szCs w:val="22"/>
        </w:rPr>
        <w:t xml:space="preserve">Classification: </w:t>
      </w:r>
      <w:r w:rsidRPr="003E5290">
        <w:rPr>
          <w:bCs/>
          <w:color w:val="auto"/>
          <w:sz w:val="22"/>
          <w:szCs w:val="22"/>
        </w:rPr>
        <w:t>A systematic identification of business activities (and thereby records) into categories according to logically structured conventions, methods and procedural rules represented in a classification scheme.</w:t>
      </w:r>
    </w:p>
    <w:p w14:paraId="6D98045C" w14:textId="77777777" w:rsidR="000E1240" w:rsidRPr="003E5290" w:rsidRDefault="000E1240" w:rsidP="00E9151A">
      <w:pPr>
        <w:spacing w:line="240" w:lineRule="auto"/>
        <w:ind w:left="432"/>
        <w:jc w:val="both"/>
        <w:rPr>
          <w:b/>
          <w:bCs/>
          <w:color w:val="auto"/>
          <w:sz w:val="22"/>
          <w:szCs w:val="22"/>
        </w:rPr>
      </w:pPr>
    </w:p>
    <w:p w14:paraId="7BEC2951" w14:textId="77777777" w:rsidR="000E1240" w:rsidRPr="003E5290" w:rsidRDefault="000E1240" w:rsidP="00E9151A">
      <w:pPr>
        <w:spacing w:line="240" w:lineRule="auto"/>
        <w:ind w:left="432"/>
        <w:jc w:val="both"/>
        <w:rPr>
          <w:color w:val="auto"/>
          <w:sz w:val="22"/>
          <w:szCs w:val="22"/>
        </w:rPr>
      </w:pPr>
      <w:r w:rsidRPr="003E5290">
        <w:rPr>
          <w:b/>
          <w:bCs/>
          <w:color w:val="auto"/>
          <w:sz w:val="22"/>
          <w:szCs w:val="22"/>
        </w:rPr>
        <w:t>Data</w:t>
      </w:r>
      <w:r w:rsidRPr="003E5290">
        <w:rPr>
          <w:color w:val="auto"/>
          <w:sz w:val="22"/>
          <w:szCs w:val="22"/>
        </w:rPr>
        <w:t xml:space="preserve">: Data is a collection of facts from which information is constructed via processing or interpretation. </w:t>
      </w:r>
    </w:p>
    <w:p w14:paraId="2DF9F7D8" w14:textId="77777777" w:rsidR="000E1240" w:rsidRPr="003E5290" w:rsidRDefault="000E1240" w:rsidP="00E9151A">
      <w:pPr>
        <w:spacing w:line="240" w:lineRule="auto"/>
        <w:ind w:left="432"/>
        <w:jc w:val="both"/>
        <w:rPr>
          <w:color w:val="auto"/>
          <w:sz w:val="22"/>
          <w:szCs w:val="22"/>
        </w:rPr>
      </w:pPr>
    </w:p>
    <w:p w14:paraId="69A5F734" w14:textId="77777777" w:rsidR="000E1240" w:rsidRPr="003E5290" w:rsidRDefault="000E1240" w:rsidP="00E9151A">
      <w:pPr>
        <w:spacing w:line="240" w:lineRule="auto"/>
        <w:ind w:left="432"/>
        <w:jc w:val="both"/>
        <w:rPr>
          <w:color w:val="auto"/>
          <w:sz w:val="22"/>
          <w:szCs w:val="22"/>
        </w:rPr>
      </w:pPr>
      <w:r w:rsidRPr="003E5290">
        <w:rPr>
          <w:b/>
          <w:bCs/>
          <w:color w:val="auto"/>
          <w:sz w:val="22"/>
          <w:szCs w:val="22"/>
        </w:rPr>
        <w:t>Data Quality</w:t>
      </w:r>
      <w:r w:rsidRPr="003E5290">
        <w:rPr>
          <w:color w:val="auto"/>
          <w:sz w:val="22"/>
          <w:szCs w:val="22"/>
        </w:rPr>
        <w:t xml:space="preserve">: </w:t>
      </w:r>
      <w:r w:rsidRPr="003E5290">
        <w:rPr>
          <w:color w:val="auto"/>
          <w:sz w:val="22"/>
          <w:szCs w:val="22"/>
          <w:shd w:val="clear" w:color="auto" w:fill="FFFFFF"/>
        </w:rPr>
        <w:t>Data quality is </w:t>
      </w:r>
      <w:r w:rsidRPr="003E5290">
        <w:rPr>
          <w:rStyle w:val="Emphasis"/>
          <w:i w:val="0"/>
          <w:iCs w:val="0"/>
          <w:color w:val="auto"/>
          <w:sz w:val="22"/>
          <w:szCs w:val="22"/>
          <w:shd w:val="clear" w:color="auto" w:fill="FFFFFF"/>
        </w:rPr>
        <w:t>a measure of the condition of data based on factors such as accuracy, completeness</w:t>
      </w:r>
      <w:r w:rsidRPr="003E5290">
        <w:rPr>
          <w:color w:val="auto"/>
          <w:sz w:val="22"/>
          <w:szCs w:val="22"/>
          <w:shd w:val="clear" w:color="auto" w:fill="FFFFFF"/>
        </w:rPr>
        <w:t xml:space="preserve">, consistency, reliability and whether it's up to date. </w:t>
      </w:r>
    </w:p>
    <w:p w14:paraId="1F0968A6" w14:textId="77777777" w:rsidR="000E1240" w:rsidRPr="003E5290" w:rsidRDefault="000E1240" w:rsidP="00E9151A">
      <w:pPr>
        <w:spacing w:line="240" w:lineRule="auto"/>
        <w:ind w:left="432"/>
        <w:jc w:val="both"/>
        <w:rPr>
          <w:color w:val="auto"/>
          <w:sz w:val="22"/>
          <w:szCs w:val="22"/>
        </w:rPr>
      </w:pPr>
    </w:p>
    <w:p w14:paraId="47006B37" w14:textId="77777777" w:rsidR="000E1240" w:rsidRPr="003E5290" w:rsidRDefault="000E1240" w:rsidP="00E9151A">
      <w:pPr>
        <w:spacing w:line="240" w:lineRule="auto"/>
        <w:ind w:left="432"/>
        <w:jc w:val="both"/>
        <w:rPr>
          <w:bCs/>
          <w:color w:val="auto"/>
          <w:sz w:val="22"/>
          <w:szCs w:val="22"/>
        </w:rPr>
      </w:pPr>
      <w:r w:rsidRPr="003E5290">
        <w:rPr>
          <w:b/>
          <w:bCs/>
          <w:color w:val="auto"/>
          <w:sz w:val="22"/>
          <w:szCs w:val="22"/>
        </w:rPr>
        <w:t xml:space="preserve">Declaration: </w:t>
      </w:r>
      <w:r w:rsidRPr="003E5290">
        <w:rPr>
          <w:bCs/>
          <w:color w:val="auto"/>
          <w:sz w:val="22"/>
          <w:szCs w:val="22"/>
        </w:rPr>
        <w:t>Declaration is the point at which the document (i.e. the record content) and specified metadata elements are frozen so that they cannot be edited by any user, thereby ensuring the integrity of the original data as a complete, reliable and authentic record. The declaration process formally passes the data into corporate control.</w:t>
      </w:r>
    </w:p>
    <w:p w14:paraId="761DFEAF" w14:textId="77777777" w:rsidR="000E1240" w:rsidRPr="003E5290" w:rsidRDefault="000E1240" w:rsidP="00E9151A">
      <w:pPr>
        <w:spacing w:line="240" w:lineRule="auto"/>
        <w:ind w:left="432"/>
        <w:jc w:val="both"/>
        <w:rPr>
          <w:color w:val="auto"/>
          <w:sz w:val="22"/>
          <w:szCs w:val="22"/>
        </w:rPr>
      </w:pPr>
    </w:p>
    <w:p w14:paraId="77C07A61" w14:textId="77777777" w:rsidR="000E1240" w:rsidRPr="003E5290" w:rsidRDefault="000E1240" w:rsidP="00E9151A">
      <w:pPr>
        <w:spacing w:line="240" w:lineRule="auto"/>
        <w:ind w:left="432"/>
        <w:jc w:val="both"/>
        <w:rPr>
          <w:bCs/>
          <w:color w:val="auto"/>
          <w:sz w:val="22"/>
          <w:szCs w:val="22"/>
        </w:rPr>
      </w:pPr>
      <w:r w:rsidRPr="003E5290">
        <w:rPr>
          <w:b/>
          <w:bCs/>
          <w:color w:val="auto"/>
          <w:sz w:val="22"/>
          <w:szCs w:val="22"/>
        </w:rPr>
        <w:t xml:space="preserve">Disposition: </w:t>
      </w:r>
      <w:r w:rsidRPr="003E5290">
        <w:rPr>
          <w:bCs/>
          <w:color w:val="auto"/>
          <w:sz w:val="22"/>
          <w:szCs w:val="22"/>
        </w:rPr>
        <w:t>Manner in which a record is disposed of after a period of time. It is the final stage of the record management in which a record is either destroyed or permanently retained.</w:t>
      </w:r>
    </w:p>
    <w:p w14:paraId="2E23D05A" w14:textId="77777777" w:rsidR="000E1240" w:rsidRPr="003E5290" w:rsidRDefault="000E1240" w:rsidP="00E9151A">
      <w:pPr>
        <w:spacing w:line="240" w:lineRule="auto"/>
        <w:ind w:left="432"/>
        <w:jc w:val="both"/>
        <w:rPr>
          <w:color w:val="auto"/>
          <w:sz w:val="22"/>
          <w:szCs w:val="22"/>
        </w:rPr>
      </w:pPr>
    </w:p>
    <w:p w14:paraId="2EFCE2F0" w14:textId="50A5ED14" w:rsidR="000E1240" w:rsidRPr="003E5290" w:rsidRDefault="000E1240" w:rsidP="00E9151A">
      <w:pPr>
        <w:spacing w:line="240" w:lineRule="auto"/>
        <w:ind w:left="432"/>
        <w:jc w:val="both"/>
        <w:rPr>
          <w:bCs/>
          <w:color w:val="auto"/>
          <w:sz w:val="22"/>
          <w:szCs w:val="22"/>
        </w:rPr>
      </w:pPr>
      <w:r w:rsidRPr="003E5290">
        <w:rPr>
          <w:b/>
          <w:bCs/>
          <w:color w:val="auto"/>
          <w:sz w:val="22"/>
          <w:szCs w:val="22"/>
        </w:rPr>
        <w:t xml:space="preserve">Document: </w:t>
      </w:r>
      <w:r w:rsidRPr="003E5290">
        <w:rPr>
          <w:bCs/>
          <w:color w:val="auto"/>
          <w:sz w:val="22"/>
          <w:szCs w:val="22"/>
        </w:rPr>
        <w:t>The International Standards Organisation (ISO) standard 5127/1 states ‘Recorded information shall be treated as a unit in a documentation process regardless of its physical form or characteristics’</w:t>
      </w:r>
      <w:r w:rsidR="00EC06E4">
        <w:rPr>
          <w:bCs/>
          <w:color w:val="auto"/>
          <w:sz w:val="22"/>
          <w:szCs w:val="22"/>
        </w:rPr>
        <w:t>.</w:t>
      </w:r>
    </w:p>
    <w:p w14:paraId="369AEDA6" w14:textId="77777777" w:rsidR="000E1240" w:rsidRPr="003E5290" w:rsidRDefault="000E1240" w:rsidP="00E9151A">
      <w:pPr>
        <w:spacing w:line="240" w:lineRule="auto"/>
        <w:ind w:left="432"/>
        <w:jc w:val="both"/>
        <w:rPr>
          <w:color w:val="auto"/>
          <w:sz w:val="22"/>
          <w:szCs w:val="22"/>
        </w:rPr>
      </w:pPr>
    </w:p>
    <w:p w14:paraId="709BD8B0" w14:textId="77777777" w:rsidR="000E1240" w:rsidRPr="003E5290" w:rsidRDefault="000E1240" w:rsidP="00E9151A">
      <w:pPr>
        <w:spacing w:line="240" w:lineRule="auto"/>
        <w:ind w:left="432"/>
        <w:jc w:val="both"/>
        <w:rPr>
          <w:bCs/>
          <w:color w:val="auto"/>
          <w:sz w:val="22"/>
          <w:szCs w:val="22"/>
        </w:rPr>
      </w:pPr>
      <w:r w:rsidRPr="003E5290">
        <w:rPr>
          <w:b/>
          <w:bCs/>
          <w:color w:val="auto"/>
          <w:sz w:val="22"/>
          <w:szCs w:val="22"/>
        </w:rPr>
        <w:t xml:space="preserve">Electronic Document: </w:t>
      </w:r>
      <w:r w:rsidRPr="003E5290">
        <w:rPr>
          <w:bCs/>
          <w:color w:val="auto"/>
          <w:sz w:val="22"/>
          <w:szCs w:val="22"/>
        </w:rPr>
        <w:t>Information recorded in a manner that requires computer or other electronic device to display, interpret and process it.  This includes documents (whether text, graphics or spreadsheets) generated by software and stored on magnetic media (disks) or optical media (CDs, DVDs), as well as electronic mail and documents transmitted in electronic interchange. An electronic document can contain information as hypertext connected by hyperlinks.</w:t>
      </w:r>
    </w:p>
    <w:p w14:paraId="25D4BA8C" w14:textId="77777777" w:rsidR="000E1240" w:rsidRPr="003E5290" w:rsidRDefault="000E1240" w:rsidP="00E9151A">
      <w:pPr>
        <w:spacing w:line="240" w:lineRule="auto"/>
        <w:ind w:left="432"/>
        <w:jc w:val="both"/>
        <w:rPr>
          <w:color w:val="auto"/>
          <w:sz w:val="22"/>
          <w:szCs w:val="22"/>
        </w:rPr>
      </w:pPr>
    </w:p>
    <w:p w14:paraId="6D0541D5" w14:textId="77777777" w:rsidR="000E1240" w:rsidRPr="003E5290" w:rsidRDefault="000E1240" w:rsidP="00E9151A">
      <w:pPr>
        <w:spacing w:line="240" w:lineRule="auto"/>
        <w:ind w:left="432"/>
        <w:jc w:val="both"/>
        <w:rPr>
          <w:color w:val="auto"/>
          <w:sz w:val="22"/>
          <w:szCs w:val="22"/>
        </w:rPr>
      </w:pPr>
      <w:r w:rsidRPr="003E5290">
        <w:rPr>
          <w:b/>
          <w:bCs/>
          <w:color w:val="auto"/>
          <w:sz w:val="22"/>
          <w:szCs w:val="22"/>
        </w:rPr>
        <w:t xml:space="preserve">Electronic Record: </w:t>
      </w:r>
      <w:r w:rsidRPr="003E5290">
        <w:rPr>
          <w:bCs/>
          <w:color w:val="auto"/>
          <w:sz w:val="22"/>
          <w:szCs w:val="22"/>
        </w:rPr>
        <w:t>An electronic record is an electronic document which has been formally declared as a corporate record. A typical electronic record consists of both electronic content (one or more components) and metadata. While electronic documents can be edited and deleted, electronic records are held in a fixed state, with appropriate access and functional permissions applied.</w:t>
      </w:r>
    </w:p>
    <w:p w14:paraId="7DBB7253" w14:textId="77777777" w:rsidR="000E1240" w:rsidRPr="003E5290" w:rsidRDefault="000E1240" w:rsidP="00E9151A">
      <w:pPr>
        <w:spacing w:line="240" w:lineRule="auto"/>
        <w:jc w:val="both"/>
        <w:rPr>
          <w:color w:val="auto"/>
          <w:sz w:val="22"/>
          <w:szCs w:val="22"/>
        </w:rPr>
      </w:pPr>
    </w:p>
    <w:p w14:paraId="1B1DD45D" w14:textId="77777777" w:rsidR="000E1240" w:rsidRPr="003E5290" w:rsidRDefault="000E1240" w:rsidP="00E9151A">
      <w:pPr>
        <w:spacing w:line="240" w:lineRule="auto"/>
        <w:ind w:left="432"/>
        <w:jc w:val="both"/>
        <w:rPr>
          <w:bCs/>
          <w:color w:val="auto"/>
          <w:sz w:val="22"/>
          <w:szCs w:val="22"/>
        </w:rPr>
      </w:pPr>
      <w:r w:rsidRPr="003E5290">
        <w:rPr>
          <w:b/>
          <w:bCs/>
          <w:color w:val="auto"/>
          <w:sz w:val="22"/>
          <w:szCs w:val="22"/>
        </w:rPr>
        <w:t xml:space="preserve">File Plan: </w:t>
      </w:r>
      <w:r w:rsidRPr="003E5290">
        <w:rPr>
          <w:bCs/>
          <w:color w:val="auto"/>
          <w:sz w:val="22"/>
          <w:szCs w:val="22"/>
        </w:rPr>
        <w:t>The full set of classes, folders and records together make up a file plan. It is a full representation of an organisation, designed to support the conduct of the business, and meet the records management needs.</w:t>
      </w:r>
    </w:p>
    <w:p w14:paraId="6268B126" w14:textId="77777777" w:rsidR="000E1240" w:rsidRPr="003E5290" w:rsidRDefault="000E1240" w:rsidP="00E9151A">
      <w:pPr>
        <w:spacing w:line="240" w:lineRule="auto"/>
        <w:ind w:left="432"/>
        <w:jc w:val="both"/>
        <w:rPr>
          <w:b/>
          <w:bCs/>
          <w:color w:val="auto"/>
          <w:sz w:val="22"/>
          <w:szCs w:val="22"/>
        </w:rPr>
      </w:pPr>
    </w:p>
    <w:p w14:paraId="6560F5F0" w14:textId="77777777" w:rsidR="000E1240" w:rsidRPr="003E5290" w:rsidRDefault="000E1240" w:rsidP="00E9151A">
      <w:pPr>
        <w:spacing w:line="240" w:lineRule="auto"/>
        <w:ind w:left="432"/>
        <w:jc w:val="both"/>
        <w:rPr>
          <w:bCs/>
          <w:color w:val="auto"/>
          <w:sz w:val="22"/>
          <w:szCs w:val="22"/>
        </w:rPr>
      </w:pPr>
      <w:r w:rsidRPr="003E5290">
        <w:rPr>
          <w:b/>
          <w:bCs/>
          <w:color w:val="auto"/>
          <w:sz w:val="22"/>
          <w:szCs w:val="22"/>
        </w:rPr>
        <w:t xml:space="preserve">Folder: </w:t>
      </w:r>
      <w:r w:rsidRPr="003E5290">
        <w:rPr>
          <w:bCs/>
          <w:color w:val="auto"/>
          <w:sz w:val="22"/>
          <w:szCs w:val="22"/>
        </w:rPr>
        <w:t>A folder is a container for related records. Folders (segmented into parts) are the primary unit of management and may contain one or more records (or markers where applicable). Folders are allocated into a class.</w:t>
      </w:r>
    </w:p>
    <w:p w14:paraId="53C7F10C" w14:textId="77777777" w:rsidR="000E1240" w:rsidRDefault="000E1240" w:rsidP="00E9151A">
      <w:pPr>
        <w:spacing w:line="240" w:lineRule="auto"/>
        <w:ind w:left="432"/>
        <w:jc w:val="both"/>
        <w:rPr>
          <w:color w:val="auto"/>
        </w:rPr>
      </w:pPr>
    </w:p>
    <w:p w14:paraId="387732AD" w14:textId="77777777" w:rsidR="000E1240" w:rsidRPr="003E5290" w:rsidRDefault="000E1240" w:rsidP="00E9151A">
      <w:pPr>
        <w:spacing w:line="240" w:lineRule="auto"/>
        <w:ind w:left="432"/>
        <w:jc w:val="both"/>
        <w:rPr>
          <w:color w:val="auto"/>
          <w:sz w:val="22"/>
          <w:szCs w:val="22"/>
        </w:rPr>
      </w:pPr>
      <w:r w:rsidRPr="003E5290">
        <w:rPr>
          <w:b/>
          <w:bCs/>
          <w:color w:val="auto"/>
          <w:sz w:val="22"/>
          <w:szCs w:val="22"/>
        </w:rPr>
        <w:t>Information</w:t>
      </w:r>
      <w:r w:rsidRPr="003E5290">
        <w:rPr>
          <w:color w:val="auto"/>
          <w:sz w:val="22"/>
          <w:szCs w:val="22"/>
        </w:rPr>
        <w:t xml:space="preserve">: Information is the result of processing, gathering, manipulating and organising data in a way that adds to the knowledge of the receiver. </w:t>
      </w:r>
    </w:p>
    <w:p w14:paraId="4FDFDE1B" w14:textId="77777777" w:rsidR="000E1240" w:rsidRPr="003E5290" w:rsidRDefault="000E1240" w:rsidP="00E9151A">
      <w:pPr>
        <w:spacing w:line="240" w:lineRule="auto"/>
        <w:jc w:val="both"/>
        <w:rPr>
          <w:color w:val="auto"/>
          <w:sz w:val="22"/>
          <w:szCs w:val="22"/>
        </w:rPr>
      </w:pPr>
    </w:p>
    <w:p w14:paraId="5A5881AE" w14:textId="1E3FEE9F" w:rsidR="000E1240" w:rsidRPr="003E5290" w:rsidRDefault="000E1240" w:rsidP="00E9151A">
      <w:pPr>
        <w:spacing w:line="240" w:lineRule="auto"/>
        <w:ind w:left="432"/>
        <w:jc w:val="both"/>
        <w:rPr>
          <w:color w:val="auto"/>
          <w:sz w:val="22"/>
          <w:szCs w:val="22"/>
        </w:rPr>
      </w:pPr>
      <w:r w:rsidRPr="003E5290">
        <w:rPr>
          <w:b/>
          <w:bCs/>
          <w:color w:val="auto"/>
          <w:sz w:val="22"/>
          <w:szCs w:val="22"/>
        </w:rPr>
        <w:t xml:space="preserve">Information Asset Owner (IAO): </w:t>
      </w:r>
      <w:r w:rsidRPr="003E5290">
        <w:rPr>
          <w:color w:val="auto"/>
          <w:sz w:val="22"/>
          <w:szCs w:val="22"/>
        </w:rPr>
        <w:t>Is a senior member of staff who is the nominated owner for one or more identified information assets of the organisation. It is a core information governance requirement th</w:t>
      </w:r>
      <w:r w:rsidR="00EC06E4">
        <w:rPr>
          <w:color w:val="auto"/>
          <w:sz w:val="22"/>
          <w:szCs w:val="22"/>
        </w:rPr>
        <w:t>at</w:t>
      </w:r>
      <w:r w:rsidRPr="003E5290">
        <w:rPr>
          <w:color w:val="auto"/>
          <w:sz w:val="22"/>
          <w:szCs w:val="22"/>
        </w:rPr>
        <w:t xml:space="preserve"> all Information Assets are identified and that the business importance of those assets is established.  </w:t>
      </w:r>
    </w:p>
    <w:p w14:paraId="1073E22E" w14:textId="77777777" w:rsidR="000E1240" w:rsidRPr="003E5290" w:rsidRDefault="000E1240" w:rsidP="00E9151A">
      <w:pPr>
        <w:spacing w:line="240" w:lineRule="auto"/>
        <w:ind w:left="432"/>
        <w:jc w:val="both"/>
        <w:rPr>
          <w:color w:val="auto"/>
          <w:sz w:val="22"/>
          <w:szCs w:val="22"/>
        </w:rPr>
      </w:pPr>
    </w:p>
    <w:p w14:paraId="48B8BCC0" w14:textId="77777777" w:rsidR="000E1240" w:rsidRPr="003E5290" w:rsidRDefault="000E1240" w:rsidP="000E1240">
      <w:pPr>
        <w:spacing w:line="240" w:lineRule="auto"/>
        <w:ind w:left="432"/>
        <w:jc w:val="both"/>
        <w:rPr>
          <w:color w:val="auto"/>
          <w:sz w:val="22"/>
          <w:szCs w:val="22"/>
        </w:rPr>
      </w:pPr>
      <w:r w:rsidRPr="003E5290">
        <w:rPr>
          <w:b/>
          <w:bCs/>
          <w:color w:val="auto"/>
          <w:sz w:val="22"/>
          <w:szCs w:val="22"/>
        </w:rPr>
        <w:t xml:space="preserve">Information Asset Administrator (IAA): </w:t>
      </w:r>
      <w:r w:rsidRPr="003E5290">
        <w:rPr>
          <w:color w:val="auto"/>
          <w:sz w:val="22"/>
          <w:szCs w:val="22"/>
        </w:rPr>
        <w:t xml:space="preserve">Is usually an operational manager who is familiar with information risks in their business area. Their primary role is to support the IAO to fulfil their responsibilities and ensure that policies and procedures are followed, recognise actual or potential </w:t>
      </w:r>
      <w:r w:rsidRPr="003E5290">
        <w:rPr>
          <w:color w:val="auto"/>
          <w:sz w:val="22"/>
          <w:szCs w:val="22"/>
        </w:rPr>
        <w:lastRenderedPageBreak/>
        <w:t xml:space="preserve">serious incidents, consult with their IAO on incident management and ensure that information asset registers are accurate and up to date. </w:t>
      </w:r>
    </w:p>
    <w:p w14:paraId="722DFADF" w14:textId="77777777" w:rsidR="000E1240" w:rsidRPr="003E5290" w:rsidRDefault="000E1240" w:rsidP="000E1240">
      <w:pPr>
        <w:spacing w:line="240" w:lineRule="auto"/>
        <w:ind w:left="432"/>
        <w:jc w:val="both"/>
        <w:rPr>
          <w:color w:val="auto"/>
          <w:sz w:val="22"/>
          <w:szCs w:val="22"/>
        </w:rPr>
      </w:pPr>
    </w:p>
    <w:p w14:paraId="68FE3725" w14:textId="77777777" w:rsidR="000E1240" w:rsidRPr="003E5290" w:rsidRDefault="000E1240" w:rsidP="000E1240">
      <w:pPr>
        <w:spacing w:line="240" w:lineRule="auto"/>
        <w:ind w:left="432"/>
        <w:jc w:val="both"/>
        <w:rPr>
          <w:bCs/>
          <w:color w:val="auto"/>
          <w:sz w:val="22"/>
          <w:szCs w:val="22"/>
        </w:rPr>
      </w:pPr>
      <w:r w:rsidRPr="003E5290">
        <w:rPr>
          <w:b/>
          <w:bCs/>
          <w:color w:val="auto"/>
          <w:sz w:val="22"/>
          <w:szCs w:val="22"/>
        </w:rPr>
        <w:t xml:space="preserve">Information Lifecycle Management: </w:t>
      </w:r>
      <w:r w:rsidRPr="003E5290">
        <w:rPr>
          <w:bCs/>
          <w:color w:val="auto"/>
          <w:sz w:val="22"/>
          <w:szCs w:val="22"/>
        </w:rPr>
        <w:t>Information Lifecycle Management is the policies, processes, practices, services and tools used by an organisation to manage its information through every phase of its existence, from creation through to destruction. Records Management policies and procedures form part of the information lifecycle management, together with other processes, such as, a records inventory, secure storage, records audit etc.</w:t>
      </w:r>
    </w:p>
    <w:p w14:paraId="7B966346" w14:textId="77777777" w:rsidR="000E1240" w:rsidRPr="003E5290" w:rsidRDefault="000E1240" w:rsidP="000E1240">
      <w:pPr>
        <w:spacing w:line="240" w:lineRule="auto"/>
        <w:ind w:left="432"/>
        <w:jc w:val="both"/>
        <w:rPr>
          <w:b/>
          <w:bCs/>
          <w:color w:val="auto"/>
          <w:sz w:val="22"/>
          <w:szCs w:val="22"/>
        </w:rPr>
      </w:pPr>
    </w:p>
    <w:p w14:paraId="536B76A7" w14:textId="77777777" w:rsidR="000E1240" w:rsidRPr="003E5290" w:rsidRDefault="000E1240" w:rsidP="000E1240">
      <w:pPr>
        <w:spacing w:line="240" w:lineRule="auto"/>
        <w:ind w:left="432"/>
        <w:jc w:val="both"/>
        <w:rPr>
          <w:bCs/>
          <w:color w:val="auto"/>
          <w:sz w:val="22"/>
          <w:szCs w:val="22"/>
        </w:rPr>
      </w:pPr>
      <w:r w:rsidRPr="003E5290">
        <w:rPr>
          <w:b/>
          <w:bCs/>
          <w:color w:val="auto"/>
          <w:sz w:val="22"/>
          <w:szCs w:val="22"/>
        </w:rPr>
        <w:t xml:space="preserve">Metadata: </w:t>
      </w:r>
      <w:r w:rsidRPr="003E5290">
        <w:rPr>
          <w:bCs/>
          <w:color w:val="auto"/>
          <w:sz w:val="22"/>
          <w:szCs w:val="22"/>
        </w:rPr>
        <w:t>Metadata can be defined as data about data. Metadata is structured, encoded data that describes characteristics of a document or record to aid in the identification, discovery, assessment and management of documents and records. Examples of metadata: title, dates created, author, format, etc.</w:t>
      </w:r>
    </w:p>
    <w:p w14:paraId="5CB3D92E" w14:textId="77777777" w:rsidR="000E1240" w:rsidRPr="003E5290" w:rsidRDefault="000E1240" w:rsidP="000E1240">
      <w:pPr>
        <w:spacing w:line="240" w:lineRule="auto"/>
        <w:ind w:left="432"/>
        <w:jc w:val="both"/>
        <w:rPr>
          <w:color w:val="auto"/>
          <w:sz w:val="22"/>
          <w:szCs w:val="22"/>
        </w:rPr>
      </w:pPr>
    </w:p>
    <w:p w14:paraId="7A9FA4DB" w14:textId="77777777" w:rsidR="000E1240" w:rsidRPr="003E5290" w:rsidRDefault="000E1240" w:rsidP="000E1240">
      <w:pPr>
        <w:spacing w:line="240" w:lineRule="auto"/>
        <w:ind w:left="432"/>
        <w:jc w:val="both"/>
        <w:rPr>
          <w:bCs/>
          <w:color w:val="auto"/>
          <w:sz w:val="22"/>
          <w:szCs w:val="22"/>
        </w:rPr>
      </w:pPr>
      <w:r w:rsidRPr="003E5290">
        <w:rPr>
          <w:b/>
          <w:bCs/>
          <w:color w:val="auto"/>
          <w:sz w:val="22"/>
          <w:szCs w:val="22"/>
        </w:rPr>
        <w:t xml:space="preserve">Naming Convention: </w:t>
      </w:r>
      <w:r w:rsidRPr="003E5290">
        <w:rPr>
          <w:bCs/>
          <w:color w:val="auto"/>
          <w:sz w:val="22"/>
          <w:szCs w:val="22"/>
        </w:rPr>
        <w:t>A naming convention is a collection of rules which are used to specify the name of a document, record or folder.</w:t>
      </w:r>
    </w:p>
    <w:p w14:paraId="59845C05" w14:textId="77777777" w:rsidR="000E1240" w:rsidRPr="003E5290" w:rsidRDefault="000E1240" w:rsidP="000E1240">
      <w:pPr>
        <w:spacing w:line="240" w:lineRule="auto"/>
        <w:ind w:left="432"/>
        <w:jc w:val="both"/>
        <w:rPr>
          <w:color w:val="auto"/>
          <w:sz w:val="22"/>
          <w:szCs w:val="22"/>
        </w:rPr>
      </w:pPr>
    </w:p>
    <w:p w14:paraId="45CB0C66" w14:textId="77777777" w:rsidR="000E1240" w:rsidRPr="003E5290" w:rsidRDefault="000E1240" w:rsidP="000E1240">
      <w:pPr>
        <w:spacing w:line="240" w:lineRule="auto"/>
        <w:ind w:left="432"/>
        <w:jc w:val="both"/>
        <w:rPr>
          <w:bCs/>
          <w:color w:val="auto"/>
          <w:sz w:val="22"/>
          <w:szCs w:val="22"/>
        </w:rPr>
      </w:pPr>
      <w:r w:rsidRPr="003E5290">
        <w:rPr>
          <w:b/>
          <w:bCs/>
          <w:color w:val="auto"/>
          <w:sz w:val="22"/>
          <w:szCs w:val="22"/>
        </w:rPr>
        <w:t xml:space="preserve">Protective Marking: </w:t>
      </w:r>
      <w:r w:rsidRPr="003E5290">
        <w:rPr>
          <w:bCs/>
          <w:color w:val="auto"/>
          <w:sz w:val="22"/>
          <w:szCs w:val="22"/>
        </w:rPr>
        <w:t>Protective marking is a metadata field applied to an object to show the level of security assigned to an object. A protective marking is selected from a predefined set of possible values which indicate the level of access controls applicable to a folder, record etc. within the file plan hierarchy.</w:t>
      </w:r>
    </w:p>
    <w:p w14:paraId="19A78411" w14:textId="77777777" w:rsidR="000E1240" w:rsidRPr="003E5290" w:rsidRDefault="000E1240" w:rsidP="000E1240">
      <w:pPr>
        <w:spacing w:line="240" w:lineRule="auto"/>
        <w:ind w:left="432"/>
        <w:jc w:val="both"/>
        <w:rPr>
          <w:color w:val="auto"/>
          <w:sz w:val="22"/>
          <w:szCs w:val="22"/>
        </w:rPr>
      </w:pPr>
    </w:p>
    <w:p w14:paraId="4A823FF0" w14:textId="37486DDF" w:rsidR="000E1240" w:rsidRPr="003E5290" w:rsidRDefault="000E1240" w:rsidP="00E9151A">
      <w:pPr>
        <w:spacing w:line="240" w:lineRule="auto"/>
        <w:ind w:left="432"/>
        <w:jc w:val="both"/>
        <w:rPr>
          <w:bCs/>
          <w:color w:val="auto"/>
          <w:sz w:val="22"/>
          <w:szCs w:val="22"/>
        </w:rPr>
      </w:pPr>
      <w:r w:rsidRPr="003E5290">
        <w:rPr>
          <w:b/>
          <w:bCs/>
          <w:color w:val="auto"/>
          <w:sz w:val="22"/>
          <w:szCs w:val="22"/>
        </w:rPr>
        <w:t>Record</w:t>
      </w:r>
      <w:r w:rsidRPr="003E5290">
        <w:rPr>
          <w:color w:val="auto"/>
          <w:sz w:val="22"/>
          <w:szCs w:val="22"/>
        </w:rPr>
        <w:t xml:space="preserve">: </w:t>
      </w:r>
      <w:r w:rsidRPr="003E5290">
        <w:rPr>
          <w:bCs/>
          <w:color w:val="auto"/>
          <w:sz w:val="22"/>
          <w:szCs w:val="22"/>
        </w:rPr>
        <w:t>A record in records management terminology may not be the same as a record in database terminology. A record for the purposes of this document is used to denote a ‘record of activity’ just as a health record is a record of activity of a patient’s NHS contact. A record may be any document, email, web page, database extract or collection of these which form a record of activity. A record of activity for a database extract may therefore include a collection of health records. A formal definition is ‘ information created, received and maintained as evidence and information by an organisation or person, in pursuance of legal obligations, or in the transaction of business.’ (BS ISO 15489.1, Information and Documentation. Records Management)</w:t>
      </w:r>
      <w:r w:rsidR="00EC06E4">
        <w:rPr>
          <w:bCs/>
          <w:color w:val="auto"/>
          <w:sz w:val="22"/>
          <w:szCs w:val="22"/>
        </w:rPr>
        <w:t>.</w:t>
      </w:r>
    </w:p>
    <w:p w14:paraId="01DBCA22" w14:textId="77777777" w:rsidR="000E1240" w:rsidRPr="003E5290" w:rsidRDefault="000E1240" w:rsidP="00E9151A">
      <w:pPr>
        <w:spacing w:line="240" w:lineRule="auto"/>
        <w:ind w:left="432"/>
        <w:jc w:val="both"/>
        <w:rPr>
          <w:color w:val="auto"/>
          <w:sz w:val="22"/>
          <w:szCs w:val="22"/>
        </w:rPr>
      </w:pPr>
    </w:p>
    <w:p w14:paraId="67E63C10" w14:textId="77777777" w:rsidR="000E1240" w:rsidRPr="003E5290" w:rsidRDefault="000E1240" w:rsidP="00E9151A">
      <w:pPr>
        <w:spacing w:line="240" w:lineRule="auto"/>
        <w:ind w:left="432"/>
        <w:jc w:val="both"/>
        <w:rPr>
          <w:bCs/>
          <w:color w:val="auto"/>
          <w:sz w:val="22"/>
          <w:szCs w:val="22"/>
        </w:rPr>
      </w:pPr>
      <w:r w:rsidRPr="003E5290">
        <w:rPr>
          <w:b/>
          <w:bCs/>
          <w:color w:val="auto"/>
          <w:sz w:val="22"/>
          <w:szCs w:val="22"/>
        </w:rPr>
        <w:t xml:space="preserve">Safe Haven: </w:t>
      </w:r>
      <w:r w:rsidRPr="003E5290">
        <w:rPr>
          <w:bCs/>
          <w:color w:val="auto"/>
          <w:sz w:val="22"/>
          <w:szCs w:val="22"/>
        </w:rPr>
        <w:t>Safe Haven is a term used to explain an agreed set of arrangements that are in place in an organisation to ensure person identifiable, confidential and/or sensitive information can be received, stored and communicated safely and securely.</w:t>
      </w:r>
    </w:p>
    <w:p w14:paraId="069B171F" w14:textId="77777777" w:rsidR="000E1240" w:rsidRPr="003E5290" w:rsidRDefault="000E1240" w:rsidP="00E9151A">
      <w:pPr>
        <w:spacing w:line="240" w:lineRule="auto"/>
        <w:ind w:left="432"/>
        <w:jc w:val="both"/>
        <w:rPr>
          <w:color w:val="auto"/>
          <w:sz w:val="22"/>
          <w:szCs w:val="22"/>
        </w:rPr>
      </w:pPr>
    </w:p>
    <w:p w14:paraId="5E3F0935" w14:textId="0F9C806C" w:rsidR="00B965FC" w:rsidRPr="000E1240" w:rsidRDefault="000E1240" w:rsidP="00E9151A">
      <w:pPr>
        <w:spacing w:line="240" w:lineRule="auto"/>
        <w:ind w:left="432"/>
        <w:jc w:val="both"/>
        <w:rPr>
          <w:b/>
        </w:rPr>
      </w:pPr>
      <w:r w:rsidRPr="003E5290">
        <w:rPr>
          <w:b/>
          <w:bCs/>
          <w:color w:val="auto"/>
          <w:sz w:val="22"/>
          <w:szCs w:val="22"/>
        </w:rPr>
        <w:t xml:space="preserve">Users (End Users): </w:t>
      </w:r>
      <w:r w:rsidRPr="003E5290">
        <w:rPr>
          <w:bCs/>
          <w:color w:val="auto"/>
          <w:sz w:val="22"/>
          <w:szCs w:val="22"/>
        </w:rPr>
        <w:t>This group comprises those, at all levels of the organisation, who generate and use records in their daily activities. The end user group is a source of much or the material which constitutes the record. Since records systems tends to devolve control to end users at the time of record capture, sound advice and guidance to this group is critical for the maintenance of the quality and accountability.</w:t>
      </w:r>
      <w:r w:rsidR="00B965FC">
        <w:rPr>
          <w:b/>
          <w:color w:val="auto"/>
        </w:rPr>
        <w:br w:type="page"/>
      </w:r>
    </w:p>
    <w:p w14:paraId="364597A9" w14:textId="6D36F125" w:rsidR="000D7CA6" w:rsidRPr="00160613" w:rsidRDefault="00AF7D36" w:rsidP="008949E3">
      <w:pPr>
        <w:pStyle w:val="Heading1"/>
        <w:numPr>
          <w:ilvl w:val="0"/>
          <w:numId w:val="0"/>
        </w:numPr>
        <w:ind w:left="284"/>
        <w:rPr>
          <w:sz w:val="22"/>
          <w:lang w:val="en-US"/>
        </w:rPr>
      </w:pPr>
      <w:bookmarkStart w:id="170" w:name="_Toc157710057"/>
      <w:r>
        <w:lastRenderedPageBreak/>
        <w:t xml:space="preserve">Annex </w:t>
      </w:r>
      <w:r w:rsidR="00382D44">
        <w:t>B</w:t>
      </w:r>
      <w:r>
        <w:t xml:space="preserve"> –</w:t>
      </w:r>
      <w:bookmarkEnd w:id="170"/>
      <w:r>
        <w:t xml:space="preserve"> </w:t>
      </w:r>
      <w:bookmarkStart w:id="171" w:name="_Toc157710058"/>
      <w:r w:rsidR="000D7CA6" w:rsidRPr="00160613">
        <w:rPr>
          <w:sz w:val="22"/>
          <w:lang w:val="en-US"/>
        </w:rPr>
        <w:t>Classification of NHS Information – Marking Guidance</w:t>
      </w:r>
      <w:bookmarkEnd w:id="171"/>
    </w:p>
    <w:p w14:paraId="3ADE9292" w14:textId="77777777" w:rsidR="00A822EA" w:rsidRPr="00160613" w:rsidRDefault="00A822EA" w:rsidP="008949E3">
      <w:pPr>
        <w:pStyle w:val="Heading1"/>
        <w:numPr>
          <w:ilvl w:val="0"/>
          <w:numId w:val="0"/>
        </w:numPr>
        <w:ind w:left="284"/>
        <w:rPr>
          <w:sz w:val="22"/>
          <w:lang w:val="en-US"/>
        </w:rPr>
      </w:pPr>
    </w:p>
    <w:p w14:paraId="26D7EF0F" w14:textId="77777777" w:rsidR="000D7CA6" w:rsidRPr="00160613" w:rsidRDefault="000D7CA6" w:rsidP="00A822EA">
      <w:pPr>
        <w:spacing w:line="240" w:lineRule="auto"/>
        <w:rPr>
          <w:color w:val="auto"/>
          <w:sz w:val="22"/>
          <w:szCs w:val="22"/>
          <w:lang w:val="en-US"/>
        </w:rPr>
      </w:pPr>
      <w:r w:rsidRPr="00160613">
        <w:rPr>
          <w:b/>
          <w:color w:val="auto"/>
          <w:sz w:val="22"/>
          <w:szCs w:val="22"/>
          <w:lang w:val="en-US"/>
        </w:rPr>
        <w:t xml:space="preserve">NHS CONFIDENTIAL – </w:t>
      </w:r>
      <w:r w:rsidRPr="00160613">
        <w:rPr>
          <w:color w:val="auto"/>
          <w:sz w:val="22"/>
          <w:szCs w:val="22"/>
          <w:lang w:val="en-US"/>
        </w:rPr>
        <w:t>appropriate to paper and electronic documents and files containing person-identifiable information, including service users, staff and any other sensitive information.</w:t>
      </w:r>
    </w:p>
    <w:p w14:paraId="1876D76B" w14:textId="77777777" w:rsidR="00A822EA" w:rsidRPr="00160613" w:rsidRDefault="00A822EA" w:rsidP="00A822EA">
      <w:pPr>
        <w:spacing w:line="240" w:lineRule="auto"/>
        <w:rPr>
          <w:color w:val="auto"/>
          <w:sz w:val="22"/>
          <w:szCs w:val="22"/>
          <w:lang w:val="en-US"/>
        </w:rPr>
      </w:pPr>
    </w:p>
    <w:p w14:paraId="44FAE2EC" w14:textId="23427622" w:rsidR="000D7CA6" w:rsidRPr="00160613" w:rsidRDefault="000D7CA6" w:rsidP="00A822EA">
      <w:pPr>
        <w:spacing w:line="240" w:lineRule="auto"/>
        <w:rPr>
          <w:color w:val="auto"/>
          <w:sz w:val="22"/>
          <w:szCs w:val="22"/>
          <w:lang w:val="en-US"/>
        </w:rPr>
      </w:pPr>
      <w:r w:rsidRPr="00160613">
        <w:rPr>
          <w:b/>
          <w:color w:val="auto"/>
          <w:sz w:val="22"/>
          <w:szCs w:val="22"/>
          <w:lang w:val="en-US"/>
        </w:rPr>
        <w:t xml:space="preserve">NHS PROTECT </w:t>
      </w:r>
      <w:r w:rsidR="00BA3EFC" w:rsidRPr="00160613">
        <w:rPr>
          <w:b/>
          <w:color w:val="auto"/>
          <w:sz w:val="22"/>
          <w:szCs w:val="22"/>
          <w:lang w:val="en-US"/>
        </w:rPr>
        <w:t>- Discretionary</w:t>
      </w:r>
      <w:r w:rsidRPr="00160613">
        <w:rPr>
          <w:color w:val="auto"/>
          <w:sz w:val="22"/>
          <w:szCs w:val="22"/>
          <w:lang w:val="en-US"/>
        </w:rPr>
        <w:t xml:space="preserve"> marking that may be used for information classified below NHS Confidential but requiring care in handling. Descriptors may also be used as required.</w:t>
      </w:r>
    </w:p>
    <w:p w14:paraId="151470A4" w14:textId="77777777" w:rsidR="00A822EA" w:rsidRPr="000D7CA6" w:rsidRDefault="00A822EA" w:rsidP="00A822EA">
      <w:pPr>
        <w:spacing w:line="240" w:lineRule="auto"/>
        <w:rPr>
          <w:color w:val="auto"/>
          <w:lang w:val="en-US"/>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371"/>
      </w:tblGrid>
      <w:tr w:rsidR="000D7CA6" w:rsidRPr="000D7CA6" w14:paraId="241F00A5" w14:textId="77777777" w:rsidTr="008949E3">
        <w:tc>
          <w:tcPr>
            <w:tcW w:w="9894" w:type="dxa"/>
            <w:gridSpan w:val="2"/>
            <w:shd w:val="clear" w:color="auto" w:fill="auto"/>
          </w:tcPr>
          <w:p w14:paraId="67E054B8" w14:textId="77777777" w:rsidR="000D7CA6" w:rsidRPr="000D7CA6" w:rsidRDefault="000D7CA6" w:rsidP="0075021B">
            <w:pPr>
              <w:tabs>
                <w:tab w:val="num" w:pos="1418"/>
                <w:tab w:val="left" w:pos="14400"/>
              </w:tabs>
              <w:jc w:val="both"/>
              <w:rPr>
                <w:b/>
                <w:color w:val="auto"/>
                <w:lang w:val="en-US"/>
              </w:rPr>
            </w:pPr>
            <w:r w:rsidRPr="000D7CA6">
              <w:rPr>
                <w:b/>
                <w:color w:val="auto"/>
                <w:lang w:val="en-US"/>
              </w:rPr>
              <w:t>Table of descriptors that may be used with ‘NHS CONFIDENTIAL’ or ‘NHS PROTECT’ marking</w:t>
            </w:r>
          </w:p>
        </w:tc>
      </w:tr>
      <w:tr w:rsidR="000D7CA6" w:rsidRPr="000D7CA6" w14:paraId="098C6236" w14:textId="77777777" w:rsidTr="008949E3">
        <w:tc>
          <w:tcPr>
            <w:tcW w:w="2523" w:type="dxa"/>
            <w:shd w:val="clear" w:color="auto" w:fill="auto"/>
          </w:tcPr>
          <w:p w14:paraId="54687FB3"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Category</w:t>
            </w:r>
          </w:p>
        </w:tc>
        <w:tc>
          <w:tcPr>
            <w:tcW w:w="7371" w:type="dxa"/>
            <w:shd w:val="clear" w:color="auto" w:fill="auto"/>
          </w:tcPr>
          <w:p w14:paraId="47F7D3FD"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Definition</w:t>
            </w:r>
          </w:p>
        </w:tc>
      </w:tr>
      <w:tr w:rsidR="000D7CA6" w:rsidRPr="000D7CA6" w14:paraId="3D959A3C" w14:textId="77777777" w:rsidTr="008949E3">
        <w:tc>
          <w:tcPr>
            <w:tcW w:w="2523" w:type="dxa"/>
            <w:shd w:val="clear" w:color="auto" w:fill="auto"/>
          </w:tcPr>
          <w:p w14:paraId="69A0682A"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 xml:space="preserve">Appointments </w:t>
            </w:r>
          </w:p>
        </w:tc>
        <w:tc>
          <w:tcPr>
            <w:tcW w:w="7371" w:type="dxa"/>
            <w:shd w:val="clear" w:color="auto" w:fill="auto"/>
          </w:tcPr>
          <w:p w14:paraId="49C8F617"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Concerning actual or potential appointments not yet announced</w:t>
            </w:r>
          </w:p>
        </w:tc>
      </w:tr>
      <w:tr w:rsidR="000D7CA6" w:rsidRPr="000D7CA6" w14:paraId="6CCD9238" w14:textId="77777777" w:rsidTr="008949E3">
        <w:tc>
          <w:tcPr>
            <w:tcW w:w="2523" w:type="dxa"/>
            <w:shd w:val="clear" w:color="auto" w:fill="auto"/>
          </w:tcPr>
          <w:p w14:paraId="2F4ACD62"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Barred</w:t>
            </w:r>
          </w:p>
        </w:tc>
        <w:tc>
          <w:tcPr>
            <w:tcW w:w="7371" w:type="dxa"/>
            <w:shd w:val="clear" w:color="auto" w:fill="auto"/>
          </w:tcPr>
          <w:p w14:paraId="63B5FD6B"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Where: -</w:t>
            </w:r>
          </w:p>
          <w:p w14:paraId="57C7E363" w14:textId="4BC648E1"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 xml:space="preserve">-there is a </w:t>
            </w:r>
            <w:r w:rsidR="00BA3EFC" w:rsidRPr="00160613">
              <w:rPr>
                <w:color w:val="auto"/>
                <w:sz w:val="22"/>
                <w:szCs w:val="22"/>
                <w:lang w:val="en-US"/>
              </w:rPr>
              <w:t>statutory (</w:t>
            </w:r>
            <w:r w:rsidRPr="00160613">
              <w:rPr>
                <w:color w:val="auto"/>
                <w:sz w:val="22"/>
                <w:szCs w:val="22"/>
                <w:lang w:val="en-US"/>
              </w:rPr>
              <w:t>Act of Parliament or European Law) prohibition on disclosure, or</w:t>
            </w:r>
          </w:p>
          <w:p w14:paraId="2A6B2DEC"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 xml:space="preserve">-disclosure would constitute a contempt of court (information the subject of a court order) </w:t>
            </w:r>
          </w:p>
        </w:tc>
      </w:tr>
      <w:tr w:rsidR="000D7CA6" w:rsidRPr="000D7CA6" w14:paraId="5F04FDD3" w14:textId="77777777" w:rsidTr="008949E3">
        <w:tc>
          <w:tcPr>
            <w:tcW w:w="2523" w:type="dxa"/>
            <w:shd w:val="clear" w:color="auto" w:fill="auto"/>
          </w:tcPr>
          <w:p w14:paraId="256F663B"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 xml:space="preserve">Board </w:t>
            </w:r>
          </w:p>
        </w:tc>
        <w:tc>
          <w:tcPr>
            <w:tcW w:w="7371" w:type="dxa"/>
            <w:shd w:val="clear" w:color="auto" w:fill="auto"/>
          </w:tcPr>
          <w:p w14:paraId="3DB1B0E3"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 xml:space="preserve">Documents for consideration by an </w:t>
            </w:r>
            <w:proofErr w:type="spellStart"/>
            <w:r w:rsidRPr="00160613">
              <w:rPr>
                <w:color w:val="auto"/>
                <w:sz w:val="22"/>
                <w:szCs w:val="22"/>
                <w:lang w:val="en-US"/>
              </w:rPr>
              <w:t>organisation’s</w:t>
            </w:r>
            <w:proofErr w:type="spellEnd"/>
            <w:r w:rsidRPr="00160613">
              <w:rPr>
                <w:color w:val="auto"/>
                <w:sz w:val="22"/>
                <w:szCs w:val="22"/>
                <w:lang w:val="en-US"/>
              </w:rPr>
              <w:t xml:space="preserve"> Board of Directors, initially in private.</w:t>
            </w:r>
          </w:p>
          <w:p w14:paraId="64DBCAEE"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 xml:space="preserve">(Note: This category is not appropriate to a document that could be </w:t>
            </w:r>
            <w:proofErr w:type="spellStart"/>
            <w:r w:rsidRPr="00160613">
              <w:rPr>
                <w:color w:val="auto"/>
                <w:sz w:val="22"/>
                <w:szCs w:val="22"/>
                <w:lang w:val="en-US"/>
              </w:rPr>
              <w:t>categorised</w:t>
            </w:r>
            <w:proofErr w:type="spellEnd"/>
            <w:r w:rsidRPr="00160613">
              <w:rPr>
                <w:color w:val="auto"/>
                <w:sz w:val="22"/>
                <w:szCs w:val="22"/>
                <w:lang w:val="en-US"/>
              </w:rPr>
              <w:t xml:space="preserve"> in some other way) </w:t>
            </w:r>
          </w:p>
        </w:tc>
      </w:tr>
      <w:tr w:rsidR="000D7CA6" w:rsidRPr="000D7CA6" w14:paraId="7E4342C5" w14:textId="77777777" w:rsidTr="008949E3">
        <w:tc>
          <w:tcPr>
            <w:tcW w:w="2523" w:type="dxa"/>
            <w:shd w:val="clear" w:color="auto" w:fill="auto"/>
          </w:tcPr>
          <w:p w14:paraId="5D8A8109"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Commercial</w:t>
            </w:r>
          </w:p>
        </w:tc>
        <w:tc>
          <w:tcPr>
            <w:tcW w:w="7371" w:type="dxa"/>
            <w:shd w:val="clear" w:color="auto" w:fill="auto"/>
          </w:tcPr>
          <w:p w14:paraId="25851A00"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Where disclosure would be likely to damage a (third party) commercial undertaking’s processes or affairs.</w:t>
            </w:r>
          </w:p>
        </w:tc>
      </w:tr>
      <w:tr w:rsidR="000D7CA6" w:rsidRPr="000D7CA6" w14:paraId="67E3A635" w14:textId="77777777" w:rsidTr="008949E3">
        <w:tc>
          <w:tcPr>
            <w:tcW w:w="2523" w:type="dxa"/>
            <w:shd w:val="clear" w:color="auto" w:fill="auto"/>
          </w:tcPr>
          <w:p w14:paraId="7565786C"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Contracts</w:t>
            </w:r>
          </w:p>
        </w:tc>
        <w:tc>
          <w:tcPr>
            <w:tcW w:w="7371" w:type="dxa"/>
            <w:shd w:val="clear" w:color="auto" w:fill="auto"/>
          </w:tcPr>
          <w:p w14:paraId="50C9C6FD"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Concerning tenders under consideration and the terms of tenders accepted.</w:t>
            </w:r>
          </w:p>
        </w:tc>
      </w:tr>
      <w:tr w:rsidR="000D7CA6" w:rsidRPr="000D7CA6" w14:paraId="45D57520" w14:textId="77777777" w:rsidTr="008949E3">
        <w:tc>
          <w:tcPr>
            <w:tcW w:w="2523" w:type="dxa"/>
            <w:shd w:val="clear" w:color="auto" w:fill="auto"/>
          </w:tcPr>
          <w:p w14:paraId="236C3857"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For Publication</w:t>
            </w:r>
          </w:p>
        </w:tc>
        <w:tc>
          <w:tcPr>
            <w:tcW w:w="7371" w:type="dxa"/>
            <w:shd w:val="clear" w:color="auto" w:fill="auto"/>
          </w:tcPr>
          <w:p w14:paraId="09BA2977"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Where it is planned that the information in the completed document will be published at a future (even if not yet determined) date.</w:t>
            </w:r>
          </w:p>
        </w:tc>
      </w:tr>
      <w:tr w:rsidR="000D7CA6" w:rsidRPr="000D7CA6" w14:paraId="1C09FC00" w14:textId="77777777" w:rsidTr="008949E3">
        <w:tc>
          <w:tcPr>
            <w:tcW w:w="2523" w:type="dxa"/>
            <w:shd w:val="clear" w:color="auto" w:fill="auto"/>
          </w:tcPr>
          <w:p w14:paraId="28FB1DA0"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Management</w:t>
            </w:r>
          </w:p>
        </w:tc>
        <w:tc>
          <w:tcPr>
            <w:tcW w:w="7371" w:type="dxa"/>
            <w:shd w:val="clear" w:color="auto" w:fill="auto"/>
          </w:tcPr>
          <w:p w14:paraId="44AC442A"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Concerning policy and planning affecting the interests of groups of staff.</w:t>
            </w:r>
          </w:p>
          <w:p w14:paraId="1FBFCC36"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(Note: Likely to be exempt only in respect of some health and safety issues.)</w:t>
            </w:r>
          </w:p>
        </w:tc>
      </w:tr>
      <w:tr w:rsidR="000D7CA6" w:rsidRPr="000D7CA6" w14:paraId="4FDCE7A4" w14:textId="77777777" w:rsidTr="008949E3">
        <w:tc>
          <w:tcPr>
            <w:tcW w:w="2523" w:type="dxa"/>
            <w:shd w:val="clear" w:color="auto" w:fill="auto"/>
          </w:tcPr>
          <w:p w14:paraId="4615514F" w14:textId="77777777" w:rsidR="000D7CA6" w:rsidRPr="00160613" w:rsidRDefault="000D7CA6" w:rsidP="00160613">
            <w:pPr>
              <w:tabs>
                <w:tab w:val="num" w:pos="1418"/>
                <w:tab w:val="left" w:pos="14400"/>
              </w:tabs>
              <w:spacing w:line="276" w:lineRule="auto"/>
              <w:jc w:val="both"/>
              <w:rPr>
                <w:b/>
                <w:color w:val="auto"/>
                <w:sz w:val="22"/>
                <w:szCs w:val="22"/>
                <w:lang w:val="en-US"/>
              </w:rPr>
            </w:pPr>
            <w:r w:rsidRPr="00160613">
              <w:rPr>
                <w:b/>
                <w:color w:val="auto"/>
                <w:sz w:val="22"/>
                <w:szCs w:val="22"/>
                <w:lang w:val="en-US"/>
              </w:rPr>
              <w:t>Patient Information</w:t>
            </w:r>
          </w:p>
        </w:tc>
        <w:tc>
          <w:tcPr>
            <w:tcW w:w="7371" w:type="dxa"/>
            <w:shd w:val="clear" w:color="auto" w:fill="auto"/>
          </w:tcPr>
          <w:p w14:paraId="3ADD1E37"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Concerning identifiable information about patients.</w:t>
            </w:r>
          </w:p>
        </w:tc>
      </w:tr>
      <w:tr w:rsidR="000D7CA6" w:rsidRPr="000D7CA6" w14:paraId="47A384AF" w14:textId="77777777" w:rsidTr="008949E3">
        <w:tc>
          <w:tcPr>
            <w:tcW w:w="2523" w:type="dxa"/>
            <w:shd w:val="clear" w:color="auto" w:fill="auto"/>
          </w:tcPr>
          <w:p w14:paraId="68AF593D"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 xml:space="preserve">Personal </w:t>
            </w:r>
          </w:p>
        </w:tc>
        <w:tc>
          <w:tcPr>
            <w:tcW w:w="7371" w:type="dxa"/>
            <w:shd w:val="clear" w:color="auto" w:fill="auto"/>
          </w:tcPr>
          <w:p w14:paraId="29FF711F"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Concerning matters personal to the sender and/or recipient.</w:t>
            </w:r>
          </w:p>
        </w:tc>
      </w:tr>
      <w:tr w:rsidR="000D7CA6" w:rsidRPr="000D7CA6" w14:paraId="6CBE4408" w14:textId="77777777" w:rsidTr="008949E3">
        <w:tc>
          <w:tcPr>
            <w:tcW w:w="2523" w:type="dxa"/>
            <w:shd w:val="clear" w:color="auto" w:fill="auto"/>
          </w:tcPr>
          <w:p w14:paraId="6725FFEB"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Policy</w:t>
            </w:r>
          </w:p>
        </w:tc>
        <w:tc>
          <w:tcPr>
            <w:tcW w:w="7371" w:type="dxa"/>
            <w:shd w:val="clear" w:color="auto" w:fill="auto"/>
          </w:tcPr>
          <w:p w14:paraId="37D7CC1D"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Issues of approach or direction on which the organization needs to take a decision (often information that will later be published)</w:t>
            </w:r>
          </w:p>
        </w:tc>
      </w:tr>
      <w:tr w:rsidR="000D7CA6" w:rsidRPr="000D7CA6" w14:paraId="751C877E" w14:textId="77777777" w:rsidTr="008949E3">
        <w:tc>
          <w:tcPr>
            <w:tcW w:w="2523" w:type="dxa"/>
            <w:shd w:val="clear" w:color="auto" w:fill="auto"/>
          </w:tcPr>
          <w:p w14:paraId="5A44DC64"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Proceedings</w:t>
            </w:r>
          </w:p>
        </w:tc>
        <w:tc>
          <w:tcPr>
            <w:tcW w:w="7371" w:type="dxa"/>
            <w:shd w:val="clear" w:color="auto" w:fill="auto"/>
          </w:tcPr>
          <w:p w14:paraId="1EC7E157"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The information is (or may become) the subject of, or concerned in a legal action or investigation.</w:t>
            </w:r>
          </w:p>
        </w:tc>
      </w:tr>
      <w:tr w:rsidR="000D7CA6" w:rsidRPr="000D7CA6" w14:paraId="48C9FA2D" w14:textId="77777777" w:rsidTr="008949E3">
        <w:tc>
          <w:tcPr>
            <w:tcW w:w="2523" w:type="dxa"/>
            <w:shd w:val="clear" w:color="auto" w:fill="auto"/>
          </w:tcPr>
          <w:p w14:paraId="6286D226" w14:textId="77777777" w:rsidR="000D7CA6" w:rsidRPr="00160613" w:rsidRDefault="000D7CA6" w:rsidP="0075021B">
            <w:pPr>
              <w:tabs>
                <w:tab w:val="num" w:pos="1418"/>
                <w:tab w:val="left" w:pos="14400"/>
              </w:tabs>
              <w:jc w:val="both"/>
              <w:rPr>
                <w:b/>
                <w:color w:val="auto"/>
                <w:sz w:val="22"/>
                <w:szCs w:val="22"/>
                <w:lang w:val="en-US"/>
              </w:rPr>
            </w:pPr>
            <w:r w:rsidRPr="00160613">
              <w:rPr>
                <w:b/>
                <w:color w:val="auto"/>
                <w:sz w:val="22"/>
                <w:szCs w:val="22"/>
                <w:lang w:val="en-US"/>
              </w:rPr>
              <w:t>Staff</w:t>
            </w:r>
          </w:p>
        </w:tc>
        <w:tc>
          <w:tcPr>
            <w:tcW w:w="7371" w:type="dxa"/>
            <w:shd w:val="clear" w:color="auto" w:fill="auto"/>
          </w:tcPr>
          <w:p w14:paraId="6938F2DD" w14:textId="77777777" w:rsidR="000D7CA6" w:rsidRPr="00160613" w:rsidRDefault="000D7CA6" w:rsidP="0075021B">
            <w:pPr>
              <w:tabs>
                <w:tab w:val="num" w:pos="1418"/>
                <w:tab w:val="left" w:pos="14400"/>
              </w:tabs>
              <w:jc w:val="both"/>
              <w:rPr>
                <w:color w:val="auto"/>
                <w:sz w:val="22"/>
                <w:szCs w:val="22"/>
                <w:lang w:val="en-US"/>
              </w:rPr>
            </w:pPr>
            <w:r w:rsidRPr="00160613">
              <w:rPr>
                <w:color w:val="auto"/>
                <w:sz w:val="22"/>
                <w:szCs w:val="22"/>
                <w:lang w:val="en-US"/>
              </w:rPr>
              <w:t>Concerning identifiable information about staff.</w:t>
            </w:r>
          </w:p>
        </w:tc>
      </w:tr>
    </w:tbl>
    <w:p w14:paraId="1A116DE9" w14:textId="034A363D" w:rsidR="00AF7D36" w:rsidRDefault="00AF7D36" w:rsidP="008F16A6">
      <w:pPr>
        <w:spacing w:line="240" w:lineRule="auto"/>
        <w:rPr>
          <w:b/>
          <w:color w:val="auto"/>
        </w:rPr>
      </w:pPr>
    </w:p>
    <w:p w14:paraId="63DDA4D2" w14:textId="77777777" w:rsidR="00382D44" w:rsidRDefault="00AF7D36" w:rsidP="008F16A6">
      <w:pPr>
        <w:spacing w:line="240" w:lineRule="auto"/>
        <w:rPr>
          <w:b/>
          <w:color w:val="auto"/>
        </w:rPr>
        <w:sectPr w:rsidR="00382D44" w:rsidSect="00DD7EF9">
          <w:footerReference w:type="default" r:id="rId29"/>
          <w:headerReference w:type="first" r:id="rId30"/>
          <w:footerReference w:type="first" r:id="rId31"/>
          <w:pgSz w:w="11906" w:h="16838"/>
          <w:pgMar w:top="720" w:right="720" w:bottom="720" w:left="720" w:header="709" w:footer="709" w:gutter="0"/>
          <w:cols w:space="708"/>
          <w:titlePg/>
          <w:docGrid w:linePitch="360"/>
        </w:sectPr>
      </w:pPr>
      <w:r>
        <w:rPr>
          <w:b/>
          <w:color w:val="auto"/>
        </w:rPr>
        <w:br w:type="page"/>
      </w:r>
    </w:p>
    <w:p w14:paraId="74B98EF4" w14:textId="6CDF430A" w:rsidR="00A822EA" w:rsidRDefault="00AF7D36" w:rsidP="008949E3">
      <w:pPr>
        <w:pStyle w:val="Heading1"/>
        <w:numPr>
          <w:ilvl w:val="0"/>
          <w:numId w:val="0"/>
        </w:numPr>
        <w:ind w:left="716"/>
      </w:pPr>
      <w:bookmarkStart w:id="172" w:name="_Toc157710059"/>
      <w:r>
        <w:lastRenderedPageBreak/>
        <w:t xml:space="preserve">Annex </w:t>
      </w:r>
      <w:r w:rsidR="00382D44">
        <w:t>C</w:t>
      </w:r>
      <w:r>
        <w:t xml:space="preserve"> – </w:t>
      </w:r>
      <w:r w:rsidR="00A822EA">
        <w:t>Secure Disposal of Records</w:t>
      </w:r>
      <w:bookmarkEnd w:id="172"/>
    </w:p>
    <w:p w14:paraId="69A845BC" w14:textId="77777777" w:rsidR="00A822EA" w:rsidRDefault="00A822EA" w:rsidP="008F16A6">
      <w:pPr>
        <w:spacing w:line="240" w:lineRule="auto"/>
        <w:rPr>
          <w:b/>
          <w:color w:val="auto"/>
        </w:rPr>
      </w:pPr>
    </w:p>
    <w:p w14:paraId="276DD2F7" w14:textId="55BE598B" w:rsidR="00A822EA" w:rsidRPr="00160613" w:rsidRDefault="00A822EA" w:rsidP="001120E8">
      <w:pPr>
        <w:spacing w:line="240" w:lineRule="auto"/>
        <w:rPr>
          <w:color w:val="auto"/>
          <w:sz w:val="22"/>
          <w:szCs w:val="22"/>
          <w:lang w:val="en-US"/>
        </w:rPr>
      </w:pPr>
      <w:r w:rsidRPr="00160613">
        <w:rPr>
          <w:color w:val="auto"/>
          <w:sz w:val="22"/>
          <w:szCs w:val="22"/>
          <w:lang w:val="en-US"/>
        </w:rPr>
        <w:t xml:space="preserve">When it has been determined that record(s) have reached the retention period then it must be recorded in a register of disposal and appropriate management </w:t>
      </w:r>
      <w:proofErr w:type="spellStart"/>
      <w:r w:rsidRPr="00160613">
        <w:rPr>
          <w:color w:val="auto"/>
          <w:sz w:val="22"/>
          <w:szCs w:val="22"/>
          <w:lang w:val="en-US"/>
        </w:rPr>
        <w:t>authorisation</w:t>
      </w:r>
      <w:proofErr w:type="spellEnd"/>
      <w:r w:rsidRPr="00160613">
        <w:rPr>
          <w:color w:val="auto"/>
          <w:sz w:val="22"/>
          <w:szCs w:val="22"/>
          <w:lang w:val="en-US"/>
        </w:rPr>
        <w:t xml:space="preserve"> for destruction obtained. </w:t>
      </w:r>
    </w:p>
    <w:p w14:paraId="3B432818" w14:textId="77777777" w:rsidR="00A822EA" w:rsidRPr="00B66D58" w:rsidRDefault="00A822EA" w:rsidP="00A822EA">
      <w:pPr>
        <w:pStyle w:val="Heading1"/>
        <w:numPr>
          <w:ilvl w:val="0"/>
          <w:numId w:val="0"/>
        </w:numPr>
        <w:ind w:left="858"/>
        <w:rPr>
          <w:rFonts w:eastAsia="Arial"/>
          <w:lang w:val="en-US"/>
        </w:rPr>
      </w:pPr>
    </w:p>
    <w:p w14:paraId="1A65FCCF" w14:textId="77777777" w:rsidR="00A822EA" w:rsidRPr="008949E3" w:rsidRDefault="00A822EA" w:rsidP="008949E3">
      <w:pPr>
        <w:rPr>
          <w:rFonts w:eastAsia="Arial"/>
          <w:bCs/>
          <w:lang w:val="en-US"/>
        </w:rPr>
      </w:pPr>
      <w:bookmarkStart w:id="173" w:name="_Toc156224125"/>
      <w:r w:rsidRPr="008949E3">
        <w:rPr>
          <w:rFonts w:eastAsia="Arial"/>
          <w:b/>
          <w:bCs/>
          <w:color w:val="auto"/>
          <w:lang w:val="en-US"/>
        </w:rPr>
        <w:t>Register of Destruction of Records</w:t>
      </w:r>
      <w:bookmarkEnd w:id="173"/>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693"/>
        <w:gridCol w:w="2693"/>
        <w:gridCol w:w="1985"/>
        <w:gridCol w:w="2693"/>
      </w:tblGrid>
      <w:tr w:rsidR="006215C7" w:rsidRPr="006215C7" w14:paraId="2B88AD38" w14:textId="77777777" w:rsidTr="0086097D">
        <w:trPr>
          <w:trHeight w:val="1794"/>
        </w:trPr>
        <w:tc>
          <w:tcPr>
            <w:tcW w:w="4962" w:type="dxa"/>
            <w:shd w:val="clear" w:color="auto" w:fill="auto"/>
          </w:tcPr>
          <w:p w14:paraId="55A04DBE" w14:textId="0F7C7B09" w:rsidR="00A822EA" w:rsidRPr="008949E3" w:rsidRDefault="00A822EA" w:rsidP="008949E3">
            <w:pPr>
              <w:rPr>
                <w:rFonts w:eastAsia="Arial"/>
                <w:bCs/>
                <w:lang w:val="en-US"/>
              </w:rPr>
            </w:pPr>
            <w:bookmarkStart w:id="174" w:name="_Toc156224126"/>
            <w:r w:rsidRPr="008949E3">
              <w:rPr>
                <w:rFonts w:eastAsia="Arial"/>
                <w:b/>
                <w:bCs/>
                <w:color w:val="auto"/>
                <w:lang w:val="en-US"/>
              </w:rPr>
              <w:t>Description of Records identified for Destruction &amp; Dates covered and volume.</w:t>
            </w:r>
            <w:bookmarkEnd w:id="174"/>
          </w:p>
        </w:tc>
        <w:tc>
          <w:tcPr>
            <w:tcW w:w="2693" w:type="dxa"/>
            <w:shd w:val="clear" w:color="auto" w:fill="auto"/>
          </w:tcPr>
          <w:p w14:paraId="01D342E0" w14:textId="77777777" w:rsidR="00A822EA" w:rsidRPr="008949E3" w:rsidRDefault="00A822EA" w:rsidP="008949E3">
            <w:pPr>
              <w:rPr>
                <w:rFonts w:eastAsia="Arial"/>
                <w:bCs/>
                <w:lang w:val="en-US"/>
              </w:rPr>
            </w:pPr>
            <w:bookmarkStart w:id="175" w:name="_Toc156224127"/>
            <w:r w:rsidRPr="008949E3">
              <w:rPr>
                <w:rFonts w:eastAsia="Arial"/>
                <w:b/>
                <w:bCs/>
                <w:color w:val="auto"/>
                <w:lang w:val="en-US"/>
              </w:rPr>
              <w:t xml:space="preserve">Retention Period checked against Records Management </w:t>
            </w:r>
            <w:proofErr w:type="spellStart"/>
            <w:r w:rsidRPr="008949E3">
              <w:rPr>
                <w:rFonts w:eastAsia="Arial"/>
                <w:b/>
                <w:bCs/>
                <w:color w:val="auto"/>
                <w:lang w:val="en-US"/>
              </w:rPr>
              <w:t>CoP.</w:t>
            </w:r>
            <w:proofErr w:type="spellEnd"/>
            <w:r w:rsidRPr="008949E3">
              <w:rPr>
                <w:rFonts w:eastAsia="Arial"/>
                <w:b/>
                <w:bCs/>
                <w:color w:val="auto"/>
                <w:lang w:val="en-US"/>
              </w:rPr>
              <w:t xml:space="preserve"> Y/N</w:t>
            </w:r>
            <w:bookmarkEnd w:id="175"/>
          </w:p>
        </w:tc>
        <w:tc>
          <w:tcPr>
            <w:tcW w:w="2693" w:type="dxa"/>
            <w:shd w:val="clear" w:color="auto" w:fill="auto"/>
          </w:tcPr>
          <w:p w14:paraId="20B93E7A" w14:textId="77777777" w:rsidR="00A822EA" w:rsidRPr="008949E3" w:rsidRDefault="00A822EA" w:rsidP="008949E3">
            <w:pPr>
              <w:rPr>
                <w:rFonts w:eastAsia="Arial"/>
                <w:bCs/>
                <w:lang w:val="en-US"/>
              </w:rPr>
            </w:pPr>
            <w:bookmarkStart w:id="176" w:name="_Toc156224128"/>
            <w:r w:rsidRPr="008949E3">
              <w:rPr>
                <w:rFonts w:eastAsia="Arial"/>
                <w:b/>
                <w:bCs/>
                <w:color w:val="auto"/>
                <w:lang w:val="en-US"/>
              </w:rPr>
              <w:t xml:space="preserve">Destruction </w:t>
            </w:r>
            <w:proofErr w:type="spellStart"/>
            <w:r w:rsidRPr="008949E3">
              <w:rPr>
                <w:rFonts w:eastAsia="Arial"/>
                <w:b/>
                <w:bCs/>
                <w:color w:val="auto"/>
                <w:lang w:val="en-US"/>
              </w:rPr>
              <w:t>authorised</w:t>
            </w:r>
            <w:proofErr w:type="spellEnd"/>
            <w:r w:rsidRPr="008949E3">
              <w:rPr>
                <w:rFonts w:eastAsia="Arial"/>
                <w:b/>
                <w:bCs/>
                <w:color w:val="auto"/>
                <w:lang w:val="en-US"/>
              </w:rPr>
              <w:t xml:space="preserve"> by.</w:t>
            </w:r>
            <w:bookmarkEnd w:id="176"/>
          </w:p>
        </w:tc>
        <w:tc>
          <w:tcPr>
            <w:tcW w:w="1985" w:type="dxa"/>
            <w:shd w:val="clear" w:color="auto" w:fill="auto"/>
          </w:tcPr>
          <w:p w14:paraId="7D9EA383" w14:textId="77777777" w:rsidR="00A822EA" w:rsidRPr="008949E3" w:rsidRDefault="00A822EA" w:rsidP="008949E3">
            <w:pPr>
              <w:rPr>
                <w:rFonts w:eastAsia="Arial"/>
                <w:bCs/>
                <w:lang w:val="en-US"/>
              </w:rPr>
            </w:pPr>
            <w:bookmarkStart w:id="177" w:name="_Toc156224129"/>
            <w:r w:rsidRPr="008949E3">
              <w:rPr>
                <w:rFonts w:eastAsia="Arial"/>
                <w:b/>
                <w:bCs/>
                <w:color w:val="auto"/>
                <w:lang w:val="en-US"/>
              </w:rPr>
              <w:t>Date and Method of Destruction</w:t>
            </w:r>
            <w:bookmarkEnd w:id="177"/>
          </w:p>
        </w:tc>
        <w:tc>
          <w:tcPr>
            <w:tcW w:w="2693" w:type="dxa"/>
            <w:shd w:val="clear" w:color="auto" w:fill="auto"/>
          </w:tcPr>
          <w:p w14:paraId="49F3DD96" w14:textId="77777777" w:rsidR="00A822EA" w:rsidRPr="008949E3" w:rsidRDefault="00A822EA" w:rsidP="008949E3">
            <w:pPr>
              <w:rPr>
                <w:rFonts w:eastAsia="Arial"/>
                <w:bCs/>
                <w:lang w:val="en-US"/>
              </w:rPr>
            </w:pPr>
            <w:bookmarkStart w:id="178" w:name="_Toc156224130"/>
            <w:r w:rsidRPr="008949E3">
              <w:rPr>
                <w:rFonts w:eastAsia="Arial"/>
                <w:b/>
                <w:bCs/>
                <w:color w:val="auto"/>
                <w:lang w:val="en-US"/>
              </w:rPr>
              <w:t>Certificate of obstruction obtained and filed.</w:t>
            </w:r>
            <w:bookmarkEnd w:id="178"/>
          </w:p>
        </w:tc>
      </w:tr>
      <w:tr w:rsidR="00A822EA" w:rsidRPr="00A822EA" w14:paraId="52579671" w14:textId="77777777" w:rsidTr="0086097D">
        <w:trPr>
          <w:trHeight w:val="193"/>
        </w:trPr>
        <w:tc>
          <w:tcPr>
            <w:tcW w:w="4962" w:type="dxa"/>
            <w:shd w:val="clear" w:color="auto" w:fill="auto"/>
          </w:tcPr>
          <w:p w14:paraId="3569FC22"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3DFA866F" w14:textId="77777777" w:rsidR="00A822EA" w:rsidRPr="00A822EA" w:rsidRDefault="00A822EA" w:rsidP="00A822EA">
            <w:pPr>
              <w:pStyle w:val="Heading1"/>
              <w:numPr>
                <w:ilvl w:val="0"/>
                <w:numId w:val="0"/>
              </w:numPr>
              <w:ind w:left="426"/>
              <w:rPr>
                <w:rFonts w:eastAsia="Arial"/>
                <w:sz w:val="22"/>
                <w:lang w:val="en-US"/>
              </w:rPr>
            </w:pPr>
          </w:p>
        </w:tc>
        <w:tc>
          <w:tcPr>
            <w:tcW w:w="2693" w:type="dxa"/>
            <w:shd w:val="clear" w:color="auto" w:fill="auto"/>
          </w:tcPr>
          <w:p w14:paraId="4F04213F" w14:textId="77777777" w:rsidR="00A822EA" w:rsidRPr="00A822EA" w:rsidRDefault="00A822EA" w:rsidP="00A822EA">
            <w:pPr>
              <w:pStyle w:val="Heading1"/>
              <w:numPr>
                <w:ilvl w:val="0"/>
                <w:numId w:val="0"/>
              </w:numPr>
              <w:ind w:left="426"/>
              <w:rPr>
                <w:rFonts w:eastAsia="Arial"/>
                <w:sz w:val="22"/>
                <w:lang w:val="en-US"/>
              </w:rPr>
            </w:pPr>
          </w:p>
        </w:tc>
        <w:tc>
          <w:tcPr>
            <w:tcW w:w="1985" w:type="dxa"/>
            <w:shd w:val="clear" w:color="auto" w:fill="auto"/>
          </w:tcPr>
          <w:p w14:paraId="6C7C4E51" w14:textId="77777777" w:rsidR="00A822EA" w:rsidRPr="00A822EA" w:rsidRDefault="00A822EA" w:rsidP="00A822EA">
            <w:pPr>
              <w:pStyle w:val="Heading1"/>
              <w:numPr>
                <w:ilvl w:val="0"/>
                <w:numId w:val="0"/>
              </w:numPr>
              <w:ind w:left="858" w:hanging="432"/>
              <w:rPr>
                <w:rFonts w:eastAsia="Arial"/>
                <w:sz w:val="22"/>
                <w:lang w:val="en-US"/>
              </w:rPr>
            </w:pPr>
          </w:p>
        </w:tc>
        <w:tc>
          <w:tcPr>
            <w:tcW w:w="2693" w:type="dxa"/>
            <w:shd w:val="clear" w:color="auto" w:fill="auto"/>
          </w:tcPr>
          <w:p w14:paraId="77D570DC" w14:textId="77777777" w:rsidR="00A822EA" w:rsidRPr="00A822EA" w:rsidRDefault="00A822EA" w:rsidP="00A822EA">
            <w:pPr>
              <w:pStyle w:val="Heading1"/>
              <w:numPr>
                <w:ilvl w:val="0"/>
                <w:numId w:val="0"/>
              </w:numPr>
              <w:ind w:left="858"/>
              <w:rPr>
                <w:rFonts w:eastAsia="Arial"/>
                <w:sz w:val="22"/>
                <w:lang w:val="en-US"/>
              </w:rPr>
            </w:pPr>
          </w:p>
        </w:tc>
      </w:tr>
      <w:tr w:rsidR="00A822EA" w:rsidRPr="00A822EA" w14:paraId="18E191D4" w14:textId="77777777" w:rsidTr="0086097D">
        <w:trPr>
          <w:trHeight w:val="199"/>
        </w:trPr>
        <w:tc>
          <w:tcPr>
            <w:tcW w:w="4962" w:type="dxa"/>
            <w:shd w:val="clear" w:color="auto" w:fill="auto"/>
          </w:tcPr>
          <w:p w14:paraId="053343E6"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1AC06FAD"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6388FE43" w14:textId="77777777" w:rsidR="00A822EA" w:rsidRPr="00A822EA" w:rsidRDefault="00A822EA" w:rsidP="00A822EA">
            <w:pPr>
              <w:pStyle w:val="Heading1"/>
              <w:numPr>
                <w:ilvl w:val="0"/>
                <w:numId w:val="0"/>
              </w:numPr>
              <w:ind w:left="858"/>
              <w:rPr>
                <w:rFonts w:eastAsia="Arial"/>
                <w:sz w:val="22"/>
                <w:lang w:val="en-US"/>
              </w:rPr>
            </w:pPr>
          </w:p>
        </w:tc>
        <w:tc>
          <w:tcPr>
            <w:tcW w:w="1985" w:type="dxa"/>
            <w:shd w:val="clear" w:color="auto" w:fill="auto"/>
          </w:tcPr>
          <w:p w14:paraId="198F35F2"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26154415" w14:textId="77777777" w:rsidR="00A822EA" w:rsidRPr="00A822EA" w:rsidRDefault="00A822EA" w:rsidP="00A822EA">
            <w:pPr>
              <w:pStyle w:val="Heading1"/>
              <w:numPr>
                <w:ilvl w:val="0"/>
                <w:numId w:val="0"/>
              </w:numPr>
              <w:ind w:left="858"/>
              <w:rPr>
                <w:rFonts w:eastAsia="Arial"/>
                <w:sz w:val="22"/>
                <w:lang w:val="en-US"/>
              </w:rPr>
            </w:pPr>
          </w:p>
        </w:tc>
      </w:tr>
      <w:tr w:rsidR="00A822EA" w:rsidRPr="00A822EA" w14:paraId="79A2099C" w14:textId="77777777" w:rsidTr="0086097D">
        <w:trPr>
          <w:trHeight w:val="193"/>
        </w:trPr>
        <w:tc>
          <w:tcPr>
            <w:tcW w:w="4962" w:type="dxa"/>
            <w:shd w:val="clear" w:color="auto" w:fill="auto"/>
          </w:tcPr>
          <w:p w14:paraId="20A42E56"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5592552F"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69DAD1E6" w14:textId="77777777" w:rsidR="00A822EA" w:rsidRPr="00A822EA" w:rsidRDefault="00A822EA" w:rsidP="00A822EA">
            <w:pPr>
              <w:pStyle w:val="Heading1"/>
              <w:numPr>
                <w:ilvl w:val="0"/>
                <w:numId w:val="0"/>
              </w:numPr>
              <w:ind w:left="858"/>
              <w:rPr>
                <w:rFonts w:eastAsia="Arial"/>
                <w:sz w:val="22"/>
                <w:lang w:val="en-US"/>
              </w:rPr>
            </w:pPr>
          </w:p>
        </w:tc>
        <w:tc>
          <w:tcPr>
            <w:tcW w:w="1985" w:type="dxa"/>
            <w:shd w:val="clear" w:color="auto" w:fill="auto"/>
          </w:tcPr>
          <w:p w14:paraId="0AB35EFE"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1E4FE21C" w14:textId="77777777" w:rsidR="00A822EA" w:rsidRPr="00A822EA" w:rsidRDefault="00A822EA" w:rsidP="00A822EA">
            <w:pPr>
              <w:pStyle w:val="Heading1"/>
              <w:numPr>
                <w:ilvl w:val="0"/>
                <w:numId w:val="0"/>
              </w:numPr>
              <w:ind w:left="858"/>
              <w:rPr>
                <w:rFonts w:eastAsia="Arial"/>
                <w:sz w:val="22"/>
                <w:lang w:val="en-US"/>
              </w:rPr>
            </w:pPr>
          </w:p>
        </w:tc>
      </w:tr>
      <w:tr w:rsidR="00A822EA" w:rsidRPr="00A822EA" w14:paraId="3E056B3D" w14:textId="77777777" w:rsidTr="0086097D">
        <w:trPr>
          <w:trHeight w:val="193"/>
        </w:trPr>
        <w:tc>
          <w:tcPr>
            <w:tcW w:w="4962" w:type="dxa"/>
            <w:shd w:val="clear" w:color="auto" w:fill="auto"/>
          </w:tcPr>
          <w:p w14:paraId="5857A3C6"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3532D7BE"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7A8B74AD" w14:textId="77777777" w:rsidR="00A822EA" w:rsidRPr="00A822EA" w:rsidRDefault="00A822EA" w:rsidP="00A822EA">
            <w:pPr>
              <w:pStyle w:val="Heading1"/>
              <w:numPr>
                <w:ilvl w:val="0"/>
                <w:numId w:val="0"/>
              </w:numPr>
              <w:ind w:left="858"/>
              <w:rPr>
                <w:rFonts w:eastAsia="Arial"/>
                <w:sz w:val="22"/>
                <w:lang w:val="en-US"/>
              </w:rPr>
            </w:pPr>
          </w:p>
        </w:tc>
        <w:tc>
          <w:tcPr>
            <w:tcW w:w="1985" w:type="dxa"/>
            <w:shd w:val="clear" w:color="auto" w:fill="auto"/>
          </w:tcPr>
          <w:p w14:paraId="53081D30"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79549C84" w14:textId="77777777" w:rsidR="00A822EA" w:rsidRPr="00A822EA" w:rsidRDefault="00A822EA" w:rsidP="00A822EA">
            <w:pPr>
              <w:pStyle w:val="Heading1"/>
              <w:numPr>
                <w:ilvl w:val="0"/>
                <w:numId w:val="0"/>
              </w:numPr>
              <w:ind w:left="858"/>
              <w:rPr>
                <w:rFonts w:eastAsia="Arial"/>
                <w:sz w:val="22"/>
                <w:lang w:val="en-US"/>
              </w:rPr>
            </w:pPr>
          </w:p>
        </w:tc>
      </w:tr>
      <w:tr w:rsidR="00A822EA" w:rsidRPr="00A822EA" w14:paraId="31772E2E" w14:textId="77777777" w:rsidTr="0086097D">
        <w:trPr>
          <w:trHeight w:val="193"/>
        </w:trPr>
        <w:tc>
          <w:tcPr>
            <w:tcW w:w="4962" w:type="dxa"/>
            <w:shd w:val="clear" w:color="auto" w:fill="auto"/>
          </w:tcPr>
          <w:p w14:paraId="70EFE397"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3DFB0F4B"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63867866" w14:textId="77777777" w:rsidR="00A822EA" w:rsidRPr="00A822EA" w:rsidRDefault="00A822EA" w:rsidP="00A822EA">
            <w:pPr>
              <w:pStyle w:val="Heading1"/>
              <w:numPr>
                <w:ilvl w:val="0"/>
                <w:numId w:val="0"/>
              </w:numPr>
              <w:ind w:left="858"/>
              <w:rPr>
                <w:rFonts w:eastAsia="Arial"/>
                <w:sz w:val="22"/>
                <w:lang w:val="en-US"/>
              </w:rPr>
            </w:pPr>
          </w:p>
        </w:tc>
        <w:tc>
          <w:tcPr>
            <w:tcW w:w="1985" w:type="dxa"/>
            <w:shd w:val="clear" w:color="auto" w:fill="auto"/>
          </w:tcPr>
          <w:p w14:paraId="38C5DE30"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19E997F4" w14:textId="77777777" w:rsidR="00A822EA" w:rsidRPr="00A822EA" w:rsidRDefault="00A822EA" w:rsidP="00A822EA">
            <w:pPr>
              <w:pStyle w:val="Heading1"/>
              <w:numPr>
                <w:ilvl w:val="0"/>
                <w:numId w:val="0"/>
              </w:numPr>
              <w:ind w:left="858"/>
              <w:rPr>
                <w:rFonts w:eastAsia="Arial"/>
                <w:sz w:val="22"/>
                <w:lang w:val="en-US"/>
              </w:rPr>
            </w:pPr>
          </w:p>
        </w:tc>
      </w:tr>
      <w:tr w:rsidR="00A822EA" w:rsidRPr="00A822EA" w14:paraId="01577669" w14:textId="77777777" w:rsidTr="0086097D">
        <w:trPr>
          <w:trHeight w:val="193"/>
        </w:trPr>
        <w:tc>
          <w:tcPr>
            <w:tcW w:w="4962" w:type="dxa"/>
            <w:shd w:val="clear" w:color="auto" w:fill="auto"/>
          </w:tcPr>
          <w:p w14:paraId="44335993"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01004575"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02753FF2" w14:textId="77777777" w:rsidR="00A822EA" w:rsidRPr="00A822EA" w:rsidRDefault="00A822EA" w:rsidP="00A822EA">
            <w:pPr>
              <w:pStyle w:val="Heading1"/>
              <w:numPr>
                <w:ilvl w:val="0"/>
                <w:numId w:val="0"/>
              </w:numPr>
              <w:ind w:left="858"/>
              <w:rPr>
                <w:rFonts w:eastAsia="Arial"/>
                <w:sz w:val="22"/>
                <w:lang w:val="en-US"/>
              </w:rPr>
            </w:pPr>
          </w:p>
        </w:tc>
        <w:tc>
          <w:tcPr>
            <w:tcW w:w="1985" w:type="dxa"/>
            <w:shd w:val="clear" w:color="auto" w:fill="auto"/>
          </w:tcPr>
          <w:p w14:paraId="6722E15B" w14:textId="77777777" w:rsidR="00A822EA" w:rsidRPr="00A822EA" w:rsidRDefault="00A822EA" w:rsidP="00A822EA">
            <w:pPr>
              <w:pStyle w:val="Heading1"/>
              <w:numPr>
                <w:ilvl w:val="0"/>
                <w:numId w:val="0"/>
              </w:numPr>
              <w:ind w:left="858"/>
              <w:rPr>
                <w:rFonts w:eastAsia="Arial"/>
                <w:sz w:val="22"/>
                <w:lang w:val="en-US"/>
              </w:rPr>
            </w:pPr>
          </w:p>
        </w:tc>
        <w:tc>
          <w:tcPr>
            <w:tcW w:w="2693" w:type="dxa"/>
            <w:shd w:val="clear" w:color="auto" w:fill="auto"/>
          </w:tcPr>
          <w:p w14:paraId="402C5F79" w14:textId="77777777" w:rsidR="00A822EA" w:rsidRPr="00A822EA" w:rsidRDefault="00A822EA" w:rsidP="00A822EA">
            <w:pPr>
              <w:pStyle w:val="Heading1"/>
              <w:numPr>
                <w:ilvl w:val="0"/>
                <w:numId w:val="0"/>
              </w:numPr>
              <w:ind w:left="858"/>
              <w:rPr>
                <w:rFonts w:eastAsia="Arial"/>
                <w:sz w:val="22"/>
                <w:lang w:val="en-US"/>
              </w:rPr>
            </w:pPr>
          </w:p>
        </w:tc>
      </w:tr>
    </w:tbl>
    <w:p w14:paraId="3A0A6C9E" w14:textId="77777777" w:rsidR="001120E8" w:rsidRDefault="001120E8" w:rsidP="008F16A6">
      <w:pPr>
        <w:spacing w:line="240" w:lineRule="auto"/>
        <w:rPr>
          <w:b/>
          <w:color w:val="auto"/>
        </w:rPr>
      </w:pPr>
    </w:p>
    <w:p w14:paraId="3B44645A" w14:textId="77777777" w:rsidR="001120E8" w:rsidRDefault="001120E8" w:rsidP="008F16A6">
      <w:pPr>
        <w:spacing w:line="240" w:lineRule="auto"/>
        <w:rPr>
          <w:b/>
          <w:color w:val="auto"/>
        </w:rPr>
      </w:pPr>
    </w:p>
    <w:p w14:paraId="6DD66116" w14:textId="77777777" w:rsidR="0086097D" w:rsidRDefault="0086097D" w:rsidP="008F16A6">
      <w:pPr>
        <w:spacing w:line="240" w:lineRule="auto"/>
        <w:rPr>
          <w:b/>
          <w:color w:val="auto"/>
        </w:rPr>
        <w:sectPr w:rsidR="0086097D" w:rsidSect="00382D44">
          <w:pgSz w:w="16838" w:h="11906" w:orient="landscape"/>
          <w:pgMar w:top="720" w:right="720" w:bottom="720" w:left="720" w:header="709" w:footer="709" w:gutter="0"/>
          <w:cols w:space="708"/>
          <w:titlePg/>
          <w:docGrid w:linePitch="360"/>
        </w:sectPr>
      </w:pPr>
    </w:p>
    <w:p w14:paraId="1F2A1747" w14:textId="23965129" w:rsidR="00A822EA" w:rsidRDefault="00382D44" w:rsidP="008949E3">
      <w:pPr>
        <w:pStyle w:val="Heading1"/>
        <w:numPr>
          <w:ilvl w:val="0"/>
          <w:numId w:val="0"/>
        </w:numPr>
        <w:ind w:left="716"/>
      </w:pPr>
      <w:bookmarkStart w:id="179" w:name="_Toc157710060"/>
      <w:r>
        <w:lastRenderedPageBreak/>
        <w:t>Annex</w:t>
      </w:r>
      <w:bookmarkEnd w:id="179"/>
      <w:r>
        <w:t xml:space="preserve"> </w:t>
      </w:r>
      <w:bookmarkStart w:id="180" w:name="_Toc157710061"/>
      <w:r>
        <w:t>D</w:t>
      </w:r>
      <w:r w:rsidR="00A822EA">
        <w:t xml:space="preserve"> – Records Management Checklist</w:t>
      </w:r>
      <w:bookmarkEnd w:id="180"/>
      <w:r w:rsidR="00A822EA">
        <w:t xml:space="preserve"> </w:t>
      </w:r>
    </w:p>
    <w:p w14:paraId="7EEDC1A6" w14:textId="77777777" w:rsidR="00A822EA" w:rsidRDefault="00A822EA" w:rsidP="008F16A6">
      <w:pPr>
        <w:spacing w:line="240" w:lineRule="auto"/>
        <w:rPr>
          <w:b/>
          <w:color w:val="auto"/>
        </w:rPr>
      </w:pPr>
    </w:p>
    <w:tbl>
      <w:tblPr>
        <w:tblW w:w="110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253"/>
        <w:gridCol w:w="5529"/>
        <w:gridCol w:w="1701"/>
      </w:tblGrid>
      <w:tr w:rsidR="00EB2CF9" w:rsidRPr="00B66D58" w14:paraId="41203C9E" w14:textId="77777777" w:rsidTr="008949E3">
        <w:trPr>
          <w:trHeight w:val="625"/>
        </w:trPr>
        <w:tc>
          <w:tcPr>
            <w:tcW w:w="603" w:type="dxa"/>
            <w:shd w:val="clear" w:color="auto" w:fill="auto"/>
          </w:tcPr>
          <w:p w14:paraId="0EBD94B4" w14:textId="77777777" w:rsidR="00EB2CF9" w:rsidRPr="00A822EA" w:rsidRDefault="00EB2CF9" w:rsidP="0075021B">
            <w:pPr>
              <w:jc w:val="center"/>
              <w:rPr>
                <w:b/>
                <w:color w:val="auto"/>
              </w:rPr>
            </w:pPr>
            <w:r w:rsidRPr="00A822EA">
              <w:rPr>
                <w:b/>
                <w:color w:val="auto"/>
              </w:rPr>
              <w:t>No.</w:t>
            </w:r>
          </w:p>
        </w:tc>
        <w:tc>
          <w:tcPr>
            <w:tcW w:w="3253" w:type="dxa"/>
            <w:shd w:val="clear" w:color="auto" w:fill="auto"/>
          </w:tcPr>
          <w:p w14:paraId="19FE8806" w14:textId="77777777" w:rsidR="00EB2CF9" w:rsidRPr="00A822EA" w:rsidRDefault="00EB2CF9" w:rsidP="0075021B">
            <w:pPr>
              <w:jc w:val="center"/>
              <w:rPr>
                <w:b/>
                <w:color w:val="auto"/>
              </w:rPr>
            </w:pPr>
            <w:r w:rsidRPr="00A822EA">
              <w:rPr>
                <w:b/>
                <w:color w:val="auto"/>
              </w:rPr>
              <w:t>System Requirement</w:t>
            </w:r>
          </w:p>
        </w:tc>
        <w:tc>
          <w:tcPr>
            <w:tcW w:w="5529" w:type="dxa"/>
            <w:shd w:val="clear" w:color="auto" w:fill="auto"/>
          </w:tcPr>
          <w:p w14:paraId="54B4FE5C" w14:textId="77777777" w:rsidR="00EB2CF9" w:rsidRPr="00A822EA" w:rsidRDefault="00EB2CF9" w:rsidP="0075021B">
            <w:pPr>
              <w:jc w:val="center"/>
              <w:rPr>
                <w:b/>
                <w:color w:val="auto"/>
              </w:rPr>
            </w:pPr>
            <w:r w:rsidRPr="00A822EA">
              <w:rPr>
                <w:b/>
                <w:color w:val="auto"/>
              </w:rPr>
              <w:t>Description</w:t>
            </w:r>
          </w:p>
        </w:tc>
        <w:tc>
          <w:tcPr>
            <w:tcW w:w="1701" w:type="dxa"/>
            <w:shd w:val="clear" w:color="auto" w:fill="auto"/>
          </w:tcPr>
          <w:p w14:paraId="0A69AE98" w14:textId="77777777" w:rsidR="00EB2CF9" w:rsidRPr="00A822EA" w:rsidRDefault="00EB2CF9" w:rsidP="0075021B">
            <w:pPr>
              <w:jc w:val="center"/>
              <w:rPr>
                <w:b/>
                <w:color w:val="auto"/>
              </w:rPr>
            </w:pPr>
            <w:r w:rsidRPr="00A822EA">
              <w:rPr>
                <w:b/>
                <w:color w:val="auto"/>
              </w:rPr>
              <w:t>Complete</w:t>
            </w:r>
          </w:p>
          <w:p w14:paraId="135BBAF6" w14:textId="77777777" w:rsidR="00EB2CF9" w:rsidRPr="00B66D58" w:rsidRDefault="00EB2CF9" w:rsidP="0075021B">
            <w:pPr>
              <w:jc w:val="center"/>
              <w:rPr>
                <w:b/>
              </w:rPr>
            </w:pPr>
            <w:r w:rsidRPr="00A822EA">
              <w:rPr>
                <w:b/>
                <w:color w:val="auto"/>
              </w:rPr>
              <w:t>Y/N</w:t>
            </w:r>
          </w:p>
        </w:tc>
      </w:tr>
      <w:tr w:rsidR="00EB2CF9" w:rsidRPr="00160613" w14:paraId="42630458" w14:textId="77777777" w:rsidTr="008949E3">
        <w:trPr>
          <w:trHeight w:val="3353"/>
        </w:trPr>
        <w:tc>
          <w:tcPr>
            <w:tcW w:w="603" w:type="dxa"/>
            <w:shd w:val="clear" w:color="auto" w:fill="auto"/>
          </w:tcPr>
          <w:p w14:paraId="0CC25DA8" w14:textId="77777777" w:rsidR="00EB2CF9" w:rsidRPr="00160613" w:rsidRDefault="00EB2CF9" w:rsidP="0075021B">
            <w:pPr>
              <w:jc w:val="center"/>
              <w:rPr>
                <w:b/>
                <w:color w:val="auto"/>
                <w:sz w:val="22"/>
                <w:szCs w:val="22"/>
              </w:rPr>
            </w:pPr>
            <w:r w:rsidRPr="00160613">
              <w:rPr>
                <w:b/>
                <w:color w:val="auto"/>
                <w:sz w:val="22"/>
                <w:szCs w:val="22"/>
              </w:rPr>
              <w:t>1.</w:t>
            </w:r>
          </w:p>
        </w:tc>
        <w:tc>
          <w:tcPr>
            <w:tcW w:w="3253" w:type="dxa"/>
            <w:shd w:val="clear" w:color="auto" w:fill="auto"/>
          </w:tcPr>
          <w:p w14:paraId="178FAADC" w14:textId="77777777" w:rsidR="00EB2CF9" w:rsidRPr="00160613" w:rsidRDefault="00EB2CF9" w:rsidP="0075021B">
            <w:pPr>
              <w:jc w:val="both"/>
              <w:rPr>
                <w:b/>
                <w:color w:val="auto"/>
                <w:sz w:val="22"/>
                <w:szCs w:val="22"/>
              </w:rPr>
            </w:pPr>
            <w:r w:rsidRPr="00160613">
              <w:rPr>
                <w:b/>
                <w:color w:val="auto"/>
                <w:sz w:val="22"/>
                <w:szCs w:val="22"/>
              </w:rPr>
              <w:t>Registration of the Records Management System on the Corporate  Information Asset Register</w:t>
            </w:r>
          </w:p>
        </w:tc>
        <w:tc>
          <w:tcPr>
            <w:tcW w:w="5529" w:type="dxa"/>
            <w:shd w:val="clear" w:color="auto" w:fill="auto"/>
          </w:tcPr>
          <w:p w14:paraId="7D9A6F91" w14:textId="77777777" w:rsidR="00EB2CF9" w:rsidRPr="00160613" w:rsidRDefault="00EB2CF9" w:rsidP="0075021B">
            <w:pPr>
              <w:pStyle w:val="Normaltab"/>
              <w:ind w:left="0"/>
              <w:jc w:val="left"/>
              <w:rPr>
                <w:rFonts w:ascii="Arial" w:hAnsi="Arial"/>
                <w:sz w:val="22"/>
              </w:rPr>
            </w:pPr>
            <w:r w:rsidRPr="00160613">
              <w:rPr>
                <w:rFonts w:ascii="Arial" w:hAnsi="Arial"/>
                <w:sz w:val="22"/>
              </w:rPr>
              <w:t>All records management systems in place, including databases and spreadsheets should be registered on the organisation Information Asset Register. The Information Asset Owners and Administrators should be identified and recorded for each information asset registered.</w:t>
            </w:r>
          </w:p>
        </w:tc>
        <w:tc>
          <w:tcPr>
            <w:tcW w:w="1701" w:type="dxa"/>
            <w:shd w:val="clear" w:color="auto" w:fill="auto"/>
          </w:tcPr>
          <w:p w14:paraId="11ECBEDE" w14:textId="77777777" w:rsidR="00EB2CF9" w:rsidRPr="00160613" w:rsidRDefault="00EB2CF9" w:rsidP="0075021B">
            <w:pPr>
              <w:rPr>
                <w:sz w:val="22"/>
                <w:szCs w:val="22"/>
              </w:rPr>
            </w:pPr>
          </w:p>
        </w:tc>
      </w:tr>
      <w:tr w:rsidR="00EB2CF9" w:rsidRPr="00160613" w14:paraId="0457E5F0" w14:textId="77777777" w:rsidTr="008949E3">
        <w:trPr>
          <w:trHeight w:val="145"/>
        </w:trPr>
        <w:tc>
          <w:tcPr>
            <w:tcW w:w="603" w:type="dxa"/>
            <w:shd w:val="clear" w:color="auto" w:fill="auto"/>
          </w:tcPr>
          <w:p w14:paraId="6BAA788F" w14:textId="77777777" w:rsidR="00EB2CF9" w:rsidRPr="00160613" w:rsidRDefault="00EB2CF9" w:rsidP="0075021B">
            <w:pPr>
              <w:jc w:val="center"/>
              <w:rPr>
                <w:b/>
                <w:color w:val="auto"/>
                <w:sz w:val="22"/>
                <w:szCs w:val="22"/>
              </w:rPr>
            </w:pPr>
            <w:r w:rsidRPr="00160613">
              <w:rPr>
                <w:b/>
                <w:color w:val="auto"/>
                <w:sz w:val="22"/>
                <w:szCs w:val="22"/>
              </w:rPr>
              <w:t>2.</w:t>
            </w:r>
          </w:p>
        </w:tc>
        <w:tc>
          <w:tcPr>
            <w:tcW w:w="3253" w:type="dxa"/>
            <w:shd w:val="clear" w:color="auto" w:fill="auto"/>
          </w:tcPr>
          <w:p w14:paraId="05E008EE" w14:textId="77777777" w:rsidR="00EB2CF9" w:rsidRPr="00160613" w:rsidRDefault="00EB2CF9" w:rsidP="0075021B">
            <w:pPr>
              <w:jc w:val="both"/>
              <w:rPr>
                <w:b/>
                <w:color w:val="auto"/>
                <w:sz w:val="22"/>
                <w:szCs w:val="22"/>
              </w:rPr>
            </w:pPr>
            <w:r w:rsidRPr="00160613">
              <w:rPr>
                <w:b/>
                <w:color w:val="auto"/>
                <w:sz w:val="22"/>
                <w:szCs w:val="22"/>
              </w:rPr>
              <w:t>Determine the Records Management System</w:t>
            </w:r>
          </w:p>
        </w:tc>
        <w:tc>
          <w:tcPr>
            <w:tcW w:w="5529" w:type="dxa"/>
            <w:shd w:val="clear" w:color="auto" w:fill="auto"/>
          </w:tcPr>
          <w:p w14:paraId="7EC3330D" w14:textId="77777777" w:rsidR="00EB2CF9" w:rsidRPr="00160613" w:rsidRDefault="00EB2CF9" w:rsidP="00FD4C6D">
            <w:pPr>
              <w:pStyle w:val="Normaltab"/>
              <w:ind w:left="0"/>
              <w:jc w:val="left"/>
              <w:rPr>
                <w:sz w:val="22"/>
              </w:rPr>
            </w:pPr>
            <w:r w:rsidRPr="00160613">
              <w:rPr>
                <w:rFonts w:ascii="Arial" w:hAnsi="Arial"/>
                <w:sz w:val="22"/>
              </w:rPr>
              <w:t>Clear determination of aims and requirements, and information flows will assist in effective design of consistent recording and secure storage and use of information</w:t>
            </w:r>
            <w:r w:rsidRPr="00160613">
              <w:rPr>
                <w:sz w:val="22"/>
              </w:rPr>
              <w:t>.</w:t>
            </w:r>
          </w:p>
        </w:tc>
        <w:tc>
          <w:tcPr>
            <w:tcW w:w="1701" w:type="dxa"/>
            <w:shd w:val="clear" w:color="auto" w:fill="auto"/>
          </w:tcPr>
          <w:p w14:paraId="58886A03" w14:textId="77777777" w:rsidR="00EB2CF9" w:rsidRPr="00160613" w:rsidRDefault="00EB2CF9" w:rsidP="0075021B">
            <w:pPr>
              <w:rPr>
                <w:sz w:val="22"/>
                <w:szCs w:val="22"/>
              </w:rPr>
            </w:pPr>
          </w:p>
        </w:tc>
      </w:tr>
      <w:tr w:rsidR="00EB2CF9" w:rsidRPr="00160613" w14:paraId="34100CE8" w14:textId="77777777" w:rsidTr="008949E3">
        <w:trPr>
          <w:trHeight w:val="145"/>
        </w:trPr>
        <w:tc>
          <w:tcPr>
            <w:tcW w:w="603" w:type="dxa"/>
            <w:shd w:val="clear" w:color="auto" w:fill="auto"/>
          </w:tcPr>
          <w:p w14:paraId="3B1CCA6E" w14:textId="77777777" w:rsidR="00EB2CF9" w:rsidRPr="00160613" w:rsidRDefault="00EB2CF9" w:rsidP="0075021B">
            <w:pPr>
              <w:jc w:val="center"/>
              <w:rPr>
                <w:b/>
                <w:color w:val="auto"/>
                <w:sz w:val="22"/>
                <w:szCs w:val="22"/>
              </w:rPr>
            </w:pPr>
            <w:r w:rsidRPr="00160613">
              <w:rPr>
                <w:b/>
                <w:color w:val="auto"/>
                <w:sz w:val="22"/>
                <w:szCs w:val="22"/>
              </w:rPr>
              <w:t xml:space="preserve">3. </w:t>
            </w:r>
          </w:p>
        </w:tc>
        <w:tc>
          <w:tcPr>
            <w:tcW w:w="3253" w:type="dxa"/>
            <w:shd w:val="clear" w:color="auto" w:fill="auto"/>
          </w:tcPr>
          <w:p w14:paraId="5A8EB82C" w14:textId="77777777" w:rsidR="00EB2CF9" w:rsidRPr="00160613" w:rsidRDefault="00EB2CF9" w:rsidP="0075021B">
            <w:pPr>
              <w:jc w:val="both"/>
              <w:rPr>
                <w:b/>
                <w:color w:val="auto"/>
                <w:sz w:val="22"/>
                <w:szCs w:val="22"/>
              </w:rPr>
            </w:pPr>
            <w:r w:rsidRPr="00160613">
              <w:rPr>
                <w:b/>
                <w:color w:val="auto"/>
                <w:sz w:val="22"/>
                <w:szCs w:val="22"/>
              </w:rPr>
              <w:t>Implement secure records storage</w:t>
            </w:r>
          </w:p>
        </w:tc>
        <w:tc>
          <w:tcPr>
            <w:tcW w:w="5529" w:type="dxa"/>
            <w:shd w:val="clear" w:color="auto" w:fill="auto"/>
          </w:tcPr>
          <w:p w14:paraId="303C6480" w14:textId="030AC75C" w:rsidR="00EB2CF9" w:rsidRPr="00160613" w:rsidRDefault="00EB2CF9" w:rsidP="0075021B">
            <w:pPr>
              <w:jc w:val="both"/>
              <w:rPr>
                <w:color w:val="auto"/>
                <w:sz w:val="22"/>
                <w:szCs w:val="22"/>
              </w:rPr>
            </w:pPr>
            <w:r w:rsidRPr="00160613">
              <w:rPr>
                <w:color w:val="auto"/>
                <w:sz w:val="22"/>
                <w:szCs w:val="22"/>
                <w:lang w:val="en-US"/>
              </w:rPr>
              <w:t>Appropriate secure storage must be implemented for the type of information held and media it is held on</w:t>
            </w:r>
            <w:r w:rsidR="00EC06E4">
              <w:rPr>
                <w:color w:val="auto"/>
                <w:sz w:val="22"/>
                <w:szCs w:val="22"/>
                <w:lang w:val="en-US"/>
              </w:rPr>
              <w:t>.</w:t>
            </w:r>
          </w:p>
        </w:tc>
        <w:tc>
          <w:tcPr>
            <w:tcW w:w="1701" w:type="dxa"/>
            <w:shd w:val="clear" w:color="auto" w:fill="auto"/>
          </w:tcPr>
          <w:p w14:paraId="45038B9E" w14:textId="77777777" w:rsidR="00EB2CF9" w:rsidRPr="00160613" w:rsidRDefault="00EB2CF9" w:rsidP="0075021B">
            <w:pPr>
              <w:rPr>
                <w:sz w:val="22"/>
                <w:szCs w:val="22"/>
              </w:rPr>
            </w:pPr>
          </w:p>
        </w:tc>
      </w:tr>
      <w:tr w:rsidR="00EB2CF9" w:rsidRPr="00160613" w14:paraId="6A5D0206" w14:textId="77777777" w:rsidTr="008949E3">
        <w:trPr>
          <w:trHeight w:val="145"/>
        </w:trPr>
        <w:tc>
          <w:tcPr>
            <w:tcW w:w="603" w:type="dxa"/>
            <w:shd w:val="clear" w:color="auto" w:fill="auto"/>
          </w:tcPr>
          <w:p w14:paraId="66CBF852" w14:textId="77777777" w:rsidR="00EB2CF9" w:rsidRPr="00160613" w:rsidRDefault="00EB2CF9" w:rsidP="0075021B">
            <w:pPr>
              <w:jc w:val="center"/>
              <w:rPr>
                <w:b/>
                <w:color w:val="auto"/>
                <w:sz w:val="22"/>
                <w:szCs w:val="22"/>
              </w:rPr>
            </w:pPr>
            <w:r w:rsidRPr="00160613">
              <w:rPr>
                <w:b/>
                <w:color w:val="auto"/>
                <w:sz w:val="22"/>
                <w:szCs w:val="22"/>
              </w:rPr>
              <w:t>4.</w:t>
            </w:r>
          </w:p>
        </w:tc>
        <w:tc>
          <w:tcPr>
            <w:tcW w:w="3253" w:type="dxa"/>
            <w:shd w:val="clear" w:color="auto" w:fill="auto"/>
          </w:tcPr>
          <w:p w14:paraId="3A024C0A" w14:textId="77777777" w:rsidR="00EB2CF9" w:rsidRPr="00160613" w:rsidRDefault="00EB2CF9" w:rsidP="0075021B">
            <w:pPr>
              <w:rPr>
                <w:b/>
                <w:color w:val="auto"/>
                <w:sz w:val="22"/>
                <w:szCs w:val="22"/>
              </w:rPr>
            </w:pPr>
            <w:r w:rsidRPr="00160613">
              <w:rPr>
                <w:b/>
                <w:color w:val="auto"/>
                <w:sz w:val="22"/>
                <w:szCs w:val="22"/>
              </w:rPr>
              <w:t>Creation and Maintenance of Records Structures</w:t>
            </w:r>
          </w:p>
        </w:tc>
        <w:tc>
          <w:tcPr>
            <w:tcW w:w="5529" w:type="dxa"/>
            <w:shd w:val="clear" w:color="auto" w:fill="auto"/>
          </w:tcPr>
          <w:p w14:paraId="052BE4D7" w14:textId="77777777" w:rsidR="00EB2CF9" w:rsidRPr="00160613" w:rsidRDefault="00EB2CF9" w:rsidP="0075021B">
            <w:pPr>
              <w:rPr>
                <w:color w:val="auto"/>
                <w:sz w:val="22"/>
                <w:szCs w:val="22"/>
              </w:rPr>
            </w:pPr>
            <w:r w:rsidRPr="00160613">
              <w:rPr>
                <w:color w:val="auto"/>
                <w:sz w:val="22"/>
                <w:szCs w:val="22"/>
                <w:lang w:val="en-US"/>
              </w:rPr>
              <w:t>Local records management procedures should be documented to guide staff in how to create and maintain records, including naming conventions, version control and data quality, this applies to both manual and electronic systems</w:t>
            </w:r>
          </w:p>
        </w:tc>
        <w:tc>
          <w:tcPr>
            <w:tcW w:w="1701" w:type="dxa"/>
            <w:shd w:val="clear" w:color="auto" w:fill="auto"/>
          </w:tcPr>
          <w:p w14:paraId="3AC9CA27" w14:textId="77777777" w:rsidR="00EB2CF9" w:rsidRPr="00160613" w:rsidRDefault="00EB2CF9" w:rsidP="0075021B">
            <w:pPr>
              <w:rPr>
                <w:sz w:val="22"/>
                <w:szCs w:val="22"/>
              </w:rPr>
            </w:pPr>
          </w:p>
        </w:tc>
      </w:tr>
      <w:tr w:rsidR="00EB2CF9" w:rsidRPr="00160613" w14:paraId="48C1775F" w14:textId="77777777" w:rsidTr="008949E3">
        <w:trPr>
          <w:trHeight w:val="145"/>
        </w:trPr>
        <w:tc>
          <w:tcPr>
            <w:tcW w:w="603" w:type="dxa"/>
            <w:shd w:val="clear" w:color="auto" w:fill="auto"/>
          </w:tcPr>
          <w:p w14:paraId="0D238171" w14:textId="77777777" w:rsidR="00EB2CF9" w:rsidRPr="00160613" w:rsidRDefault="00EB2CF9" w:rsidP="0075021B">
            <w:pPr>
              <w:jc w:val="center"/>
              <w:rPr>
                <w:b/>
                <w:color w:val="auto"/>
                <w:sz w:val="22"/>
                <w:szCs w:val="22"/>
              </w:rPr>
            </w:pPr>
            <w:r w:rsidRPr="00160613">
              <w:rPr>
                <w:b/>
                <w:color w:val="auto"/>
                <w:sz w:val="22"/>
                <w:szCs w:val="22"/>
              </w:rPr>
              <w:t>5.</w:t>
            </w:r>
          </w:p>
        </w:tc>
        <w:tc>
          <w:tcPr>
            <w:tcW w:w="3253" w:type="dxa"/>
            <w:shd w:val="clear" w:color="auto" w:fill="auto"/>
          </w:tcPr>
          <w:p w14:paraId="262976B0" w14:textId="77777777" w:rsidR="00EB2CF9" w:rsidRPr="00160613" w:rsidRDefault="00EB2CF9" w:rsidP="0075021B">
            <w:pPr>
              <w:rPr>
                <w:color w:val="auto"/>
                <w:sz w:val="22"/>
                <w:szCs w:val="22"/>
              </w:rPr>
            </w:pPr>
            <w:r w:rsidRPr="00160613">
              <w:rPr>
                <w:b/>
                <w:color w:val="auto"/>
                <w:sz w:val="22"/>
                <w:szCs w:val="22"/>
              </w:rPr>
              <w:t>Creating, Accessing and Reviewing Records</w:t>
            </w:r>
          </w:p>
        </w:tc>
        <w:tc>
          <w:tcPr>
            <w:tcW w:w="5529" w:type="dxa"/>
            <w:shd w:val="clear" w:color="auto" w:fill="auto"/>
          </w:tcPr>
          <w:p w14:paraId="1FBAFEFA" w14:textId="77777777" w:rsidR="00EB2CF9" w:rsidRPr="00160613" w:rsidRDefault="00EB2CF9" w:rsidP="0075021B">
            <w:pPr>
              <w:rPr>
                <w:color w:val="auto"/>
                <w:sz w:val="22"/>
                <w:szCs w:val="22"/>
              </w:rPr>
            </w:pPr>
            <w:r w:rsidRPr="00160613">
              <w:rPr>
                <w:color w:val="auto"/>
                <w:sz w:val="22"/>
                <w:szCs w:val="22"/>
              </w:rPr>
              <w:t>It must be ensured that access to records for any purpose whatsoever, must be strictly controlled on a need to know basis. The controls put in place will depend upon the media in which records are held and how records are stored.</w:t>
            </w:r>
          </w:p>
        </w:tc>
        <w:tc>
          <w:tcPr>
            <w:tcW w:w="1701" w:type="dxa"/>
            <w:shd w:val="clear" w:color="auto" w:fill="auto"/>
          </w:tcPr>
          <w:p w14:paraId="6BB6394F" w14:textId="77777777" w:rsidR="00EB2CF9" w:rsidRPr="00160613" w:rsidRDefault="00EB2CF9" w:rsidP="0075021B">
            <w:pPr>
              <w:rPr>
                <w:sz w:val="22"/>
                <w:szCs w:val="22"/>
              </w:rPr>
            </w:pPr>
          </w:p>
        </w:tc>
      </w:tr>
      <w:tr w:rsidR="00EB2CF9" w:rsidRPr="00160613" w14:paraId="248267CB" w14:textId="77777777" w:rsidTr="008949E3">
        <w:trPr>
          <w:trHeight w:val="145"/>
        </w:trPr>
        <w:tc>
          <w:tcPr>
            <w:tcW w:w="603" w:type="dxa"/>
            <w:shd w:val="clear" w:color="auto" w:fill="auto"/>
          </w:tcPr>
          <w:p w14:paraId="410D521A" w14:textId="77777777" w:rsidR="00EB2CF9" w:rsidRPr="00160613" w:rsidRDefault="00EB2CF9" w:rsidP="0075021B">
            <w:pPr>
              <w:jc w:val="center"/>
              <w:rPr>
                <w:b/>
                <w:color w:val="auto"/>
                <w:sz w:val="22"/>
                <w:szCs w:val="22"/>
              </w:rPr>
            </w:pPr>
            <w:r w:rsidRPr="00160613">
              <w:rPr>
                <w:b/>
                <w:color w:val="auto"/>
                <w:sz w:val="22"/>
                <w:szCs w:val="22"/>
              </w:rPr>
              <w:t>6.</w:t>
            </w:r>
          </w:p>
        </w:tc>
        <w:tc>
          <w:tcPr>
            <w:tcW w:w="3253" w:type="dxa"/>
            <w:shd w:val="clear" w:color="auto" w:fill="auto"/>
          </w:tcPr>
          <w:p w14:paraId="37137A13" w14:textId="77777777" w:rsidR="00EB2CF9" w:rsidRPr="00160613" w:rsidRDefault="00EB2CF9" w:rsidP="0075021B">
            <w:pPr>
              <w:jc w:val="both"/>
              <w:rPr>
                <w:b/>
                <w:i/>
                <w:color w:val="auto"/>
                <w:sz w:val="22"/>
                <w:szCs w:val="22"/>
                <w:lang w:val="en-US"/>
              </w:rPr>
            </w:pPr>
            <w:r w:rsidRPr="00160613">
              <w:rPr>
                <w:b/>
                <w:color w:val="auto"/>
                <w:sz w:val="22"/>
                <w:szCs w:val="22"/>
                <w:lang w:val="en-US"/>
              </w:rPr>
              <w:t>Protective Marking Schema</w:t>
            </w:r>
            <w:r w:rsidRPr="00160613">
              <w:rPr>
                <w:color w:val="auto"/>
                <w:sz w:val="22"/>
                <w:szCs w:val="22"/>
                <w:lang w:val="en-US"/>
              </w:rPr>
              <w:t xml:space="preserve">. </w:t>
            </w:r>
          </w:p>
          <w:p w14:paraId="013F0173" w14:textId="77777777" w:rsidR="00EB2CF9" w:rsidRPr="00160613" w:rsidRDefault="00EB2CF9" w:rsidP="0075021B">
            <w:pPr>
              <w:rPr>
                <w:color w:val="auto"/>
                <w:sz w:val="22"/>
                <w:szCs w:val="22"/>
              </w:rPr>
            </w:pPr>
          </w:p>
        </w:tc>
        <w:tc>
          <w:tcPr>
            <w:tcW w:w="5529" w:type="dxa"/>
            <w:shd w:val="clear" w:color="auto" w:fill="auto"/>
          </w:tcPr>
          <w:p w14:paraId="69274462" w14:textId="77777777" w:rsidR="00EB2CF9" w:rsidRPr="00160613" w:rsidRDefault="00EB2CF9" w:rsidP="0075021B">
            <w:pPr>
              <w:rPr>
                <w:color w:val="auto"/>
                <w:sz w:val="22"/>
                <w:szCs w:val="22"/>
              </w:rPr>
            </w:pPr>
            <w:r w:rsidRPr="00160613">
              <w:rPr>
                <w:color w:val="auto"/>
                <w:sz w:val="22"/>
                <w:szCs w:val="22"/>
                <w:lang w:val="en-US"/>
              </w:rPr>
              <w:t>This indicates of the confidential nature of each document or record and informs staff of the appropriate level of care and confidentiality with which the document or record should be treated.</w:t>
            </w:r>
          </w:p>
        </w:tc>
        <w:tc>
          <w:tcPr>
            <w:tcW w:w="1701" w:type="dxa"/>
            <w:shd w:val="clear" w:color="auto" w:fill="auto"/>
          </w:tcPr>
          <w:p w14:paraId="579905DA" w14:textId="77777777" w:rsidR="00EB2CF9" w:rsidRPr="00160613" w:rsidRDefault="00EB2CF9" w:rsidP="0075021B">
            <w:pPr>
              <w:rPr>
                <w:sz w:val="22"/>
                <w:szCs w:val="22"/>
              </w:rPr>
            </w:pPr>
          </w:p>
        </w:tc>
      </w:tr>
      <w:tr w:rsidR="00EB2CF9" w:rsidRPr="00160613" w14:paraId="043119EC" w14:textId="77777777" w:rsidTr="008949E3">
        <w:trPr>
          <w:trHeight w:val="145"/>
        </w:trPr>
        <w:tc>
          <w:tcPr>
            <w:tcW w:w="603" w:type="dxa"/>
            <w:shd w:val="clear" w:color="auto" w:fill="auto"/>
          </w:tcPr>
          <w:p w14:paraId="39D4AA4B" w14:textId="77777777" w:rsidR="00EB2CF9" w:rsidRPr="00160613" w:rsidRDefault="00EB2CF9" w:rsidP="0075021B">
            <w:pPr>
              <w:jc w:val="center"/>
              <w:rPr>
                <w:b/>
                <w:color w:val="auto"/>
                <w:sz w:val="22"/>
                <w:szCs w:val="22"/>
              </w:rPr>
            </w:pPr>
            <w:r w:rsidRPr="00160613">
              <w:rPr>
                <w:b/>
                <w:color w:val="auto"/>
                <w:sz w:val="22"/>
                <w:szCs w:val="22"/>
              </w:rPr>
              <w:t>7.</w:t>
            </w:r>
          </w:p>
        </w:tc>
        <w:tc>
          <w:tcPr>
            <w:tcW w:w="3253" w:type="dxa"/>
            <w:shd w:val="clear" w:color="auto" w:fill="auto"/>
          </w:tcPr>
          <w:p w14:paraId="2E95C707" w14:textId="77777777" w:rsidR="00EB2CF9" w:rsidRPr="00160613" w:rsidRDefault="00EB2CF9" w:rsidP="0075021B">
            <w:pPr>
              <w:jc w:val="both"/>
              <w:rPr>
                <w:color w:val="auto"/>
                <w:sz w:val="22"/>
                <w:szCs w:val="22"/>
              </w:rPr>
            </w:pPr>
            <w:r w:rsidRPr="00160613">
              <w:rPr>
                <w:b/>
                <w:color w:val="auto"/>
                <w:sz w:val="22"/>
                <w:szCs w:val="22"/>
                <w:lang w:val="en-US"/>
              </w:rPr>
              <w:t xml:space="preserve">Tracking and Tracing </w:t>
            </w:r>
          </w:p>
        </w:tc>
        <w:tc>
          <w:tcPr>
            <w:tcW w:w="5529" w:type="dxa"/>
            <w:shd w:val="clear" w:color="auto" w:fill="auto"/>
          </w:tcPr>
          <w:p w14:paraId="430131D5" w14:textId="15919F9F" w:rsidR="00EB2CF9" w:rsidRPr="00160613" w:rsidRDefault="00EB2CF9" w:rsidP="0075021B">
            <w:pPr>
              <w:rPr>
                <w:color w:val="auto"/>
                <w:sz w:val="22"/>
                <w:szCs w:val="22"/>
              </w:rPr>
            </w:pPr>
            <w:r w:rsidRPr="00160613">
              <w:rPr>
                <w:color w:val="auto"/>
                <w:sz w:val="22"/>
                <w:szCs w:val="22"/>
                <w:lang w:val="en-US"/>
              </w:rPr>
              <w:t>This facilitates a mechanism by which the location of records or copies of records can be known at all times</w:t>
            </w:r>
            <w:r w:rsidRPr="00160613">
              <w:rPr>
                <w:b/>
                <w:i/>
                <w:color w:val="auto"/>
                <w:sz w:val="22"/>
                <w:szCs w:val="22"/>
                <w:lang w:val="en-US"/>
              </w:rPr>
              <w:t xml:space="preserve">. </w:t>
            </w:r>
          </w:p>
        </w:tc>
        <w:tc>
          <w:tcPr>
            <w:tcW w:w="1701" w:type="dxa"/>
            <w:shd w:val="clear" w:color="auto" w:fill="auto"/>
          </w:tcPr>
          <w:p w14:paraId="7357A3BA" w14:textId="77777777" w:rsidR="00EB2CF9" w:rsidRPr="00160613" w:rsidRDefault="00EB2CF9" w:rsidP="0075021B">
            <w:pPr>
              <w:rPr>
                <w:sz w:val="22"/>
                <w:szCs w:val="22"/>
              </w:rPr>
            </w:pPr>
          </w:p>
        </w:tc>
      </w:tr>
      <w:tr w:rsidR="00EB2CF9" w:rsidRPr="00160613" w14:paraId="2B448762" w14:textId="77777777" w:rsidTr="008949E3">
        <w:trPr>
          <w:trHeight w:val="145"/>
        </w:trPr>
        <w:tc>
          <w:tcPr>
            <w:tcW w:w="603" w:type="dxa"/>
            <w:shd w:val="clear" w:color="auto" w:fill="auto"/>
          </w:tcPr>
          <w:p w14:paraId="6ABC363E" w14:textId="77777777" w:rsidR="00EB2CF9" w:rsidRPr="00160613" w:rsidRDefault="00EB2CF9" w:rsidP="0075021B">
            <w:pPr>
              <w:jc w:val="center"/>
              <w:rPr>
                <w:b/>
                <w:color w:val="auto"/>
                <w:sz w:val="22"/>
                <w:szCs w:val="22"/>
              </w:rPr>
            </w:pPr>
            <w:r w:rsidRPr="00160613">
              <w:rPr>
                <w:b/>
                <w:color w:val="auto"/>
                <w:sz w:val="22"/>
                <w:szCs w:val="22"/>
              </w:rPr>
              <w:t>8.</w:t>
            </w:r>
          </w:p>
        </w:tc>
        <w:tc>
          <w:tcPr>
            <w:tcW w:w="3253" w:type="dxa"/>
            <w:shd w:val="clear" w:color="auto" w:fill="auto"/>
          </w:tcPr>
          <w:p w14:paraId="5179DB9D" w14:textId="77777777" w:rsidR="00EB2CF9" w:rsidRPr="00160613" w:rsidRDefault="00EB2CF9" w:rsidP="0075021B">
            <w:pPr>
              <w:jc w:val="both"/>
              <w:rPr>
                <w:b/>
                <w:color w:val="auto"/>
                <w:sz w:val="22"/>
                <w:szCs w:val="22"/>
                <w:lang w:val="en-US"/>
              </w:rPr>
            </w:pPr>
            <w:r w:rsidRPr="00160613">
              <w:rPr>
                <w:b/>
                <w:color w:val="auto"/>
                <w:sz w:val="22"/>
                <w:szCs w:val="22"/>
                <w:lang w:val="en-US"/>
              </w:rPr>
              <w:t>Transporting and Transferring Records</w:t>
            </w:r>
          </w:p>
          <w:p w14:paraId="4AEAEFE0" w14:textId="77777777" w:rsidR="00EB2CF9" w:rsidRPr="00160613" w:rsidRDefault="00EB2CF9" w:rsidP="0075021B">
            <w:pPr>
              <w:ind w:left="567"/>
              <w:jc w:val="both"/>
              <w:rPr>
                <w:b/>
                <w:color w:val="auto"/>
                <w:sz w:val="22"/>
                <w:szCs w:val="22"/>
                <w:lang w:val="en-US"/>
              </w:rPr>
            </w:pPr>
          </w:p>
          <w:p w14:paraId="3201360C" w14:textId="77777777" w:rsidR="00EB2CF9" w:rsidRPr="00160613" w:rsidRDefault="00EB2CF9" w:rsidP="0075021B">
            <w:pPr>
              <w:rPr>
                <w:color w:val="auto"/>
                <w:sz w:val="22"/>
                <w:szCs w:val="22"/>
              </w:rPr>
            </w:pPr>
          </w:p>
        </w:tc>
        <w:tc>
          <w:tcPr>
            <w:tcW w:w="5529" w:type="dxa"/>
            <w:shd w:val="clear" w:color="auto" w:fill="auto"/>
          </w:tcPr>
          <w:p w14:paraId="738343BF" w14:textId="77777777" w:rsidR="00EB2CF9" w:rsidRPr="00160613" w:rsidRDefault="00EB2CF9" w:rsidP="0075021B">
            <w:pPr>
              <w:rPr>
                <w:color w:val="auto"/>
                <w:sz w:val="22"/>
                <w:szCs w:val="22"/>
              </w:rPr>
            </w:pPr>
            <w:r w:rsidRPr="00160613">
              <w:rPr>
                <w:color w:val="auto"/>
                <w:sz w:val="22"/>
                <w:szCs w:val="22"/>
                <w:lang w:val="en-US"/>
              </w:rPr>
              <w:lastRenderedPageBreak/>
              <w:t xml:space="preserve">The transportation of records, documents and all portable media containing records must be transported securely. </w:t>
            </w:r>
            <w:r w:rsidRPr="00160613">
              <w:rPr>
                <w:b/>
                <w:i/>
                <w:color w:val="auto"/>
                <w:sz w:val="22"/>
                <w:szCs w:val="22"/>
                <w:lang w:val="en-US"/>
              </w:rPr>
              <w:t xml:space="preserve"> </w:t>
            </w:r>
          </w:p>
        </w:tc>
        <w:tc>
          <w:tcPr>
            <w:tcW w:w="1701" w:type="dxa"/>
            <w:shd w:val="clear" w:color="auto" w:fill="auto"/>
          </w:tcPr>
          <w:p w14:paraId="3CA54493" w14:textId="77777777" w:rsidR="00EB2CF9" w:rsidRPr="00160613" w:rsidRDefault="00EB2CF9" w:rsidP="0075021B">
            <w:pPr>
              <w:rPr>
                <w:sz w:val="22"/>
                <w:szCs w:val="22"/>
              </w:rPr>
            </w:pPr>
          </w:p>
        </w:tc>
      </w:tr>
      <w:tr w:rsidR="00EB2CF9" w:rsidRPr="00160613" w14:paraId="5F4A96B7" w14:textId="77777777" w:rsidTr="008949E3">
        <w:trPr>
          <w:trHeight w:val="145"/>
        </w:trPr>
        <w:tc>
          <w:tcPr>
            <w:tcW w:w="603" w:type="dxa"/>
            <w:shd w:val="clear" w:color="auto" w:fill="auto"/>
          </w:tcPr>
          <w:p w14:paraId="7F0A751E" w14:textId="77777777" w:rsidR="00EB2CF9" w:rsidRPr="00160613" w:rsidRDefault="00EB2CF9" w:rsidP="0075021B">
            <w:pPr>
              <w:jc w:val="center"/>
              <w:rPr>
                <w:b/>
                <w:color w:val="auto"/>
                <w:sz w:val="22"/>
                <w:szCs w:val="22"/>
              </w:rPr>
            </w:pPr>
            <w:r w:rsidRPr="00160613">
              <w:rPr>
                <w:b/>
                <w:color w:val="auto"/>
                <w:sz w:val="22"/>
                <w:szCs w:val="22"/>
              </w:rPr>
              <w:t>9.</w:t>
            </w:r>
          </w:p>
        </w:tc>
        <w:tc>
          <w:tcPr>
            <w:tcW w:w="3253" w:type="dxa"/>
            <w:shd w:val="clear" w:color="auto" w:fill="auto"/>
          </w:tcPr>
          <w:p w14:paraId="4F3BFAC8" w14:textId="77777777" w:rsidR="00EB2CF9" w:rsidRPr="00160613" w:rsidRDefault="00EB2CF9" w:rsidP="0075021B">
            <w:pPr>
              <w:jc w:val="both"/>
              <w:rPr>
                <w:color w:val="auto"/>
                <w:sz w:val="22"/>
                <w:szCs w:val="22"/>
              </w:rPr>
            </w:pPr>
            <w:r w:rsidRPr="00160613">
              <w:rPr>
                <w:b/>
                <w:color w:val="auto"/>
                <w:sz w:val="22"/>
                <w:szCs w:val="22"/>
                <w:lang w:val="en-US"/>
              </w:rPr>
              <w:t xml:space="preserve">Records Retention and Review </w:t>
            </w:r>
          </w:p>
        </w:tc>
        <w:tc>
          <w:tcPr>
            <w:tcW w:w="5529" w:type="dxa"/>
            <w:shd w:val="clear" w:color="auto" w:fill="auto"/>
          </w:tcPr>
          <w:p w14:paraId="4B10A04D" w14:textId="77777777" w:rsidR="00EB2CF9" w:rsidRPr="00160613" w:rsidRDefault="00EB2CF9" w:rsidP="0075021B">
            <w:pPr>
              <w:rPr>
                <w:color w:val="auto"/>
                <w:sz w:val="22"/>
                <w:szCs w:val="22"/>
              </w:rPr>
            </w:pPr>
            <w:r w:rsidRPr="00160613">
              <w:rPr>
                <w:color w:val="auto"/>
                <w:sz w:val="22"/>
                <w:szCs w:val="22"/>
                <w:lang w:val="en-US"/>
              </w:rPr>
              <w:t>The Records Management Code of Practice sets out statutory retention periods for key corporate documentation which must be followed.</w:t>
            </w:r>
          </w:p>
        </w:tc>
        <w:tc>
          <w:tcPr>
            <w:tcW w:w="1701" w:type="dxa"/>
            <w:shd w:val="clear" w:color="auto" w:fill="auto"/>
          </w:tcPr>
          <w:p w14:paraId="1DFF1EBA" w14:textId="77777777" w:rsidR="00EB2CF9" w:rsidRPr="00160613" w:rsidRDefault="00EB2CF9" w:rsidP="0075021B">
            <w:pPr>
              <w:rPr>
                <w:sz w:val="22"/>
                <w:szCs w:val="22"/>
              </w:rPr>
            </w:pPr>
          </w:p>
        </w:tc>
      </w:tr>
      <w:tr w:rsidR="00EB2CF9" w:rsidRPr="00160613" w14:paraId="53C7D7BB" w14:textId="77777777" w:rsidTr="008949E3">
        <w:trPr>
          <w:trHeight w:val="145"/>
        </w:trPr>
        <w:tc>
          <w:tcPr>
            <w:tcW w:w="603" w:type="dxa"/>
            <w:shd w:val="clear" w:color="auto" w:fill="auto"/>
          </w:tcPr>
          <w:p w14:paraId="4B84DFD1" w14:textId="77777777" w:rsidR="00EB2CF9" w:rsidRPr="00160613" w:rsidRDefault="00EB2CF9" w:rsidP="0075021B">
            <w:pPr>
              <w:jc w:val="center"/>
              <w:rPr>
                <w:b/>
                <w:color w:val="auto"/>
                <w:sz w:val="22"/>
                <w:szCs w:val="22"/>
              </w:rPr>
            </w:pPr>
            <w:r w:rsidRPr="00160613">
              <w:rPr>
                <w:b/>
                <w:color w:val="auto"/>
                <w:sz w:val="22"/>
                <w:szCs w:val="22"/>
              </w:rPr>
              <w:t>10.</w:t>
            </w:r>
          </w:p>
        </w:tc>
        <w:tc>
          <w:tcPr>
            <w:tcW w:w="3253" w:type="dxa"/>
            <w:shd w:val="clear" w:color="auto" w:fill="auto"/>
          </w:tcPr>
          <w:p w14:paraId="438B4000" w14:textId="77777777" w:rsidR="00EB2CF9" w:rsidRPr="00160613" w:rsidRDefault="00EB2CF9" w:rsidP="0075021B">
            <w:pPr>
              <w:jc w:val="both"/>
              <w:rPr>
                <w:color w:val="auto"/>
                <w:sz w:val="22"/>
                <w:szCs w:val="22"/>
              </w:rPr>
            </w:pPr>
            <w:r w:rsidRPr="00160613">
              <w:rPr>
                <w:b/>
                <w:color w:val="auto"/>
                <w:sz w:val="22"/>
                <w:szCs w:val="22"/>
                <w:lang w:val="en-US"/>
              </w:rPr>
              <w:t xml:space="preserve">Secure Records Disposal </w:t>
            </w:r>
          </w:p>
        </w:tc>
        <w:tc>
          <w:tcPr>
            <w:tcW w:w="5529" w:type="dxa"/>
            <w:shd w:val="clear" w:color="auto" w:fill="auto"/>
          </w:tcPr>
          <w:p w14:paraId="50230921" w14:textId="77777777" w:rsidR="00EB2CF9" w:rsidRPr="00160613" w:rsidRDefault="00EB2CF9" w:rsidP="0075021B">
            <w:pPr>
              <w:jc w:val="both"/>
              <w:rPr>
                <w:color w:val="auto"/>
                <w:sz w:val="22"/>
                <w:szCs w:val="22"/>
              </w:rPr>
            </w:pPr>
            <w:r w:rsidRPr="00160613">
              <w:rPr>
                <w:color w:val="auto"/>
                <w:sz w:val="22"/>
                <w:szCs w:val="22"/>
                <w:lang w:val="en-US"/>
              </w:rPr>
              <w:t xml:space="preserve">All records must be disposed of in a secure manner to render the information illegible and non-retrievable. </w:t>
            </w:r>
          </w:p>
        </w:tc>
        <w:tc>
          <w:tcPr>
            <w:tcW w:w="1701" w:type="dxa"/>
            <w:shd w:val="clear" w:color="auto" w:fill="auto"/>
          </w:tcPr>
          <w:p w14:paraId="168A5411" w14:textId="77777777" w:rsidR="00EB2CF9" w:rsidRPr="00160613" w:rsidRDefault="00EB2CF9" w:rsidP="0075021B">
            <w:pPr>
              <w:rPr>
                <w:sz w:val="22"/>
                <w:szCs w:val="22"/>
              </w:rPr>
            </w:pPr>
          </w:p>
        </w:tc>
      </w:tr>
      <w:tr w:rsidR="00EB2CF9" w:rsidRPr="00160613" w14:paraId="6B114A44" w14:textId="77777777" w:rsidTr="008949E3">
        <w:trPr>
          <w:trHeight w:val="4255"/>
        </w:trPr>
        <w:tc>
          <w:tcPr>
            <w:tcW w:w="603" w:type="dxa"/>
            <w:shd w:val="clear" w:color="auto" w:fill="auto"/>
          </w:tcPr>
          <w:p w14:paraId="34AC0CAE" w14:textId="77777777" w:rsidR="00EB2CF9" w:rsidRPr="00160613" w:rsidRDefault="00EB2CF9" w:rsidP="0075021B">
            <w:pPr>
              <w:jc w:val="center"/>
              <w:rPr>
                <w:b/>
                <w:color w:val="auto"/>
                <w:sz w:val="22"/>
                <w:szCs w:val="22"/>
              </w:rPr>
            </w:pPr>
            <w:r w:rsidRPr="00160613">
              <w:rPr>
                <w:b/>
                <w:color w:val="auto"/>
                <w:sz w:val="22"/>
                <w:szCs w:val="22"/>
              </w:rPr>
              <w:t>11.</w:t>
            </w:r>
          </w:p>
        </w:tc>
        <w:tc>
          <w:tcPr>
            <w:tcW w:w="3253" w:type="dxa"/>
            <w:shd w:val="clear" w:color="auto" w:fill="auto"/>
          </w:tcPr>
          <w:p w14:paraId="476F50B1" w14:textId="77777777" w:rsidR="00EB2CF9" w:rsidRPr="00160613" w:rsidRDefault="00EB2CF9" w:rsidP="0075021B">
            <w:pPr>
              <w:jc w:val="both"/>
              <w:rPr>
                <w:color w:val="auto"/>
                <w:sz w:val="22"/>
                <w:szCs w:val="22"/>
                <w:lang w:val="en-US"/>
              </w:rPr>
            </w:pPr>
            <w:r w:rsidRPr="00160613">
              <w:rPr>
                <w:b/>
                <w:color w:val="auto"/>
                <w:sz w:val="22"/>
                <w:szCs w:val="22"/>
                <w:lang w:val="en-US"/>
              </w:rPr>
              <w:t>Audit of Records Management Systems</w:t>
            </w:r>
            <w:r w:rsidRPr="00160613">
              <w:rPr>
                <w:color w:val="auto"/>
                <w:sz w:val="22"/>
                <w:szCs w:val="22"/>
                <w:lang w:val="en-US"/>
              </w:rPr>
              <w:t xml:space="preserve"> </w:t>
            </w:r>
          </w:p>
          <w:p w14:paraId="14777C35" w14:textId="77777777" w:rsidR="00EB2CF9" w:rsidRPr="00160613" w:rsidRDefault="00EB2CF9" w:rsidP="0075021B">
            <w:pPr>
              <w:ind w:left="720"/>
              <w:jc w:val="both"/>
              <w:rPr>
                <w:b/>
                <w:color w:val="auto"/>
                <w:sz w:val="22"/>
                <w:szCs w:val="22"/>
                <w:lang w:val="en-US"/>
              </w:rPr>
            </w:pPr>
          </w:p>
          <w:p w14:paraId="46E4B1EE" w14:textId="77777777" w:rsidR="00EB2CF9" w:rsidRPr="00160613" w:rsidRDefault="00EB2CF9" w:rsidP="0075021B">
            <w:pPr>
              <w:rPr>
                <w:color w:val="auto"/>
                <w:sz w:val="22"/>
                <w:szCs w:val="22"/>
              </w:rPr>
            </w:pPr>
          </w:p>
        </w:tc>
        <w:tc>
          <w:tcPr>
            <w:tcW w:w="5529" w:type="dxa"/>
            <w:shd w:val="clear" w:color="auto" w:fill="auto"/>
          </w:tcPr>
          <w:p w14:paraId="4E8AC589" w14:textId="77777777" w:rsidR="00EB2CF9" w:rsidRPr="00160613" w:rsidRDefault="00EB2CF9" w:rsidP="0075021B">
            <w:pPr>
              <w:rPr>
                <w:color w:val="auto"/>
                <w:sz w:val="22"/>
                <w:szCs w:val="22"/>
              </w:rPr>
            </w:pPr>
            <w:r w:rsidRPr="00160613">
              <w:rPr>
                <w:color w:val="auto"/>
                <w:sz w:val="22"/>
                <w:szCs w:val="22"/>
                <w:lang w:val="en-US"/>
              </w:rPr>
              <w:t xml:space="preserve">All departments must audit their records management systems annually firstly to ensure that they have all been recorded on the corporate Information Asset Register and secondly to review controls within the systems and ensure that they remain appropriate and adequate to protect the information held within the system. </w:t>
            </w:r>
          </w:p>
        </w:tc>
        <w:tc>
          <w:tcPr>
            <w:tcW w:w="1701" w:type="dxa"/>
            <w:shd w:val="clear" w:color="auto" w:fill="auto"/>
          </w:tcPr>
          <w:p w14:paraId="059CCA80" w14:textId="77777777" w:rsidR="00EB2CF9" w:rsidRPr="00160613" w:rsidRDefault="00EB2CF9" w:rsidP="0075021B">
            <w:pPr>
              <w:rPr>
                <w:sz w:val="22"/>
                <w:szCs w:val="22"/>
              </w:rPr>
            </w:pPr>
          </w:p>
        </w:tc>
      </w:tr>
    </w:tbl>
    <w:p w14:paraId="0C7EFE46" w14:textId="247DE17A" w:rsidR="00503A62" w:rsidRPr="00D33974" w:rsidRDefault="00503A62" w:rsidP="00D33974">
      <w:pPr>
        <w:spacing w:line="240" w:lineRule="auto"/>
        <w:rPr>
          <w:b/>
          <w:color w:val="auto"/>
        </w:rPr>
      </w:pPr>
    </w:p>
    <w:sectPr w:rsidR="00503A62" w:rsidRPr="00D33974" w:rsidSect="00382D4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97690" w14:textId="77777777" w:rsidR="00FC54A6" w:rsidRDefault="00FC54A6">
      <w:r>
        <w:separator/>
      </w:r>
    </w:p>
  </w:endnote>
  <w:endnote w:type="continuationSeparator" w:id="0">
    <w:p w14:paraId="57FCDF4D" w14:textId="77777777" w:rsidR="00FC54A6" w:rsidRDefault="00FC54A6">
      <w:r>
        <w:continuationSeparator/>
      </w:r>
    </w:p>
  </w:endnote>
  <w:endnote w:type="continuationNotice" w:id="1">
    <w:p w14:paraId="6D9A9A80" w14:textId="77777777" w:rsidR="00007872" w:rsidRDefault="000078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83081" w14:textId="53858A5E" w:rsidR="00AE286E" w:rsidRPr="00DD014E" w:rsidRDefault="00AE286E" w:rsidP="00D82D0F">
    <w:pPr>
      <w:pStyle w:val="Footer"/>
      <w:spacing w:before="120"/>
      <w:rPr>
        <w:color w:val="auto"/>
        <w:sz w:val="18"/>
        <w:szCs w:val="18"/>
        <w:lang w:val="en-GB"/>
      </w:rPr>
    </w:pPr>
    <w:r w:rsidRPr="00DD014E">
      <w:rPr>
        <w:noProof/>
        <w:color w:val="auto"/>
        <w:sz w:val="18"/>
        <w:szCs w:val="18"/>
        <w:lang w:val="en-GB" w:eastAsia="en-GB"/>
      </w:rPr>
      <mc:AlternateContent>
        <mc:Choice Requires="wps">
          <w:drawing>
            <wp:anchor distT="0" distB="0" distL="114300" distR="114300" simplePos="0" relativeHeight="251658240" behindDoc="0" locked="0" layoutInCell="1" allowOverlap="1" wp14:anchorId="4F367EEE" wp14:editId="78B04C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893AE13"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367EEE" id="_x0000_t202" coordsize="21600,21600" o:spt="202" path="m,l,21600r21600,l21600,xe">
              <v:stroke joinstyle="miter"/>
              <v:path gradientshapeok="t" o:connecttype="rect"/>
            </v:shapetype>
            <v:shape id="Text Box 56" o:spid="_x0000_s1026"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3893AE13" w14:textId="77777777" w:rsidR="00AE286E" w:rsidRPr="004D7F55" w:rsidRDefault="00AE286E" w:rsidP="00D82D0F">
                    <w:pPr>
                      <w:pStyle w:val="Footer"/>
                      <w:jc w:val="right"/>
                      <w:rPr>
                        <w:color w:val="4F6228" w:themeColor="accent3" w:themeShade="80"/>
                      </w:rPr>
                    </w:pPr>
                    <w:r w:rsidRPr="004D7F55">
                      <w:rPr>
                        <w:color w:val="4F6228" w:themeColor="accent3" w:themeShade="80"/>
                      </w:rPr>
                      <w:fldChar w:fldCharType="begin"/>
                    </w:r>
                    <w:r w:rsidRPr="004D7F55">
                      <w:rPr>
                        <w:color w:val="4F6228" w:themeColor="accent3" w:themeShade="80"/>
                      </w:rPr>
                      <w:instrText xml:space="preserve"> PAGE  \* Arabic  \* MERGEFORMAT </w:instrText>
                    </w:r>
                    <w:r w:rsidRPr="004D7F55">
                      <w:rPr>
                        <w:color w:val="4F6228" w:themeColor="accent3" w:themeShade="80"/>
                      </w:rPr>
                      <w:fldChar w:fldCharType="separate"/>
                    </w:r>
                    <w:r w:rsidR="00B969EF">
                      <w:rPr>
                        <w:noProof/>
                        <w:color w:val="4F6228" w:themeColor="accent3" w:themeShade="80"/>
                      </w:rPr>
                      <w:t>2</w:t>
                    </w:r>
                    <w:r w:rsidRPr="004D7F55">
                      <w:rPr>
                        <w:color w:val="4F6228" w:themeColor="accent3" w:themeShade="80"/>
                      </w:rPr>
                      <w:fldChar w:fldCharType="end"/>
                    </w:r>
                  </w:p>
                </w:txbxContent>
              </v:textbox>
              <w10:wrap anchorx="margin" anchory="margin"/>
            </v:shape>
          </w:pict>
        </mc:Fallback>
      </mc:AlternateContent>
    </w:r>
    <w:r w:rsidR="00EB2CF9">
      <w:rPr>
        <w:color w:val="auto"/>
        <w:sz w:val="18"/>
        <w:szCs w:val="18"/>
        <w:lang w:val="en-GB"/>
      </w:rPr>
      <w:t>Records Management</w:t>
    </w:r>
    <w:r w:rsidRPr="00DD014E">
      <w:rPr>
        <w:color w:val="auto"/>
        <w:sz w:val="18"/>
        <w:szCs w:val="18"/>
        <w:lang w:val="en-GB"/>
      </w:rPr>
      <w:t xml:space="preserve"> Policy</w:t>
    </w:r>
    <w:r w:rsidR="00F05D43" w:rsidRPr="00DD014E">
      <w:rPr>
        <w:color w:val="auto"/>
        <w:sz w:val="18"/>
        <w:szCs w:val="18"/>
        <w:lang w:val="en-GB"/>
      </w:rPr>
      <w:t xml:space="preserve"> Publication</w:t>
    </w:r>
    <w:r w:rsidR="00A26D2F" w:rsidRPr="00DD014E">
      <w:rPr>
        <w:color w:val="auto"/>
        <w:sz w:val="18"/>
        <w:szCs w:val="18"/>
        <w:lang w:val="en-GB"/>
      </w:rPr>
      <w:t xml:space="preserve"> [</w:t>
    </w:r>
    <w:r w:rsidR="00007872">
      <w:rPr>
        <w:color w:val="auto"/>
        <w:sz w:val="18"/>
        <w:szCs w:val="18"/>
        <w:lang w:val="en-GB"/>
      </w:rPr>
      <w:t>November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116A" w14:textId="77777777" w:rsidR="00AE286E" w:rsidRDefault="00AE286E" w:rsidP="0043516E">
    <w:pPr>
      <w:pStyle w:val="Footer"/>
      <w:tabs>
        <w:tab w:val="clear" w:pos="4153"/>
        <w:tab w:val="clear" w:pos="8306"/>
        <w:tab w:val="left" w:pos="679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E1479" w14:textId="77777777" w:rsidR="00FC54A6" w:rsidRDefault="00FC54A6">
      <w:r>
        <w:separator/>
      </w:r>
    </w:p>
  </w:footnote>
  <w:footnote w:type="continuationSeparator" w:id="0">
    <w:p w14:paraId="1BAA0669" w14:textId="77777777" w:rsidR="00FC54A6" w:rsidRDefault="00FC54A6">
      <w:r>
        <w:continuationSeparator/>
      </w:r>
    </w:p>
  </w:footnote>
  <w:footnote w:type="continuationNotice" w:id="1">
    <w:p w14:paraId="4E94FE6A" w14:textId="77777777" w:rsidR="00007872" w:rsidRDefault="000078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320B" w14:textId="77777777" w:rsidR="00AE286E" w:rsidRDefault="00AE286E" w:rsidP="004F3C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1" w15:restartNumberingAfterBreak="0">
    <w:nsid w:val="013C103E"/>
    <w:multiLevelType w:val="hybridMultilevel"/>
    <w:tmpl w:val="76F032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1717CD2"/>
    <w:multiLevelType w:val="hybridMultilevel"/>
    <w:tmpl w:val="B28A08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1E31589"/>
    <w:multiLevelType w:val="multilevel"/>
    <w:tmpl w:val="041CE9BC"/>
    <w:lvl w:ilvl="0">
      <w:start w:val="1"/>
      <w:numFmt w:val="decimal"/>
      <w:lvlText w:val="%1."/>
      <w:lvlJc w:val="left"/>
      <w:pPr>
        <w:ind w:left="360" w:hanging="360"/>
      </w:pPr>
      <w:rPr>
        <w:rFonts w:hint="default"/>
        <w:color w:val="auto"/>
      </w:rPr>
    </w:lvl>
    <w:lvl w:ilvl="1">
      <w:start w:val="1"/>
      <w:numFmt w:val="none"/>
      <w:lvlText w:val="4.1"/>
      <w:lvlJc w:val="left"/>
      <w:pPr>
        <w:ind w:left="1211"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02065530"/>
    <w:multiLevelType w:val="hybridMultilevel"/>
    <w:tmpl w:val="BE7C15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557091D"/>
    <w:multiLevelType w:val="hybridMultilevel"/>
    <w:tmpl w:val="C46029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90C4C24"/>
    <w:multiLevelType w:val="hybridMultilevel"/>
    <w:tmpl w:val="A386F9D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9930107"/>
    <w:multiLevelType w:val="hybridMultilevel"/>
    <w:tmpl w:val="35A0C9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5F00DB"/>
    <w:multiLevelType w:val="multilevel"/>
    <w:tmpl w:val="2CE6FAE4"/>
    <w:lvl w:ilvl="0">
      <w:start w:val="6"/>
      <w:numFmt w:val="decimal"/>
      <w:lvlText w:val="%1"/>
      <w:lvlJc w:val="left"/>
      <w:pPr>
        <w:ind w:left="360" w:hanging="360"/>
      </w:pPr>
      <w:rPr>
        <w:rFonts w:hint="default"/>
      </w:rPr>
    </w:lvl>
    <w:lvl w:ilvl="1">
      <w:start w:val="3"/>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594" w:hanging="108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630" w:hanging="144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666" w:hanging="1800"/>
      </w:pPr>
      <w:rPr>
        <w:rFonts w:hint="default"/>
      </w:rPr>
    </w:lvl>
    <w:lvl w:ilvl="8">
      <w:start w:val="1"/>
      <w:numFmt w:val="decimal"/>
      <w:lvlText w:val="%1.%2.%3.%4.%5.%6.%7.%8.%9"/>
      <w:lvlJc w:val="left"/>
      <w:pPr>
        <w:ind w:left="8504" w:hanging="1800"/>
      </w:pPr>
      <w:rPr>
        <w:rFonts w:hint="default"/>
      </w:rPr>
    </w:lvl>
  </w:abstractNum>
  <w:abstractNum w:abstractNumId="9" w15:restartNumberingAfterBreak="0">
    <w:nsid w:val="0B7E12DD"/>
    <w:multiLevelType w:val="hybridMultilevel"/>
    <w:tmpl w:val="BA4447F6"/>
    <w:lvl w:ilvl="0" w:tplc="039CC064">
      <w:start w:val="1"/>
      <w:numFmt w:val="bullet"/>
      <w:lvlText w:val=""/>
      <w:lvlJc w:val="left"/>
      <w:pPr>
        <w:ind w:left="720" w:hanging="360"/>
      </w:pPr>
      <w:rPr>
        <w:rFonts w:ascii="Symbol" w:hAnsi="Symbol"/>
      </w:rPr>
    </w:lvl>
    <w:lvl w:ilvl="1" w:tplc="73DE73F0">
      <w:start w:val="1"/>
      <w:numFmt w:val="bullet"/>
      <w:lvlText w:val=""/>
      <w:lvlJc w:val="left"/>
      <w:pPr>
        <w:ind w:left="720" w:hanging="360"/>
      </w:pPr>
      <w:rPr>
        <w:rFonts w:ascii="Symbol" w:hAnsi="Symbol"/>
      </w:rPr>
    </w:lvl>
    <w:lvl w:ilvl="2" w:tplc="39F84540">
      <w:start w:val="1"/>
      <w:numFmt w:val="bullet"/>
      <w:lvlText w:val=""/>
      <w:lvlJc w:val="left"/>
      <w:pPr>
        <w:ind w:left="720" w:hanging="360"/>
      </w:pPr>
      <w:rPr>
        <w:rFonts w:ascii="Symbol" w:hAnsi="Symbol"/>
      </w:rPr>
    </w:lvl>
    <w:lvl w:ilvl="3" w:tplc="21D427E4">
      <w:start w:val="1"/>
      <w:numFmt w:val="bullet"/>
      <w:lvlText w:val=""/>
      <w:lvlJc w:val="left"/>
      <w:pPr>
        <w:ind w:left="720" w:hanging="360"/>
      </w:pPr>
      <w:rPr>
        <w:rFonts w:ascii="Symbol" w:hAnsi="Symbol"/>
      </w:rPr>
    </w:lvl>
    <w:lvl w:ilvl="4" w:tplc="A80C7564">
      <w:start w:val="1"/>
      <w:numFmt w:val="bullet"/>
      <w:lvlText w:val=""/>
      <w:lvlJc w:val="left"/>
      <w:pPr>
        <w:ind w:left="720" w:hanging="360"/>
      </w:pPr>
      <w:rPr>
        <w:rFonts w:ascii="Symbol" w:hAnsi="Symbol"/>
      </w:rPr>
    </w:lvl>
    <w:lvl w:ilvl="5" w:tplc="1B04AEA4">
      <w:start w:val="1"/>
      <w:numFmt w:val="bullet"/>
      <w:lvlText w:val=""/>
      <w:lvlJc w:val="left"/>
      <w:pPr>
        <w:ind w:left="720" w:hanging="360"/>
      </w:pPr>
      <w:rPr>
        <w:rFonts w:ascii="Symbol" w:hAnsi="Symbol"/>
      </w:rPr>
    </w:lvl>
    <w:lvl w:ilvl="6" w:tplc="4EA0A3F4">
      <w:start w:val="1"/>
      <w:numFmt w:val="bullet"/>
      <w:lvlText w:val=""/>
      <w:lvlJc w:val="left"/>
      <w:pPr>
        <w:ind w:left="720" w:hanging="360"/>
      </w:pPr>
      <w:rPr>
        <w:rFonts w:ascii="Symbol" w:hAnsi="Symbol"/>
      </w:rPr>
    </w:lvl>
    <w:lvl w:ilvl="7" w:tplc="5E822F76">
      <w:start w:val="1"/>
      <w:numFmt w:val="bullet"/>
      <w:lvlText w:val=""/>
      <w:lvlJc w:val="left"/>
      <w:pPr>
        <w:ind w:left="720" w:hanging="360"/>
      </w:pPr>
      <w:rPr>
        <w:rFonts w:ascii="Symbol" w:hAnsi="Symbol"/>
      </w:rPr>
    </w:lvl>
    <w:lvl w:ilvl="8" w:tplc="2DD80654">
      <w:start w:val="1"/>
      <w:numFmt w:val="bullet"/>
      <w:lvlText w:val=""/>
      <w:lvlJc w:val="left"/>
      <w:pPr>
        <w:ind w:left="720" w:hanging="360"/>
      </w:pPr>
      <w:rPr>
        <w:rFonts w:ascii="Symbol" w:hAnsi="Symbol"/>
      </w:rPr>
    </w:lvl>
  </w:abstractNum>
  <w:abstractNum w:abstractNumId="10" w15:restartNumberingAfterBreak="0">
    <w:nsid w:val="0B8B7B8B"/>
    <w:multiLevelType w:val="hybridMultilevel"/>
    <w:tmpl w:val="9B64C3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C13714D"/>
    <w:multiLevelType w:val="hybridMultilevel"/>
    <w:tmpl w:val="B4B65B0E"/>
    <w:lvl w:ilvl="0" w:tplc="93C0A2CA">
      <w:start w:val="1"/>
      <w:numFmt w:val="bullet"/>
      <w:lvlText w:val=""/>
      <w:lvlJc w:val="left"/>
      <w:pPr>
        <w:ind w:left="720" w:hanging="360"/>
      </w:pPr>
      <w:rPr>
        <w:rFonts w:ascii="Symbol" w:hAnsi="Symbol"/>
      </w:rPr>
    </w:lvl>
    <w:lvl w:ilvl="1" w:tplc="D2301258">
      <w:start w:val="1"/>
      <w:numFmt w:val="bullet"/>
      <w:lvlText w:val=""/>
      <w:lvlJc w:val="left"/>
      <w:pPr>
        <w:ind w:left="720" w:hanging="360"/>
      </w:pPr>
      <w:rPr>
        <w:rFonts w:ascii="Symbol" w:hAnsi="Symbol"/>
      </w:rPr>
    </w:lvl>
    <w:lvl w:ilvl="2" w:tplc="2788DA12">
      <w:start w:val="1"/>
      <w:numFmt w:val="bullet"/>
      <w:lvlText w:val=""/>
      <w:lvlJc w:val="left"/>
      <w:pPr>
        <w:ind w:left="720" w:hanging="360"/>
      </w:pPr>
      <w:rPr>
        <w:rFonts w:ascii="Symbol" w:hAnsi="Symbol"/>
      </w:rPr>
    </w:lvl>
    <w:lvl w:ilvl="3" w:tplc="96B04B4E">
      <w:start w:val="1"/>
      <w:numFmt w:val="bullet"/>
      <w:lvlText w:val=""/>
      <w:lvlJc w:val="left"/>
      <w:pPr>
        <w:ind w:left="720" w:hanging="360"/>
      </w:pPr>
      <w:rPr>
        <w:rFonts w:ascii="Symbol" w:hAnsi="Symbol"/>
      </w:rPr>
    </w:lvl>
    <w:lvl w:ilvl="4" w:tplc="7D0234DC">
      <w:start w:val="1"/>
      <w:numFmt w:val="bullet"/>
      <w:lvlText w:val=""/>
      <w:lvlJc w:val="left"/>
      <w:pPr>
        <w:ind w:left="720" w:hanging="360"/>
      </w:pPr>
      <w:rPr>
        <w:rFonts w:ascii="Symbol" w:hAnsi="Symbol"/>
      </w:rPr>
    </w:lvl>
    <w:lvl w:ilvl="5" w:tplc="58182186">
      <w:start w:val="1"/>
      <w:numFmt w:val="bullet"/>
      <w:lvlText w:val=""/>
      <w:lvlJc w:val="left"/>
      <w:pPr>
        <w:ind w:left="720" w:hanging="360"/>
      </w:pPr>
      <w:rPr>
        <w:rFonts w:ascii="Symbol" w:hAnsi="Symbol"/>
      </w:rPr>
    </w:lvl>
    <w:lvl w:ilvl="6" w:tplc="6DCA372C">
      <w:start w:val="1"/>
      <w:numFmt w:val="bullet"/>
      <w:lvlText w:val=""/>
      <w:lvlJc w:val="left"/>
      <w:pPr>
        <w:ind w:left="720" w:hanging="360"/>
      </w:pPr>
      <w:rPr>
        <w:rFonts w:ascii="Symbol" w:hAnsi="Symbol"/>
      </w:rPr>
    </w:lvl>
    <w:lvl w:ilvl="7" w:tplc="150E288C">
      <w:start w:val="1"/>
      <w:numFmt w:val="bullet"/>
      <w:lvlText w:val=""/>
      <w:lvlJc w:val="left"/>
      <w:pPr>
        <w:ind w:left="720" w:hanging="360"/>
      </w:pPr>
      <w:rPr>
        <w:rFonts w:ascii="Symbol" w:hAnsi="Symbol"/>
      </w:rPr>
    </w:lvl>
    <w:lvl w:ilvl="8" w:tplc="EA2C2A44">
      <w:start w:val="1"/>
      <w:numFmt w:val="bullet"/>
      <w:lvlText w:val=""/>
      <w:lvlJc w:val="left"/>
      <w:pPr>
        <w:ind w:left="720" w:hanging="360"/>
      </w:pPr>
      <w:rPr>
        <w:rFonts w:ascii="Symbol" w:hAnsi="Symbol"/>
      </w:rPr>
    </w:lvl>
  </w:abstractNum>
  <w:abstractNum w:abstractNumId="12" w15:restartNumberingAfterBreak="0">
    <w:nsid w:val="0C1954B3"/>
    <w:multiLevelType w:val="hybridMultilevel"/>
    <w:tmpl w:val="23B417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0C9145F7"/>
    <w:multiLevelType w:val="hybridMultilevel"/>
    <w:tmpl w:val="E01C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4040B7"/>
    <w:multiLevelType w:val="hybridMultilevel"/>
    <w:tmpl w:val="DD5E0D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5254E89"/>
    <w:multiLevelType w:val="hybridMultilevel"/>
    <w:tmpl w:val="E56046AE"/>
    <w:lvl w:ilvl="0" w:tplc="F9363F0A">
      <w:numFmt w:val="bullet"/>
      <w:lvlText w:val="•"/>
      <w:lvlJc w:val="left"/>
      <w:pPr>
        <w:ind w:left="1076" w:hanging="360"/>
      </w:pPr>
      <w:rPr>
        <w:rFonts w:ascii="Arial" w:eastAsia="Times New Roman" w:hAnsi="Arial" w:cs="Arial" w:hint="default"/>
      </w:rPr>
    </w:lvl>
    <w:lvl w:ilvl="1" w:tplc="08090003">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6" w15:restartNumberingAfterBreak="0">
    <w:nsid w:val="16FF5AFD"/>
    <w:multiLevelType w:val="hybridMultilevel"/>
    <w:tmpl w:val="D1CC19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7067E21"/>
    <w:multiLevelType w:val="hybridMultilevel"/>
    <w:tmpl w:val="43F201BE"/>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18040E40"/>
    <w:multiLevelType w:val="hybridMultilevel"/>
    <w:tmpl w:val="CA7ED4E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188B342F"/>
    <w:multiLevelType w:val="hybridMultilevel"/>
    <w:tmpl w:val="566A92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1BF77632"/>
    <w:multiLevelType w:val="hybridMultilevel"/>
    <w:tmpl w:val="68EA571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1BFB1D2F"/>
    <w:multiLevelType w:val="hybridMultilevel"/>
    <w:tmpl w:val="B96622FC"/>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1D087BE6"/>
    <w:multiLevelType w:val="hybridMultilevel"/>
    <w:tmpl w:val="E08E65E0"/>
    <w:lvl w:ilvl="0" w:tplc="C3DE943E">
      <w:start w:val="1"/>
      <w:numFmt w:val="bullet"/>
      <w:lvlText w:val=""/>
      <w:lvlJc w:val="left"/>
      <w:pPr>
        <w:ind w:left="720" w:hanging="360"/>
      </w:pPr>
      <w:rPr>
        <w:rFonts w:ascii="Symbol" w:hAnsi="Symbol"/>
      </w:rPr>
    </w:lvl>
    <w:lvl w:ilvl="1" w:tplc="A574DEA8">
      <w:start w:val="1"/>
      <w:numFmt w:val="bullet"/>
      <w:lvlText w:val=""/>
      <w:lvlJc w:val="left"/>
      <w:pPr>
        <w:ind w:left="720" w:hanging="360"/>
      </w:pPr>
      <w:rPr>
        <w:rFonts w:ascii="Symbol" w:hAnsi="Symbol"/>
      </w:rPr>
    </w:lvl>
    <w:lvl w:ilvl="2" w:tplc="78C82078">
      <w:start w:val="1"/>
      <w:numFmt w:val="bullet"/>
      <w:lvlText w:val=""/>
      <w:lvlJc w:val="left"/>
      <w:pPr>
        <w:ind w:left="720" w:hanging="360"/>
      </w:pPr>
      <w:rPr>
        <w:rFonts w:ascii="Symbol" w:hAnsi="Symbol"/>
      </w:rPr>
    </w:lvl>
    <w:lvl w:ilvl="3" w:tplc="166ED388">
      <w:start w:val="1"/>
      <w:numFmt w:val="bullet"/>
      <w:lvlText w:val=""/>
      <w:lvlJc w:val="left"/>
      <w:pPr>
        <w:ind w:left="720" w:hanging="360"/>
      </w:pPr>
      <w:rPr>
        <w:rFonts w:ascii="Symbol" w:hAnsi="Symbol"/>
      </w:rPr>
    </w:lvl>
    <w:lvl w:ilvl="4" w:tplc="956E3D98">
      <w:start w:val="1"/>
      <w:numFmt w:val="bullet"/>
      <w:lvlText w:val=""/>
      <w:lvlJc w:val="left"/>
      <w:pPr>
        <w:ind w:left="720" w:hanging="360"/>
      </w:pPr>
      <w:rPr>
        <w:rFonts w:ascii="Symbol" w:hAnsi="Symbol"/>
      </w:rPr>
    </w:lvl>
    <w:lvl w:ilvl="5" w:tplc="7FE057E0">
      <w:start w:val="1"/>
      <w:numFmt w:val="bullet"/>
      <w:lvlText w:val=""/>
      <w:lvlJc w:val="left"/>
      <w:pPr>
        <w:ind w:left="720" w:hanging="360"/>
      </w:pPr>
      <w:rPr>
        <w:rFonts w:ascii="Symbol" w:hAnsi="Symbol"/>
      </w:rPr>
    </w:lvl>
    <w:lvl w:ilvl="6" w:tplc="BDF4F194">
      <w:start w:val="1"/>
      <w:numFmt w:val="bullet"/>
      <w:lvlText w:val=""/>
      <w:lvlJc w:val="left"/>
      <w:pPr>
        <w:ind w:left="720" w:hanging="360"/>
      </w:pPr>
      <w:rPr>
        <w:rFonts w:ascii="Symbol" w:hAnsi="Symbol"/>
      </w:rPr>
    </w:lvl>
    <w:lvl w:ilvl="7" w:tplc="81B20F72">
      <w:start w:val="1"/>
      <w:numFmt w:val="bullet"/>
      <w:lvlText w:val=""/>
      <w:lvlJc w:val="left"/>
      <w:pPr>
        <w:ind w:left="720" w:hanging="360"/>
      </w:pPr>
      <w:rPr>
        <w:rFonts w:ascii="Symbol" w:hAnsi="Symbol"/>
      </w:rPr>
    </w:lvl>
    <w:lvl w:ilvl="8" w:tplc="0700C566">
      <w:start w:val="1"/>
      <w:numFmt w:val="bullet"/>
      <w:lvlText w:val=""/>
      <w:lvlJc w:val="left"/>
      <w:pPr>
        <w:ind w:left="720" w:hanging="360"/>
      </w:pPr>
      <w:rPr>
        <w:rFonts w:ascii="Symbol" w:hAnsi="Symbol"/>
      </w:rPr>
    </w:lvl>
  </w:abstractNum>
  <w:abstractNum w:abstractNumId="23" w15:restartNumberingAfterBreak="0">
    <w:nsid w:val="1F581CDA"/>
    <w:multiLevelType w:val="hybridMultilevel"/>
    <w:tmpl w:val="3196A5D0"/>
    <w:lvl w:ilvl="0" w:tplc="C2C2427C">
      <w:start w:val="1"/>
      <w:numFmt w:val="bullet"/>
      <w:lvlText w:val=""/>
      <w:lvlJc w:val="left"/>
      <w:pPr>
        <w:ind w:left="720" w:hanging="360"/>
      </w:pPr>
      <w:rPr>
        <w:rFonts w:ascii="Symbol" w:hAnsi="Symbol" w:hint="default"/>
      </w:rPr>
    </w:lvl>
    <w:lvl w:ilvl="1" w:tplc="00F861DE">
      <w:start w:val="1"/>
      <w:numFmt w:val="bullet"/>
      <w:lvlText w:val=""/>
      <w:lvlJc w:val="left"/>
      <w:pPr>
        <w:ind w:left="1440" w:hanging="360"/>
      </w:pPr>
      <w:rPr>
        <w:rFonts w:ascii="Symbol" w:hAnsi="Symbol" w:hint="default"/>
      </w:rPr>
    </w:lvl>
    <w:lvl w:ilvl="2" w:tplc="04C6A40E">
      <w:start w:val="1"/>
      <w:numFmt w:val="bullet"/>
      <w:lvlText w:val=""/>
      <w:lvlJc w:val="left"/>
      <w:pPr>
        <w:ind w:left="2160" w:hanging="360"/>
      </w:pPr>
      <w:rPr>
        <w:rFonts w:ascii="Wingdings" w:hAnsi="Wingdings" w:hint="default"/>
      </w:rPr>
    </w:lvl>
    <w:lvl w:ilvl="3" w:tplc="51A24422">
      <w:start w:val="1"/>
      <w:numFmt w:val="bullet"/>
      <w:lvlText w:val=""/>
      <w:lvlJc w:val="left"/>
      <w:pPr>
        <w:ind w:left="2880" w:hanging="360"/>
      </w:pPr>
      <w:rPr>
        <w:rFonts w:ascii="Symbol" w:hAnsi="Symbol" w:hint="default"/>
      </w:rPr>
    </w:lvl>
    <w:lvl w:ilvl="4" w:tplc="5FB41A26">
      <w:start w:val="1"/>
      <w:numFmt w:val="bullet"/>
      <w:lvlText w:val="o"/>
      <w:lvlJc w:val="left"/>
      <w:pPr>
        <w:ind w:left="3600" w:hanging="360"/>
      </w:pPr>
      <w:rPr>
        <w:rFonts w:ascii="Courier New" w:hAnsi="Courier New" w:hint="default"/>
      </w:rPr>
    </w:lvl>
    <w:lvl w:ilvl="5" w:tplc="7A940BF0">
      <w:start w:val="1"/>
      <w:numFmt w:val="bullet"/>
      <w:lvlText w:val=""/>
      <w:lvlJc w:val="left"/>
      <w:pPr>
        <w:ind w:left="4320" w:hanging="360"/>
      </w:pPr>
      <w:rPr>
        <w:rFonts w:ascii="Wingdings" w:hAnsi="Wingdings" w:hint="default"/>
      </w:rPr>
    </w:lvl>
    <w:lvl w:ilvl="6" w:tplc="74569986">
      <w:start w:val="1"/>
      <w:numFmt w:val="bullet"/>
      <w:lvlText w:val=""/>
      <w:lvlJc w:val="left"/>
      <w:pPr>
        <w:ind w:left="5040" w:hanging="360"/>
      </w:pPr>
      <w:rPr>
        <w:rFonts w:ascii="Symbol" w:hAnsi="Symbol" w:hint="default"/>
      </w:rPr>
    </w:lvl>
    <w:lvl w:ilvl="7" w:tplc="5590070E">
      <w:start w:val="1"/>
      <w:numFmt w:val="bullet"/>
      <w:lvlText w:val="o"/>
      <w:lvlJc w:val="left"/>
      <w:pPr>
        <w:ind w:left="5760" w:hanging="360"/>
      </w:pPr>
      <w:rPr>
        <w:rFonts w:ascii="Courier New" w:hAnsi="Courier New" w:hint="default"/>
      </w:rPr>
    </w:lvl>
    <w:lvl w:ilvl="8" w:tplc="F2CE55EE">
      <w:start w:val="1"/>
      <w:numFmt w:val="bullet"/>
      <w:lvlText w:val=""/>
      <w:lvlJc w:val="left"/>
      <w:pPr>
        <w:ind w:left="6480" w:hanging="360"/>
      </w:pPr>
      <w:rPr>
        <w:rFonts w:ascii="Wingdings" w:hAnsi="Wingdings" w:hint="default"/>
      </w:rPr>
    </w:lvl>
  </w:abstractNum>
  <w:abstractNum w:abstractNumId="24" w15:restartNumberingAfterBreak="0">
    <w:nsid w:val="1FEA1266"/>
    <w:multiLevelType w:val="hybridMultilevel"/>
    <w:tmpl w:val="FC527A0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263E4BB9"/>
    <w:multiLevelType w:val="hybridMultilevel"/>
    <w:tmpl w:val="7340E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2B337B79"/>
    <w:multiLevelType w:val="hybridMultilevel"/>
    <w:tmpl w:val="64BCF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CF72849"/>
    <w:multiLevelType w:val="hybridMultilevel"/>
    <w:tmpl w:val="3D36D2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E30196A"/>
    <w:multiLevelType w:val="hybridMultilevel"/>
    <w:tmpl w:val="7788208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2E6B73F2"/>
    <w:multiLevelType w:val="hybridMultilevel"/>
    <w:tmpl w:val="CC44DAA4"/>
    <w:lvl w:ilvl="0" w:tplc="6248BBF6">
      <w:start w:val="1"/>
      <w:numFmt w:val="bullet"/>
      <w:lvlText w:val=""/>
      <w:lvlJc w:val="left"/>
      <w:pPr>
        <w:ind w:left="720" w:hanging="360"/>
      </w:pPr>
      <w:rPr>
        <w:rFonts w:ascii="Symbol" w:hAnsi="Symbol"/>
      </w:rPr>
    </w:lvl>
    <w:lvl w:ilvl="1" w:tplc="744AC606">
      <w:start w:val="1"/>
      <w:numFmt w:val="bullet"/>
      <w:lvlText w:val=""/>
      <w:lvlJc w:val="left"/>
      <w:pPr>
        <w:ind w:left="720" w:hanging="360"/>
      </w:pPr>
      <w:rPr>
        <w:rFonts w:ascii="Symbol" w:hAnsi="Symbol"/>
      </w:rPr>
    </w:lvl>
    <w:lvl w:ilvl="2" w:tplc="6DF0F912">
      <w:start w:val="1"/>
      <w:numFmt w:val="bullet"/>
      <w:lvlText w:val=""/>
      <w:lvlJc w:val="left"/>
      <w:pPr>
        <w:ind w:left="720" w:hanging="360"/>
      </w:pPr>
      <w:rPr>
        <w:rFonts w:ascii="Symbol" w:hAnsi="Symbol"/>
      </w:rPr>
    </w:lvl>
    <w:lvl w:ilvl="3" w:tplc="AE209DF6">
      <w:start w:val="1"/>
      <w:numFmt w:val="bullet"/>
      <w:lvlText w:val=""/>
      <w:lvlJc w:val="left"/>
      <w:pPr>
        <w:ind w:left="720" w:hanging="360"/>
      </w:pPr>
      <w:rPr>
        <w:rFonts w:ascii="Symbol" w:hAnsi="Symbol"/>
      </w:rPr>
    </w:lvl>
    <w:lvl w:ilvl="4" w:tplc="7B32B832">
      <w:start w:val="1"/>
      <w:numFmt w:val="bullet"/>
      <w:lvlText w:val=""/>
      <w:lvlJc w:val="left"/>
      <w:pPr>
        <w:ind w:left="720" w:hanging="360"/>
      </w:pPr>
      <w:rPr>
        <w:rFonts w:ascii="Symbol" w:hAnsi="Symbol"/>
      </w:rPr>
    </w:lvl>
    <w:lvl w:ilvl="5" w:tplc="09A0883A">
      <w:start w:val="1"/>
      <w:numFmt w:val="bullet"/>
      <w:lvlText w:val=""/>
      <w:lvlJc w:val="left"/>
      <w:pPr>
        <w:ind w:left="720" w:hanging="360"/>
      </w:pPr>
      <w:rPr>
        <w:rFonts w:ascii="Symbol" w:hAnsi="Symbol"/>
      </w:rPr>
    </w:lvl>
    <w:lvl w:ilvl="6" w:tplc="AE42B7E2">
      <w:start w:val="1"/>
      <w:numFmt w:val="bullet"/>
      <w:lvlText w:val=""/>
      <w:lvlJc w:val="left"/>
      <w:pPr>
        <w:ind w:left="720" w:hanging="360"/>
      </w:pPr>
      <w:rPr>
        <w:rFonts w:ascii="Symbol" w:hAnsi="Symbol"/>
      </w:rPr>
    </w:lvl>
    <w:lvl w:ilvl="7" w:tplc="F3FA575A">
      <w:start w:val="1"/>
      <w:numFmt w:val="bullet"/>
      <w:lvlText w:val=""/>
      <w:lvlJc w:val="left"/>
      <w:pPr>
        <w:ind w:left="720" w:hanging="360"/>
      </w:pPr>
      <w:rPr>
        <w:rFonts w:ascii="Symbol" w:hAnsi="Symbol"/>
      </w:rPr>
    </w:lvl>
    <w:lvl w:ilvl="8" w:tplc="7EB4309A">
      <w:start w:val="1"/>
      <w:numFmt w:val="bullet"/>
      <w:lvlText w:val=""/>
      <w:lvlJc w:val="left"/>
      <w:pPr>
        <w:ind w:left="720" w:hanging="360"/>
      </w:pPr>
      <w:rPr>
        <w:rFonts w:ascii="Symbol" w:hAnsi="Symbol"/>
      </w:rPr>
    </w:lvl>
  </w:abstractNum>
  <w:abstractNum w:abstractNumId="30" w15:restartNumberingAfterBreak="0">
    <w:nsid w:val="300907FD"/>
    <w:multiLevelType w:val="hybridMultilevel"/>
    <w:tmpl w:val="5420C8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09F015D"/>
    <w:multiLevelType w:val="hybridMultilevel"/>
    <w:tmpl w:val="0F3CC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46E0EAD"/>
    <w:multiLevelType w:val="hybridMultilevel"/>
    <w:tmpl w:val="76D898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37672BB0"/>
    <w:multiLevelType w:val="hybridMultilevel"/>
    <w:tmpl w:val="4D448D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3EA201CA"/>
    <w:multiLevelType w:val="hybridMultilevel"/>
    <w:tmpl w:val="A7D2B3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3F7D50B4"/>
    <w:multiLevelType w:val="hybridMultilevel"/>
    <w:tmpl w:val="677C6A80"/>
    <w:lvl w:ilvl="0" w:tplc="C5D400C2">
      <w:start w:val="1"/>
      <w:numFmt w:val="bullet"/>
      <w:pStyle w:val="PointsBullets"/>
      <w:lvlText w:val=""/>
      <w:lvlJc w:val="left"/>
      <w:pPr>
        <w:tabs>
          <w:tab w:val="num" w:pos="567"/>
        </w:tabs>
        <w:ind w:left="567" w:hanging="567"/>
      </w:pPr>
      <w:rPr>
        <w:rFonts w:ascii="Wingdings" w:hAnsi="Wingdings"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36" w15:restartNumberingAfterBreak="0">
    <w:nsid w:val="435603A9"/>
    <w:multiLevelType w:val="hybridMultilevel"/>
    <w:tmpl w:val="3F0AEF0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46474289"/>
    <w:multiLevelType w:val="hybridMultilevel"/>
    <w:tmpl w:val="793A442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8" w15:restartNumberingAfterBreak="0">
    <w:nsid w:val="464B0111"/>
    <w:multiLevelType w:val="hybridMultilevel"/>
    <w:tmpl w:val="158849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9377E46"/>
    <w:multiLevelType w:val="hybridMultilevel"/>
    <w:tmpl w:val="224AE7A8"/>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40" w15:restartNumberingAfterBreak="0">
    <w:nsid w:val="49643978"/>
    <w:multiLevelType w:val="hybridMultilevel"/>
    <w:tmpl w:val="C1A2E0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4CEF241E"/>
    <w:multiLevelType w:val="hybridMultilevel"/>
    <w:tmpl w:val="9AB48B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4D352EE8"/>
    <w:multiLevelType w:val="hybridMultilevel"/>
    <w:tmpl w:val="5AC828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15:restartNumberingAfterBreak="0">
    <w:nsid w:val="4D365621"/>
    <w:multiLevelType w:val="hybridMultilevel"/>
    <w:tmpl w:val="D0A851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4" w15:restartNumberingAfterBreak="0">
    <w:nsid w:val="4EBB3112"/>
    <w:multiLevelType w:val="hybridMultilevel"/>
    <w:tmpl w:val="933CD9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504E1600"/>
    <w:multiLevelType w:val="hybridMultilevel"/>
    <w:tmpl w:val="53462206"/>
    <w:lvl w:ilvl="0" w:tplc="83F84B54">
      <w:start w:val="1"/>
      <w:numFmt w:val="bullet"/>
      <w:lvlText w:val=""/>
      <w:lvlJc w:val="left"/>
      <w:pPr>
        <w:ind w:left="1780" w:hanging="360"/>
      </w:pPr>
      <w:rPr>
        <w:rFonts w:ascii="Symbol" w:hAnsi="Symbol"/>
      </w:rPr>
    </w:lvl>
    <w:lvl w:ilvl="1" w:tplc="6D889398">
      <w:start w:val="1"/>
      <w:numFmt w:val="bullet"/>
      <w:lvlText w:val=""/>
      <w:lvlJc w:val="left"/>
      <w:pPr>
        <w:ind w:left="1780" w:hanging="360"/>
      </w:pPr>
      <w:rPr>
        <w:rFonts w:ascii="Symbol" w:hAnsi="Symbol"/>
      </w:rPr>
    </w:lvl>
    <w:lvl w:ilvl="2" w:tplc="9CAAC8EC">
      <w:start w:val="1"/>
      <w:numFmt w:val="bullet"/>
      <w:lvlText w:val=""/>
      <w:lvlJc w:val="left"/>
      <w:pPr>
        <w:ind w:left="1780" w:hanging="360"/>
      </w:pPr>
      <w:rPr>
        <w:rFonts w:ascii="Symbol" w:hAnsi="Symbol"/>
      </w:rPr>
    </w:lvl>
    <w:lvl w:ilvl="3" w:tplc="9E1E71DC">
      <w:start w:val="1"/>
      <w:numFmt w:val="bullet"/>
      <w:lvlText w:val=""/>
      <w:lvlJc w:val="left"/>
      <w:pPr>
        <w:ind w:left="1780" w:hanging="360"/>
      </w:pPr>
      <w:rPr>
        <w:rFonts w:ascii="Symbol" w:hAnsi="Symbol"/>
      </w:rPr>
    </w:lvl>
    <w:lvl w:ilvl="4" w:tplc="A57C071A">
      <w:start w:val="1"/>
      <w:numFmt w:val="bullet"/>
      <w:lvlText w:val=""/>
      <w:lvlJc w:val="left"/>
      <w:pPr>
        <w:ind w:left="1780" w:hanging="360"/>
      </w:pPr>
      <w:rPr>
        <w:rFonts w:ascii="Symbol" w:hAnsi="Symbol"/>
      </w:rPr>
    </w:lvl>
    <w:lvl w:ilvl="5" w:tplc="BCAEE528">
      <w:start w:val="1"/>
      <w:numFmt w:val="bullet"/>
      <w:lvlText w:val=""/>
      <w:lvlJc w:val="left"/>
      <w:pPr>
        <w:ind w:left="1780" w:hanging="360"/>
      </w:pPr>
      <w:rPr>
        <w:rFonts w:ascii="Symbol" w:hAnsi="Symbol"/>
      </w:rPr>
    </w:lvl>
    <w:lvl w:ilvl="6" w:tplc="CB0AEA72">
      <w:start w:val="1"/>
      <w:numFmt w:val="bullet"/>
      <w:lvlText w:val=""/>
      <w:lvlJc w:val="left"/>
      <w:pPr>
        <w:ind w:left="1780" w:hanging="360"/>
      </w:pPr>
      <w:rPr>
        <w:rFonts w:ascii="Symbol" w:hAnsi="Symbol"/>
      </w:rPr>
    </w:lvl>
    <w:lvl w:ilvl="7" w:tplc="C41CDF48">
      <w:start w:val="1"/>
      <w:numFmt w:val="bullet"/>
      <w:lvlText w:val=""/>
      <w:lvlJc w:val="left"/>
      <w:pPr>
        <w:ind w:left="1780" w:hanging="360"/>
      </w:pPr>
      <w:rPr>
        <w:rFonts w:ascii="Symbol" w:hAnsi="Symbol"/>
      </w:rPr>
    </w:lvl>
    <w:lvl w:ilvl="8" w:tplc="7FB24EC6">
      <w:start w:val="1"/>
      <w:numFmt w:val="bullet"/>
      <w:lvlText w:val=""/>
      <w:lvlJc w:val="left"/>
      <w:pPr>
        <w:ind w:left="1780" w:hanging="360"/>
      </w:pPr>
      <w:rPr>
        <w:rFonts w:ascii="Symbol" w:hAnsi="Symbol"/>
      </w:rPr>
    </w:lvl>
  </w:abstractNum>
  <w:abstractNum w:abstractNumId="46" w15:restartNumberingAfterBreak="0">
    <w:nsid w:val="516A2131"/>
    <w:multiLevelType w:val="hybridMultilevel"/>
    <w:tmpl w:val="189C79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53A8155B"/>
    <w:multiLevelType w:val="hybridMultilevel"/>
    <w:tmpl w:val="781EBA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550A2A13"/>
    <w:multiLevelType w:val="hybridMultilevel"/>
    <w:tmpl w:val="B91AB6A4"/>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49" w15:restartNumberingAfterBreak="0">
    <w:nsid w:val="5E331A61"/>
    <w:multiLevelType w:val="hybridMultilevel"/>
    <w:tmpl w:val="4C56D3B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5E5A734F"/>
    <w:multiLevelType w:val="hybridMultilevel"/>
    <w:tmpl w:val="C9F69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10A01C3"/>
    <w:multiLevelType w:val="hybridMultilevel"/>
    <w:tmpl w:val="906E6C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2" w15:restartNumberingAfterBreak="0">
    <w:nsid w:val="62C91058"/>
    <w:multiLevelType w:val="hybridMultilevel"/>
    <w:tmpl w:val="5FB2B7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677249FE"/>
    <w:multiLevelType w:val="hybridMultilevel"/>
    <w:tmpl w:val="A31625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67A616F2"/>
    <w:multiLevelType w:val="hybridMultilevel"/>
    <w:tmpl w:val="0C02E750"/>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55" w15:restartNumberingAfterBreak="0">
    <w:nsid w:val="686D6DA4"/>
    <w:multiLevelType w:val="multilevel"/>
    <w:tmpl w:val="933E3AA4"/>
    <w:lvl w:ilvl="0">
      <w:start w:val="1"/>
      <w:numFmt w:val="decimal"/>
      <w:pStyle w:val="Heading1"/>
      <w:lvlText w:val="%1"/>
      <w:lvlJc w:val="left"/>
      <w:pPr>
        <w:ind w:left="716" w:hanging="432"/>
      </w:pPr>
      <w:rPr>
        <w:specVanish w:val="0"/>
      </w:rPr>
    </w:lvl>
    <w:lvl w:ilvl="1">
      <w:start w:val="1"/>
      <w:numFmt w:val="decimal"/>
      <w:pStyle w:val="Heading2"/>
      <w:lvlText w:val="%1.%2"/>
      <w:lvlJc w:val="left"/>
      <w:pPr>
        <w:ind w:left="859" w:hanging="576"/>
      </w:pPr>
      <w:rPr>
        <w:b/>
        <w:color w:val="auto"/>
      </w:rPr>
    </w:lvl>
    <w:lvl w:ilvl="2">
      <w:start w:val="1"/>
      <w:numFmt w:val="decimal"/>
      <w:pStyle w:val="Heading3"/>
      <w:lvlText w:val="%1.%2.%3"/>
      <w:lvlJc w:val="left"/>
      <w:pPr>
        <w:ind w:left="578" w:hanging="720"/>
      </w:pPr>
    </w:lvl>
    <w:lvl w:ilvl="3">
      <w:start w:val="1"/>
      <w:numFmt w:val="decimal"/>
      <w:pStyle w:val="Heading4"/>
      <w:lvlText w:val="%1.%2.%3.%4"/>
      <w:lvlJc w:val="left"/>
      <w:pPr>
        <w:ind w:left="722"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56" w15:restartNumberingAfterBreak="0">
    <w:nsid w:val="688E6A56"/>
    <w:multiLevelType w:val="hybridMultilevel"/>
    <w:tmpl w:val="4F66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565F45"/>
    <w:multiLevelType w:val="hybridMultilevel"/>
    <w:tmpl w:val="5406CA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69D726EB"/>
    <w:multiLevelType w:val="hybridMultilevel"/>
    <w:tmpl w:val="60B43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6B88064E"/>
    <w:multiLevelType w:val="hybridMultilevel"/>
    <w:tmpl w:val="007AB6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0" w15:restartNumberingAfterBreak="0">
    <w:nsid w:val="6C814DD0"/>
    <w:multiLevelType w:val="hybridMultilevel"/>
    <w:tmpl w:val="FFE69F3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FDE6CDE"/>
    <w:multiLevelType w:val="hybridMultilevel"/>
    <w:tmpl w:val="B35EB488"/>
    <w:lvl w:ilvl="0" w:tplc="FFFFFFFF">
      <w:numFmt w:val="bullet"/>
      <w:lvlText w:val="•"/>
      <w:lvlJc w:val="left"/>
      <w:pPr>
        <w:ind w:left="1076" w:hanging="360"/>
      </w:pPr>
      <w:rPr>
        <w:rFonts w:ascii="Arial" w:eastAsia="Times New Roman" w:hAnsi="Arial" w:cs="Arial" w:hint="default"/>
      </w:rPr>
    </w:lvl>
    <w:lvl w:ilvl="1" w:tplc="08090001">
      <w:start w:val="1"/>
      <w:numFmt w:val="bullet"/>
      <w:lvlText w:val=""/>
      <w:lvlJc w:val="left"/>
      <w:pPr>
        <w:ind w:left="1287" w:hanging="360"/>
      </w:pPr>
      <w:rPr>
        <w:rFonts w:ascii="Symbol" w:hAnsi="Symbol" w:hint="default"/>
      </w:rPr>
    </w:lvl>
    <w:lvl w:ilvl="2" w:tplc="FFFFFFFF" w:tentative="1">
      <w:start w:val="1"/>
      <w:numFmt w:val="bullet"/>
      <w:lvlText w:val=""/>
      <w:lvlJc w:val="left"/>
      <w:pPr>
        <w:ind w:left="2516" w:hanging="360"/>
      </w:pPr>
      <w:rPr>
        <w:rFonts w:ascii="Wingdings" w:hAnsi="Wingdings" w:hint="default"/>
      </w:rPr>
    </w:lvl>
    <w:lvl w:ilvl="3" w:tplc="FFFFFFFF" w:tentative="1">
      <w:start w:val="1"/>
      <w:numFmt w:val="bullet"/>
      <w:lvlText w:val=""/>
      <w:lvlJc w:val="left"/>
      <w:pPr>
        <w:ind w:left="3236" w:hanging="360"/>
      </w:pPr>
      <w:rPr>
        <w:rFonts w:ascii="Symbol" w:hAnsi="Symbol" w:hint="default"/>
      </w:rPr>
    </w:lvl>
    <w:lvl w:ilvl="4" w:tplc="FFFFFFFF" w:tentative="1">
      <w:start w:val="1"/>
      <w:numFmt w:val="bullet"/>
      <w:lvlText w:val="o"/>
      <w:lvlJc w:val="left"/>
      <w:pPr>
        <w:ind w:left="3956" w:hanging="360"/>
      </w:pPr>
      <w:rPr>
        <w:rFonts w:ascii="Courier New" w:hAnsi="Courier New" w:cs="Courier New" w:hint="default"/>
      </w:rPr>
    </w:lvl>
    <w:lvl w:ilvl="5" w:tplc="FFFFFFFF" w:tentative="1">
      <w:start w:val="1"/>
      <w:numFmt w:val="bullet"/>
      <w:lvlText w:val=""/>
      <w:lvlJc w:val="left"/>
      <w:pPr>
        <w:ind w:left="4676" w:hanging="360"/>
      </w:pPr>
      <w:rPr>
        <w:rFonts w:ascii="Wingdings" w:hAnsi="Wingdings" w:hint="default"/>
      </w:rPr>
    </w:lvl>
    <w:lvl w:ilvl="6" w:tplc="FFFFFFFF" w:tentative="1">
      <w:start w:val="1"/>
      <w:numFmt w:val="bullet"/>
      <w:lvlText w:val=""/>
      <w:lvlJc w:val="left"/>
      <w:pPr>
        <w:ind w:left="5396" w:hanging="360"/>
      </w:pPr>
      <w:rPr>
        <w:rFonts w:ascii="Symbol" w:hAnsi="Symbol" w:hint="default"/>
      </w:rPr>
    </w:lvl>
    <w:lvl w:ilvl="7" w:tplc="FFFFFFFF" w:tentative="1">
      <w:start w:val="1"/>
      <w:numFmt w:val="bullet"/>
      <w:lvlText w:val="o"/>
      <w:lvlJc w:val="left"/>
      <w:pPr>
        <w:ind w:left="6116" w:hanging="360"/>
      </w:pPr>
      <w:rPr>
        <w:rFonts w:ascii="Courier New" w:hAnsi="Courier New" w:cs="Courier New" w:hint="default"/>
      </w:rPr>
    </w:lvl>
    <w:lvl w:ilvl="8" w:tplc="FFFFFFFF" w:tentative="1">
      <w:start w:val="1"/>
      <w:numFmt w:val="bullet"/>
      <w:lvlText w:val=""/>
      <w:lvlJc w:val="left"/>
      <w:pPr>
        <w:ind w:left="6836" w:hanging="360"/>
      </w:pPr>
      <w:rPr>
        <w:rFonts w:ascii="Wingdings" w:hAnsi="Wingdings" w:hint="default"/>
      </w:rPr>
    </w:lvl>
  </w:abstractNum>
  <w:abstractNum w:abstractNumId="62" w15:restartNumberingAfterBreak="0">
    <w:nsid w:val="75A87303"/>
    <w:multiLevelType w:val="hybridMultilevel"/>
    <w:tmpl w:val="00E240C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3" w15:restartNumberingAfterBreak="0">
    <w:nsid w:val="76B72763"/>
    <w:multiLevelType w:val="hybridMultilevel"/>
    <w:tmpl w:val="601811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7810439D"/>
    <w:multiLevelType w:val="multilevel"/>
    <w:tmpl w:val="3E5A6756"/>
    <w:lvl w:ilvl="0">
      <w:start w:val="14"/>
      <w:numFmt w:val="decimal"/>
      <w:lvlText w:val="%1"/>
      <w:lvlJc w:val="left"/>
      <w:pPr>
        <w:ind w:left="838" w:hanging="577"/>
      </w:pPr>
      <w:rPr>
        <w:rFonts w:hint="default"/>
        <w:lang w:val="en-GB" w:eastAsia="en-GB" w:bidi="en-GB"/>
      </w:rPr>
    </w:lvl>
    <w:lvl w:ilvl="1">
      <w:start w:val="1"/>
      <w:numFmt w:val="decimal"/>
      <w:lvlText w:val="%1.%2"/>
      <w:lvlJc w:val="left"/>
      <w:pPr>
        <w:ind w:left="838" w:hanging="577"/>
      </w:pPr>
      <w:rPr>
        <w:rFonts w:ascii="Arial" w:eastAsia="Arial" w:hAnsi="Arial" w:cs="Arial" w:hint="default"/>
        <w:b/>
        <w:bCs/>
        <w:spacing w:val="-26"/>
        <w:w w:val="99"/>
        <w:sz w:val="24"/>
        <w:szCs w:val="24"/>
        <w:lang w:val="en-GB" w:eastAsia="en-GB" w:bidi="en-GB"/>
      </w:rPr>
    </w:lvl>
    <w:lvl w:ilvl="2">
      <w:numFmt w:val="bullet"/>
      <w:lvlText w:val="•"/>
      <w:lvlJc w:val="left"/>
      <w:pPr>
        <w:ind w:left="1200" w:hanging="360"/>
      </w:pPr>
      <w:rPr>
        <w:rFonts w:ascii="Arial" w:eastAsia="Arial" w:hAnsi="Arial" w:cs="Arial" w:hint="default"/>
        <w:spacing w:val="-4"/>
        <w:w w:val="99"/>
        <w:sz w:val="24"/>
        <w:szCs w:val="24"/>
        <w:lang w:val="en-GB" w:eastAsia="en-GB" w:bidi="en-GB"/>
      </w:rPr>
    </w:lvl>
    <w:lvl w:ilvl="3">
      <w:numFmt w:val="bullet"/>
      <w:lvlText w:val="•"/>
      <w:lvlJc w:val="left"/>
      <w:pPr>
        <w:ind w:left="2730" w:hanging="360"/>
      </w:pPr>
      <w:rPr>
        <w:rFonts w:hint="default"/>
        <w:lang w:val="en-GB" w:eastAsia="en-GB" w:bidi="en-GB"/>
      </w:rPr>
    </w:lvl>
    <w:lvl w:ilvl="4">
      <w:numFmt w:val="bullet"/>
      <w:lvlText w:val="•"/>
      <w:lvlJc w:val="left"/>
      <w:pPr>
        <w:ind w:left="3901" w:hanging="360"/>
      </w:pPr>
      <w:rPr>
        <w:rFonts w:hint="default"/>
        <w:lang w:val="en-GB" w:eastAsia="en-GB" w:bidi="en-GB"/>
      </w:rPr>
    </w:lvl>
    <w:lvl w:ilvl="5">
      <w:numFmt w:val="bullet"/>
      <w:lvlText w:val="•"/>
      <w:lvlJc w:val="left"/>
      <w:pPr>
        <w:ind w:left="5072" w:hanging="360"/>
      </w:pPr>
      <w:rPr>
        <w:rFonts w:hint="default"/>
        <w:lang w:val="en-GB" w:eastAsia="en-GB" w:bidi="en-GB"/>
      </w:rPr>
    </w:lvl>
    <w:lvl w:ilvl="6">
      <w:numFmt w:val="bullet"/>
      <w:lvlText w:val="•"/>
      <w:lvlJc w:val="left"/>
      <w:pPr>
        <w:ind w:left="6243" w:hanging="360"/>
      </w:pPr>
      <w:rPr>
        <w:rFonts w:hint="default"/>
        <w:lang w:val="en-GB" w:eastAsia="en-GB" w:bidi="en-GB"/>
      </w:rPr>
    </w:lvl>
    <w:lvl w:ilvl="7">
      <w:numFmt w:val="bullet"/>
      <w:lvlText w:val="•"/>
      <w:lvlJc w:val="left"/>
      <w:pPr>
        <w:ind w:left="7414" w:hanging="360"/>
      </w:pPr>
      <w:rPr>
        <w:rFonts w:hint="default"/>
        <w:lang w:val="en-GB" w:eastAsia="en-GB" w:bidi="en-GB"/>
      </w:rPr>
    </w:lvl>
    <w:lvl w:ilvl="8">
      <w:numFmt w:val="bullet"/>
      <w:lvlText w:val="•"/>
      <w:lvlJc w:val="left"/>
      <w:pPr>
        <w:ind w:left="8584" w:hanging="360"/>
      </w:pPr>
      <w:rPr>
        <w:rFonts w:hint="default"/>
        <w:lang w:val="en-GB" w:eastAsia="en-GB" w:bidi="en-GB"/>
      </w:rPr>
    </w:lvl>
  </w:abstractNum>
  <w:abstractNum w:abstractNumId="65" w15:restartNumberingAfterBreak="0">
    <w:nsid w:val="7A8F0798"/>
    <w:multiLevelType w:val="hybridMultilevel"/>
    <w:tmpl w:val="19CC1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DD705C2"/>
    <w:multiLevelType w:val="hybridMultilevel"/>
    <w:tmpl w:val="137018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7" w15:restartNumberingAfterBreak="0">
    <w:nsid w:val="7DE924DF"/>
    <w:multiLevelType w:val="hybridMultilevel"/>
    <w:tmpl w:val="9508C1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7E5E2866"/>
    <w:multiLevelType w:val="hybridMultilevel"/>
    <w:tmpl w:val="056C448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9" w15:restartNumberingAfterBreak="0">
    <w:nsid w:val="7F511771"/>
    <w:multiLevelType w:val="hybridMultilevel"/>
    <w:tmpl w:val="1F8E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3764074">
    <w:abstractNumId w:val="35"/>
  </w:num>
  <w:num w:numId="2" w16cid:durableId="318660694">
    <w:abstractNumId w:val="55"/>
  </w:num>
  <w:num w:numId="3" w16cid:durableId="563949780">
    <w:abstractNumId w:val="26"/>
  </w:num>
  <w:num w:numId="4" w16cid:durableId="508100855">
    <w:abstractNumId w:val="25"/>
  </w:num>
  <w:num w:numId="5" w16cid:durableId="471796645">
    <w:abstractNumId w:val="12"/>
  </w:num>
  <w:num w:numId="6" w16cid:durableId="2045474083">
    <w:abstractNumId w:val="34"/>
  </w:num>
  <w:num w:numId="7" w16cid:durableId="1412966490">
    <w:abstractNumId w:val="0"/>
  </w:num>
  <w:num w:numId="8" w16cid:durableId="1029136741">
    <w:abstractNumId w:val="3"/>
  </w:num>
  <w:num w:numId="9" w16cid:durableId="979917395">
    <w:abstractNumId w:val="47"/>
  </w:num>
  <w:num w:numId="10" w16cid:durableId="1965689882">
    <w:abstractNumId w:val="6"/>
  </w:num>
  <w:num w:numId="11" w16cid:durableId="30885018">
    <w:abstractNumId w:val="21"/>
  </w:num>
  <w:num w:numId="12" w16cid:durableId="432172850">
    <w:abstractNumId w:val="37"/>
  </w:num>
  <w:num w:numId="13" w16cid:durableId="288898388">
    <w:abstractNumId w:val="59"/>
  </w:num>
  <w:num w:numId="14" w16cid:durableId="255066472">
    <w:abstractNumId w:val="68"/>
  </w:num>
  <w:num w:numId="15" w16cid:durableId="553928978">
    <w:abstractNumId w:val="60"/>
  </w:num>
  <w:num w:numId="16" w16cid:durableId="1877039573">
    <w:abstractNumId w:val="20"/>
  </w:num>
  <w:num w:numId="17" w16cid:durableId="55276655">
    <w:abstractNumId w:val="28"/>
  </w:num>
  <w:num w:numId="18" w16cid:durableId="937520171">
    <w:abstractNumId w:val="58"/>
  </w:num>
  <w:num w:numId="19" w16cid:durableId="236667778">
    <w:abstractNumId w:val="50"/>
  </w:num>
  <w:num w:numId="20" w16cid:durableId="407921802">
    <w:abstractNumId w:val="7"/>
  </w:num>
  <w:num w:numId="21" w16cid:durableId="1612320156">
    <w:abstractNumId w:val="42"/>
  </w:num>
  <w:num w:numId="22" w16cid:durableId="1170295565">
    <w:abstractNumId w:val="65"/>
  </w:num>
  <w:num w:numId="23" w16cid:durableId="1070956294">
    <w:abstractNumId w:val="51"/>
  </w:num>
  <w:num w:numId="24" w16cid:durableId="1438872131">
    <w:abstractNumId w:val="43"/>
  </w:num>
  <w:num w:numId="25" w16cid:durableId="846483746">
    <w:abstractNumId w:val="66"/>
  </w:num>
  <w:num w:numId="26" w16cid:durableId="1323192515">
    <w:abstractNumId w:val="64"/>
  </w:num>
  <w:num w:numId="27" w16cid:durableId="687953772">
    <w:abstractNumId w:val="8"/>
  </w:num>
  <w:num w:numId="28" w16cid:durableId="1134249928">
    <w:abstractNumId w:val="62"/>
  </w:num>
  <w:num w:numId="29" w16cid:durableId="2003384715">
    <w:abstractNumId w:val="44"/>
  </w:num>
  <w:num w:numId="30" w16cid:durableId="1264217437">
    <w:abstractNumId w:val="46"/>
  </w:num>
  <w:num w:numId="31" w16cid:durableId="525103100">
    <w:abstractNumId w:val="52"/>
  </w:num>
  <w:num w:numId="32" w16cid:durableId="1309478427">
    <w:abstractNumId w:val="49"/>
  </w:num>
  <w:num w:numId="33" w16cid:durableId="1529219272">
    <w:abstractNumId w:val="5"/>
  </w:num>
  <w:num w:numId="34" w16cid:durableId="1455979719">
    <w:abstractNumId w:val="33"/>
  </w:num>
  <w:num w:numId="35" w16cid:durableId="677193821">
    <w:abstractNumId w:val="27"/>
  </w:num>
  <w:num w:numId="36" w16cid:durableId="721755369">
    <w:abstractNumId w:val="38"/>
  </w:num>
  <w:num w:numId="37" w16cid:durableId="689375439">
    <w:abstractNumId w:val="14"/>
  </w:num>
  <w:num w:numId="38" w16cid:durableId="692615893">
    <w:abstractNumId w:val="4"/>
  </w:num>
  <w:num w:numId="39" w16cid:durableId="566648597">
    <w:abstractNumId w:val="67"/>
  </w:num>
  <w:num w:numId="40" w16cid:durableId="1084032951">
    <w:abstractNumId w:val="19"/>
  </w:num>
  <w:num w:numId="41" w16cid:durableId="1420711572">
    <w:abstractNumId w:val="30"/>
  </w:num>
  <w:num w:numId="42" w16cid:durableId="1456557835">
    <w:abstractNumId w:val="18"/>
  </w:num>
  <w:num w:numId="43" w16cid:durableId="948507983">
    <w:abstractNumId w:val="24"/>
  </w:num>
  <w:num w:numId="44" w16cid:durableId="1272976185">
    <w:abstractNumId w:val="32"/>
  </w:num>
  <w:num w:numId="45" w16cid:durableId="495075585">
    <w:abstractNumId w:val="10"/>
  </w:num>
  <w:num w:numId="46" w16cid:durableId="656304089">
    <w:abstractNumId w:val="40"/>
  </w:num>
  <w:num w:numId="47" w16cid:durableId="1599093159">
    <w:abstractNumId w:val="63"/>
  </w:num>
  <w:num w:numId="48" w16cid:durableId="1314137542">
    <w:abstractNumId w:val="39"/>
  </w:num>
  <w:num w:numId="49" w16cid:durableId="1581527659">
    <w:abstractNumId w:val="53"/>
  </w:num>
  <w:num w:numId="50" w16cid:durableId="234365800">
    <w:abstractNumId w:val="2"/>
  </w:num>
  <w:num w:numId="51" w16cid:durableId="1954899279">
    <w:abstractNumId w:val="41"/>
  </w:num>
  <w:num w:numId="52" w16cid:durableId="56902294">
    <w:abstractNumId w:val="36"/>
  </w:num>
  <w:num w:numId="53" w16cid:durableId="230311609">
    <w:abstractNumId w:val="15"/>
  </w:num>
  <w:num w:numId="54" w16cid:durableId="1941832970">
    <w:abstractNumId w:val="31"/>
  </w:num>
  <w:num w:numId="55" w16cid:durableId="2057469086">
    <w:abstractNumId w:val="69"/>
  </w:num>
  <w:num w:numId="56" w16cid:durableId="114760362">
    <w:abstractNumId w:val="17"/>
  </w:num>
  <w:num w:numId="57" w16cid:durableId="20716135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15880698">
    <w:abstractNumId w:val="13"/>
  </w:num>
  <w:num w:numId="59" w16cid:durableId="256257604">
    <w:abstractNumId w:val="23"/>
  </w:num>
  <w:num w:numId="60" w16cid:durableId="1869681805">
    <w:abstractNumId w:val="56"/>
  </w:num>
  <w:num w:numId="61" w16cid:durableId="13141450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9979929">
    <w:abstractNumId w:val="48"/>
  </w:num>
  <w:num w:numId="63" w16cid:durableId="446824901">
    <w:abstractNumId w:val="1"/>
  </w:num>
  <w:num w:numId="64" w16cid:durableId="166486715">
    <w:abstractNumId w:val="57"/>
  </w:num>
  <w:num w:numId="65" w16cid:durableId="90443856">
    <w:abstractNumId w:val="29"/>
  </w:num>
  <w:num w:numId="66" w16cid:durableId="1076632496">
    <w:abstractNumId w:val="45"/>
  </w:num>
  <w:num w:numId="67" w16cid:durableId="686759316">
    <w:abstractNumId w:val="22"/>
  </w:num>
  <w:num w:numId="68" w16cid:durableId="335960529">
    <w:abstractNumId w:val="9"/>
  </w:num>
  <w:num w:numId="69" w16cid:durableId="18120338">
    <w:abstractNumId w:val="11"/>
  </w:num>
  <w:num w:numId="70" w16cid:durableId="1568151688">
    <w:abstractNumId w:val="61"/>
  </w:num>
  <w:num w:numId="71" w16cid:durableId="230584106">
    <w:abstractNumId w:val="54"/>
  </w:num>
  <w:num w:numId="72" w16cid:durableId="1123769347">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zMzUyNTG3tDQ1NbFU0lEKTi0uzszPAymwrAUAfgkxUSwAAAA="/>
  </w:docVars>
  <w:rsids>
    <w:rsidRoot w:val="0001202C"/>
    <w:rsid w:val="00000C67"/>
    <w:rsid w:val="0000114B"/>
    <w:rsid w:val="0000241A"/>
    <w:rsid w:val="00002FC0"/>
    <w:rsid w:val="0000341C"/>
    <w:rsid w:val="0000439A"/>
    <w:rsid w:val="00005158"/>
    <w:rsid w:val="0000565A"/>
    <w:rsid w:val="00006710"/>
    <w:rsid w:val="00007872"/>
    <w:rsid w:val="00010464"/>
    <w:rsid w:val="0001202C"/>
    <w:rsid w:val="000138E1"/>
    <w:rsid w:val="000142AB"/>
    <w:rsid w:val="00020D30"/>
    <w:rsid w:val="000226CA"/>
    <w:rsid w:val="0002507F"/>
    <w:rsid w:val="000255CA"/>
    <w:rsid w:val="0002650D"/>
    <w:rsid w:val="0002728C"/>
    <w:rsid w:val="00030A1C"/>
    <w:rsid w:val="0003161B"/>
    <w:rsid w:val="000347F5"/>
    <w:rsid w:val="00034924"/>
    <w:rsid w:val="00037322"/>
    <w:rsid w:val="00037541"/>
    <w:rsid w:val="00042958"/>
    <w:rsid w:val="00044CAA"/>
    <w:rsid w:val="0005015F"/>
    <w:rsid w:val="000512AD"/>
    <w:rsid w:val="0005232B"/>
    <w:rsid w:val="00053ABB"/>
    <w:rsid w:val="00053BFA"/>
    <w:rsid w:val="000545DE"/>
    <w:rsid w:val="00057930"/>
    <w:rsid w:val="00061B42"/>
    <w:rsid w:val="00062B01"/>
    <w:rsid w:val="00064F5D"/>
    <w:rsid w:val="00065D85"/>
    <w:rsid w:val="000674E1"/>
    <w:rsid w:val="00072F44"/>
    <w:rsid w:val="00074553"/>
    <w:rsid w:val="0008204A"/>
    <w:rsid w:val="0008349A"/>
    <w:rsid w:val="000836E4"/>
    <w:rsid w:val="00085F2F"/>
    <w:rsid w:val="000879BB"/>
    <w:rsid w:val="000927F1"/>
    <w:rsid w:val="000952C1"/>
    <w:rsid w:val="000A0D01"/>
    <w:rsid w:val="000A19A5"/>
    <w:rsid w:val="000A5E01"/>
    <w:rsid w:val="000B20BC"/>
    <w:rsid w:val="000B384A"/>
    <w:rsid w:val="000B3D60"/>
    <w:rsid w:val="000B67F2"/>
    <w:rsid w:val="000C0A79"/>
    <w:rsid w:val="000C62A5"/>
    <w:rsid w:val="000C76DD"/>
    <w:rsid w:val="000D04E4"/>
    <w:rsid w:val="000D255A"/>
    <w:rsid w:val="000D2605"/>
    <w:rsid w:val="000D3F4F"/>
    <w:rsid w:val="000D41BC"/>
    <w:rsid w:val="000D6770"/>
    <w:rsid w:val="000D7CA6"/>
    <w:rsid w:val="000E1240"/>
    <w:rsid w:val="000E2D3D"/>
    <w:rsid w:val="000E3813"/>
    <w:rsid w:val="000E3E7F"/>
    <w:rsid w:val="000E5A92"/>
    <w:rsid w:val="000E79D8"/>
    <w:rsid w:val="000F16BF"/>
    <w:rsid w:val="000F6879"/>
    <w:rsid w:val="000F6AE0"/>
    <w:rsid w:val="000F6CEB"/>
    <w:rsid w:val="00100E45"/>
    <w:rsid w:val="001019AE"/>
    <w:rsid w:val="001106E3"/>
    <w:rsid w:val="001120E8"/>
    <w:rsid w:val="00114EEF"/>
    <w:rsid w:val="00116459"/>
    <w:rsid w:val="0011757E"/>
    <w:rsid w:val="001212DF"/>
    <w:rsid w:val="001243D7"/>
    <w:rsid w:val="00127ABF"/>
    <w:rsid w:val="001304B8"/>
    <w:rsid w:val="00130684"/>
    <w:rsid w:val="001323C3"/>
    <w:rsid w:val="001336B6"/>
    <w:rsid w:val="00140718"/>
    <w:rsid w:val="0014308B"/>
    <w:rsid w:val="00143C3F"/>
    <w:rsid w:val="00147240"/>
    <w:rsid w:val="001536D4"/>
    <w:rsid w:val="00155511"/>
    <w:rsid w:val="00156AE7"/>
    <w:rsid w:val="001572C5"/>
    <w:rsid w:val="00157C8A"/>
    <w:rsid w:val="001601B8"/>
    <w:rsid w:val="00160613"/>
    <w:rsid w:val="00163624"/>
    <w:rsid w:val="0016622E"/>
    <w:rsid w:val="0016686E"/>
    <w:rsid w:val="00171100"/>
    <w:rsid w:val="00171FBF"/>
    <w:rsid w:val="0017386E"/>
    <w:rsid w:val="00176171"/>
    <w:rsid w:val="00176531"/>
    <w:rsid w:val="00177EB3"/>
    <w:rsid w:val="00180FA0"/>
    <w:rsid w:val="001811E7"/>
    <w:rsid w:val="00182E52"/>
    <w:rsid w:val="00184039"/>
    <w:rsid w:val="00184DB4"/>
    <w:rsid w:val="00185B5D"/>
    <w:rsid w:val="00191244"/>
    <w:rsid w:val="00193993"/>
    <w:rsid w:val="00194292"/>
    <w:rsid w:val="00197EC7"/>
    <w:rsid w:val="001A0CF6"/>
    <w:rsid w:val="001A27E8"/>
    <w:rsid w:val="001A2F73"/>
    <w:rsid w:val="001A446C"/>
    <w:rsid w:val="001A77EE"/>
    <w:rsid w:val="001B20EB"/>
    <w:rsid w:val="001B27F5"/>
    <w:rsid w:val="001B301E"/>
    <w:rsid w:val="001B4C4A"/>
    <w:rsid w:val="001B625D"/>
    <w:rsid w:val="001C59BA"/>
    <w:rsid w:val="001C61A4"/>
    <w:rsid w:val="001D0129"/>
    <w:rsid w:val="001D1A1F"/>
    <w:rsid w:val="001D1A7E"/>
    <w:rsid w:val="001D2328"/>
    <w:rsid w:val="001D2840"/>
    <w:rsid w:val="001D41B9"/>
    <w:rsid w:val="001D5378"/>
    <w:rsid w:val="001D7772"/>
    <w:rsid w:val="001E20E6"/>
    <w:rsid w:val="001E3BBA"/>
    <w:rsid w:val="001E47F7"/>
    <w:rsid w:val="001E7BDE"/>
    <w:rsid w:val="001F0BCB"/>
    <w:rsid w:val="001F0DBB"/>
    <w:rsid w:val="001F16FD"/>
    <w:rsid w:val="001F2370"/>
    <w:rsid w:val="001F6891"/>
    <w:rsid w:val="001F6E0F"/>
    <w:rsid w:val="001F7035"/>
    <w:rsid w:val="0020078D"/>
    <w:rsid w:val="0020189D"/>
    <w:rsid w:val="00202882"/>
    <w:rsid w:val="00202D4D"/>
    <w:rsid w:val="002046C6"/>
    <w:rsid w:val="002058AD"/>
    <w:rsid w:val="0020753F"/>
    <w:rsid w:val="0021030E"/>
    <w:rsid w:val="00210D43"/>
    <w:rsid w:val="00211B3E"/>
    <w:rsid w:val="00216B0E"/>
    <w:rsid w:val="0022071C"/>
    <w:rsid w:val="00222218"/>
    <w:rsid w:val="002265F7"/>
    <w:rsid w:val="0022704D"/>
    <w:rsid w:val="00232619"/>
    <w:rsid w:val="00235053"/>
    <w:rsid w:val="00236472"/>
    <w:rsid w:val="0023688A"/>
    <w:rsid w:val="00237C82"/>
    <w:rsid w:val="00242A41"/>
    <w:rsid w:val="00242EE6"/>
    <w:rsid w:val="00244B81"/>
    <w:rsid w:val="00252291"/>
    <w:rsid w:val="00255080"/>
    <w:rsid w:val="00256138"/>
    <w:rsid w:val="00257CF1"/>
    <w:rsid w:val="00262106"/>
    <w:rsid w:val="002645B3"/>
    <w:rsid w:val="002649D7"/>
    <w:rsid w:val="00266601"/>
    <w:rsid w:val="00270371"/>
    <w:rsid w:val="00274054"/>
    <w:rsid w:val="00274F74"/>
    <w:rsid w:val="00280044"/>
    <w:rsid w:val="00280B4C"/>
    <w:rsid w:val="00281681"/>
    <w:rsid w:val="00281C3C"/>
    <w:rsid w:val="0028464D"/>
    <w:rsid w:val="00286217"/>
    <w:rsid w:val="00291DFA"/>
    <w:rsid w:val="00293667"/>
    <w:rsid w:val="0029693C"/>
    <w:rsid w:val="00297BDA"/>
    <w:rsid w:val="002A342A"/>
    <w:rsid w:val="002A510D"/>
    <w:rsid w:val="002B03BF"/>
    <w:rsid w:val="002B27BE"/>
    <w:rsid w:val="002B5F4A"/>
    <w:rsid w:val="002D1B9E"/>
    <w:rsid w:val="002D4175"/>
    <w:rsid w:val="002D4C2E"/>
    <w:rsid w:val="002E049A"/>
    <w:rsid w:val="002E27F0"/>
    <w:rsid w:val="002E3691"/>
    <w:rsid w:val="002E653C"/>
    <w:rsid w:val="002E72CE"/>
    <w:rsid w:val="002F015C"/>
    <w:rsid w:val="002F0537"/>
    <w:rsid w:val="002F1256"/>
    <w:rsid w:val="002F463C"/>
    <w:rsid w:val="002F6533"/>
    <w:rsid w:val="002F782B"/>
    <w:rsid w:val="00300864"/>
    <w:rsid w:val="0030168F"/>
    <w:rsid w:val="0030528D"/>
    <w:rsid w:val="00305713"/>
    <w:rsid w:val="003057AE"/>
    <w:rsid w:val="00305985"/>
    <w:rsid w:val="00305B79"/>
    <w:rsid w:val="00306092"/>
    <w:rsid w:val="00312385"/>
    <w:rsid w:val="003129EC"/>
    <w:rsid w:val="00315061"/>
    <w:rsid w:val="00315979"/>
    <w:rsid w:val="00316E2C"/>
    <w:rsid w:val="0032084D"/>
    <w:rsid w:val="00320F23"/>
    <w:rsid w:val="003243CA"/>
    <w:rsid w:val="00325C2B"/>
    <w:rsid w:val="00331E26"/>
    <w:rsid w:val="00332DF9"/>
    <w:rsid w:val="003339F7"/>
    <w:rsid w:val="00335C2C"/>
    <w:rsid w:val="003360D6"/>
    <w:rsid w:val="0033724B"/>
    <w:rsid w:val="00337436"/>
    <w:rsid w:val="0034132D"/>
    <w:rsid w:val="00341A40"/>
    <w:rsid w:val="00343666"/>
    <w:rsid w:val="00346792"/>
    <w:rsid w:val="00346CEE"/>
    <w:rsid w:val="00347BD3"/>
    <w:rsid w:val="00347E68"/>
    <w:rsid w:val="003559DA"/>
    <w:rsid w:val="00361AEA"/>
    <w:rsid w:val="003668FC"/>
    <w:rsid w:val="00366E54"/>
    <w:rsid w:val="00372DF1"/>
    <w:rsid w:val="00373F70"/>
    <w:rsid w:val="00377706"/>
    <w:rsid w:val="00382353"/>
    <w:rsid w:val="003827F7"/>
    <w:rsid w:val="00382D44"/>
    <w:rsid w:val="00382F82"/>
    <w:rsid w:val="003837ED"/>
    <w:rsid w:val="003859F2"/>
    <w:rsid w:val="00390E0C"/>
    <w:rsid w:val="003917C0"/>
    <w:rsid w:val="0039395F"/>
    <w:rsid w:val="00393CCD"/>
    <w:rsid w:val="00396F16"/>
    <w:rsid w:val="003972C6"/>
    <w:rsid w:val="0039788C"/>
    <w:rsid w:val="003A358F"/>
    <w:rsid w:val="003A4E7A"/>
    <w:rsid w:val="003B00B8"/>
    <w:rsid w:val="003B30F0"/>
    <w:rsid w:val="003B343E"/>
    <w:rsid w:val="003B5D89"/>
    <w:rsid w:val="003C0002"/>
    <w:rsid w:val="003C4E30"/>
    <w:rsid w:val="003C51F4"/>
    <w:rsid w:val="003D2E5D"/>
    <w:rsid w:val="003D3F91"/>
    <w:rsid w:val="003D6DA0"/>
    <w:rsid w:val="003E1783"/>
    <w:rsid w:val="003E408C"/>
    <w:rsid w:val="003E5290"/>
    <w:rsid w:val="003E5F22"/>
    <w:rsid w:val="003E6895"/>
    <w:rsid w:val="003F0A03"/>
    <w:rsid w:val="003F2B8A"/>
    <w:rsid w:val="003F591A"/>
    <w:rsid w:val="00400016"/>
    <w:rsid w:val="00402368"/>
    <w:rsid w:val="00402E4B"/>
    <w:rsid w:val="004060F5"/>
    <w:rsid w:val="00406627"/>
    <w:rsid w:val="004067F2"/>
    <w:rsid w:val="004100CD"/>
    <w:rsid w:val="00411EF0"/>
    <w:rsid w:val="00412FE0"/>
    <w:rsid w:val="00413C1C"/>
    <w:rsid w:val="004167BD"/>
    <w:rsid w:val="00416916"/>
    <w:rsid w:val="0041748D"/>
    <w:rsid w:val="00421D9A"/>
    <w:rsid w:val="00423110"/>
    <w:rsid w:val="00424FC9"/>
    <w:rsid w:val="00430CCA"/>
    <w:rsid w:val="00433128"/>
    <w:rsid w:val="00434409"/>
    <w:rsid w:val="0043516E"/>
    <w:rsid w:val="0043581D"/>
    <w:rsid w:val="004366C9"/>
    <w:rsid w:val="00443FE8"/>
    <w:rsid w:val="00447DAD"/>
    <w:rsid w:val="00451786"/>
    <w:rsid w:val="00452D92"/>
    <w:rsid w:val="004553E3"/>
    <w:rsid w:val="00456687"/>
    <w:rsid w:val="004571F2"/>
    <w:rsid w:val="00460F22"/>
    <w:rsid w:val="00462AA3"/>
    <w:rsid w:val="00463199"/>
    <w:rsid w:val="00470147"/>
    <w:rsid w:val="00470891"/>
    <w:rsid w:val="00472046"/>
    <w:rsid w:val="00473221"/>
    <w:rsid w:val="00476E05"/>
    <w:rsid w:val="00477C6D"/>
    <w:rsid w:val="00481B3E"/>
    <w:rsid w:val="0048654F"/>
    <w:rsid w:val="004910A8"/>
    <w:rsid w:val="00491D97"/>
    <w:rsid w:val="004953E8"/>
    <w:rsid w:val="00496950"/>
    <w:rsid w:val="00496F39"/>
    <w:rsid w:val="0049700B"/>
    <w:rsid w:val="004A1764"/>
    <w:rsid w:val="004A18F9"/>
    <w:rsid w:val="004A2349"/>
    <w:rsid w:val="004A7617"/>
    <w:rsid w:val="004B0EE5"/>
    <w:rsid w:val="004B3687"/>
    <w:rsid w:val="004B3A15"/>
    <w:rsid w:val="004B45FF"/>
    <w:rsid w:val="004C1C44"/>
    <w:rsid w:val="004C329B"/>
    <w:rsid w:val="004C3F4D"/>
    <w:rsid w:val="004C6762"/>
    <w:rsid w:val="004D0FC2"/>
    <w:rsid w:val="004D5421"/>
    <w:rsid w:val="004D55F8"/>
    <w:rsid w:val="004D5A94"/>
    <w:rsid w:val="004D623E"/>
    <w:rsid w:val="004D6D5A"/>
    <w:rsid w:val="004D756B"/>
    <w:rsid w:val="004D7F55"/>
    <w:rsid w:val="004E3B80"/>
    <w:rsid w:val="004E5643"/>
    <w:rsid w:val="004E69C2"/>
    <w:rsid w:val="004F0DC6"/>
    <w:rsid w:val="004F3CD4"/>
    <w:rsid w:val="004F66F6"/>
    <w:rsid w:val="004F6A0B"/>
    <w:rsid w:val="00500C88"/>
    <w:rsid w:val="005037F7"/>
    <w:rsid w:val="00503A62"/>
    <w:rsid w:val="005050E5"/>
    <w:rsid w:val="005054B9"/>
    <w:rsid w:val="00506EDC"/>
    <w:rsid w:val="005073EB"/>
    <w:rsid w:val="00507A84"/>
    <w:rsid w:val="005149CF"/>
    <w:rsid w:val="00517266"/>
    <w:rsid w:val="00520E0E"/>
    <w:rsid w:val="00523D28"/>
    <w:rsid w:val="00525BB1"/>
    <w:rsid w:val="00525D4D"/>
    <w:rsid w:val="005334BB"/>
    <w:rsid w:val="0053680F"/>
    <w:rsid w:val="00541A68"/>
    <w:rsid w:val="00550A04"/>
    <w:rsid w:val="00551665"/>
    <w:rsid w:val="0055310F"/>
    <w:rsid w:val="00555575"/>
    <w:rsid w:val="0055649E"/>
    <w:rsid w:val="005564E8"/>
    <w:rsid w:val="00556A80"/>
    <w:rsid w:val="00556F70"/>
    <w:rsid w:val="00557115"/>
    <w:rsid w:val="005571D1"/>
    <w:rsid w:val="00557EA0"/>
    <w:rsid w:val="00560B5C"/>
    <w:rsid w:val="00562B68"/>
    <w:rsid w:val="00563A1A"/>
    <w:rsid w:val="005644C7"/>
    <w:rsid w:val="0056470A"/>
    <w:rsid w:val="00565928"/>
    <w:rsid w:val="005669AF"/>
    <w:rsid w:val="00567211"/>
    <w:rsid w:val="005704C3"/>
    <w:rsid w:val="00570A83"/>
    <w:rsid w:val="00573EFA"/>
    <w:rsid w:val="005741DA"/>
    <w:rsid w:val="005756A0"/>
    <w:rsid w:val="00575DA6"/>
    <w:rsid w:val="00577FC3"/>
    <w:rsid w:val="005817AA"/>
    <w:rsid w:val="00587DC0"/>
    <w:rsid w:val="005913C0"/>
    <w:rsid w:val="00591B68"/>
    <w:rsid w:val="00594867"/>
    <w:rsid w:val="00595E08"/>
    <w:rsid w:val="005A0A84"/>
    <w:rsid w:val="005A29D7"/>
    <w:rsid w:val="005A5E5A"/>
    <w:rsid w:val="005B153D"/>
    <w:rsid w:val="005B2577"/>
    <w:rsid w:val="005B3595"/>
    <w:rsid w:val="005B3833"/>
    <w:rsid w:val="005C0708"/>
    <w:rsid w:val="005C1A4A"/>
    <w:rsid w:val="005C27EB"/>
    <w:rsid w:val="005C5C0C"/>
    <w:rsid w:val="005C7687"/>
    <w:rsid w:val="005D04CE"/>
    <w:rsid w:val="005D0BC2"/>
    <w:rsid w:val="005D1BAB"/>
    <w:rsid w:val="005D6099"/>
    <w:rsid w:val="005D71F2"/>
    <w:rsid w:val="005D72A8"/>
    <w:rsid w:val="005D73B2"/>
    <w:rsid w:val="005E0739"/>
    <w:rsid w:val="005E073D"/>
    <w:rsid w:val="005E2123"/>
    <w:rsid w:val="005E24B7"/>
    <w:rsid w:val="005E39D3"/>
    <w:rsid w:val="005E55D4"/>
    <w:rsid w:val="005E67F5"/>
    <w:rsid w:val="005F0E20"/>
    <w:rsid w:val="005F1933"/>
    <w:rsid w:val="005F365E"/>
    <w:rsid w:val="005F3724"/>
    <w:rsid w:val="005F4E82"/>
    <w:rsid w:val="005F5119"/>
    <w:rsid w:val="005F5780"/>
    <w:rsid w:val="005F657F"/>
    <w:rsid w:val="005F789D"/>
    <w:rsid w:val="006023E9"/>
    <w:rsid w:val="0060474C"/>
    <w:rsid w:val="0060518A"/>
    <w:rsid w:val="00606072"/>
    <w:rsid w:val="00606FF6"/>
    <w:rsid w:val="00616A1A"/>
    <w:rsid w:val="00620584"/>
    <w:rsid w:val="006215C7"/>
    <w:rsid w:val="006218B6"/>
    <w:rsid w:val="0062611D"/>
    <w:rsid w:val="00626D0A"/>
    <w:rsid w:val="00632B88"/>
    <w:rsid w:val="00633F3E"/>
    <w:rsid w:val="0063449D"/>
    <w:rsid w:val="00634C18"/>
    <w:rsid w:val="0063529B"/>
    <w:rsid w:val="006358BD"/>
    <w:rsid w:val="00636CF6"/>
    <w:rsid w:val="00644152"/>
    <w:rsid w:val="006443C5"/>
    <w:rsid w:val="0064454C"/>
    <w:rsid w:val="00645A38"/>
    <w:rsid w:val="00646775"/>
    <w:rsid w:val="00654230"/>
    <w:rsid w:val="00654784"/>
    <w:rsid w:val="0065490B"/>
    <w:rsid w:val="00654C53"/>
    <w:rsid w:val="0065641A"/>
    <w:rsid w:val="006605DE"/>
    <w:rsid w:val="00663DD5"/>
    <w:rsid w:val="0066421D"/>
    <w:rsid w:val="00664AB5"/>
    <w:rsid w:val="006706DC"/>
    <w:rsid w:val="006713E6"/>
    <w:rsid w:val="006752DA"/>
    <w:rsid w:val="00675FD7"/>
    <w:rsid w:val="00677D10"/>
    <w:rsid w:val="006810C5"/>
    <w:rsid w:val="00681711"/>
    <w:rsid w:val="00682B20"/>
    <w:rsid w:val="00683213"/>
    <w:rsid w:val="00684131"/>
    <w:rsid w:val="00685571"/>
    <w:rsid w:val="00687140"/>
    <w:rsid w:val="00687682"/>
    <w:rsid w:val="0069228E"/>
    <w:rsid w:val="00692D2F"/>
    <w:rsid w:val="00694ABB"/>
    <w:rsid w:val="006A0778"/>
    <w:rsid w:val="006A0AF3"/>
    <w:rsid w:val="006A1471"/>
    <w:rsid w:val="006A2342"/>
    <w:rsid w:val="006A26E8"/>
    <w:rsid w:val="006A482F"/>
    <w:rsid w:val="006B079B"/>
    <w:rsid w:val="006B0CE3"/>
    <w:rsid w:val="006B5CDA"/>
    <w:rsid w:val="006B7553"/>
    <w:rsid w:val="006B797E"/>
    <w:rsid w:val="006B7EB2"/>
    <w:rsid w:val="006C427F"/>
    <w:rsid w:val="006C4BB3"/>
    <w:rsid w:val="006C4D90"/>
    <w:rsid w:val="006C53A6"/>
    <w:rsid w:val="006C57CF"/>
    <w:rsid w:val="006C5E22"/>
    <w:rsid w:val="006C5E4A"/>
    <w:rsid w:val="006C5F59"/>
    <w:rsid w:val="006C659D"/>
    <w:rsid w:val="006C6AB4"/>
    <w:rsid w:val="006C6EAC"/>
    <w:rsid w:val="006D0323"/>
    <w:rsid w:val="006D31EB"/>
    <w:rsid w:val="006D41F2"/>
    <w:rsid w:val="006D46D5"/>
    <w:rsid w:val="006D5E9C"/>
    <w:rsid w:val="006D5FC8"/>
    <w:rsid w:val="006E0D71"/>
    <w:rsid w:val="006E35D3"/>
    <w:rsid w:val="006E5378"/>
    <w:rsid w:val="006E6A3C"/>
    <w:rsid w:val="006F05CF"/>
    <w:rsid w:val="007002F9"/>
    <w:rsid w:val="00700A8F"/>
    <w:rsid w:val="007015D6"/>
    <w:rsid w:val="007020F6"/>
    <w:rsid w:val="00702C96"/>
    <w:rsid w:val="007042C9"/>
    <w:rsid w:val="007070AA"/>
    <w:rsid w:val="00710480"/>
    <w:rsid w:val="0071530B"/>
    <w:rsid w:val="0071558D"/>
    <w:rsid w:val="00715B0F"/>
    <w:rsid w:val="00715DF3"/>
    <w:rsid w:val="007247BA"/>
    <w:rsid w:val="00726901"/>
    <w:rsid w:val="00737343"/>
    <w:rsid w:val="0074040D"/>
    <w:rsid w:val="007445E1"/>
    <w:rsid w:val="00745335"/>
    <w:rsid w:val="00745DB1"/>
    <w:rsid w:val="007462F5"/>
    <w:rsid w:val="00747232"/>
    <w:rsid w:val="00752D82"/>
    <w:rsid w:val="007574D6"/>
    <w:rsid w:val="00757F3B"/>
    <w:rsid w:val="00765010"/>
    <w:rsid w:val="00765F98"/>
    <w:rsid w:val="007678FC"/>
    <w:rsid w:val="00767FD3"/>
    <w:rsid w:val="0077110B"/>
    <w:rsid w:val="00771699"/>
    <w:rsid w:val="007800D1"/>
    <w:rsid w:val="00780716"/>
    <w:rsid w:val="007809BE"/>
    <w:rsid w:val="00780D8F"/>
    <w:rsid w:val="00782006"/>
    <w:rsid w:val="007838EA"/>
    <w:rsid w:val="0078433F"/>
    <w:rsid w:val="00784BDB"/>
    <w:rsid w:val="00787C6C"/>
    <w:rsid w:val="00790705"/>
    <w:rsid w:val="00790AE6"/>
    <w:rsid w:val="007911D3"/>
    <w:rsid w:val="0079391F"/>
    <w:rsid w:val="00795DF9"/>
    <w:rsid w:val="00796161"/>
    <w:rsid w:val="00796FA6"/>
    <w:rsid w:val="0079767A"/>
    <w:rsid w:val="007A16C1"/>
    <w:rsid w:val="007A3550"/>
    <w:rsid w:val="007A3C18"/>
    <w:rsid w:val="007B00BF"/>
    <w:rsid w:val="007B0BE6"/>
    <w:rsid w:val="007B0F38"/>
    <w:rsid w:val="007B6166"/>
    <w:rsid w:val="007B789A"/>
    <w:rsid w:val="007C01EF"/>
    <w:rsid w:val="007C1E97"/>
    <w:rsid w:val="007C1FA0"/>
    <w:rsid w:val="007C3E70"/>
    <w:rsid w:val="007C5D1D"/>
    <w:rsid w:val="007C7B79"/>
    <w:rsid w:val="007D24B2"/>
    <w:rsid w:val="007D2997"/>
    <w:rsid w:val="007D2E80"/>
    <w:rsid w:val="007D5352"/>
    <w:rsid w:val="007D571E"/>
    <w:rsid w:val="007E0215"/>
    <w:rsid w:val="007E12D0"/>
    <w:rsid w:val="007E2212"/>
    <w:rsid w:val="007E376F"/>
    <w:rsid w:val="007E3B6D"/>
    <w:rsid w:val="007E4C7F"/>
    <w:rsid w:val="007E50CA"/>
    <w:rsid w:val="007E5567"/>
    <w:rsid w:val="007F06E1"/>
    <w:rsid w:val="007F0F5D"/>
    <w:rsid w:val="007F10B7"/>
    <w:rsid w:val="007F3552"/>
    <w:rsid w:val="007F4E8F"/>
    <w:rsid w:val="007F5CA5"/>
    <w:rsid w:val="007F6C7D"/>
    <w:rsid w:val="007F735C"/>
    <w:rsid w:val="00802608"/>
    <w:rsid w:val="00802B48"/>
    <w:rsid w:val="00804E3C"/>
    <w:rsid w:val="0080529E"/>
    <w:rsid w:val="00813F91"/>
    <w:rsid w:val="00815AB5"/>
    <w:rsid w:val="00821CBE"/>
    <w:rsid w:val="00822706"/>
    <w:rsid w:val="008237CF"/>
    <w:rsid w:val="00824982"/>
    <w:rsid w:val="008308F8"/>
    <w:rsid w:val="00830D10"/>
    <w:rsid w:val="00832E66"/>
    <w:rsid w:val="00834AC4"/>
    <w:rsid w:val="00842035"/>
    <w:rsid w:val="00842826"/>
    <w:rsid w:val="00842D39"/>
    <w:rsid w:val="00845F62"/>
    <w:rsid w:val="008465D9"/>
    <w:rsid w:val="008470AA"/>
    <w:rsid w:val="008503A8"/>
    <w:rsid w:val="0085068D"/>
    <w:rsid w:val="00857CFD"/>
    <w:rsid w:val="0086097D"/>
    <w:rsid w:val="00860F70"/>
    <w:rsid w:val="00861F92"/>
    <w:rsid w:val="00862F1F"/>
    <w:rsid w:val="00863900"/>
    <w:rsid w:val="008659AA"/>
    <w:rsid w:val="00865B98"/>
    <w:rsid w:val="00866AB4"/>
    <w:rsid w:val="00871886"/>
    <w:rsid w:val="00873C43"/>
    <w:rsid w:val="00873CE2"/>
    <w:rsid w:val="00875B47"/>
    <w:rsid w:val="0087660C"/>
    <w:rsid w:val="008766F3"/>
    <w:rsid w:val="008778B0"/>
    <w:rsid w:val="00877D7F"/>
    <w:rsid w:val="00877EA4"/>
    <w:rsid w:val="00884052"/>
    <w:rsid w:val="0089307A"/>
    <w:rsid w:val="008949E3"/>
    <w:rsid w:val="008964BD"/>
    <w:rsid w:val="008A2F65"/>
    <w:rsid w:val="008A3AE0"/>
    <w:rsid w:val="008A3C16"/>
    <w:rsid w:val="008B2623"/>
    <w:rsid w:val="008B432B"/>
    <w:rsid w:val="008B4D6A"/>
    <w:rsid w:val="008B5EAC"/>
    <w:rsid w:val="008B7C70"/>
    <w:rsid w:val="008C07BF"/>
    <w:rsid w:val="008C26B8"/>
    <w:rsid w:val="008D253A"/>
    <w:rsid w:val="008D28D9"/>
    <w:rsid w:val="008D4A84"/>
    <w:rsid w:val="008D5AA1"/>
    <w:rsid w:val="008D5E60"/>
    <w:rsid w:val="008E2504"/>
    <w:rsid w:val="008E46F8"/>
    <w:rsid w:val="008E4BC2"/>
    <w:rsid w:val="008E6362"/>
    <w:rsid w:val="008E79B7"/>
    <w:rsid w:val="008F16A6"/>
    <w:rsid w:val="008F260E"/>
    <w:rsid w:val="008F5848"/>
    <w:rsid w:val="008F5DF0"/>
    <w:rsid w:val="008F799F"/>
    <w:rsid w:val="00900021"/>
    <w:rsid w:val="00900EC2"/>
    <w:rsid w:val="00901552"/>
    <w:rsid w:val="00901BED"/>
    <w:rsid w:val="00902555"/>
    <w:rsid w:val="00902E58"/>
    <w:rsid w:val="00907441"/>
    <w:rsid w:val="00910965"/>
    <w:rsid w:val="009133C9"/>
    <w:rsid w:val="00921FBB"/>
    <w:rsid w:val="00922314"/>
    <w:rsid w:val="009242E2"/>
    <w:rsid w:val="00926465"/>
    <w:rsid w:val="00927CAD"/>
    <w:rsid w:val="00930400"/>
    <w:rsid w:val="00930464"/>
    <w:rsid w:val="00931CC7"/>
    <w:rsid w:val="009345B3"/>
    <w:rsid w:val="0093675F"/>
    <w:rsid w:val="00936B72"/>
    <w:rsid w:val="00936D7F"/>
    <w:rsid w:val="00936E4A"/>
    <w:rsid w:val="009372A4"/>
    <w:rsid w:val="009377D1"/>
    <w:rsid w:val="00937C4B"/>
    <w:rsid w:val="00947F2A"/>
    <w:rsid w:val="00951FF0"/>
    <w:rsid w:val="0095282C"/>
    <w:rsid w:val="009544D0"/>
    <w:rsid w:val="00956C22"/>
    <w:rsid w:val="009605B9"/>
    <w:rsid w:val="00961D90"/>
    <w:rsid w:val="009644A6"/>
    <w:rsid w:val="009647CA"/>
    <w:rsid w:val="009649CD"/>
    <w:rsid w:val="00964FD5"/>
    <w:rsid w:val="00966834"/>
    <w:rsid w:val="00972410"/>
    <w:rsid w:val="00973B66"/>
    <w:rsid w:val="00975F79"/>
    <w:rsid w:val="00977108"/>
    <w:rsid w:val="009774E6"/>
    <w:rsid w:val="009808FF"/>
    <w:rsid w:val="00981005"/>
    <w:rsid w:val="009851B2"/>
    <w:rsid w:val="00985766"/>
    <w:rsid w:val="00985ACA"/>
    <w:rsid w:val="00987BCE"/>
    <w:rsid w:val="00991EE6"/>
    <w:rsid w:val="00992658"/>
    <w:rsid w:val="00992B88"/>
    <w:rsid w:val="00993D8A"/>
    <w:rsid w:val="00994809"/>
    <w:rsid w:val="00994ED4"/>
    <w:rsid w:val="0099727C"/>
    <w:rsid w:val="009A0BA6"/>
    <w:rsid w:val="009A3AAE"/>
    <w:rsid w:val="009A46A6"/>
    <w:rsid w:val="009A4700"/>
    <w:rsid w:val="009A557D"/>
    <w:rsid w:val="009A721A"/>
    <w:rsid w:val="009A7A83"/>
    <w:rsid w:val="009B0E24"/>
    <w:rsid w:val="009C0576"/>
    <w:rsid w:val="009C0ECF"/>
    <w:rsid w:val="009C4B3C"/>
    <w:rsid w:val="009C5AF7"/>
    <w:rsid w:val="009D1104"/>
    <w:rsid w:val="009D2C52"/>
    <w:rsid w:val="009D3E15"/>
    <w:rsid w:val="009D5354"/>
    <w:rsid w:val="009D6B99"/>
    <w:rsid w:val="009D7674"/>
    <w:rsid w:val="009D7686"/>
    <w:rsid w:val="009E0755"/>
    <w:rsid w:val="009E1619"/>
    <w:rsid w:val="009E3DC9"/>
    <w:rsid w:val="009E46C0"/>
    <w:rsid w:val="009E69B1"/>
    <w:rsid w:val="009E7762"/>
    <w:rsid w:val="009F019A"/>
    <w:rsid w:val="009F0284"/>
    <w:rsid w:val="009F0A09"/>
    <w:rsid w:val="009F2C13"/>
    <w:rsid w:val="009F381C"/>
    <w:rsid w:val="009F3FCB"/>
    <w:rsid w:val="009F504F"/>
    <w:rsid w:val="009F5C4D"/>
    <w:rsid w:val="009F6FF8"/>
    <w:rsid w:val="00A02D6A"/>
    <w:rsid w:val="00A060C6"/>
    <w:rsid w:val="00A06313"/>
    <w:rsid w:val="00A06642"/>
    <w:rsid w:val="00A102B7"/>
    <w:rsid w:val="00A10CE8"/>
    <w:rsid w:val="00A125E6"/>
    <w:rsid w:val="00A130F1"/>
    <w:rsid w:val="00A14871"/>
    <w:rsid w:val="00A16D3F"/>
    <w:rsid w:val="00A16EA1"/>
    <w:rsid w:val="00A208E9"/>
    <w:rsid w:val="00A20AD3"/>
    <w:rsid w:val="00A213F8"/>
    <w:rsid w:val="00A230A4"/>
    <w:rsid w:val="00A26D2F"/>
    <w:rsid w:val="00A305DB"/>
    <w:rsid w:val="00A31A5B"/>
    <w:rsid w:val="00A35DF7"/>
    <w:rsid w:val="00A363AC"/>
    <w:rsid w:val="00A3701C"/>
    <w:rsid w:val="00A40753"/>
    <w:rsid w:val="00A41E64"/>
    <w:rsid w:val="00A4292A"/>
    <w:rsid w:val="00A43883"/>
    <w:rsid w:val="00A54E5E"/>
    <w:rsid w:val="00A60A35"/>
    <w:rsid w:val="00A61A0E"/>
    <w:rsid w:val="00A64779"/>
    <w:rsid w:val="00A6571E"/>
    <w:rsid w:val="00A735D5"/>
    <w:rsid w:val="00A739FB"/>
    <w:rsid w:val="00A80A95"/>
    <w:rsid w:val="00A8185F"/>
    <w:rsid w:val="00A818F0"/>
    <w:rsid w:val="00A8209A"/>
    <w:rsid w:val="00A822EA"/>
    <w:rsid w:val="00A824CB"/>
    <w:rsid w:val="00A856C4"/>
    <w:rsid w:val="00A86F67"/>
    <w:rsid w:val="00A90F8F"/>
    <w:rsid w:val="00A935DF"/>
    <w:rsid w:val="00A93BA2"/>
    <w:rsid w:val="00A9684A"/>
    <w:rsid w:val="00A979FA"/>
    <w:rsid w:val="00AA2906"/>
    <w:rsid w:val="00AA4778"/>
    <w:rsid w:val="00AB10AA"/>
    <w:rsid w:val="00AB2B8E"/>
    <w:rsid w:val="00AB3992"/>
    <w:rsid w:val="00AB40F7"/>
    <w:rsid w:val="00AB6567"/>
    <w:rsid w:val="00AC0104"/>
    <w:rsid w:val="00AC2462"/>
    <w:rsid w:val="00AC295A"/>
    <w:rsid w:val="00AC6D5E"/>
    <w:rsid w:val="00AC7D39"/>
    <w:rsid w:val="00AD082D"/>
    <w:rsid w:val="00AD1417"/>
    <w:rsid w:val="00AD2FEE"/>
    <w:rsid w:val="00AD45BB"/>
    <w:rsid w:val="00AD57C7"/>
    <w:rsid w:val="00AD76D1"/>
    <w:rsid w:val="00AE286E"/>
    <w:rsid w:val="00AE3607"/>
    <w:rsid w:val="00AE677A"/>
    <w:rsid w:val="00AF1FD7"/>
    <w:rsid w:val="00AF244F"/>
    <w:rsid w:val="00AF2ADC"/>
    <w:rsid w:val="00AF5D6A"/>
    <w:rsid w:val="00AF7579"/>
    <w:rsid w:val="00AF7D36"/>
    <w:rsid w:val="00B0106A"/>
    <w:rsid w:val="00B0292D"/>
    <w:rsid w:val="00B0439A"/>
    <w:rsid w:val="00B04F29"/>
    <w:rsid w:val="00B05948"/>
    <w:rsid w:val="00B05D06"/>
    <w:rsid w:val="00B05DA1"/>
    <w:rsid w:val="00B05DC7"/>
    <w:rsid w:val="00B11DFC"/>
    <w:rsid w:val="00B129B0"/>
    <w:rsid w:val="00B12AAD"/>
    <w:rsid w:val="00B146F6"/>
    <w:rsid w:val="00B2372A"/>
    <w:rsid w:val="00B250C2"/>
    <w:rsid w:val="00B27842"/>
    <w:rsid w:val="00B321E8"/>
    <w:rsid w:val="00B32D83"/>
    <w:rsid w:val="00B34693"/>
    <w:rsid w:val="00B353F6"/>
    <w:rsid w:val="00B40FD4"/>
    <w:rsid w:val="00B447E7"/>
    <w:rsid w:val="00B457AE"/>
    <w:rsid w:val="00B46C89"/>
    <w:rsid w:val="00B5148D"/>
    <w:rsid w:val="00B52359"/>
    <w:rsid w:val="00B52386"/>
    <w:rsid w:val="00B52FD5"/>
    <w:rsid w:val="00B54FBC"/>
    <w:rsid w:val="00B600B4"/>
    <w:rsid w:val="00B61038"/>
    <w:rsid w:val="00B66F2E"/>
    <w:rsid w:val="00B71E96"/>
    <w:rsid w:val="00B728B3"/>
    <w:rsid w:val="00B73548"/>
    <w:rsid w:val="00B75E03"/>
    <w:rsid w:val="00B75E2E"/>
    <w:rsid w:val="00B8176C"/>
    <w:rsid w:val="00B829AC"/>
    <w:rsid w:val="00B857F2"/>
    <w:rsid w:val="00B91189"/>
    <w:rsid w:val="00B93ADA"/>
    <w:rsid w:val="00B942B8"/>
    <w:rsid w:val="00B95852"/>
    <w:rsid w:val="00B958F5"/>
    <w:rsid w:val="00B961E9"/>
    <w:rsid w:val="00B965FC"/>
    <w:rsid w:val="00B969EF"/>
    <w:rsid w:val="00B96AB7"/>
    <w:rsid w:val="00B96E27"/>
    <w:rsid w:val="00B9792A"/>
    <w:rsid w:val="00BA149B"/>
    <w:rsid w:val="00BA153C"/>
    <w:rsid w:val="00BA15F1"/>
    <w:rsid w:val="00BA1998"/>
    <w:rsid w:val="00BA1E33"/>
    <w:rsid w:val="00BA3EF5"/>
    <w:rsid w:val="00BA3EFC"/>
    <w:rsid w:val="00BA4E2F"/>
    <w:rsid w:val="00BB0684"/>
    <w:rsid w:val="00BB1833"/>
    <w:rsid w:val="00BB1A6D"/>
    <w:rsid w:val="00BB20A9"/>
    <w:rsid w:val="00BB4055"/>
    <w:rsid w:val="00BB4F51"/>
    <w:rsid w:val="00BB6BC5"/>
    <w:rsid w:val="00BB6EA8"/>
    <w:rsid w:val="00BB7A3E"/>
    <w:rsid w:val="00BB7C07"/>
    <w:rsid w:val="00BC1D89"/>
    <w:rsid w:val="00BC2636"/>
    <w:rsid w:val="00BC47DF"/>
    <w:rsid w:val="00BC7371"/>
    <w:rsid w:val="00BC7451"/>
    <w:rsid w:val="00BD0432"/>
    <w:rsid w:val="00BD0CE7"/>
    <w:rsid w:val="00BD0FFC"/>
    <w:rsid w:val="00BD2675"/>
    <w:rsid w:val="00BD323E"/>
    <w:rsid w:val="00BD47A6"/>
    <w:rsid w:val="00BD6617"/>
    <w:rsid w:val="00BD676D"/>
    <w:rsid w:val="00BD6E39"/>
    <w:rsid w:val="00BD7B81"/>
    <w:rsid w:val="00BE053A"/>
    <w:rsid w:val="00BE1D7D"/>
    <w:rsid w:val="00BE20DB"/>
    <w:rsid w:val="00BE4E8A"/>
    <w:rsid w:val="00BE5C6E"/>
    <w:rsid w:val="00BE5F3C"/>
    <w:rsid w:val="00BE6A79"/>
    <w:rsid w:val="00BE7FF2"/>
    <w:rsid w:val="00BF2AD9"/>
    <w:rsid w:val="00BF3B93"/>
    <w:rsid w:val="00BF4ACE"/>
    <w:rsid w:val="00BF78BF"/>
    <w:rsid w:val="00BF7EDF"/>
    <w:rsid w:val="00C10A68"/>
    <w:rsid w:val="00C10A91"/>
    <w:rsid w:val="00C1520D"/>
    <w:rsid w:val="00C25446"/>
    <w:rsid w:val="00C263E8"/>
    <w:rsid w:val="00C3040F"/>
    <w:rsid w:val="00C30758"/>
    <w:rsid w:val="00C331C6"/>
    <w:rsid w:val="00C35A1A"/>
    <w:rsid w:val="00C3682B"/>
    <w:rsid w:val="00C3746F"/>
    <w:rsid w:val="00C37A7A"/>
    <w:rsid w:val="00C4094A"/>
    <w:rsid w:val="00C42EB4"/>
    <w:rsid w:val="00C448D9"/>
    <w:rsid w:val="00C4582C"/>
    <w:rsid w:val="00C47064"/>
    <w:rsid w:val="00C51903"/>
    <w:rsid w:val="00C53B4A"/>
    <w:rsid w:val="00C544F8"/>
    <w:rsid w:val="00C6589D"/>
    <w:rsid w:val="00C73B17"/>
    <w:rsid w:val="00C741D2"/>
    <w:rsid w:val="00C76E9B"/>
    <w:rsid w:val="00C7755E"/>
    <w:rsid w:val="00C7756E"/>
    <w:rsid w:val="00C828E2"/>
    <w:rsid w:val="00C83426"/>
    <w:rsid w:val="00C83586"/>
    <w:rsid w:val="00C84548"/>
    <w:rsid w:val="00C851D2"/>
    <w:rsid w:val="00C852AE"/>
    <w:rsid w:val="00C861C6"/>
    <w:rsid w:val="00C92E8F"/>
    <w:rsid w:val="00C93DDD"/>
    <w:rsid w:val="00C9461F"/>
    <w:rsid w:val="00CA4F1F"/>
    <w:rsid w:val="00CB02C2"/>
    <w:rsid w:val="00CB0EF8"/>
    <w:rsid w:val="00CB0FA3"/>
    <w:rsid w:val="00CB27DF"/>
    <w:rsid w:val="00CB331A"/>
    <w:rsid w:val="00CB4620"/>
    <w:rsid w:val="00CC0185"/>
    <w:rsid w:val="00CC0BDE"/>
    <w:rsid w:val="00CC1E05"/>
    <w:rsid w:val="00CC7A68"/>
    <w:rsid w:val="00CD06BA"/>
    <w:rsid w:val="00CD3F53"/>
    <w:rsid w:val="00CD417E"/>
    <w:rsid w:val="00CD48AC"/>
    <w:rsid w:val="00CD533D"/>
    <w:rsid w:val="00CD5C41"/>
    <w:rsid w:val="00CE2162"/>
    <w:rsid w:val="00CE2CFF"/>
    <w:rsid w:val="00CE3CFB"/>
    <w:rsid w:val="00CE6632"/>
    <w:rsid w:val="00CE68BF"/>
    <w:rsid w:val="00CE7866"/>
    <w:rsid w:val="00CF1ACC"/>
    <w:rsid w:val="00CF4875"/>
    <w:rsid w:val="00CF5846"/>
    <w:rsid w:val="00CF644C"/>
    <w:rsid w:val="00CF6B0E"/>
    <w:rsid w:val="00CF7587"/>
    <w:rsid w:val="00D001A2"/>
    <w:rsid w:val="00D00E37"/>
    <w:rsid w:val="00D01364"/>
    <w:rsid w:val="00D052E5"/>
    <w:rsid w:val="00D05C76"/>
    <w:rsid w:val="00D07F7D"/>
    <w:rsid w:val="00D125AD"/>
    <w:rsid w:val="00D12975"/>
    <w:rsid w:val="00D25191"/>
    <w:rsid w:val="00D25FF7"/>
    <w:rsid w:val="00D267BB"/>
    <w:rsid w:val="00D27914"/>
    <w:rsid w:val="00D27C0D"/>
    <w:rsid w:val="00D30F2A"/>
    <w:rsid w:val="00D33974"/>
    <w:rsid w:val="00D35D4B"/>
    <w:rsid w:val="00D474CC"/>
    <w:rsid w:val="00D47EBA"/>
    <w:rsid w:val="00D50028"/>
    <w:rsid w:val="00D525AA"/>
    <w:rsid w:val="00D53C8C"/>
    <w:rsid w:val="00D54D8F"/>
    <w:rsid w:val="00D56752"/>
    <w:rsid w:val="00D5719A"/>
    <w:rsid w:val="00D70B8A"/>
    <w:rsid w:val="00D71B95"/>
    <w:rsid w:val="00D71E8D"/>
    <w:rsid w:val="00D723E0"/>
    <w:rsid w:val="00D7292C"/>
    <w:rsid w:val="00D747E7"/>
    <w:rsid w:val="00D77209"/>
    <w:rsid w:val="00D82D0F"/>
    <w:rsid w:val="00D866C5"/>
    <w:rsid w:val="00D86ADD"/>
    <w:rsid w:val="00D97712"/>
    <w:rsid w:val="00DA0FCE"/>
    <w:rsid w:val="00DA0FE0"/>
    <w:rsid w:val="00DA1755"/>
    <w:rsid w:val="00DA2CA8"/>
    <w:rsid w:val="00DA3BBD"/>
    <w:rsid w:val="00DA436F"/>
    <w:rsid w:val="00DA693D"/>
    <w:rsid w:val="00DA6981"/>
    <w:rsid w:val="00DA7006"/>
    <w:rsid w:val="00DA7A59"/>
    <w:rsid w:val="00DB2B95"/>
    <w:rsid w:val="00DB5299"/>
    <w:rsid w:val="00DC09D5"/>
    <w:rsid w:val="00DC226C"/>
    <w:rsid w:val="00DC2B4B"/>
    <w:rsid w:val="00DC478C"/>
    <w:rsid w:val="00DC4FEF"/>
    <w:rsid w:val="00DC60F4"/>
    <w:rsid w:val="00DD014E"/>
    <w:rsid w:val="00DD15D1"/>
    <w:rsid w:val="00DD2B89"/>
    <w:rsid w:val="00DD443C"/>
    <w:rsid w:val="00DD7EF9"/>
    <w:rsid w:val="00DE2340"/>
    <w:rsid w:val="00DE2506"/>
    <w:rsid w:val="00DE3283"/>
    <w:rsid w:val="00DE3811"/>
    <w:rsid w:val="00DE5131"/>
    <w:rsid w:val="00DE525C"/>
    <w:rsid w:val="00DE775E"/>
    <w:rsid w:val="00DF0887"/>
    <w:rsid w:val="00DF3017"/>
    <w:rsid w:val="00DF46D0"/>
    <w:rsid w:val="00E02DE3"/>
    <w:rsid w:val="00E03186"/>
    <w:rsid w:val="00E07F10"/>
    <w:rsid w:val="00E14C2E"/>
    <w:rsid w:val="00E21946"/>
    <w:rsid w:val="00E21DEB"/>
    <w:rsid w:val="00E22129"/>
    <w:rsid w:val="00E22563"/>
    <w:rsid w:val="00E27036"/>
    <w:rsid w:val="00E30BFF"/>
    <w:rsid w:val="00E33285"/>
    <w:rsid w:val="00E347B2"/>
    <w:rsid w:val="00E3524D"/>
    <w:rsid w:val="00E361E0"/>
    <w:rsid w:val="00E40EEF"/>
    <w:rsid w:val="00E4483D"/>
    <w:rsid w:val="00E44B76"/>
    <w:rsid w:val="00E4589F"/>
    <w:rsid w:val="00E47072"/>
    <w:rsid w:val="00E52812"/>
    <w:rsid w:val="00E55FE1"/>
    <w:rsid w:val="00E6204A"/>
    <w:rsid w:val="00E63077"/>
    <w:rsid w:val="00E6354C"/>
    <w:rsid w:val="00E669BF"/>
    <w:rsid w:val="00E66AF4"/>
    <w:rsid w:val="00E67077"/>
    <w:rsid w:val="00E67238"/>
    <w:rsid w:val="00E67D08"/>
    <w:rsid w:val="00E717E1"/>
    <w:rsid w:val="00E73065"/>
    <w:rsid w:val="00E76821"/>
    <w:rsid w:val="00E7749A"/>
    <w:rsid w:val="00E816C3"/>
    <w:rsid w:val="00E833B5"/>
    <w:rsid w:val="00E85368"/>
    <w:rsid w:val="00E85F6A"/>
    <w:rsid w:val="00E86E8E"/>
    <w:rsid w:val="00E90F16"/>
    <w:rsid w:val="00E91015"/>
    <w:rsid w:val="00E9151A"/>
    <w:rsid w:val="00E92762"/>
    <w:rsid w:val="00E92822"/>
    <w:rsid w:val="00E962B4"/>
    <w:rsid w:val="00E963E9"/>
    <w:rsid w:val="00EA08C4"/>
    <w:rsid w:val="00EA44C9"/>
    <w:rsid w:val="00EA4D31"/>
    <w:rsid w:val="00EB032D"/>
    <w:rsid w:val="00EB0EC9"/>
    <w:rsid w:val="00EB1BA0"/>
    <w:rsid w:val="00EB23EC"/>
    <w:rsid w:val="00EB2CF9"/>
    <w:rsid w:val="00EB3E6D"/>
    <w:rsid w:val="00EB51FB"/>
    <w:rsid w:val="00EB5C44"/>
    <w:rsid w:val="00EC06E4"/>
    <w:rsid w:val="00EC170C"/>
    <w:rsid w:val="00EC334A"/>
    <w:rsid w:val="00EC4D41"/>
    <w:rsid w:val="00EC578B"/>
    <w:rsid w:val="00EC5AFE"/>
    <w:rsid w:val="00EC7144"/>
    <w:rsid w:val="00EC7BEA"/>
    <w:rsid w:val="00ED0541"/>
    <w:rsid w:val="00ED0B98"/>
    <w:rsid w:val="00ED3682"/>
    <w:rsid w:val="00ED722A"/>
    <w:rsid w:val="00EE00B3"/>
    <w:rsid w:val="00EE254A"/>
    <w:rsid w:val="00EE2A06"/>
    <w:rsid w:val="00EE2CA3"/>
    <w:rsid w:val="00EE317A"/>
    <w:rsid w:val="00EE4DD8"/>
    <w:rsid w:val="00EE6EB7"/>
    <w:rsid w:val="00EE7401"/>
    <w:rsid w:val="00EF0BE1"/>
    <w:rsid w:val="00EF0EFA"/>
    <w:rsid w:val="00EF3B93"/>
    <w:rsid w:val="00EF3B9F"/>
    <w:rsid w:val="00EF4133"/>
    <w:rsid w:val="00EF5BB1"/>
    <w:rsid w:val="00EF7C70"/>
    <w:rsid w:val="00F01246"/>
    <w:rsid w:val="00F01C58"/>
    <w:rsid w:val="00F05756"/>
    <w:rsid w:val="00F05D43"/>
    <w:rsid w:val="00F063B9"/>
    <w:rsid w:val="00F10856"/>
    <w:rsid w:val="00F11374"/>
    <w:rsid w:val="00F11E4B"/>
    <w:rsid w:val="00F12FE9"/>
    <w:rsid w:val="00F13206"/>
    <w:rsid w:val="00F169A4"/>
    <w:rsid w:val="00F208CE"/>
    <w:rsid w:val="00F22233"/>
    <w:rsid w:val="00F223F0"/>
    <w:rsid w:val="00F23AC8"/>
    <w:rsid w:val="00F30939"/>
    <w:rsid w:val="00F31234"/>
    <w:rsid w:val="00F3377F"/>
    <w:rsid w:val="00F33A3D"/>
    <w:rsid w:val="00F34DC6"/>
    <w:rsid w:val="00F40BDE"/>
    <w:rsid w:val="00F40D84"/>
    <w:rsid w:val="00F41625"/>
    <w:rsid w:val="00F42292"/>
    <w:rsid w:val="00F42CDB"/>
    <w:rsid w:val="00F44D10"/>
    <w:rsid w:val="00F45705"/>
    <w:rsid w:val="00F46912"/>
    <w:rsid w:val="00F472C5"/>
    <w:rsid w:val="00F51777"/>
    <w:rsid w:val="00F52AB7"/>
    <w:rsid w:val="00F5325E"/>
    <w:rsid w:val="00F55074"/>
    <w:rsid w:val="00F558EA"/>
    <w:rsid w:val="00F55DB9"/>
    <w:rsid w:val="00F6057D"/>
    <w:rsid w:val="00F623DB"/>
    <w:rsid w:val="00F62AA9"/>
    <w:rsid w:val="00F62E25"/>
    <w:rsid w:val="00F638B1"/>
    <w:rsid w:val="00F654F0"/>
    <w:rsid w:val="00F66333"/>
    <w:rsid w:val="00F7162A"/>
    <w:rsid w:val="00F74F44"/>
    <w:rsid w:val="00F80503"/>
    <w:rsid w:val="00F8093B"/>
    <w:rsid w:val="00F82795"/>
    <w:rsid w:val="00F85E50"/>
    <w:rsid w:val="00F8626C"/>
    <w:rsid w:val="00F87858"/>
    <w:rsid w:val="00F9059E"/>
    <w:rsid w:val="00F909B2"/>
    <w:rsid w:val="00F92E3C"/>
    <w:rsid w:val="00F94E5B"/>
    <w:rsid w:val="00F96FA2"/>
    <w:rsid w:val="00FA42F1"/>
    <w:rsid w:val="00FA4CC0"/>
    <w:rsid w:val="00FA5381"/>
    <w:rsid w:val="00FA56E3"/>
    <w:rsid w:val="00FA58F8"/>
    <w:rsid w:val="00FB0EC6"/>
    <w:rsid w:val="00FB144F"/>
    <w:rsid w:val="00FB51E3"/>
    <w:rsid w:val="00FB67F2"/>
    <w:rsid w:val="00FB68C6"/>
    <w:rsid w:val="00FC1C12"/>
    <w:rsid w:val="00FC2996"/>
    <w:rsid w:val="00FC54A6"/>
    <w:rsid w:val="00FC7D14"/>
    <w:rsid w:val="00FD0CBE"/>
    <w:rsid w:val="00FD0CF8"/>
    <w:rsid w:val="00FD4C6D"/>
    <w:rsid w:val="00FD61F2"/>
    <w:rsid w:val="00FD630A"/>
    <w:rsid w:val="00FE178F"/>
    <w:rsid w:val="00FE17D2"/>
    <w:rsid w:val="00FE19CE"/>
    <w:rsid w:val="00FE1D1E"/>
    <w:rsid w:val="00FE2549"/>
    <w:rsid w:val="00FE2D7C"/>
    <w:rsid w:val="00FE4B46"/>
    <w:rsid w:val="00FE5A3F"/>
    <w:rsid w:val="00FE5F14"/>
    <w:rsid w:val="00FE6DED"/>
    <w:rsid w:val="00FE7FD4"/>
    <w:rsid w:val="00FF26E8"/>
    <w:rsid w:val="00FF2EFB"/>
    <w:rsid w:val="00FF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EEFF0"/>
  <w15:docId w15:val="{829970FF-C371-418E-81EC-90B13271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color w:val="4F81BD" w:themeColor="accent1"/>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60C"/>
    <w:pPr>
      <w:spacing w:line="360" w:lineRule="auto"/>
    </w:pPr>
  </w:style>
  <w:style w:type="paragraph" w:styleId="Heading1">
    <w:name w:val="heading 1"/>
    <w:basedOn w:val="Normal"/>
    <w:next w:val="Normal"/>
    <w:link w:val="Heading1Char"/>
    <w:qFormat/>
    <w:rsid w:val="005669AF"/>
    <w:pPr>
      <w:numPr>
        <w:numId w:val="2"/>
      </w:numPr>
      <w:outlineLvl w:val="0"/>
    </w:pPr>
    <w:rPr>
      <w:b/>
      <w:color w:val="auto"/>
      <w:sz w:val="28"/>
      <w:szCs w:val="22"/>
    </w:rPr>
  </w:style>
  <w:style w:type="paragraph" w:styleId="Heading2">
    <w:name w:val="heading 2"/>
    <w:basedOn w:val="Normal"/>
    <w:next w:val="Normal"/>
    <w:link w:val="Heading2Char"/>
    <w:unhideWhenUsed/>
    <w:qFormat/>
    <w:rsid w:val="00335C2C"/>
    <w:pPr>
      <w:keepNext/>
      <w:keepLines/>
      <w:numPr>
        <w:ilvl w:val="1"/>
        <w:numId w:val="2"/>
      </w:numPr>
      <w:spacing w:before="200"/>
      <w:outlineLvl w:val="1"/>
    </w:pPr>
    <w:rPr>
      <w:rFonts w:eastAsiaTheme="majorEastAsia" w:cstheme="majorBidi"/>
      <w:b/>
      <w:bCs/>
      <w:color w:val="auto"/>
      <w:szCs w:val="26"/>
    </w:rPr>
  </w:style>
  <w:style w:type="paragraph" w:styleId="Heading3">
    <w:name w:val="heading 3"/>
    <w:basedOn w:val="Normal"/>
    <w:next w:val="Normal"/>
    <w:link w:val="Heading3Char"/>
    <w:unhideWhenUsed/>
    <w:qFormat/>
    <w:rsid w:val="00197EC7"/>
    <w:pPr>
      <w:keepNext/>
      <w:keepLines/>
      <w:numPr>
        <w:ilvl w:val="2"/>
        <w:numId w:val="2"/>
      </w:numPr>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97EC7"/>
    <w:pPr>
      <w:keepNext/>
      <w:keepLines/>
      <w:numPr>
        <w:ilvl w:val="3"/>
        <w:numId w:val="2"/>
      </w:num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semiHidden/>
    <w:unhideWhenUsed/>
    <w:qFormat/>
    <w:rsid w:val="00197EC7"/>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97EC7"/>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97EC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97EC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97EC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E1D7D"/>
    <w:pPr>
      <w:tabs>
        <w:tab w:val="center" w:pos="4153"/>
        <w:tab w:val="right" w:pos="8306"/>
      </w:tabs>
    </w:pPr>
    <w:rPr>
      <w:lang w:val="x-none" w:eastAsia="x-none"/>
    </w:rPr>
  </w:style>
  <w:style w:type="paragraph" w:styleId="Footer">
    <w:name w:val="footer"/>
    <w:basedOn w:val="Normal"/>
    <w:link w:val="FooterChar"/>
    <w:uiPriority w:val="99"/>
    <w:rsid w:val="00BE1D7D"/>
    <w:pPr>
      <w:tabs>
        <w:tab w:val="center" w:pos="4153"/>
        <w:tab w:val="right" w:pos="8306"/>
      </w:tabs>
    </w:pPr>
    <w:rPr>
      <w:lang w:val="x-none" w:eastAsia="x-none"/>
    </w:rPr>
  </w:style>
  <w:style w:type="paragraph" w:styleId="BodyText">
    <w:name w:val="Body Text"/>
    <w:basedOn w:val="Normal"/>
    <w:link w:val="BodyTextChar"/>
    <w:rsid w:val="00274054"/>
    <w:pPr>
      <w:jc w:val="both"/>
    </w:pPr>
    <w:rPr>
      <w:szCs w:val="20"/>
      <w:lang w:val="x-none" w:eastAsia="en-US"/>
    </w:rPr>
  </w:style>
  <w:style w:type="character" w:customStyle="1" w:styleId="BodyTextChar">
    <w:name w:val="Body Text Char"/>
    <w:link w:val="BodyText"/>
    <w:rsid w:val="00274054"/>
    <w:rPr>
      <w:rFonts w:ascii="Arial" w:hAnsi="Arial"/>
      <w:sz w:val="24"/>
      <w:lang w:eastAsia="en-US"/>
    </w:rPr>
  </w:style>
  <w:style w:type="character" w:styleId="Strong">
    <w:name w:val="Strong"/>
    <w:uiPriority w:val="22"/>
    <w:qFormat/>
    <w:rsid w:val="00274054"/>
    <w:rPr>
      <w:b/>
      <w:bCs/>
    </w:rPr>
  </w:style>
  <w:style w:type="paragraph" w:customStyle="1" w:styleId="default">
    <w:name w:val="default"/>
    <w:basedOn w:val="Normal"/>
    <w:rsid w:val="008B5EAC"/>
    <w:pPr>
      <w:autoSpaceDE w:val="0"/>
      <w:autoSpaceDN w:val="0"/>
    </w:pPr>
    <w:rPr>
      <w:rFonts w:eastAsia="Calibri"/>
      <w:color w:val="000000"/>
    </w:rPr>
  </w:style>
  <w:style w:type="character" w:styleId="PageNumber">
    <w:name w:val="page number"/>
    <w:basedOn w:val="DefaultParagraphFont"/>
    <w:rsid w:val="0020078D"/>
  </w:style>
  <w:style w:type="character" w:styleId="CommentReference">
    <w:name w:val="annotation reference"/>
    <w:semiHidden/>
    <w:rsid w:val="0020078D"/>
    <w:rPr>
      <w:sz w:val="16"/>
      <w:szCs w:val="16"/>
    </w:rPr>
  </w:style>
  <w:style w:type="paragraph" w:styleId="CommentText">
    <w:name w:val="annotation text"/>
    <w:basedOn w:val="Normal"/>
    <w:semiHidden/>
    <w:rsid w:val="0020078D"/>
    <w:rPr>
      <w:sz w:val="20"/>
      <w:szCs w:val="20"/>
    </w:rPr>
  </w:style>
  <w:style w:type="paragraph" w:styleId="CommentSubject">
    <w:name w:val="annotation subject"/>
    <w:basedOn w:val="CommentText"/>
    <w:next w:val="CommentText"/>
    <w:semiHidden/>
    <w:rsid w:val="0020078D"/>
    <w:rPr>
      <w:b/>
      <w:bCs/>
    </w:rPr>
  </w:style>
  <w:style w:type="paragraph" w:styleId="BalloonText">
    <w:name w:val="Balloon Text"/>
    <w:basedOn w:val="Normal"/>
    <w:semiHidden/>
    <w:rsid w:val="0020078D"/>
    <w:rPr>
      <w:rFonts w:ascii="Tahoma" w:hAnsi="Tahoma" w:cs="Tahoma"/>
      <w:sz w:val="16"/>
      <w:szCs w:val="16"/>
    </w:rPr>
  </w:style>
  <w:style w:type="character" w:customStyle="1" w:styleId="FooterChar">
    <w:name w:val="Footer Char"/>
    <w:link w:val="Footer"/>
    <w:uiPriority w:val="99"/>
    <w:rsid w:val="008C26B8"/>
    <w:rPr>
      <w:rFonts w:ascii="Arial" w:hAnsi="Arial"/>
      <w:sz w:val="24"/>
      <w:szCs w:val="24"/>
    </w:rPr>
  </w:style>
  <w:style w:type="paragraph" w:styleId="ListParagraph">
    <w:name w:val="List Paragraph"/>
    <w:basedOn w:val="Normal"/>
    <w:uiPriority w:val="34"/>
    <w:qFormat/>
    <w:rsid w:val="002F463C"/>
    <w:pPr>
      <w:ind w:left="720"/>
      <w:contextualSpacing/>
    </w:pPr>
  </w:style>
  <w:style w:type="character" w:customStyle="1" w:styleId="HeaderChar">
    <w:name w:val="Header Char"/>
    <w:link w:val="Header"/>
    <w:uiPriority w:val="99"/>
    <w:rsid w:val="00EB1BA0"/>
    <w:rPr>
      <w:rFonts w:ascii="Arial" w:hAnsi="Arial"/>
      <w:sz w:val="24"/>
      <w:szCs w:val="24"/>
    </w:rPr>
  </w:style>
  <w:style w:type="paragraph" w:customStyle="1" w:styleId="PointsBullets">
    <w:name w:val="_PointsBullets"/>
    <w:basedOn w:val="Normal"/>
    <w:rsid w:val="006D46D5"/>
    <w:pPr>
      <w:numPr>
        <w:numId w:val="1"/>
      </w:numPr>
      <w:spacing w:after="120" w:line="260" w:lineRule="atLeast"/>
    </w:pPr>
    <w:rPr>
      <w:sz w:val="20"/>
      <w:szCs w:val="20"/>
      <w:lang w:eastAsia="en-US"/>
    </w:rPr>
  </w:style>
  <w:style w:type="paragraph" w:customStyle="1" w:styleId="Default0">
    <w:name w:val="Default"/>
    <w:rsid w:val="00B146F6"/>
    <w:pPr>
      <w:autoSpaceDE w:val="0"/>
      <w:autoSpaceDN w:val="0"/>
      <w:adjustRightInd w:val="0"/>
    </w:pPr>
    <w:rPr>
      <w:color w:val="000000"/>
    </w:rPr>
  </w:style>
  <w:style w:type="character" w:styleId="Hyperlink">
    <w:name w:val="Hyperlink"/>
    <w:uiPriority w:val="99"/>
    <w:unhideWhenUsed/>
    <w:rsid w:val="00646775"/>
    <w:rPr>
      <w:color w:val="0000FF"/>
      <w:u w:val="single"/>
    </w:rPr>
  </w:style>
  <w:style w:type="paragraph" w:styleId="Title">
    <w:name w:val="Title"/>
    <w:basedOn w:val="Normal"/>
    <w:next w:val="Normal"/>
    <w:link w:val="TitleChar"/>
    <w:qFormat/>
    <w:rsid w:val="00E347B2"/>
    <w:pPr>
      <w:jc w:val="center"/>
    </w:pPr>
    <w:rPr>
      <w:b/>
      <w:sz w:val="28"/>
      <w:szCs w:val="28"/>
    </w:rPr>
  </w:style>
  <w:style w:type="character" w:customStyle="1" w:styleId="TitleChar">
    <w:name w:val="Title Char"/>
    <w:link w:val="Title"/>
    <w:rsid w:val="00E347B2"/>
    <w:rPr>
      <w:rFonts w:ascii="Arial" w:hAnsi="Arial" w:cs="Arial"/>
      <w:b/>
      <w:sz w:val="28"/>
      <w:szCs w:val="28"/>
    </w:rPr>
  </w:style>
  <w:style w:type="character" w:customStyle="1" w:styleId="Heading1Char">
    <w:name w:val="Heading 1 Char"/>
    <w:link w:val="Heading1"/>
    <w:rsid w:val="005669AF"/>
    <w:rPr>
      <w:b/>
      <w:color w:val="auto"/>
      <w:sz w:val="28"/>
      <w:szCs w:val="22"/>
    </w:rPr>
  </w:style>
  <w:style w:type="paragraph" w:styleId="Subtitle">
    <w:name w:val="Subtitle"/>
    <w:basedOn w:val="Normal"/>
    <w:next w:val="Normal"/>
    <w:link w:val="SubtitleChar"/>
    <w:qFormat/>
    <w:rsid w:val="00E85368"/>
    <w:rPr>
      <w:b/>
      <w:sz w:val="22"/>
      <w:szCs w:val="22"/>
    </w:rPr>
  </w:style>
  <w:style w:type="character" w:customStyle="1" w:styleId="SubtitleChar">
    <w:name w:val="Subtitle Char"/>
    <w:link w:val="Subtitle"/>
    <w:rsid w:val="00E85368"/>
    <w:rPr>
      <w:rFonts w:ascii="Arial" w:hAnsi="Arial" w:cs="Arial"/>
      <w:b/>
      <w:sz w:val="22"/>
      <w:szCs w:val="22"/>
    </w:rPr>
  </w:style>
  <w:style w:type="paragraph" w:customStyle="1" w:styleId="yiv762758642msonormal">
    <w:name w:val="yiv762758642msonormal"/>
    <w:basedOn w:val="Normal"/>
    <w:rsid w:val="00114EEF"/>
    <w:pPr>
      <w:spacing w:before="100" w:beforeAutospacing="1" w:after="100" w:afterAutospacing="1"/>
    </w:pPr>
    <w:rPr>
      <w:rFonts w:ascii="Times New Roman" w:hAnsi="Times New Roman"/>
    </w:rPr>
  </w:style>
  <w:style w:type="paragraph" w:styleId="NormalWeb">
    <w:name w:val="Normal (Web)"/>
    <w:basedOn w:val="Normal"/>
    <w:uiPriority w:val="99"/>
    <w:rsid w:val="00C1520D"/>
    <w:rPr>
      <w:rFonts w:ascii="Times New Roman" w:hAnsi="Times New Roman"/>
    </w:rPr>
  </w:style>
  <w:style w:type="paragraph" w:styleId="TOCHeading">
    <w:name w:val="TOC Heading"/>
    <w:basedOn w:val="Heading1"/>
    <w:next w:val="Normal"/>
    <w:uiPriority w:val="39"/>
    <w:unhideWhenUsed/>
    <w:qFormat/>
    <w:rsid w:val="007D24B2"/>
    <w:pPr>
      <w:keepNext/>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qFormat/>
    <w:rsid w:val="00FF26E8"/>
    <w:pPr>
      <w:tabs>
        <w:tab w:val="left" w:pos="88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6215C7"/>
    <w:pPr>
      <w:tabs>
        <w:tab w:val="left" w:pos="440"/>
        <w:tab w:val="right" w:leader="dot" w:pos="10065"/>
      </w:tabs>
      <w:spacing w:line="276" w:lineRule="auto"/>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7D24B2"/>
    <w:pPr>
      <w:spacing w:after="100" w:line="276" w:lineRule="auto"/>
      <w:ind w:left="440"/>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C458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A3BB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A3BBD"/>
    <w:rPr>
      <w:rFonts w:asciiTheme="minorHAnsi" w:eastAsiaTheme="minorEastAsia" w:hAnsiTheme="minorHAnsi" w:cstheme="minorBidi"/>
      <w:sz w:val="22"/>
      <w:szCs w:val="22"/>
      <w:lang w:val="en-US" w:eastAsia="ja-JP"/>
    </w:rPr>
  </w:style>
  <w:style w:type="character" w:customStyle="1" w:styleId="Heading2Char">
    <w:name w:val="Heading 2 Char"/>
    <w:basedOn w:val="DefaultParagraphFont"/>
    <w:link w:val="Heading2"/>
    <w:rsid w:val="00335C2C"/>
    <w:rPr>
      <w:rFonts w:eastAsiaTheme="majorEastAsia" w:cstheme="majorBidi"/>
      <w:b/>
      <w:bCs/>
      <w:color w:val="auto"/>
      <w:szCs w:val="26"/>
    </w:rPr>
  </w:style>
  <w:style w:type="character" w:customStyle="1" w:styleId="Heading3Char">
    <w:name w:val="Heading 3 Char"/>
    <w:basedOn w:val="DefaultParagraphFont"/>
    <w:link w:val="Heading3"/>
    <w:rsid w:val="00197EC7"/>
    <w:rPr>
      <w:rFonts w:asciiTheme="majorHAnsi" w:eastAsiaTheme="majorEastAsia" w:hAnsiTheme="majorHAnsi" w:cstheme="majorBidi"/>
      <w:b/>
      <w:bCs/>
    </w:rPr>
  </w:style>
  <w:style w:type="character" w:customStyle="1" w:styleId="Heading4Char">
    <w:name w:val="Heading 4 Char"/>
    <w:basedOn w:val="DefaultParagraphFont"/>
    <w:link w:val="Heading4"/>
    <w:rsid w:val="00197EC7"/>
    <w:rPr>
      <w:rFonts w:asciiTheme="majorHAnsi" w:eastAsiaTheme="majorEastAsia" w:hAnsiTheme="majorHAnsi" w:cstheme="majorBidi"/>
      <w:b/>
      <w:bCs/>
      <w:i/>
      <w:iCs/>
    </w:rPr>
  </w:style>
  <w:style w:type="character" w:customStyle="1" w:styleId="Heading5Char">
    <w:name w:val="Heading 5 Char"/>
    <w:basedOn w:val="DefaultParagraphFont"/>
    <w:link w:val="Heading5"/>
    <w:semiHidden/>
    <w:rsid w:val="00197E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197E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197E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197EC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197EC7"/>
    <w:rPr>
      <w:rFonts w:asciiTheme="majorHAnsi" w:eastAsiaTheme="majorEastAsia" w:hAnsiTheme="majorHAnsi" w:cstheme="majorBidi"/>
      <w:i/>
      <w:iCs/>
      <w:color w:val="404040" w:themeColor="text1" w:themeTint="BF"/>
      <w:sz w:val="20"/>
      <w:szCs w:val="20"/>
    </w:rPr>
  </w:style>
  <w:style w:type="paragraph" w:customStyle="1" w:styleId="3CBD5A742C28424DA5172AD252E32316">
    <w:name w:val="3CBD5A742C28424DA5172AD252E32316"/>
    <w:rsid w:val="004067F2"/>
    <w:pPr>
      <w:spacing w:after="200" w:line="276" w:lineRule="auto"/>
    </w:pPr>
    <w:rPr>
      <w:rFonts w:asciiTheme="minorHAnsi" w:eastAsiaTheme="minorEastAsia" w:hAnsiTheme="minorHAnsi" w:cstheme="minorBidi"/>
      <w:color w:val="auto"/>
      <w:sz w:val="22"/>
      <w:szCs w:val="22"/>
      <w:lang w:val="en-US" w:eastAsia="ja-JP"/>
    </w:rPr>
  </w:style>
  <w:style w:type="paragraph" w:styleId="BodyText2">
    <w:name w:val="Body Text 2"/>
    <w:basedOn w:val="Normal"/>
    <w:link w:val="BodyText2Char"/>
    <w:rsid w:val="00280044"/>
    <w:pPr>
      <w:spacing w:after="120" w:line="480" w:lineRule="auto"/>
    </w:pPr>
  </w:style>
  <w:style w:type="character" w:customStyle="1" w:styleId="BodyText2Char">
    <w:name w:val="Body Text 2 Char"/>
    <w:basedOn w:val="DefaultParagraphFont"/>
    <w:link w:val="BodyText2"/>
    <w:rsid w:val="00280044"/>
  </w:style>
  <w:style w:type="paragraph" w:styleId="Revision">
    <w:name w:val="Revision"/>
    <w:hidden/>
    <w:uiPriority w:val="99"/>
    <w:semiHidden/>
    <w:rsid w:val="008B2623"/>
  </w:style>
  <w:style w:type="paragraph" w:customStyle="1" w:styleId="Normaltab">
    <w:name w:val="Normal +tab"/>
    <w:basedOn w:val="Normal"/>
    <w:qFormat/>
    <w:rsid w:val="00A40753"/>
    <w:pPr>
      <w:suppressAutoHyphens/>
      <w:spacing w:after="120" w:line="240" w:lineRule="auto"/>
      <w:ind w:left="720"/>
      <w:jc w:val="both"/>
    </w:pPr>
    <w:rPr>
      <w:rFonts w:ascii="Calibri" w:hAnsi="Calibri"/>
      <w:color w:val="auto"/>
      <w:szCs w:val="22"/>
      <w:lang w:val="en-US" w:eastAsia="ar-SA"/>
    </w:rPr>
  </w:style>
  <w:style w:type="character" w:styleId="UnresolvedMention">
    <w:name w:val="Unresolved Mention"/>
    <w:basedOn w:val="DefaultParagraphFont"/>
    <w:uiPriority w:val="99"/>
    <w:semiHidden/>
    <w:unhideWhenUsed/>
    <w:rsid w:val="00A735D5"/>
    <w:rPr>
      <w:color w:val="605E5C"/>
      <w:shd w:val="clear" w:color="auto" w:fill="E1DFDD"/>
    </w:rPr>
  </w:style>
  <w:style w:type="paragraph" w:styleId="BodyTextIndent2">
    <w:name w:val="Body Text Indent 2"/>
    <w:basedOn w:val="Normal"/>
    <w:link w:val="BodyTextIndent2Char"/>
    <w:uiPriority w:val="99"/>
    <w:unhideWhenUsed/>
    <w:rsid w:val="00AF7D36"/>
    <w:pPr>
      <w:spacing w:after="120" w:line="480" w:lineRule="auto"/>
      <w:ind w:left="283"/>
    </w:pPr>
    <w:rPr>
      <w:rFonts w:ascii="Calibri" w:eastAsia="Calibri" w:hAnsi="Calibri" w:cs="Times New Roman"/>
      <w:color w:val="auto"/>
      <w:sz w:val="22"/>
      <w:szCs w:val="22"/>
      <w:lang w:eastAsia="en-US"/>
    </w:rPr>
  </w:style>
  <w:style w:type="character" w:customStyle="1" w:styleId="BodyTextIndent2Char">
    <w:name w:val="Body Text Indent 2 Char"/>
    <w:basedOn w:val="DefaultParagraphFont"/>
    <w:link w:val="BodyTextIndent2"/>
    <w:uiPriority w:val="99"/>
    <w:rsid w:val="00AF7D36"/>
    <w:rPr>
      <w:rFonts w:ascii="Calibri" w:eastAsia="Calibri" w:hAnsi="Calibri" w:cs="Times New Roman"/>
      <w:color w:val="auto"/>
      <w:sz w:val="22"/>
      <w:szCs w:val="22"/>
      <w:lang w:eastAsia="en-US"/>
    </w:rPr>
  </w:style>
  <w:style w:type="paragraph" w:customStyle="1" w:styleId="textblack10">
    <w:name w:val="textblack10"/>
    <w:basedOn w:val="Normal"/>
    <w:rsid w:val="00A822EA"/>
    <w:pPr>
      <w:suppressAutoHyphens/>
      <w:spacing w:before="280" w:after="280" w:line="240" w:lineRule="auto"/>
      <w:ind w:left="357"/>
    </w:pPr>
    <w:rPr>
      <w:rFonts w:ascii="Calibri" w:hAnsi="Calibri" w:cs="Times New Roman"/>
      <w:color w:val="auto"/>
      <w:lang w:eastAsia="ar-SA"/>
    </w:rPr>
  </w:style>
  <w:style w:type="character" w:styleId="Emphasis">
    <w:name w:val="Emphasis"/>
    <w:basedOn w:val="DefaultParagraphFont"/>
    <w:uiPriority w:val="20"/>
    <w:qFormat/>
    <w:rsid w:val="008964BD"/>
    <w:rPr>
      <w:i/>
      <w:iCs/>
    </w:rPr>
  </w:style>
  <w:style w:type="character" w:customStyle="1" w:styleId="ui-provider">
    <w:name w:val="ui-provider"/>
    <w:basedOn w:val="DefaultParagraphFont"/>
    <w:rsid w:val="005050E5"/>
  </w:style>
  <w:style w:type="character" w:customStyle="1" w:styleId="cf01">
    <w:name w:val="cf01"/>
    <w:basedOn w:val="DefaultParagraphFont"/>
    <w:rsid w:val="00B728B3"/>
    <w:rPr>
      <w:rFonts w:ascii="Segoe UI" w:hAnsi="Segoe UI" w:cs="Segoe UI" w:hint="default"/>
      <w:color w:val="4F81BD"/>
      <w:sz w:val="26"/>
      <w:szCs w:val="26"/>
    </w:rPr>
  </w:style>
  <w:style w:type="character" w:customStyle="1" w:styleId="cf11">
    <w:name w:val="cf11"/>
    <w:basedOn w:val="DefaultParagraphFont"/>
    <w:rsid w:val="00B728B3"/>
    <w:rPr>
      <w:rFonts w:ascii="Segoe UI" w:hAnsi="Segoe UI" w:cs="Segoe UI" w:hint="default"/>
      <w:sz w:val="26"/>
      <w:szCs w:val="26"/>
    </w:rPr>
  </w:style>
  <w:style w:type="character" w:styleId="FollowedHyperlink">
    <w:name w:val="FollowedHyperlink"/>
    <w:basedOn w:val="DefaultParagraphFont"/>
    <w:semiHidden/>
    <w:unhideWhenUsed/>
    <w:rsid w:val="00CE66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09411">
      <w:bodyDiv w:val="1"/>
      <w:marLeft w:val="0"/>
      <w:marRight w:val="0"/>
      <w:marTop w:val="0"/>
      <w:marBottom w:val="0"/>
      <w:divBdr>
        <w:top w:val="none" w:sz="0" w:space="0" w:color="auto"/>
        <w:left w:val="none" w:sz="0" w:space="0" w:color="auto"/>
        <w:bottom w:val="none" w:sz="0" w:space="0" w:color="auto"/>
        <w:right w:val="none" w:sz="0" w:space="0" w:color="auto"/>
      </w:divBdr>
    </w:div>
    <w:div w:id="239293604">
      <w:bodyDiv w:val="1"/>
      <w:marLeft w:val="0"/>
      <w:marRight w:val="0"/>
      <w:marTop w:val="0"/>
      <w:marBottom w:val="0"/>
      <w:divBdr>
        <w:top w:val="none" w:sz="0" w:space="0" w:color="auto"/>
        <w:left w:val="none" w:sz="0" w:space="0" w:color="auto"/>
        <w:bottom w:val="none" w:sz="0" w:space="0" w:color="auto"/>
        <w:right w:val="none" w:sz="0" w:space="0" w:color="auto"/>
      </w:divBdr>
    </w:div>
    <w:div w:id="251664409">
      <w:bodyDiv w:val="1"/>
      <w:marLeft w:val="0"/>
      <w:marRight w:val="0"/>
      <w:marTop w:val="0"/>
      <w:marBottom w:val="0"/>
      <w:divBdr>
        <w:top w:val="none" w:sz="0" w:space="0" w:color="auto"/>
        <w:left w:val="none" w:sz="0" w:space="0" w:color="auto"/>
        <w:bottom w:val="none" w:sz="0" w:space="0" w:color="auto"/>
        <w:right w:val="none" w:sz="0" w:space="0" w:color="auto"/>
      </w:divBdr>
    </w:div>
    <w:div w:id="389156308">
      <w:bodyDiv w:val="1"/>
      <w:marLeft w:val="0"/>
      <w:marRight w:val="0"/>
      <w:marTop w:val="0"/>
      <w:marBottom w:val="0"/>
      <w:divBdr>
        <w:top w:val="none" w:sz="0" w:space="0" w:color="auto"/>
        <w:left w:val="none" w:sz="0" w:space="0" w:color="auto"/>
        <w:bottom w:val="none" w:sz="0" w:space="0" w:color="auto"/>
        <w:right w:val="none" w:sz="0" w:space="0" w:color="auto"/>
      </w:divBdr>
    </w:div>
    <w:div w:id="602806902">
      <w:bodyDiv w:val="1"/>
      <w:marLeft w:val="0"/>
      <w:marRight w:val="0"/>
      <w:marTop w:val="0"/>
      <w:marBottom w:val="0"/>
      <w:divBdr>
        <w:top w:val="none" w:sz="0" w:space="0" w:color="auto"/>
        <w:left w:val="none" w:sz="0" w:space="0" w:color="auto"/>
        <w:bottom w:val="none" w:sz="0" w:space="0" w:color="auto"/>
        <w:right w:val="none" w:sz="0" w:space="0" w:color="auto"/>
      </w:divBdr>
    </w:div>
    <w:div w:id="639116963">
      <w:bodyDiv w:val="1"/>
      <w:marLeft w:val="0"/>
      <w:marRight w:val="0"/>
      <w:marTop w:val="0"/>
      <w:marBottom w:val="0"/>
      <w:divBdr>
        <w:top w:val="none" w:sz="0" w:space="0" w:color="auto"/>
        <w:left w:val="none" w:sz="0" w:space="0" w:color="auto"/>
        <w:bottom w:val="none" w:sz="0" w:space="0" w:color="auto"/>
        <w:right w:val="none" w:sz="0" w:space="0" w:color="auto"/>
      </w:divBdr>
    </w:div>
    <w:div w:id="660617882">
      <w:bodyDiv w:val="1"/>
      <w:marLeft w:val="0"/>
      <w:marRight w:val="0"/>
      <w:marTop w:val="0"/>
      <w:marBottom w:val="0"/>
      <w:divBdr>
        <w:top w:val="none" w:sz="0" w:space="0" w:color="auto"/>
        <w:left w:val="none" w:sz="0" w:space="0" w:color="auto"/>
        <w:bottom w:val="none" w:sz="0" w:space="0" w:color="auto"/>
        <w:right w:val="none" w:sz="0" w:space="0" w:color="auto"/>
      </w:divBdr>
    </w:div>
    <w:div w:id="847134223">
      <w:bodyDiv w:val="1"/>
      <w:marLeft w:val="0"/>
      <w:marRight w:val="0"/>
      <w:marTop w:val="0"/>
      <w:marBottom w:val="0"/>
      <w:divBdr>
        <w:top w:val="none" w:sz="0" w:space="0" w:color="auto"/>
        <w:left w:val="none" w:sz="0" w:space="0" w:color="auto"/>
        <w:bottom w:val="none" w:sz="0" w:space="0" w:color="auto"/>
        <w:right w:val="none" w:sz="0" w:space="0" w:color="auto"/>
      </w:divBdr>
    </w:div>
    <w:div w:id="873350176">
      <w:bodyDiv w:val="1"/>
      <w:marLeft w:val="0"/>
      <w:marRight w:val="0"/>
      <w:marTop w:val="0"/>
      <w:marBottom w:val="0"/>
      <w:divBdr>
        <w:top w:val="none" w:sz="0" w:space="0" w:color="auto"/>
        <w:left w:val="none" w:sz="0" w:space="0" w:color="auto"/>
        <w:bottom w:val="none" w:sz="0" w:space="0" w:color="auto"/>
        <w:right w:val="none" w:sz="0" w:space="0" w:color="auto"/>
      </w:divBdr>
    </w:div>
    <w:div w:id="1046641286">
      <w:bodyDiv w:val="1"/>
      <w:marLeft w:val="0"/>
      <w:marRight w:val="0"/>
      <w:marTop w:val="0"/>
      <w:marBottom w:val="0"/>
      <w:divBdr>
        <w:top w:val="none" w:sz="0" w:space="0" w:color="auto"/>
        <w:left w:val="none" w:sz="0" w:space="0" w:color="auto"/>
        <w:bottom w:val="none" w:sz="0" w:space="0" w:color="auto"/>
        <w:right w:val="none" w:sz="0" w:space="0" w:color="auto"/>
      </w:divBdr>
    </w:div>
    <w:div w:id="1051617176">
      <w:bodyDiv w:val="1"/>
      <w:marLeft w:val="0"/>
      <w:marRight w:val="0"/>
      <w:marTop w:val="0"/>
      <w:marBottom w:val="0"/>
      <w:divBdr>
        <w:top w:val="none" w:sz="0" w:space="0" w:color="auto"/>
        <w:left w:val="none" w:sz="0" w:space="0" w:color="auto"/>
        <w:bottom w:val="none" w:sz="0" w:space="0" w:color="auto"/>
        <w:right w:val="none" w:sz="0" w:space="0" w:color="auto"/>
      </w:divBdr>
    </w:div>
    <w:div w:id="1059472287">
      <w:bodyDiv w:val="1"/>
      <w:marLeft w:val="0"/>
      <w:marRight w:val="0"/>
      <w:marTop w:val="0"/>
      <w:marBottom w:val="0"/>
      <w:divBdr>
        <w:top w:val="none" w:sz="0" w:space="0" w:color="auto"/>
        <w:left w:val="none" w:sz="0" w:space="0" w:color="auto"/>
        <w:bottom w:val="none" w:sz="0" w:space="0" w:color="auto"/>
        <w:right w:val="none" w:sz="0" w:space="0" w:color="auto"/>
      </w:divBdr>
    </w:div>
    <w:div w:id="1280457585">
      <w:bodyDiv w:val="1"/>
      <w:marLeft w:val="0"/>
      <w:marRight w:val="0"/>
      <w:marTop w:val="0"/>
      <w:marBottom w:val="0"/>
      <w:divBdr>
        <w:top w:val="none" w:sz="0" w:space="0" w:color="auto"/>
        <w:left w:val="none" w:sz="0" w:space="0" w:color="auto"/>
        <w:bottom w:val="none" w:sz="0" w:space="0" w:color="auto"/>
        <w:right w:val="none" w:sz="0" w:space="0" w:color="auto"/>
      </w:divBdr>
    </w:div>
    <w:div w:id="1426682036">
      <w:bodyDiv w:val="1"/>
      <w:marLeft w:val="0"/>
      <w:marRight w:val="0"/>
      <w:marTop w:val="0"/>
      <w:marBottom w:val="0"/>
      <w:divBdr>
        <w:top w:val="none" w:sz="0" w:space="0" w:color="auto"/>
        <w:left w:val="none" w:sz="0" w:space="0" w:color="auto"/>
        <w:bottom w:val="none" w:sz="0" w:space="0" w:color="auto"/>
        <w:right w:val="none" w:sz="0" w:space="0" w:color="auto"/>
      </w:divBdr>
    </w:div>
    <w:div w:id="1554390906">
      <w:bodyDiv w:val="1"/>
      <w:marLeft w:val="0"/>
      <w:marRight w:val="0"/>
      <w:marTop w:val="0"/>
      <w:marBottom w:val="0"/>
      <w:divBdr>
        <w:top w:val="none" w:sz="0" w:space="0" w:color="auto"/>
        <w:left w:val="none" w:sz="0" w:space="0" w:color="auto"/>
        <w:bottom w:val="none" w:sz="0" w:space="0" w:color="auto"/>
        <w:right w:val="none" w:sz="0" w:space="0" w:color="auto"/>
      </w:divBdr>
    </w:div>
    <w:div w:id="1643465712">
      <w:bodyDiv w:val="1"/>
      <w:marLeft w:val="0"/>
      <w:marRight w:val="0"/>
      <w:marTop w:val="0"/>
      <w:marBottom w:val="0"/>
      <w:divBdr>
        <w:top w:val="none" w:sz="0" w:space="0" w:color="auto"/>
        <w:left w:val="none" w:sz="0" w:space="0" w:color="auto"/>
        <w:bottom w:val="none" w:sz="0" w:space="0" w:color="auto"/>
        <w:right w:val="none" w:sz="0" w:space="0" w:color="auto"/>
      </w:divBdr>
    </w:div>
    <w:div w:id="1714109425">
      <w:bodyDiv w:val="1"/>
      <w:marLeft w:val="0"/>
      <w:marRight w:val="0"/>
      <w:marTop w:val="0"/>
      <w:marBottom w:val="0"/>
      <w:divBdr>
        <w:top w:val="none" w:sz="0" w:space="0" w:color="auto"/>
        <w:left w:val="none" w:sz="0" w:space="0" w:color="auto"/>
        <w:bottom w:val="none" w:sz="0" w:space="0" w:color="auto"/>
        <w:right w:val="none" w:sz="0" w:space="0" w:color="auto"/>
      </w:divBdr>
    </w:div>
    <w:div w:id="20722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form.england.nhs.uk/media/documents/NHSE_Records_Management_CoP_2023.pdf" TargetMode="External"/><Relationship Id="rId18" Type="http://schemas.openxmlformats.org/officeDocument/2006/relationships/image" Target="media/image3.jpeg"/><Relationship Id="rId26" Type="http://schemas.openxmlformats.org/officeDocument/2006/relationships/hyperlink" Target="mailto:Nikki.cooper1@nhs.net" TargetMode="External"/><Relationship Id="rId3" Type="http://schemas.openxmlformats.org/officeDocument/2006/relationships/customXml" Target="../customXml/item3.xml"/><Relationship Id="rId21" Type="http://schemas.openxmlformats.org/officeDocument/2006/relationships/hyperlink" Target="https://ico.org.uk/for-the-public/online/cloud-computin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wp-content/uploads/2017/07/B1785-nhse-corporate-records-retention-and-disposal-schedule.pdf" TargetMode="External"/><Relationship Id="rId25" Type="http://schemas.openxmlformats.org/officeDocument/2006/relationships/hyperlink" Target="https://transform.england.nhs.uk/information-governance/guidance/records-management-cod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ansform.england.nhs.uk/information-governance/guidance/records-management-code/" TargetMode="External"/><Relationship Id="rId20" Type="http://schemas.openxmlformats.org/officeDocument/2006/relationships/hyperlink" Target="https://digital.nhs.uk/services/nhsmail/guidance-for-sending-secure-emai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nyicb-ery.ig@nhs.ne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the-caldicott-principles" TargetMode="External"/><Relationship Id="rId23" Type="http://schemas.openxmlformats.org/officeDocument/2006/relationships/hyperlink" Target="mailto:hnyicb.corporateaffairs@nhs.net" TargetMode="External"/><Relationship Id="rId28" Type="http://schemas.openxmlformats.org/officeDocument/2006/relationships/hyperlink" Target="http://www.reportnhsfraud.nhs.uk" TargetMode="External"/><Relationship Id="rId10" Type="http://schemas.openxmlformats.org/officeDocument/2006/relationships/endnotes" Target="endnotes.xml"/><Relationship Id="rId19" Type="http://schemas.openxmlformats.org/officeDocument/2006/relationships/hyperlink" Target="https://www.gov.uk/government/publications/government-security-classifica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17/07/B1785-nhse-corporate-records-retention-and-disposal-schedule.pdf" TargetMode="External"/><Relationship Id="rId22" Type="http://schemas.openxmlformats.org/officeDocument/2006/relationships/hyperlink" Target="mailto:hnyicb.contracts@nhs.net" TargetMode="External"/><Relationship Id="rId27" Type="http://schemas.openxmlformats.org/officeDocument/2006/relationships/hyperlink" Target="mailto:steven.moss@nhs.net"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2" ma:contentTypeDescription="Create a new document." ma:contentTypeScope="" ma:versionID="70712f13c7df341028878dfb4d9bd8e6">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be5115ab6adfd8dda99937500ac66176"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DABDE-F6EC-4681-9E0B-A99F304B8FE9}">
  <ds:schemaRefs>
    <ds:schemaRef ds:uri="http://schemas.microsoft.com/sharepoint/v3/contenttype/forms"/>
  </ds:schemaRefs>
</ds:datastoreItem>
</file>

<file path=customXml/itemProps2.xml><?xml version="1.0" encoding="utf-8"?>
<ds:datastoreItem xmlns:ds="http://schemas.openxmlformats.org/officeDocument/2006/customXml" ds:itemID="{DAE93A46-2C65-4D37-A28E-3D9C264049E3}">
  <ds:schemaRefs>
    <ds:schemaRef ds:uri="http://schemas.microsoft.com/office/2006/metadata/properties"/>
    <ds:schemaRef ds:uri="http://schemas.microsoft.com/office/infopath/2007/PartnerControls"/>
    <ds:schemaRef ds:uri="http://schemas.microsoft.com/sharepoint/v3"/>
    <ds:schemaRef ds:uri="f6a82410-35a1-48d9-a432-e298e5b95e46"/>
    <ds:schemaRef ds:uri="1365388d-8e0b-4df5-a0a3-cd102b49988e"/>
  </ds:schemaRefs>
</ds:datastoreItem>
</file>

<file path=customXml/itemProps3.xml><?xml version="1.0" encoding="utf-8"?>
<ds:datastoreItem xmlns:ds="http://schemas.openxmlformats.org/officeDocument/2006/customXml" ds:itemID="{05A24A36-0B11-4B97-B27A-6A3AFBCC7717}">
  <ds:schemaRefs>
    <ds:schemaRef ds:uri="http://schemas.openxmlformats.org/officeDocument/2006/bibliography"/>
  </ds:schemaRefs>
</ds:datastoreItem>
</file>

<file path=customXml/itemProps4.xml><?xml version="1.0" encoding="utf-8"?>
<ds:datastoreItem xmlns:ds="http://schemas.openxmlformats.org/officeDocument/2006/customXml" ds:itemID="{59793C31-65A2-4AE1-92CC-05C65A17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65388d-8e0b-4df5-a0a3-cd102b49988e"/>
    <ds:schemaRef ds:uri="f6a82410-35a1-48d9-a432-e298e5b95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TotalTime>
  <Pages>24</Pages>
  <Words>8814</Words>
  <Characters>52509</Characters>
  <Application>Microsoft Office Word</Application>
  <DocSecurity>0</DocSecurity>
  <Lines>437</Lines>
  <Paragraphs>122</Paragraphs>
  <ScaleCrop>false</ScaleCrop>
  <HeadingPairs>
    <vt:vector size="2" baseType="variant">
      <vt:variant>
        <vt:lpstr>Title</vt:lpstr>
      </vt:variant>
      <vt:variant>
        <vt:i4>1</vt:i4>
      </vt:variant>
    </vt:vector>
  </HeadingPairs>
  <TitlesOfParts>
    <vt:vector size="1" baseType="lpstr">
      <vt:lpstr/>
    </vt:vector>
  </TitlesOfParts>
  <Company>HERHIS</Company>
  <LinksUpToDate>false</LinksUpToDate>
  <CharactersWithSpaces>61201</CharactersWithSpaces>
  <SharedDoc>false</SharedDoc>
  <HLinks>
    <vt:vector size="66" baseType="variant">
      <vt:variant>
        <vt:i4>5963786</vt:i4>
      </vt:variant>
      <vt:variant>
        <vt:i4>30</vt:i4>
      </vt:variant>
      <vt:variant>
        <vt:i4>0</vt:i4>
      </vt:variant>
      <vt:variant>
        <vt:i4>5</vt:i4>
      </vt:variant>
      <vt:variant>
        <vt:lpwstr>http://www.erypct.nhs.uk/templates/Page2682.html?id=3786</vt:lpwstr>
      </vt:variant>
      <vt:variant>
        <vt:lpwstr/>
      </vt:variant>
      <vt:variant>
        <vt:i4>5046355</vt:i4>
      </vt:variant>
      <vt:variant>
        <vt:i4>27</vt:i4>
      </vt:variant>
      <vt:variant>
        <vt:i4>0</vt:i4>
      </vt:variant>
      <vt:variant>
        <vt:i4>5</vt:i4>
      </vt:variant>
      <vt:variant>
        <vt:lpwstr>http://dataobs.eastriding.gov.uk/</vt:lpwstr>
      </vt:variant>
      <vt:variant>
        <vt:lpwstr/>
      </vt:variant>
      <vt:variant>
        <vt:i4>8060986</vt:i4>
      </vt:variant>
      <vt:variant>
        <vt:i4>24</vt:i4>
      </vt:variant>
      <vt:variant>
        <vt:i4>0</vt:i4>
      </vt:variant>
      <vt:variant>
        <vt:i4>5</vt:i4>
      </vt:variant>
      <vt:variant>
        <vt:lpwstr>http://www.localhealth.org.uk/</vt:lpwstr>
      </vt:variant>
      <vt:variant>
        <vt:lpwstr/>
      </vt:variant>
      <vt:variant>
        <vt:i4>5374043</vt:i4>
      </vt:variant>
      <vt:variant>
        <vt:i4>21</vt:i4>
      </vt:variant>
      <vt:variant>
        <vt:i4>0</vt:i4>
      </vt:variant>
      <vt:variant>
        <vt:i4>5</vt:i4>
      </vt:variant>
      <vt:variant>
        <vt:lpwstr>http://www.yhpho.org.uk/default.aspx</vt:lpwstr>
      </vt:variant>
      <vt:variant>
        <vt:lpwstr/>
      </vt:variant>
      <vt:variant>
        <vt:i4>1048662</vt:i4>
      </vt:variant>
      <vt:variant>
        <vt:i4>18</vt:i4>
      </vt:variant>
      <vt:variant>
        <vt:i4>0</vt:i4>
      </vt:variant>
      <vt:variant>
        <vt:i4>5</vt:i4>
      </vt:variant>
      <vt:variant>
        <vt:lpwstr>http://www.poppi.org.uk/</vt:lpwstr>
      </vt:variant>
      <vt:variant>
        <vt:lpwstr/>
      </vt:variant>
      <vt:variant>
        <vt:i4>917595</vt:i4>
      </vt:variant>
      <vt:variant>
        <vt:i4>15</vt:i4>
      </vt:variant>
      <vt:variant>
        <vt:i4>0</vt:i4>
      </vt:variant>
      <vt:variant>
        <vt:i4>5</vt:i4>
      </vt:variant>
      <vt:variant>
        <vt:lpwstr>http://www.pansi.org.uk/</vt:lpwstr>
      </vt:variant>
      <vt:variant>
        <vt:lpwstr/>
      </vt:variant>
      <vt:variant>
        <vt:i4>86</vt:i4>
      </vt:variant>
      <vt:variant>
        <vt:i4>12</vt:i4>
      </vt:variant>
      <vt:variant>
        <vt:i4>0</vt:i4>
      </vt:variant>
      <vt:variant>
        <vt:i4>5</vt:i4>
      </vt:variant>
      <vt:variant>
        <vt:lpwstr>http://www.ons.gov.uk/ons/index.html</vt:lpwstr>
      </vt:variant>
      <vt:variant>
        <vt:lpwstr/>
      </vt:variant>
      <vt:variant>
        <vt:i4>4325453</vt:i4>
      </vt:variant>
      <vt:variant>
        <vt:i4>9</vt:i4>
      </vt:variant>
      <vt:variant>
        <vt:i4>0</vt:i4>
      </vt:variant>
      <vt:variant>
        <vt:i4>5</vt:i4>
      </vt:variant>
      <vt:variant>
        <vt:lpwstr>http://www.reportnhsfraud.nhs.uk/</vt:lpwstr>
      </vt:variant>
      <vt:variant>
        <vt:lpwstr/>
      </vt:variant>
      <vt:variant>
        <vt:i4>6422528</vt:i4>
      </vt:variant>
      <vt:variant>
        <vt:i4>6</vt:i4>
      </vt:variant>
      <vt:variant>
        <vt:i4>0</vt:i4>
      </vt:variant>
      <vt:variant>
        <vt:i4>5</vt:i4>
      </vt:variant>
      <vt:variant>
        <vt:lpwstr>mailto:fraud@humber.nhs.uk</vt:lpwstr>
      </vt:variant>
      <vt:variant>
        <vt:lpwstr/>
      </vt:variant>
      <vt:variant>
        <vt:i4>3670104</vt:i4>
      </vt:variant>
      <vt:variant>
        <vt:i4>3</vt:i4>
      </vt:variant>
      <vt:variant>
        <vt:i4>0</vt:i4>
      </vt:variant>
      <vt:variant>
        <vt:i4>5</vt:i4>
      </vt:variant>
      <vt:variant>
        <vt:lpwstr>mailto:andy.growns@nhs.net</vt:lpwstr>
      </vt:variant>
      <vt:variant>
        <vt:lpwstr/>
      </vt:variant>
      <vt:variant>
        <vt:i4>917544</vt:i4>
      </vt:variant>
      <vt:variant>
        <vt:i4>0</vt:i4>
      </vt:variant>
      <vt:variant>
        <vt:i4>0</vt:i4>
      </vt:variant>
      <vt:variant>
        <vt:i4>5</vt:i4>
      </vt:variant>
      <vt:variant>
        <vt:lpwstr>mailto:Claire.nicol3@nhs.net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smalese</dc:creator>
  <cp:lastModifiedBy>LONGDEN, Michelle (NHS HUMBER AND NORTH YORKSHIRE ICB - 03F)</cp:lastModifiedBy>
  <cp:revision>5</cp:revision>
  <cp:lastPrinted>2023-10-13T14:12:00Z</cp:lastPrinted>
  <dcterms:created xsi:type="dcterms:W3CDTF">2024-02-15T15:22:00Z</dcterms:created>
  <dcterms:modified xsi:type="dcterms:W3CDTF">2024-11-14T11:48:00Z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y fmtid="{D5CDD505-2E9C-101B-9397-08002B2CF9AE}" pid="3" name="MediaServiceImageTags">
    <vt:lpwstr/>
  </property>
</Properties>
</file>