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108" w:type="dxa"/>
        <w:tblLayout w:type="fixed"/>
        <w:tblLook w:val="04A0" w:firstRow="1" w:lastRow="0" w:firstColumn="1" w:lastColumn="0" w:noHBand="0" w:noVBand="1"/>
      </w:tblPr>
      <w:tblGrid>
        <w:gridCol w:w="1609"/>
        <w:gridCol w:w="1810"/>
        <w:gridCol w:w="2884"/>
        <w:gridCol w:w="7805"/>
      </w:tblGrid>
      <w:tr w:rsidR="00002E55" w14:paraId="37F08698" w14:textId="77777777" w:rsidTr="008564D9">
        <w:trPr>
          <w:trHeight w:val="49"/>
        </w:trPr>
        <w:tc>
          <w:tcPr>
            <w:tcW w:w="14108" w:type="dxa"/>
            <w:gridSpan w:val="4"/>
          </w:tcPr>
          <w:p w14:paraId="34F2784F" w14:textId="77777777" w:rsidR="00002E55" w:rsidRDefault="00002E55" w:rsidP="007B13ED">
            <w:pPr>
              <w:rPr>
                <w:rFonts w:ascii="Arial" w:eastAsia="Calibri" w:hAnsi="Arial" w:cs="Arial"/>
                <w:b/>
                <w:bCs/>
                <w:kern w:val="0"/>
                <w:sz w:val="24"/>
                <w:szCs w:val="24"/>
              </w:rPr>
            </w:pPr>
            <w:r>
              <w:rPr>
                <w:rFonts w:ascii="Arial" w:eastAsia="Calibri" w:hAnsi="Arial" w:cs="Arial"/>
                <w:b/>
                <w:bCs/>
                <w:kern w:val="0"/>
                <w:sz w:val="24"/>
                <w:szCs w:val="24"/>
              </w:rPr>
              <w:t>Guidance for completion</w:t>
            </w:r>
          </w:p>
          <w:p w14:paraId="529FBC7F" w14:textId="77777777" w:rsidR="00002E55" w:rsidRPr="00002E55" w:rsidRDefault="00002E55" w:rsidP="007B13ED">
            <w:pPr>
              <w:rPr>
                <w:rFonts w:ascii="Arial" w:eastAsia="Calibri" w:hAnsi="Arial" w:cs="Arial"/>
                <w:kern w:val="0"/>
                <w:sz w:val="24"/>
                <w:szCs w:val="24"/>
              </w:rPr>
            </w:pPr>
            <w:r w:rsidRPr="00002E55">
              <w:rPr>
                <w:rFonts w:ascii="Arial" w:eastAsia="Calibri" w:hAnsi="Arial" w:cs="Arial"/>
                <w:kern w:val="0"/>
                <w:sz w:val="24"/>
                <w:szCs w:val="24"/>
              </w:rPr>
              <w:t>This impact assessment will be used by HNY ICB to ensure providers technical and professional ability to perform the contract to an appropriate quality standard under Direct Award process B.</w:t>
            </w:r>
          </w:p>
          <w:p w14:paraId="02E21FF4" w14:textId="0DD58A8E" w:rsidR="00002E55" w:rsidRDefault="00002E55" w:rsidP="007B13ED">
            <w:pPr>
              <w:rPr>
                <w:rFonts w:ascii="Arial" w:eastAsia="Calibri" w:hAnsi="Arial" w:cs="Arial"/>
                <w:b/>
                <w:bCs/>
                <w:kern w:val="0"/>
                <w:sz w:val="24"/>
                <w:szCs w:val="24"/>
              </w:rPr>
            </w:pPr>
            <w:r w:rsidRPr="00002E55">
              <w:rPr>
                <w:rFonts w:ascii="Arial" w:eastAsia="Calibri" w:hAnsi="Arial" w:cs="Arial"/>
                <w:kern w:val="0"/>
                <w:sz w:val="24"/>
                <w:szCs w:val="24"/>
              </w:rPr>
              <w:t>The application will be assessed under the key criteria set out below – examples of the evidence that will be considered is provided to support applications and should be overwritten in the submission.</w:t>
            </w:r>
          </w:p>
        </w:tc>
      </w:tr>
      <w:tr w:rsidR="008473F5" w14:paraId="71E20C13" w14:textId="77777777" w:rsidTr="000F49B4">
        <w:trPr>
          <w:trHeight w:val="49"/>
        </w:trPr>
        <w:tc>
          <w:tcPr>
            <w:tcW w:w="1609" w:type="dxa"/>
          </w:tcPr>
          <w:p w14:paraId="68931791" w14:textId="6A02BB5B" w:rsidR="008473F5" w:rsidRPr="000F49B4" w:rsidRDefault="00D97265" w:rsidP="007B13ED">
            <w:pPr>
              <w:rPr>
                <w:rFonts w:ascii="Arial" w:eastAsia="Calibri" w:hAnsi="Arial" w:cs="Arial"/>
                <w:b/>
                <w:bCs/>
                <w:kern w:val="0"/>
                <w:sz w:val="24"/>
                <w:szCs w:val="24"/>
              </w:rPr>
            </w:pPr>
            <w:r>
              <w:rPr>
                <w:rFonts w:ascii="Arial" w:eastAsia="Calibri" w:hAnsi="Arial" w:cs="Arial"/>
                <w:b/>
                <w:bCs/>
                <w:kern w:val="0"/>
                <w:sz w:val="24"/>
                <w:szCs w:val="24"/>
              </w:rPr>
              <w:t>National  criteria</w:t>
            </w:r>
          </w:p>
        </w:tc>
        <w:tc>
          <w:tcPr>
            <w:tcW w:w="1810" w:type="dxa"/>
          </w:tcPr>
          <w:p w14:paraId="6A5FB474" w14:textId="153804F0" w:rsidR="008473F5" w:rsidRPr="000F49B4" w:rsidRDefault="000F49B4" w:rsidP="007B13ED">
            <w:pPr>
              <w:rPr>
                <w:rFonts w:ascii="Arial" w:eastAsia="Calibri" w:hAnsi="Arial" w:cs="Arial"/>
                <w:b/>
                <w:bCs/>
                <w:kern w:val="0"/>
                <w:sz w:val="24"/>
                <w:szCs w:val="24"/>
              </w:rPr>
            </w:pPr>
            <w:r w:rsidRPr="000F49B4">
              <w:rPr>
                <w:rFonts w:ascii="Arial" w:eastAsia="Calibri" w:hAnsi="Arial" w:cs="Arial"/>
                <w:b/>
                <w:bCs/>
                <w:kern w:val="0"/>
                <w:sz w:val="24"/>
                <w:szCs w:val="24"/>
              </w:rPr>
              <w:t xml:space="preserve">HNY </w:t>
            </w:r>
            <w:r w:rsidR="00D97265">
              <w:rPr>
                <w:rFonts w:ascii="Arial" w:eastAsia="Calibri" w:hAnsi="Arial" w:cs="Arial"/>
                <w:b/>
                <w:bCs/>
                <w:kern w:val="0"/>
                <w:sz w:val="24"/>
                <w:szCs w:val="24"/>
              </w:rPr>
              <w:t xml:space="preserve">Outcome </w:t>
            </w:r>
          </w:p>
        </w:tc>
        <w:tc>
          <w:tcPr>
            <w:tcW w:w="2884" w:type="dxa"/>
          </w:tcPr>
          <w:p w14:paraId="6DFBF608" w14:textId="36ACC053" w:rsidR="008473F5" w:rsidRPr="000F49B4" w:rsidRDefault="00D97265" w:rsidP="007B13ED">
            <w:pPr>
              <w:rPr>
                <w:rFonts w:ascii="Arial" w:eastAsia="Calibri" w:hAnsi="Arial" w:cs="Arial"/>
                <w:b/>
                <w:bCs/>
                <w:kern w:val="0"/>
                <w:sz w:val="24"/>
                <w:szCs w:val="24"/>
              </w:rPr>
            </w:pPr>
            <w:r>
              <w:rPr>
                <w:rFonts w:ascii="Arial" w:eastAsia="Calibri" w:hAnsi="Arial" w:cs="Arial"/>
                <w:b/>
                <w:bCs/>
                <w:kern w:val="0"/>
                <w:sz w:val="24"/>
                <w:szCs w:val="24"/>
              </w:rPr>
              <w:t>Key criteria</w:t>
            </w:r>
          </w:p>
        </w:tc>
        <w:tc>
          <w:tcPr>
            <w:tcW w:w="7805" w:type="dxa"/>
          </w:tcPr>
          <w:p w14:paraId="761A815F" w14:textId="26F6B157" w:rsidR="008473F5" w:rsidRPr="000F49B4" w:rsidRDefault="00002E55" w:rsidP="007B13ED">
            <w:pPr>
              <w:rPr>
                <w:rFonts w:ascii="Arial" w:eastAsia="Calibri" w:hAnsi="Arial" w:cs="Arial"/>
                <w:b/>
                <w:bCs/>
                <w:kern w:val="0"/>
                <w:sz w:val="24"/>
                <w:szCs w:val="24"/>
              </w:rPr>
            </w:pPr>
            <w:r>
              <w:rPr>
                <w:rFonts w:ascii="Arial" w:eastAsia="Calibri" w:hAnsi="Arial" w:cs="Arial"/>
                <w:b/>
                <w:bCs/>
                <w:kern w:val="0"/>
                <w:sz w:val="24"/>
                <w:szCs w:val="24"/>
              </w:rPr>
              <w:t>Examples of evidence</w:t>
            </w:r>
          </w:p>
        </w:tc>
      </w:tr>
      <w:tr w:rsidR="00C20835" w14:paraId="07DD8B0A" w14:textId="77777777" w:rsidTr="000F49B4">
        <w:trPr>
          <w:trHeight w:val="4883"/>
        </w:trPr>
        <w:tc>
          <w:tcPr>
            <w:tcW w:w="1609" w:type="dxa"/>
            <w:vMerge w:val="restart"/>
          </w:tcPr>
          <w:p w14:paraId="4B236A49" w14:textId="01170F49" w:rsidR="00C20835" w:rsidRDefault="00C20835" w:rsidP="007B13ED">
            <w:pPr>
              <w:rPr>
                <w:rFonts w:ascii="Arial" w:eastAsia="Calibri" w:hAnsi="Arial" w:cs="Arial"/>
                <w:kern w:val="0"/>
                <w:sz w:val="24"/>
                <w:szCs w:val="24"/>
              </w:rPr>
            </w:pPr>
            <w:r>
              <w:rPr>
                <w:rFonts w:ascii="Arial" w:eastAsia="Calibri" w:hAnsi="Arial" w:cs="Arial"/>
                <w:kern w:val="0"/>
                <w:sz w:val="24"/>
                <w:szCs w:val="24"/>
              </w:rPr>
              <w:t>1: Quality and innovation</w:t>
            </w:r>
          </w:p>
          <w:p w14:paraId="07F62AC5" w14:textId="5E0393F3" w:rsidR="00C20835" w:rsidRDefault="00C20835" w:rsidP="007B13ED">
            <w:pPr>
              <w:rPr>
                <w:rFonts w:ascii="Arial" w:eastAsia="Calibri" w:hAnsi="Arial" w:cs="Arial"/>
                <w:kern w:val="0"/>
                <w:sz w:val="24"/>
                <w:szCs w:val="24"/>
              </w:rPr>
            </w:pPr>
            <w:r>
              <w:rPr>
                <w:rFonts w:ascii="Arial" w:eastAsia="Calibri" w:hAnsi="Arial" w:cs="Arial"/>
                <w:kern w:val="0"/>
                <w:sz w:val="24"/>
                <w:szCs w:val="24"/>
              </w:rPr>
              <w:t>1000 words</w:t>
            </w:r>
          </w:p>
        </w:tc>
        <w:tc>
          <w:tcPr>
            <w:tcW w:w="1810" w:type="dxa"/>
          </w:tcPr>
          <w:p w14:paraId="6BC168CD" w14:textId="2C4627F8" w:rsidR="00C20835" w:rsidRPr="008473F5" w:rsidRDefault="00C20835" w:rsidP="008473F5">
            <w:pPr>
              <w:rPr>
                <w:rFonts w:ascii="Arial" w:eastAsia="Calibri" w:hAnsi="Arial" w:cs="Arial"/>
                <w:kern w:val="0"/>
                <w:sz w:val="24"/>
                <w:szCs w:val="24"/>
              </w:rPr>
            </w:pPr>
            <w:r>
              <w:rPr>
                <w:rFonts w:ascii="Arial" w:eastAsia="Calibri" w:hAnsi="Arial" w:cs="Arial"/>
                <w:kern w:val="0"/>
                <w:sz w:val="24"/>
                <w:szCs w:val="24"/>
              </w:rPr>
              <w:t>Patient safety</w:t>
            </w:r>
          </w:p>
        </w:tc>
        <w:tc>
          <w:tcPr>
            <w:tcW w:w="2884" w:type="dxa"/>
          </w:tcPr>
          <w:p w14:paraId="146C006A" w14:textId="749AA539"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How will the service ensure preventable harm is mitigated</w:t>
            </w:r>
          </w:p>
          <w:p w14:paraId="3EBAAA8E" w14:textId="2AFDBCEE"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 xml:space="preserve">What robust systems and processes are </w:t>
            </w:r>
            <w:r w:rsidR="00D97265" w:rsidRPr="00E575F0">
              <w:rPr>
                <w:rFonts w:ascii="Arial" w:eastAsia="Calibri" w:hAnsi="Arial" w:cs="Arial"/>
                <w:kern w:val="0"/>
                <w:sz w:val="24"/>
                <w:szCs w:val="24"/>
              </w:rPr>
              <w:t>in place</w:t>
            </w:r>
            <w:r w:rsidRPr="00E575F0">
              <w:rPr>
                <w:rFonts w:ascii="Arial" w:eastAsia="Calibri" w:hAnsi="Arial" w:cs="Arial"/>
                <w:kern w:val="0"/>
                <w:sz w:val="24"/>
                <w:szCs w:val="24"/>
              </w:rPr>
              <w:t xml:space="preserve"> to ensure patient safety</w:t>
            </w:r>
          </w:p>
          <w:p w14:paraId="2DCB5559" w14:textId="77777777"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How will the service ensure the environment is safe</w:t>
            </w:r>
          </w:p>
          <w:p w14:paraId="09D37068" w14:textId="6581AA13"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How will the service ensure safeguarding requirements are met</w:t>
            </w:r>
          </w:p>
        </w:tc>
        <w:tc>
          <w:tcPr>
            <w:tcW w:w="7805" w:type="dxa"/>
          </w:tcPr>
          <w:p w14:paraId="1F66317D" w14:textId="77870D44" w:rsidR="00C20835" w:rsidRPr="00002E55" w:rsidRDefault="00C20835" w:rsidP="007B13ED">
            <w:pPr>
              <w:rPr>
                <w:rFonts w:ascii="Arial" w:eastAsia="Calibri" w:hAnsi="Arial" w:cs="Arial"/>
                <w:i/>
                <w:iCs/>
                <w:kern w:val="0"/>
                <w:sz w:val="24"/>
                <w:szCs w:val="24"/>
              </w:rPr>
            </w:pPr>
            <w:r w:rsidRPr="00002E55">
              <w:rPr>
                <w:rFonts w:ascii="Arial" w:eastAsia="Calibri" w:hAnsi="Arial" w:cs="Arial"/>
                <w:i/>
                <w:iCs/>
                <w:kern w:val="0"/>
                <w:sz w:val="24"/>
                <w:szCs w:val="24"/>
              </w:rPr>
              <w:t>Infection prevention</w:t>
            </w:r>
            <w:r w:rsidR="00002E55" w:rsidRPr="00002E55">
              <w:rPr>
                <w:rFonts w:ascii="Arial" w:eastAsia="Calibri" w:hAnsi="Arial" w:cs="Arial"/>
                <w:i/>
                <w:iCs/>
                <w:kern w:val="0"/>
                <w:sz w:val="24"/>
                <w:szCs w:val="24"/>
              </w:rPr>
              <w:t xml:space="preserve"> policies and procedures</w:t>
            </w:r>
          </w:p>
          <w:p w14:paraId="5433FDFC" w14:textId="7650AD9A" w:rsidR="00C20835" w:rsidRPr="00002E55" w:rsidRDefault="00C20835" w:rsidP="007B13ED">
            <w:pPr>
              <w:rPr>
                <w:rFonts w:ascii="Arial" w:eastAsia="Calibri" w:hAnsi="Arial" w:cs="Arial"/>
                <w:i/>
                <w:iCs/>
                <w:kern w:val="0"/>
                <w:sz w:val="24"/>
                <w:szCs w:val="24"/>
              </w:rPr>
            </w:pPr>
            <w:r w:rsidRPr="00002E55">
              <w:rPr>
                <w:rFonts w:ascii="Arial" w:eastAsia="Calibri" w:hAnsi="Arial" w:cs="Arial"/>
                <w:i/>
                <w:iCs/>
                <w:kern w:val="0"/>
                <w:sz w:val="24"/>
                <w:szCs w:val="24"/>
              </w:rPr>
              <w:t>Serious incidents and Never Events/Always Events</w:t>
            </w:r>
            <w:r w:rsidR="00002E55" w:rsidRPr="00002E55">
              <w:rPr>
                <w:rFonts w:ascii="Arial" w:eastAsia="Calibri" w:hAnsi="Arial" w:cs="Arial"/>
                <w:i/>
                <w:iCs/>
                <w:kern w:val="0"/>
                <w:sz w:val="24"/>
                <w:szCs w:val="24"/>
              </w:rPr>
              <w:t xml:space="preserve"> reporting</w:t>
            </w:r>
          </w:p>
          <w:p w14:paraId="118F3DB2" w14:textId="61E31995" w:rsidR="00C20835" w:rsidRPr="00002E55" w:rsidRDefault="00C20835" w:rsidP="007B13ED">
            <w:pPr>
              <w:rPr>
                <w:rFonts w:ascii="Arial" w:eastAsia="Calibri" w:hAnsi="Arial" w:cs="Arial"/>
                <w:i/>
                <w:iCs/>
                <w:kern w:val="0"/>
                <w:sz w:val="24"/>
                <w:szCs w:val="24"/>
              </w:rPr>
            </w:pPr>
            <w:r w:rsidRPr="00002E55">
              <w:rPr>
                <w:rFonts w:ascii="Arial" w:eastAsia="Calibri" w:hAnsi="Arial" w:cs="Arial"/>
                <w:i/>
                <w:iCs/>
                <w:kern w:val="0"/>
                <w:sz w:val="24"/>
                <w:szCs w:val="24"/>
              </w:rPr>
              <w:t>Governance, clinical audit, CQC standards, NICE and Royal colle</w:t>
            </w:r>
            <w:r w:rsidR="00D97265" w:rsidRPr="00002E55">
              <w:rPr>
                <w:rFonts w:ascii="Arial" w:eastAsia="Calibri" w:hAnsi="Arial" w:cs="Arial"/>
                <w:i/>
                <w:iCs/>
                <w:kern w:val="0"/>
                <w:sz w:val="24"/>
                <w:szCs w:val="24"/>
              </w:rPr>
              <w:t xml:space="preserve">ges </w:t>
            </w:r>
            <w:r w:rsidRPr="00002E55">
              <w:rPr>
                <w:rFonts w:ascii="Arial" w:eastAsia="Calibri" w:hAnsi="Arial" w:cs="Arial"/>
                <w:i/>
                <w:iCs/>
                <w:kern w:val="0"/>
                <w:sz w:val="24"/>
                <w:szCs w:val="24"/>
              </w:rPr>
              <w:t>compliance, surgery checklist, accreditation</w:t>
            </w:r>
          </w:p>
          <w:p w14:paraId="1C4ED1CC" w14:textId="0AE6E1C4" w:rsidR="00C20835"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Procedures and policies to ensure c</w:t>
            </w:r>
            <w:r w:rsidR="00C20835" w:rsidRPr="00002E55">
              <w:rPr>
                <w:rFonts w:ascii="Arial" w:eastAsia="Calibri" w:hAnsi="Arial" w:cs="Arial"/>
                <w:i/>
                <w:iCs/>
                <w:kern w:val="0"/>
                <w:sz w:val="24"/>
                <w:szCs w:val="24"/>
              </w:rPr>
              <w:t>leanliness, suitability, upkeep of equipment, potential from healthcare associated infections</w:t>
            </w:r>
          </w:p>
          <w:p w14:paraId="561F7FF7" w14:textId="56C7617F" w:rsidR="00C20835"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Supporting and identifying a</w:t>
            </w:r>
            <w:r w:rsidR="00C20835" w:rsidRPr="00002E55">
              <w:rPr>
                <w:rFonts w:ascii="Arial" w:eastAsia="Calibri" w:hAnsi="Arial" w:cs="Arial"/>
                <w:i/>
                <w:iCs/>
                <w:kern w:val="0"/>
                <w:sz w:val="24"/>
                <w:szCs w:val="24"/>
              </w:rPr>
              <w:t xml:space="preserve">dults and children at risk </w:t>
            </w:r>
          </w:p>
          <w:p w14:paraId="0F8BF909" w14:textId="0934CA40" w:rsidR="00C20835" w:rsidRPr="00002E55" w:rsidRDefault="00C20835"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Safeguards against abuse or improper treatment when receiving care including neglect, degrading treatment, unnecessary or </w:t>
            </w:r>
            <w:r w:rsidR="00D97265" w:rsidRPr="00002E55">
              <w:rPr>
                <w:rFonts w:ascii="Arial" w:eastAsia="Calibri" w:hAnsi="Arial" w:cs="Arial"/>
                <w:i/>
                <w:iCs/>
                <w:kern w:val="0"/>
                <w:sz w:val="24"/>
                <w:szCs w:val="24"/>
              </w:rPr>
              <w:t>disproportionate</w:t>
            </w:r>
            <w:r w:rsidRPr="00002E55">
              <w:rPr>
                <w:rFonts w:ascii="Arial" w:eastAsia="Calibri" w:hAnsi="Arial" w:cs="Arial"/>
                <w:i/>
                <w:iCs/>
                <w:kern w:val="0"/>
                <w:sz w:val="24"/>
                <w:szCs w:val="24"/>
              </w:rPr>
              <w:t xml:space="preserve"> restraint, inappropriate limits on freedom</w:t>
            </w:r>
          </w:p>
        </w:tc>
      </w:tr>
      <w:tr w:rsidR="00C20835" w14:paraId="27D4BC3F" w14:textId="77777777" w:rsidTr="000F49B4">
        <w:trPr>
          <w:trHeight w:val="142"/>
        </w:trPr>
        <w:tc>
          <w:tcPr>
            <w:tcW w:w="1609" w:type="dxa"/>
            <w:vMerge/>
          </w:tcPr>
          <w:p w14:paraId="7A45DC05" w14:textId="77777777" w:rsidR="00C20835" w:rsidRDefault="00C20835" w:rsidP="007B13ED">
            <w:pPr>
              <w:rPr>
                <w:rFonts w:ascii="Arial" w:eastAsia="Calibri" w:hAnsi="Arial" w:cs="Arial"/>
                <w:kern w:val="0"/>
                <w:sz w:val="24"/>
                <w:szCs w:val="24"/>
              </w:rPr>
            </w:pPr>
          </w:p>
        </w:tc>
        <w:tc>
          <w:tcPr>
            <w:tcW w:w="1810" w:type="dxa"/>
          </w:tcPr>
          <w:p w14:paraId="6516B2E9" w14:textId="45352B81" w:rsidR="00C20835" w:rsidRDefault="00C20835" w:rsidP="008473F5">
            <w:pPr>
              <w:rPr>
                <w:rFonts w:ascii="Arial" w:eastAsia="Calibri" w:hAnsi="Arial" w:cs="Arial"/>
                <w:kern w:val="0"/>
                <w:sz w:val="24"/>
                <w:szCs w:val="24"/>
              </w:rPr>
            </w:pPr>
            <w:r>
              <w:rPr>
                <w:rFonts w:ascii="Arial" w:eastAsia="Calibri" w:hAnsi="Arial" w:cs="Arial"/>
                <w:kern w:val="0"/>
                <w:sz w:val="24"/>
                <w:szCs w:val="24"/>
              </w:rPr>
              <w:t>Clinical effectiveness</w:t>
            </w:r>
          </w:p>
        </w:tc>
        <w:tc>
          <w:tcPr>
            <w:tcW w:w="2884" w:type="dxa"/>
          </w:tcPr>
          <w:p w14:paraId="55E04175" w14:textId="77777777"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 xml:space="preserve">How will patient outcomes including </w:t>
            </w:r>
            <w:r w:rsidRPr="00E575F0">
              <w:rPr>
                <w:rFonts w:ascii="Arial" w:eastAsia="Calibri" w:hAnsi="Arial" w:cs="Arial"/>
                <w:kern w:val="0"/>
                <w:sz w:val="24"/>
                <w:szCs w:val="24"/>
              </w:rPr>
              <w:lastRenderedPageBreak/>
              <w:t>health inequalities be monitored</w:t>
            </w:r>
          </w:p>
          <w:p w14:paraId="2193CD92" w14:textId="77777777"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How will the service ensure development and improvement of pathways</w:t>
            </w:r>
          </w:p>
          <w:p w14:paraId="7D98CE9E" w14:textId="6BA0E78B"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 xml:space="preserve">How will the service implement evidence based practice, including HNY ICB </w:t>
            </w:r>
            <w:r w:rsidR="00D97265" w:rsidRPr="00E575F0">
              <w:rPr>
                <w:rFonts w:ascii="Arial" w:eastAsia="Calibri" w:hAnsi="Arial" w:cs="Arial"/>
                <w:kern w:val="0"/>
                <w:sz w:val="24"/>
                <w:szCs w:val="24"/>
              </w:rPr>
              <w:t>clinical</w:t>
            </w:r>
            <w:r w:rsidRPr="00E575F0">
              <w:rPr>
                <w:rFonts w:ascii="Arial" w:eastAsia="Calibri" w:hAnsi="Arial" w:cs="Arial"/>
                <w:kern w:val="0"/>
                <w:sz w:val="24"/>
                <w:szCs w:val="24"/>
              </w:rPr>
              <w:t xml:space="preserve"> commissioning policies</w:t>
            </w:r>
          </w:p>
          <w:p w14:paraId="16ED92E7" w14:textId="77777777"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Will the service impact on unwarranted variation in care</w:t>
            </w:r>
          </w:p>
          <w:p w14:paraId="0CC62234" w14:textId="77777777"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How will the service ensure parity of esteem</w:t>
            </w:r>
          </w:p>
          <w:p w14:paraId="32DA81AB" w14:textId="1C99D817" w:rsidR="00C20835" w:rsidRPr="00E575F0" w:rsidRDefault="00C20835" w:rsidP="00E575F0">
            <w:pPr>
              <w:rPr>
                <w:rFonts w:ascii="Arial" w:eastAsia="Calibri" w:hAnsi="Arial" w:cs="Arial"/>
                <w:kern w:val="0"/>
                <w:sz w:val="24"/>
                <w:szCs w:val="24"/>
              </w:rPr>
            </w:pPr>
            <w:r w:rsidRPr="00E575F0">
              <w:rPr>
                <w:rFonts w:ascii="Arial" w:eastAsia="Calibri" w:hAnsi="Arial" w:cs="Arial"/>
                <w:kern w:val="0"/>
                <w:sz w:val="24"/>
                <w:szCs w:val="24"/>
              </w:rPr>
              <w:t xml:space="preserve">How will the service </w:t>
            </w:r>
            <w:r w:rsidR="00D97265" w:rsidRPr="00E575F0">
              <w:rPr>
                <w:rFonts w:ascii="Arial" w:eastAsia="Calibri" w:hAnsi="Arial" w:cs="Arial"/>
                <w:kern w:val="0"/>
                <w:sz w:val="24"/>
                <w:szCs w:val="24"/>
              </w:rPr>
              <w:t>deliver</w:t>
            </w:r>
            <w:r w:rsidRPr="00E575F0">
              <w:rPr>
                <w:rFonts w:ascii="Arial" w:eastAsia="Calibri" w:hAnsi="Arial" w:cs="Arial"/>
                <w:kern w:val="0"/>
                <w:sz w:val="24"/>
                <w:szCs w:val="24"/>
              </w:rPr>
              <w:t xml:space="preserve"> care in the most clinically effective way</w:t>
            </w:r>
          </w:p>
        </w:tc>
        <w:tc>
          <w:tcPr>
            <w:tcW w:w="7805" w:type="dxa"/>
          </w:tcPr>
          <w:p w14:paraId="76AABF8C" w14:textId="77777777" w:rsidR="00C20835" w:rsidRPr="00002E55" w:rsidRDefault="00C20835" w:rsidP="007B13ED">
            <w:pPr>
              <w:rPr>
                <w:rFonts w:ascii="Arial" w:eastAsia="Calibri" w:hAnsi="Arial" w:cs="Arial"/>
                <w:i/>
                <w:iCs/>
                <w:kern w:val="0"/>
                <w:sz w:val="24"/>
                <w:szCs w:val="24"/>
              </w:rPr>
            </w:pPr>
            <w:r w:rsidRPr="00002E55">
              <w:rPr>
                <w:rFonts w:ascii="Arial" w:eastAsia="Calibri" w:hAnsi="Arial" w:cs="Arial"/>
                <w:i/>
                <w:iCs/>
                <w:kern w:val="0"/>
                <w:sz w:val="24"/>
                <w:szCs w:val="24"/>
              </w:rPr>
              <w:lastRenderedPageBreak/>
              <w:t>Clinical leadership and engagement</w:t>
            </w:r>
          </w:p>
          <w:p w14:paraId="1916C75A" w14:textId="5A73CAA1" w:rsidR="00C20835"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lastRenderedPageBreak/>
              <w:t>Use of c</w:t>
            </w:r>
            <w:r w:rsidR="00C20835" w:rsidRPr="00002E55">
              <w:rPr>
                <w:rFonts w:ascii="Arial" w:eastAsia="Calibri" w:hAnsi="Arial" w:cs="Arial"/>
                <w:i/>
                <w:iCs/>
                <w:kern w:val="0"/>
                <w:sz w:val="24"/>
                <w:szCs w:val="24"/>
              </w:rPr>
              <w:t>linical evidence and clinical best practice including NICE guidance</w:t>
            </w:r>
          </w:p>
          <w:p w14:paraId="73797E41" w14:textId="094A3CC8" w:rsidR="00C20835" w:rsidRPr="00002E55" w:rsidRDefault="00C20835" w:rsidP="007B13ED">
            <w:pPr>
              <w:rPr>
                <w:rFonts w:ascii="Arial" w:eastAsia="Calibri" w:hAnsi="Arial" w:cs="Arial"/>
                <w:i/>
                <w:iCs/>
                <w:kern w:val="0"/>
                <w:sz w:val="24"/>
                <w:szCs w:val="24"/>
              </w:rPr>
            </w:pPr>
            <w:r w:rsidRPr="00002E55">
              <w:rPr>
                <w:rFonts w:ascii="Arial" w:eastAsia="Calibri" w:hAnsi="Arial" w:cs="Arial"/>
                <w:i/>
                <w:iCs/>
                <w:kern w:val="0"/>
                <w:sz w:val="24"/>
                <w:szCs w:val="24"/>
              </w:rPr>
              <w:t>Impact on health inequalities including risk of widening health inequalities</w:t>
            </w:r>
          </w:p>
          <w:p w14:paraId="4F46421D" w14:textId="7F88D587" w:rsidR="00C20835"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Knowledge and use of </w:t>
            </w:r>
            <w:r w:rsidR="00C20835" w:rsidRPr="00002E55">
              <w:rPr>
                <w:rFonts w:ascii="Arial" w:eastAsia="Calibri" w:hAnsi="Arial" w:cs="Arial"/>
                <w:i/>
                <w:iCs/>
                <w:kern w:val="0"/>
                <w:sz w:val="24"/>
                <w:szCs w:val="24"/>
              </w:rPr>
              <w:t>GIRFT guidance and processes</w:t>
            </w:r>
          </w:p>
          <w:p w14:paraId="7BE6F4BF" w14:textId="77777777" w:rsidR="003B3564" w:rsidRPr="00002E55" w:rsidRDefault="003B3564" w:rsidP="003B3564">
            <w:pPr>
              <w:pStyle w:val="NoSpacing"/>
              <w:rPr>
                <w:rFonts w:ascii="Arial" w:hAnsi="Arial" w:cs="Arial"/>
                <w:i/>
                <w:iCs/>
                <w:sz w:val="24"/>
                <w:szCs w:val="24"/>
              </w:rPr>
            </w:pPr>
            <w:r w:rsidRPr="00002E55">
              <w:rPr>
                <w:rFonts w:ascii="Arial" w:hAnsi="Arial" w:cs="Arial"/>
                <w:i/>
                <w:iCs/>
                <w:sz w:val="24"/>
                <w:szCs w:val="24"/>
              </w:rPr>
              <w:t>How you will deliver care (for the referrals that you receive and accept) that is inclusive of pathology tests, diagnostic tests and discrete therapies, to achieve the clinical outcomes that patients require. This may be directly, or via a proposed sub-contracting arrangement that would be subject to ICB approval.</w:t>
            </w:r>
          </w:p>
          <w:p w14:paraId="5BC050C1" w14:textId="77777777" w:rsidR="003B3564" w:rsidRPr="00002E55" w:rsidRDefault="003B3564" w:rsidP="003B3564">
            <w:pPr>
              <w:rPr>
                <w:rFonts w:ascii="Arial" w:eastAsia="Calibri" w:hAnsi="Arial" w:cs="Arial"/>
                <w:i/>
                <w:iCs/>
                <w:kern w:val="0"/>
                <w:sz w:val="24"/>
                <w:szCs w:val="24"/>
              </w:rPr>
            </w:pPr>
          </w:p>
          <w:p w14:paraId="03AD3B9E" w14:textId="0A20246D" w:rsidR="00C20835" w:rsidRPr="00002E55" w:rsidRDefault="00C20835" w:rsidP="007B13ED">
            <w:pPr>
              <w:rPr>
                <w:rFonts w:ascii="Arial" w:eastAsia="Calibri" w:hAnsi="Arial" w:cs="Arial"/>
                <w:i/>
                <w:iCs/>
                <w:kern w:val="0"/>
                <w:sz w:val="24"/>
                <w:szCs w:val="24"/>
              </w:rPr>
            </w:pPr>
          </w:p>
        </w:tc>
      </w:tr>
      <w:tr w:rsidR="008473F5" w14:paraId="60A76663" w14:textId="77777777" w:rsidTr="000F49B4">
        <w:trPr>
          <w:trHeight w:val="142"/>
        </w:trPr>
        <w:tc>
          <w:tcPr>
            <w:tcW w:w="1609" w:type="dxa"/>
            <w:shd w:val="clear" w:color="auto" w:fill="E7E6E6" w:themeFill="background2"/>
          </w:tcPr>
          <w:p w14:paraId="592BBE05" w14:textId="0741CCA7" w:rsidR="008473F5" w:rsidRDefault="00C20835" w:rsidP="007B13ED">
            <w:pPr>
              <w:rPr>
                <w:rFonts w:ascii="Arial" w:eastAsia="Calibri" w:hAnsi="Arial" w:cs="Arial"/>
                <w:kern w:val="0"/>
                <w:sz w:val="24"/>
                <w:szCs w:val="24"/>
              </w:rPr>
            </w:pPr>
            <w:r>
              <w:rPr>
                <w:rFonts w:ascii="Arial" w:eastAsia="Calibri" w:hAnsi="Arial" w:cs="Arial"/>
                <w:kern w:val="0"/>
                <w:sz w:val="24"/>
                <w:szCs w:val="24"/>
              </w:rPr>
              <w:lastRenderedPageBreak/>
              <w:t xml:space="preserve">2: </w:t>
            </w:r>
            <w:r w:rsidR="008473F5">
              <w:rPr>
                <w:rFonts w:ascii="Arial" w:eastAsia="Calibri" w:hAnsi="Arial" w:cs="Arial"/>
                <w:kern w:val="0"/>
                <w:sz w:val="24"/>
                <w:szCs w:val="24"/>
              </w:rPr>
              <w:t>Value</w:t>
            </w:r>
          </w:p>
        </w:tc>
        <w:tc>
          <w:tcPr>
            <w:tcW w:w="1810" w:type="dxa"/>
            <w:shd w:val="clear" w:color="auto" w:fill="E7E6E6" w:themeFill="background2"/>
          </w:tcPr>
          <w:p w14:paraId="70ED61C5" w14:textId="3418CAAF" w:rsidR="008473F5" w:rsidRDefault="00C20835" w:rsidP="007B13ED">
            <w:pPr>
              <w:rPr>
                <w:rFonts w:ascii="Arial" w:eastAsia="Calibri" w:hAnsi="Arial" w:cs="Arial"/>
                <w:kern w:val="0"/>
                <w:sz w:val="24"/>
                <w:szCs w:val="24"/>
              </w:rPr>
            </w:pPr>
            <w:r>
              <w:rPr>
                <w:rFonts w:ascii="Arial" w:eastAsia="Calibri" w:hAnsi="Arial" w:cs="Arial"/>
                <w:kern w:val="0"/>
                <w:sz w:val="24"/>
                <w:szCs w:val="24"/>
              </w:rPr>
              <w:t>Assessed through part A</w:t>
            </w:r>
          </w:p>
        </w:tc>
        <w:tc>
          <w:tcPr>
            <w:tcW w:w="2884" w:type="dxa"/>
            <w:shd w:val="clear" w:color="auto" w:fill="E7E6E6" w:themeFill="background2"/>
          </w:tcPr>
          <w:p w14:paraId="7E25B947" w14:textId="75DE6C4B" w:rsidR="008473F5" w:rsidRDefault="008473F5" w:rsidP="007B13ED">
            <w:pPr>
              <w:rPr>
                <w:rFonts w:ascii="Arial" w:eastAsia="Calibri" w:hAnsi="Arial" w:cs="Arial"/>
                <w:kern w:val="0"/>
                <w:sz w:val="24"/>
                <w:szCs w:val="24"/>
              </w:rPr>
            </w:pPr>
          </w:p>
        </w:tc>
        <w:tc>
          <w:tcPr>
            <w:tcW w:w="7805" w:type="dxa"/>
            <w:shd w:val="clear" w:color="auto" w:fill="E7E6E6" w:themeFill="background2"/>
          </w:tcPr>
          <w:p w14:paraId="0841D57A" w14:textId="77777777" w:rsidR="008473F5" w:rsidRDefault="008473F5" w:rsidP="007B13ED">
            <w:pPr>
              <w:rPr>
                <w:rFonts w:ascii="Arial" w:eastAsia="Calibri" w:hAnsi="Arial" w:cs="Arial"/>
                <w:kern w:val="0"/>
                <w:sz w:val="24"/>
                <w:szCs w:val="24"/>
              </w:rPr>
            </w:pPr>
          </w:p>
        </w:tc>
      </w:tr>
      <w:tr w:rsidR="000F49B4" w14:paraId="4F38D47A" w14:textId="77777777" w:rsidTr="000F49B4">
        <w:trPr>
          <w:trHeight w:val="2596"/>
        </w:trPr>
        <w:tc>
          <w:tcPr>
            <w:tcW w:w="1609" w:type="dxa"/>
            <w:vMerge w:val="restart"/>
          </w:tcPr>
          <w:p w14:paraId="340ADC6C" w14:textId="77777777" w:rsidR="000F49B4" w:rsidRDefault="000F49B4" w:rsidP="007B13ED">
            <w:pPr>
              <w:rPr>
                <w:rFonts w:ascii="Arial" w:eastAsia="Calibri" w:hAnsi="Arial" w:cs="Arial"/>
                <w:kern w:val="0"/>
                <w:sz w:val="24"/>
                <w:szCs w:val="24"/>
              </w:rPr>
            </w:pPr>
            <w:r>
              <w:rPr>
                <w:rFonts w:ascii="Arial" w:eastAsia="Calibri" w:hAnsi="Arial" w:cs="Arial"/>
                <w:kern w:val="0"/>
                <w:sz w:val="24"/>
                <w:szCs w:val="24"/>
              </w:rPr>
              <w:lastRenderedPageBreak/>
              <w:t>3: Integration, collaboration and service sustainability</w:t>
            </w:r>
          </w:p>
          <w:p w14:paraId="110FBF3B" w14:textId="53CD1873" w:rsidR="00D97265" w:rsidRDefault="00D97265" w:rsidP="007B13ED">
            <w:pPr>
              <w:rPr>
                <w:rFonts w:ascii="Arial" w:eastAsia="Calibri" w:hAnsi="Arial" w:cs="Arial"/>
                <w:kern w:val="0"/>
                <w:sz w:val="24"/>
                <w:szCs w:val="24"/>
              </w:rPr>
            </w:pPr>
            <w:r>
              <w:rPr>
                <w:rFonts w:ascii="Arial" w:eastAsia="Calibri" w:hAnsi="Arial" w:cs="Arial"/>
                <w:kern w:val="0"/>
                <w:sz w:val="24"/>
                <w:szCs w:val="24"/>
              </w:rPr>
              <w:t>1000 words</w:t>
            </w:r>
          </w:p>
        </w:tc>
        <w:tc>
          <w:tcPr>
            <w:tcW w:w="1810" w:type="dxa"/>
          </w:tcPr>
          <w:p w14:paraId="0FD7F9AB" w14:textId="27186561" w:rsidR="000F49B4" w:rsidRDefault="000F49B4" w:rsidP="007B13ED">
            <w:pPr>
              <w:rPr>
                <w:rFonts w:ascii="Arial" w:eastAsia="Calibri" w:hAnsi="Arial" w:cs="Arial"/>
                <w:kern w:val="0"/>
                <w:sz w:val="24"/>
                <w:szCs w:val="24"/>
              </w:rPr>
            </w:pPr>
            <w:r>
              <w:rPr>
                <w:rFonts w:ascii="Arial" w:eastAsia="Calibri" w:hAnsi="Arial" w:cs="Arial"/>
                <w:kern w:val="0"/>
                <w:sz w:val="24"/>
                <w:szCs w:val="24"/>
              </w:rPr>
              <w:t>Workload and workforce</w:t>
            </w:r>
          </w:p>
        </w:tc>
        <w:tc>
          <w:tcPr>
            <w:tcW w:w="2884" w:type="dxa"/>
          </w:tcPr>
          <w:p w14:paraId="6488134A" w14:textId="1DF48A71" w:rsidR="000F49B4" w:rsidRDefault="000F49B4" w:rsidP="00C20835">
            <w:pPr>
              <w:rPr>
                <w:rFonts w:ascii="Arial" w:eastAsia="Calibri" w:hAnsi="Arial" w:cs="Arial"/>
                <w:kern w:val="0"/>
                <w:sz w:val="24"/>
                <w:szCs w:val="24"/>
              </w:rPr>
            </w:pPr>
            <w:r>
              <w:rPr>
                <w:rFonts w:ascii="Arial" w:eastAsia="Calibri" w:hAnsi="Arial" w:cs="Arial"/>
                <w:kern w:val="0"/>
                <w:sz w:val="24"/>
                <w:szCs w:val="24"/>
              </w:rPr>
              <w:t>Effective prioritisation and management of workload</w:t>
            </w:r>
          </w:p>
          <w:p w14:paraId="00D2DA69" w14:textId="20793236" w:rsidR="000F49B4" w:rsidRDefault="000F49B4" w:rsidP="00C20835">
            <w:pPr>
              <w:rPr>
                <w:rFonts w:ascii="Arial" w:eastAsia="Calibri" w:hAnsi="Arial" w:cs="Arial"/>
                <w:kern w:val="0"/>
                <w:sz w:val="24"/>
                <w:szCs w:val="24"/>
              </w:rPr>
            </w:pPr>
            <w:r w:rsidRPr="00C20835">
              <w:rPr>
                <w:rFonts w:ascii="Arial" w:eastAsia="Calibri" w:hAnsi="Arial" w:cs="Arial"/>
                <w:kern w:val="0"/>
                <w:sz w:val="24"/>
                <w:szCs w:val="24"/>
              </w:rPr>
              <w:t>How will the service ensure sustainability of service due to workforce issues</w:t>
            </w:r>
          </w:p>
          <w:p w14:paraId="3BBE2772" w14:textId="77777777" w:rsidR="000F49B4" w:rsidRDefault="000F49B4" w:rsidP="00C20835">
            <w:pPr>
              <w:rPr>
                <w:rFonts w:ascii="Arial" w:eastAsia="Calibri" w:hAnsi="Arial" w:cs="Arial"/>
                <w:kern w:val="0"/>
                <w:sz w:val="24"/>
                <w:szCs w:val="24"/>
              </w:rPr>
            </w:pPr>
            <w:r>
              <w:rPr>
                <w:rFonts w:ascii="Arial" w:eastAsia="Calibri" w:hAnsi="Arial" w:cs="Arial"/>
                <w:kern w:val="0"/>
                <w:sz w:val="24"/>
                <w:szCs w:val="24"/>
              </w:rPr>
              <w:t>How will you ensure workforce diversity</w:t>
            </w:r>
          </w:p>
          <w:p w14:paraId="200D6A00" w14:textId="77777777" w:rsidR="000F49B4" w:rsidRDefault="000F49B4" w:rsidP="00C20835">
            <w:pPr>
              <w:rPr>
                <w:rFonts w:ascii="Arial" w:eastAsia="Calibri" w:hAnsi="Arial" w:cs="Arial"/>
                <w:kern w:val="0"/>
                <w:sz w:val="24"/>
                <w:szCs w:val="24"/>
              </w:rPr>
            </w:pPr>
            <w:r>
              <w:rPr>
                <w:rFonts w:ascii="Arial" w:eastAsia="Calibri" w:hAnsi="Arial" w:cs="Arial"/>
                <w:kern w:val="0"/>
                <w:sz w:val="24"/>
                <w:szCs w:val="24"/>
              </w:rPr>
              <w:t>How will you ensure staff experience</w:t>
            </w:r>
          </w:p>
          <w:p w14:paraId="2427F70D" w14:textId="5B3F5795" w:rsidR="000F49B4" w:rsidRPr="00C20835" w:rsidRDefault="000F49B4" w:rsidP="00C20835">
            <w:pPr>
              <w:rPr>
                <w:rFonts w:ascii="Arial" w:eastAsia="Calibri" w:hAnsi="Arial" w:cs="Arial"/>
                <w:kern w:val="0"/>
                <w:sz w:val="24"/>
                <w:szCs w:val="24"/>
              </w:rPr>
            </w:pPr>
            <w:r>
              <w:rPr>
                <w:rFonts w:ascii="Arial" w:eastAsia="Calibri" w:hAnsi="Arial" w:cs="Arial"/>
                <w:kern w:val="0"/>
                <w:sz w:val="24"/>
                <w:szCs w:val="24"/>
              </w:rPr>
              <w:t>Effective prioritisation and management of workload</w:t>
            </w:r>
          </w:p>
        </w:tc>
        <w:tc>
          <w:tcPr>
            <w:tcW w:w="7805" w:type="dxa"/>
          </w:tcPr>
          <w:p w14:paraId="1889F902" w14:textId="53D3CEED" w:rsidR="000F49B4" w:rsidRPr="00002E55" w:rsidRDefault="000F49B4" w:rsidP="004F52B9">
            <w:pPr>
              <w:pStyle w:val="NoSpacing"/>
              <w:rPr>
                <w:rFonts w:ascii="Arial" w:eastAsia="Calibri" w:hAnsi="Arial" w:cs="Arial"/>
                <w:i/>
                <w:iCs/>
                <w:sz w:val="24"/>
                <w:szCs w:val="24"/>
              </w:rPr>
            </w:pPr>
            <w:r w:rsidRPr="00002E55">
              <w:rPr>
                <w:rFonts w:ascii="Arial" w:eastAsia="Calibri" w:hAnsi="Arial" w:cs="Arial"/>
                <w:i/>
                <w:iCs/>
                <w:sz w:val="24"/>
                <w:szCs w:val="24"/>
              </w:rPr>
              <w:t>Triage and pathways to wider system</w:t>
            </w:r>
            <w:r w:rsidR="00F31DCB" w:rsidRPr="00002E55">
              <w:rPr>
                <w:rFonts w:ascii="Arial" w:eastAsia="Calibri" w:hAnsi="Arial" w:cs="Arial"/>
                <w:i/>
                <w:iCs/>
                <w:sz w:val="24"/>
                <w:szCs w:val="24"/>
              </w:rPr>
              <w:t xml:space="preserve"> </w:t>
            </w:r>
          </w:p>
          <w:p w14:paraId="0DD07A65" w14:textId="77777777" w:rsidR="004F52B9" w:rsidRPr="00002E55" w:rsidRDefault="004F52B9" w:rsidP="004F52B9">
            <w:pPr>
              <w:pStyle w:val="NoSpacing"/>
              <w:rPr>
                <w:rFonts w:ascii="Arial" w:eastAsia="Calibri" w:hAnsi="Arial" w:cs="Arial"/>
                <w:i/>
                <w:iCs/>
                <w:sz w:val="24"/>
                <w:szCs w:val="24"/>
              </w:rPr>
            </w:pPr>
          </w:p>
          <w:p w14:paraId="513D842C"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Staff ability to deliver role effectively and appropriately</w:t>
            </w:r>
          </w:p>
          <w:p w14:paraId="12DAF185"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Career progression, deskilling/upskilling staff, morale and satisfaction</w:t>
            </w:r>
          </w:p>
          <w:p w14:paraId="1B5DEA04"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Recruitment processes </w:t>
            </w:r>
          </w:p>
          <w:p w14:paraId="5B7EC478"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Safe staffing levels</w:t>
            </w:r>
          </w:p>
          <w:p w14:paraId="483342A6"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Differential impacts on staff groups with protected characteristics</w:t>
            </w:r>
          </w:p>
          <w:p w14:paraId="3AD64CF8"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Commitment to high quality workplaces</w:t>
            </w:r>
          </w:p>
          <w:p w14:paraId="00F9C136"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Resilience and skills, retention and career pathways</w:t>
            </w:r>
          </w:p>
          <w:p w14:paraId="2C3D858A" w14:textId="693D69D8" w:rsidR="000F49B4" w:rsidRDefault="000F49B4" w:rsidP="007B13ED">
            <w:pPr>
              <w:rPr>
                <w:rFonts w:ascii="Arial" w:eastAsia="Calibri" w:hAnsi="Arial" w:cs="Arial"/>
                <w:kern w:val="0"/>
                <w:sz w:val="24"/>
                <w:szCs w:val="24"/>
              </w:rPr>
            </w:pPr>
          </w:p>
        </w:tc>
      </w:tr>
      <w:tr w:rsidR="000F49B4" w14:paraId="26C8F7E2" w14:textId="77777777" w:rsidTr="000F49B4">
        <w:trPr>
          <w:trHeight w:val="142"/>
        </w:trPr>
        <w:tc>
          <w:tcPr>
            <w:tcW w:w="1609" w:type="dxa"/>
            <w:vMerge/>
          </w:tcPr>
          <w:p w14:paraId="11112068" w14:textId="77777777" w:rsidR="000F49B4" w:rsidRDefault="000F49B4" w:rsidP="007B13ED">
            <w:pPr>
              <w:rPr>
                <w:rFonts w:ascii="Arial" w:eastAsia="Calibri" w:hAnsi="Arial" w:cs="Arial"/>
                <w:kern w:val="0"/>
                <w:sz w:val="24"/>
                <w:szCs w:val="24"/>
              </w:rPr>
            </w:pPr>
          </w:p>
        </w:tc>
        <w:tc>
          <w:tcPr>
            <w:tcW w:w="1810" w:type="dxa"/>
          </w:tcPr>
          <w:p w14:paraId="5914EE6D" w14:textId="24E3E901" w:rsidR="000F49B4" w:rsidRDefault="000F49B4" w:rsidP="007B13ED">
            <w:pPr>
              <w:rPr>
                <w:rFonts w:ascii="Arial" w:eastAsia="Calibri" w:hAnsi="Arial" w:cs="Arial"/>
                <w:kern w:val="0"/>
                <w:sz w:val="24"/>
                <w:szCs w:val="24"/>
              </w:rPr>
            </w:pPr>
            <w:r>
              <w:rPr>
                <w:rFonts w:ascii="Arial" w:eastAsia="Calibri" w:hAnsi="Arial" w:cs="Arial"/>
                <w:kern w:val="0"/>
                <w:sz w:val="24"/>
                <w:szCs w:val="24"/>
              </w:rPr>
              <w:t>Data</w:t>
            </w:r>
          </w:p>
        </w:tc>
        <w:tc>
          <w:tcPr>
            <w:tcW w:w="2884" w:type="dxa"/>
          </w:tcPr>
          <w:p w14:paraId="130BB1BA" w14:textId="7B918ECA" w:rsidR="000F49B4" w:rsidRPr="00C20835" w:rsidRDefault="000F49B4" w:rsidP="00C20835">
            <w:pPr>
              <w:rPr>
                <w:rFonts w:ascii="Arial" w:eastAsia="Calibri" w:hAnsi="Arial" w:cs="Arial"/>
                <w:kern w:val="0"/>
                <w:sz w:val="24"/>
                <w:szCs w:val="24"/>
              </w:rPr>
            </w:pPr>
            <w:r>
              <w:rPr>
                <w:rFonts w:ascii="Arial" w:eastAsia="Calibri" w:hAnsi="Arial" w:cs="Arial"/>
                <w:kern w:val="0"/>
                <w:sz w:val="24"/>
                <w:szCs w:val="24"/>
              </w:rPr>
              <w:t>Systems and processes to record monitor and report on clinical and non-clinical data</w:t>
            </w:r>
          </w:p>
        </w:tc>
        <w:tc>
          <w:tcPr>
            <w:tcW w:w="7805" w:type="dxa"/>
          </w:tcPr>
          <w:p w14:paraId="3EEEA591"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Use of clinical systems</w:t>
            </w:r>
          </w:p>
          <w:p w14:paraId="7389A977" w14:textId="3BCBF35B"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Compliance with NHS England </w:t>
            </w:r>
            <w:r w:rsidR="00DB7918" w:rsidRPr="00002E55">
              <w:rPr>
                <w:rFonts w:ascii="Arial" w:eastAsia="Calibri" w:hAnsi="Arial" w:cs="Arial"/>
                <w:i/>
                <w:iCs/>
                <w:kern w:val="0"/>
                <w:sz w:val="24"/>
                <w:szCs w:val="24"/>
              </w:rPr>
              <w:t>standards</w:t>
            </w:r>
            <w:r w:rsidRPr="00002E55">
              <w:rPr>
                <w:rFonts w:ascii="Arial" w:eastAsia="Calibri" w:hAnsi="Arial" w:cs="Arial"/>
                <w:i/>
                <w:iCs/>
                <w:kern w:val="0"/>
                <w:sz w:val="24"/>
                <w:szCs w:val="24"/>
              </w:rPr>
              <w:t xml:space="preserve"> to ensure security, </w:t>
            </w:r>
            <w:r w:rsidR="00DB7918" w:rsidRPr="00002E55">
              <w:rPr>
                <w:rFonts w:ascii="Arial" w:eastAsia="Calibri" w:hAnsi="Arial" w:cs="Arial"/>
                <w:i/>
                <w:iCs/>
                <w:kern w:val="0"/>
                <w:sz w:val="24"/>
                <w:szCs w:val="24"/>
              </w:rPr>
              <w:t>confidentiality,</w:t>
            </w:r>
            <w:r w:rsidRPr="00002E55">
              <w:rPr>
                <w:rFonts w:ascii="Arial" w:eastAsia="Calibri" w:hAnsi="Arial" w:cs="Arial"/>
                <w:i/>
                <w:iCs/>
                <w:kern w:val="0"/>
                <w:sz w:val="24"/>
                <w:szCs w:val="24"/>
              </w:rPr>
              <w:t xml:space="preserve"> and protection of data</w:t>
            </w:r>
          </w:p>
          <w:p w14:paraId="79B42EAA"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Submission of service activity/financial and performance data in accordance with national standards including clinical coding, ensuring data quality.</w:t>
            </w:r>
          </w:p>
          <w:p w14:paraId="2C9BA1A7" w14:textId="4F9F6AFE"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Management of patient </w:t>
            </w:r>
            <w:r w:rsidR="00DB7918" w:rsidRPr="00002E55">
              <w:rPr>
                <w:rFonts w:ascii="Arial" w:eastAsia="Calibri" w:hAnsi="Arial" w:cs="Arial"/>
                <w:i/>
                <w:iCs/>
                <w:kern w:val="0"/>
                <w:sz w:val="24"/>
                <w:szCs w:val="24"/>
              </w:rPr>
              <w:t>tracking</w:t>
            </w:r>
            <w:r w:rsidRPr="00002E55">
              <w:rPr>
                <w:rFonts w:ascii="Arial" w:eastAsia="Calibri" w:hAnsi="Arial" w:cs="Arial"/>
                <w:i/>
                <w:iCs/>
                <w:kern w:val="0"/>
                <w:sz w:val="24"/>
                <w:szCs w:val="24"/>
              </w:rPr>
              <w:t xml:space="preserve"> list </w:t>
            </w:r>
            <w:r w:rsidR="00DB7918" w:rsidRPr="00002E55">
              <w:rPr>
                <w:rFonts w:ascii="Arial" w:eastAsia="Calibri" w:hAnsi="Arial" w:cs="Arial"/>
                <w:i/>
                <w:iCs/>
                <w:kern w:val="0"/>
                <w:sz w:val="24"/>
                <w:szCs w:val="24"/>
              </w:rPr>
              <w:t>in accordance</w:t>
            </w:r>
            <w:r w:rsidRPr="00002E55">
              <w:rPr>
                <w:rFonts w:ascii="Arial" w:eastAsia="Calibri" w:hAnsi="Arial" w:cs="Arial"/>
                <w:i/>
                <w:iCs/>
                <w:kern w:val="0"/>
                <w:sz w:val="24"/>
                <w:szCs w:val="24"/>
              </w:rPr>
              <w:t xml:space="preserve"> with all NHS England statutory requirements </w:t>
            </w:r>
          </w:p>
          <w:p w14:paraId="42ADF626" w14:textId="065EBE9B"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lastRenderedPageBreak/>
              <w:t>Systems and processes in place for prescribing</w:t>
            </w:r>
          </w:p>
        </w:tc>
      </w:tr>
      <w:tr w:rsidR="000F49B4" w14:paraId="12F726D9" w14:textId="77777777" w:rsidTr="000F49B4">
        <w:trPr>
          <w:trHeight w:val="1888"/>
        </w:trPr>
        <w:tc>
          <w:tcPr>
            <w:tcW w:w="1609" w:type="dxa"/>
            <w:vMerge w:val="restart"/>
          </w:tcPr>
          <w:p w14:paraId="0C4EA84C" w14:textId="77777777" w:rsidR="000F49B4" w:rsidRDefault="000F49B4" w:rsidP="007B13ED">
            <w:pPr>
              <w:rPr>
                <w:rFonts w:ascii="Arial" w:eastAsia="Calibri" w:hAnsi="Arial" w:cs="Arial"/>
                <w:kern w:val="0"/>
                <w:sz w:val="24"/>
                <w:szCs w:val="24"/>
              </w:rPr>
            </w:pPr>
            <w:r>
              <w:rPr>
                <w:rFonts w:ascii="Arial" w:eastAsia="Calibri" w:hAnsi="Arial" w:cs="Arial"/>
                <w:kern w:val="0"/>
                <w:sz w:val="24"/>
                <w:szCs w:val="24"/>
              </w:rPr>
              <w:lastRenderedPageBreak/>
              <w:t>4: Improving access, reducing health inequalities and facilitating choice</w:t>
            </w:r>
          </w:p>
          <w:p w14:paraId="1957E86D" w14:textId="77777777" w:rsidR="00D97265" w:rsidRDefault="00D97265" w:rsidP="007B13ED">
            <w:pPr>
              <w:rPr>
                <w:rFonts w:ascii="Arial" w:eastAsia="Calibri" w:hAnsi="Arial" w:cs="Arial"/>
                <w:kern w:val="0"/>
                <w:sz w:val="24"/>
                <w:szCs w:val="24"/>
              </w:rPr>
            </w:pPr>
          </w:p>
          <w:p w14:paraId="523C21E3" w14:textId="2EED73AF" w:rsidR="00D97265" w:rsidRDefault="00D97265" w:rsidP="007B13ED">
            <w:pPr>
              <w:rPr>
                <w:rFonts w:ascii="Arial" w:eastAsia="Calibri" w:hAnsi="Arial" w:cs="Arial"/>
                <w:kern w:val="0"/>
                <w:sz w:val="24"/>
                <w:szCs w:val="24"/>
              </w:rPr>
            </w:pPr>
            <w:r>
              <w:rPr>
                <w:rFonts w:ascii="Arial" w:eastAsia="Calibri" w:hAnsi="Arial" w:cs="Arial"/>
                <w:kern w:val="0"/>
                <w:sz w:val="24"/>
                <w:szCs w:val="24"/>
              </w:rPr>
              <w:t>1000 words</w:t>
            </w:r>
          </w:p>
        </w:tc>
        <w:tc>
          <w:tcPr>
            <w:tcW w:w="1810" w:type="dxa"/>
          </w:tcPr>
          <w:p w14:paraId="50FA9C13" w14:textId="37636666" w:rsidR="000F49B4" w:rsidRPr="008473F5" w:rsidRDefault="000F49B4" w:rsidP="008473F5">
            <w:pPr>
              <w:rPr>
                <w:rFonts w:ascii="Arial" w:eastAsia="Calibri" w:hAnsi="Arial" w:cs="Arial"/>
                <w:kern w:val="0"/>
                <w:sz w:val="24"/>
                <w:szCs w:val="24"/>
              </w:rPr>
            </w:pPr>
            <w:r>
              <w:rPr>
                <w:rFonts w:ascii="Arial" w:eastAsia="Calibri" w:hAnsi="Arial" w:cs="Arial"/>
                <w:kern w:val="0"/>
                <w:sz w:val="24"/>
                <w:szCs w:val="24"/>
              </w:rPr>
              <w:t>Patient experience</w:t>
            </w:r>
          </w:p>
        </w:tc>
        <w:tc>
          <w:tcPr>
            <w:tcW w:w="2884" w:type="dxa"/>
          </w:tcPr>
          <w:p w14:paraId="6E84AF2F" w14:textId="6B91BC88" w:rsidR="000F49B4" w:rsidRPr="00C20835" w:rsidRDefault="000F49B4" w:rsidP="00C20835">
            <w:pPr>
              <w:rPr>
                <w:rFonts w:ascii="Arial" w:eastAsia="Calibri" w:hAnsi="Arial" w:cs="Arial"/>
                <w:kern w:val="0"/>
                <w:sz w:val="24"/>
                <w:szCs w:val="24"/>
              </w:rPr>
            </w:pPr>
            <w:r w:rsidRPr="00C20835">
              <w:rPr>
                <w:rFonts w:ascii="Arial" w:eastAsia="Calibri" w:hAnsi="Arial" w:cs="Arial"/>
                <w:kern w:val="0"/>
                <w:sz w:val="24"/>
                <w:szCs w:val="24"/>
              </w:rPr>
              <w:t>How will the service ensure a positive impact on patient experience, patient choice and patient access</w:t>
            </w:r>
          </w:p>
          <w:p w14:paraId="2DBECD58" w14:textId="30B6F84F" w:rsidR="000F49B4" w:rsidRPr="00C20835" w:rsidRDefault="000F49B4" w:rsidP="00C20835">
            <w:pPr>
              <w:rPr>
                <w:rFonts w:ascii="Arial" w:eastAsia="Calibri" w:hAnsi="Arial" w:cs="Arial"/>
                <w:kern w:val="0"/>
                <w:sz w:val="24"/>
                <w:szCs w:val="24"/>
              </w:rPr>
            </w:pPr>
            <w:r w:rsidRPr="00C20835">
              <w:rPr>
                <w:rFonts w:ascii="Arial" w:eastAsia="Calibri" w:hAnsi="Arial" w:cs="Arial"/>
                <w:kern w:val="0"/>
                <w:sz w:val="24"/>
                <w:szCs w:val="24"/>
              </w:rPr>
              <w:t>How will the service ensure compassionate and personalised care</w:t>
            </w:r>
          </w:p>
          <w:p w14:paraId="43CD65D9" w14:textId="77777777" w:rsidR="000F49B4" w:rsidRPr="00C20835" w:rsidRDefault="000F49B4" w:rsidP="00C20835">
            <w:pPr>
              <w:rPr>
                <w:rFonts w:ascii="Arial" w:eastAsia="Calibri" w:hAnsi="Arial" w:cs="Arial"/>
                <w:kern w:val="0"/>
                <w:sz w:val="24"/>
                <w:szCs w:val="24"/>
              </w:rPr>
            </w:pPr>
            <w:r w:rsidRPr="00C20835">
              <w:rPr>
                <w:rFonts w:ascii="Arial" w:eastAsia="Calibri" w:hAnsi="Arial" w:cs="Arial"/>
                <w:kern w:val="0"/>
                <w:sz w:val="24"/>
                <w:szCs w:val="24"/>
              </w:rPr>
              <w:t>How will the service be responsive to the needs of patients</w:t>
            </w:r>
          </w:p>
          <w:p w14:paraId="71E46ADA" w14:textId="77777777" w:rsidR="000F49B4" w:rsidRPr="00C20835" w:rsidRDefault="000F49B4" w:rsidP="00C20835">
            <w:pPr>
              <w:rPr>
                <w:rFonts w:ascii="Arial" w:eastAsia="Calibri" w:hAnsi="Arial" w:cs="Arial"/>
                <w:kern w:val="0"/>
                <w:sz w:val="24"/>
                <w:szCs w:val="24"/>
              </w:rPr>
            </w:pPr>
            <w:r w:rsidRPr="00C20835">
              <w:rPr>
                <w:rFonts w:ascii="Arial" w:eastAsia="Calibri" w:hAnsi="Arial" w:cs="Arial"/>
                <w:kern w:val="0"/>
                <w:sz w:val="24"/>
                <w:szCs w:val="24"/>
              </w:rPr>
              <w:t xml:space="preserve">How will the service promote </w:t>
            </w:r>
            <w:proofErr w:type="spellStart"/>
            <w:r w:rsidRPr="00C20835">
              <w:rPr>
                <w:rFonts w:ascii="Arial" w:eastAsia="Calibri" w:hAnsi="Arial" w:cs="Arial"/>
                <w:kern w:val="0"/>
                <w:sz w:val="24"/>
                <w:szCs w:val="24"/>
              </w:rPr>
              <w:t>self care</w:t>
            </w:r>
            <w:proofErr w:type="spellEnd"/>
            <w:r w:rsidRPr="00C20835">
              <w:rPr>
                <w:rFonts w:ascii="Arial" w:eastAsia="Calibri" w:hAnsi="Arial" w:cs="Arial"/>
                <w:kern w:val="0"/>
                <w:sz w:val="24"/>
                <w:szCs w:val="24"/>
              </w:rPr>
              <w:t xml:space="preserve"> and support people to stay well</w:t>
            </w:r>
          </w:p>
          <w:p w14:paraId="67ECEBF0" w14:textId="41D28253" w:rsidR="000F49B4" w:rsidRPr="008473F5" w:rsidRDefault="000F49B4" w:rsidP="008473F5">
            <w:pPr>
              <w:ind w:left="360"/>
              <w:rPr>
                <w:rFonts w:ascii="Arial" w:eastAsia="Calibri" w:hAnsi="Arial" w:cs="Arial"/>
                <w:kern w:val="0"/>
                <w:sz w:val="24"/>
                <w:szCs w:val="24"/>
              </w:rPr>
            </w:pPr>
          </w:p>
        </w:tc>
        <w:tc>
          <w:tcPr>
            <w:tcW w:w="7805" w:type="dxa"/>
          </w:tcPr>
          <w:p w14:paraId="021028EB"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Complaint themes and trends, </w:t>
            </w:r>
          </w:p>
          <w:p w14:paraId="127AF078"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Incident themes and trends</w:t>
            </w:r>
          </w:p>
          <w:p w14:paraId="222FA5EE"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Patient reported experience questionnaires</w:t>
            </w:r>
          </w:p>
          <w:p w14:paraId="370D0D50" w14:textId="763FD2BD"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Physical access, systems or communication including travel and accessibility</w:t>
            </w:r>
          </w:p>
          <w:p w14:paraId="2EE9F926"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Hours of service</w:t>
            </w:r>
          </w:p>
          <w:p w14:paraId="79466580"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Waiting times</w:t>
            </w:r>
          </w:p>
          <w:p w14:paraId="07AB7BCA" w14:textId="0A7C0B95" w:rsidR="000F49B4"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Ensuring p</w:t>
            </w:r>
            <w:r w:rsidR="000F49B4" w:rsidRPr="00002E55">
              <w:rPr>
                <w:rFonts w:ascii="Arial" w:eastAsia="Calibri" w:hAnsi="Arial" w:cs="Arial"/>
                <w:i/>
                <w:iCs/>
                <w:kern w:val="0"/>
                <w:sz w:val="24"/>
                <w:szCs w:val="24"/>
              </w:rPr>
              <w:t>atient dignity and respect, empathy and control of care</w:t>
            </w:r>
          </w:p>
          <w:p w14:paraId="134BAA24" w14:textId="4D67333D" w:rsidR="000F49B4"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Ensuring p</w:t>
            </w:r>
            <w:r w:rsidR="000F49B4" w:rsidRPr="00002E55">
              <w:rPr>
                <w:rFonts w:ascii="Arial" w:eastAsia="Calibri" w:hAnsi="Arial" w:cs="Arial"/>
                <w:i/>
                <w:iCs/>
                <w:kern w:val="0"/>
                <w:sz w:val="24"/>
                <w:szCs w:val="24"/>
              </w:rPr>
              <w:t>atient/carer involvement</w:t>
            </w:r>
          </w:p>
          <w:p w14:paraId="23F16BAF" w14:textId="77777777" w:rsidR="00002E55"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Ensuring p</w:t>
            </w:r>
            <w:r w:rsidR="000F49B4" w:rsidRPr="00002E55">
              <w:rPr>
                <w:rFonts w:ascii="Arial" w:eastAsia="Calibri" w:hAnsi="Arial" w:cs="Arial"/>
                <w:i/>
                <w:iCs/>
                <w:kern w:val="0"/>
                <w:sz w:val="24"/>
                <w:szCs w:val="24"/>
              </w:rPr>
              <w:t>atient-centred values including cultural issues and expressed needs</w:t>
            </w:r>
          </w:p>
          <w:p w14:paraId="2F4F120E" w14:textId="49BEE325" w:rsidR="000F49B4"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Promoting q</w:t>
            </w:r>
            <w:r w:rsidR="00DB7918" w:rsidRPr="00002E55">
              <w:rPr>
                <w:rFonts w:ascii="Arial" w:eastAsia="Calibri" w:hAnsi="Arial" w:cs="Arial"/>
                <w:i/>
                <w:iCs/>
                <w:kern w:val="0"/>
                <w:sz w:val="24"/>
                <w:szCs w:val="24"/>
              </w:rPr>
              <w:t>uality</w:t>
            </w:r>
            <w:r w:rsidR="000F49B4" w:rsidRPr="00002E55">
              <w:rPr>
                <w:rFonts w:ascii="Arial" w:eastAsia="Calibri" w:hAnsi="Arial" w:cs="Arial"/>
                <w:i/>
                <w:iCs/>
                <w:kern w:val="0"/>
                <w:sz w:val="24"/>
                <w:szCs w:val="24"/>
              </w:rPr>
              <w:t xml:space="preserve"> of life and shared decision making</w:t>
            </w:r>
          </w:p>
          <w:p w14:paraId="1A7946D1" w14:textId="68CE0E16" w:rsidR="000F49B4"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Responding to c</w:t>
            </w:r>
            <w:r w:rsidR="000F49B4" w:rsidRPr="00002E55">
              <w:rPr>
                <w:rFonts w:ascii="Arial" w:eastAsia="Calibri" w:hAnsi="Arial" w:cs="Arial"/>
                <w:i/>
                <w:iCs/>
                <w:kern w:val="0"/>
                <w:sz w:val="24"/>
                <w:szCs w:val="24"/>
              </w:rPr>
              <w:t>ommunication needs</w:t>
            </w:r>
          </w:p>
          <w:p w14:paraId="6E387F35" w14:textId="5C8866C2"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Co-ordination and integration of care across the health and social care system</w:t>
            </w:r>
          </w:p>
          <w:p w14:paraId="2B5F31F2" w14:textId="04ED6A3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Information that will help patients care for themselves away from a clinical setting, and co-ordination, planning and support to ease transitions.</w:t>
            </w:r>
          </w:p>
          <w:p w14:paraId="47F68F03" w14:textId="01954CB6"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lastRenderedPageBreak/>
              <w:t>Involvement of family and friends in decision making</w:t>
            </w:r>
          </w:p>
          <w:p w14:paraId="132497B2" w14:textId="0ADC781A"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Information on clinical status, </w:t>
            </w:r>
            <w:r w:rsidR="00DB7918" w:rsidRPr="00002E55">
              <w:rPr>
                <w:rFonts w:ascii="Arial" w:eastAsia="Calibri" w:hAnsi="Arial" w:cs="Arial"/>
                <w:i/>
                <w:iCs/>
                <w:kern w:val="0"/>
                <w:sz w:val="24"/>
                <w:szCs w:val="24"/>
              </w:rPr>
              <w:t>progress</w:t>
            </w:r>
            <w:r w:rsidRPr="00002E55">
              <w:rPr>
                <w:rFonts w:ascii="Arial" w:eastAsia="Calibri" w:hAnsi="Arial" w:cs="Arial"/>
                <w:i/>
                <w:iCs/>
                <w:kern w:val="0"/>
                <w:sz w:val="24"/>
                <w:szCs w:val="24"/>
              </w:rPr>
              <w:t xml:space="preserve">, prognosis to facilitate autonomy, </w:t>
            </w:r>
            <w:r w:rsidR="00DB7918" w:rsidRPr="00002E55">
              <w:rPr>
                <w:rFonts w:ascii="Arial" w:eastAsia="Calibri" w:hAnsi="Arial" w:cs="Arial"/>
                <w:i/>
                <w:iCs/>
                <w:kern w:val="0"/>
                <w:sz w:val="24"/>
                <w:szCs w:val="24"/>
              </w:rPr>
              <w:t>self-care</w:t>
            </w:r>
            <w:r w:rsidRPr="00002E55">
              <w:rPr>
                <w:rFonts w:ascii="Arial" w:eastAsia="Calibri" w:hAnsi="Arial" w:cs="Arial"/>
                <w:i/>
                <w:iCs/>
                <w:kern w:val="0"/>
                <w:sz w:val="24"/>
                <w:szCs w:val="24"/>
              </w:rPr>
              <w:t xml:space="preserve"> and health promotion</w:t>
            </w:r>
          </w:p>
          <w:p w14:paraId="42B5BBFE" w14:textId="5A27EDAE" w:rsidR="000F49B4"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Providing e</w:t>
            </w:r>
            <w:r w:rsidR="000F49B4" w:rsidRPr="00002E55">
              <w:rPr>
                <w:rFonts w:ascii="Arial" w:eastAsia="Calibri" w:hAnsi="Arial" w:cs="Arial"/>
                <w:i/>
                <w:iCs/>
                <w:kern w:val="0"/>
                <w:sz w:val="24"/>
                <w:szCs w:val="24"/>
              </w:rPr>
              <w:t>motional support including fea</w:t>
            </w:r>
            <w:r w:rsidRPr="00002E55">
              <w:rPr>
                <w:rFonts w:ascii="Arial" w:eastAsia="Calibri" w:hAnsi="Arial" w:cs="Arial"/>
                <w:i/>
                <w:iCs/>
                <w:kern w:val="0"/>
                <w:sz w:val="24"/>
                <w:szCs w:val="24"/>
              </w:rPr>
              <w:t>r</w:t>
            </w:r>
            <w:r w:rsidR="000F49B4" w:rsidRPr="00002E55">
              <w:rPr>
                <w:rFonts w:ascii="Arial" w:eastAsia="Calibri" w:hAnsi="Arial" w:cs="Arial"/>
                <w:i/>
                <w:iCs/>
                <w:kern w:val="0"/>
                <w:sz w:val="24"/>
                <w:szCs w:val="24"/>
              </w:rPr>
              <w:t xml:space="preserve"> and anxiety about issues</w:t>
            </w:r>
          </w:p>
          <w:p w14:paraId="0724344D" w14:textId="13777452" w:rsidR="000F49B4" w:rsidRPr="00002E55" w:rsidRDefault="000F49B4" w:rsidP="007B13ED">
            <w:pPr>
              <w:rPr>
                <w:rFonts w:ascii="Arial" w:eastAsia="Calibri" w:hAnsi="Arial" w:cs="Arial"/>
                <w:i/>
                <w:iCs/>
                <w:kern w:val="0"/>
                <w:sz w:val="24"/>
                <w:szCs w:val="24"/>
              </w:rPr>
            </w:pPr>
          </w:p>
        </w:tc>
      </w:tr>
      <w:tr w:rsidR="000F49B4" w14:paraId="3F517311" w14:textId="77777777" w:rsidTr="000F49B4">
        <w:trPr>
          <w:trHeight w:val="5927"/>
        </w:trPr>
        <w:tc>
          <w:tcPr>
            <w:tcW w:w="1609" w:type="dxa"/>
            <w:vMerge/>
          </w:tcPr>
          <w:p w14:paraId="6A91F3E7" w14:textId="77777777" w:rsidR="000F49B4" w:rsidRDefault="000F49B4" w:rsidP="007B13ED">
            <w:pPr>
              <w:rPr>
                <w:rFonts w:ascii="Arial" w:eastAsia="Calibri" w:hAnsi="Arial" w:cs="Arial"/>
                <w:kern w:val="0"/>
                <w:sz w:val="24"/>
                <w:szCs w:val="24"/>
              </w:rPr>
            </w:pPr>
          </w:p>
        </w:tc>
        <w:tc>
          <w:tcPr>
            <w:tcW w:w="1810" w:type="dxa"/>
          </w:tcPr>
          <w:p w14:paraId="7C46C9C5" w14:textId="0CF5C229" w:rsidR="000F49B4" w:rsidRDefault="000F49B4" w:rsidP="008473F5">
            <w:pPr>
              <w:rPr>
                <w:rFonts w:ascii="Arial" w:eastAsia="Calibri" w:hAnsi="Arial" w:cs="Arial"/>
                <w:kern w:val="0"/>
                <w:sz w:val="24"/>
                <w:szCs w:val="24"/>
              </w:rPr>
            </w:pPr>
            <w:r>
              <w:rPr>
                <w:rFonts w:ascii="Arial" w:eastAsia="Calibri" w:hAnsi="Arial" w:cs="Arial"/>
                <w:kern w:val="0"/>
                <w:sz w:val="24"/>
                <w:szCs w:val="24"/>
              </w:rPr>
              <w:t>Health Inequalities</w:t>
            </w:r>
          </w:p>
        </w:tc>
        <w:tc>
          <w:tcPr>
            <w:tcW w:w="2884" w:type="dxa"/>
          </w:tcPr>
          <w:p w14:paraId="6AB40BFA" w14:textId="77777777" w:rsidR="000F49B4" w:rsidRPr="00C20835" w:rsidRDefault="000F49B4" w:rsidP="00C20835">
            <w:pPr>
              <w:rPr>
                <w:rFonts w:ascii="Arial" w:eastAsia="Calibri" w:hAnsi="Arial" w:cs="Arial"/>
                <w:kern w:val="0"/>
                <w:sz w:val="24"/>
                <w:szCs w:val="24"/>
              </w:rPr>
            </w:pPr>
            <w:r w:rsidRPr="00C20835">
              <w:rPr>
                <w:rFonts w:ascii="Arial" w:eastAsia="Calibri" w:hAnsi="Arial" w:cs="Arial"/>
                <w:kern w:val="0"/>
                <w:sz w:val="24"/>
                <w:szCs w:val="24"/>
              </w:rPr>
              <w:t>What impacts (positive and negative) will the service have on:</w:t>
            </w:r>
          </w:p>
          <w:p w14:paraId="73A1A09A" w14:textId="77777777"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Socio-economic deprivation</w:t>
            </w:r>
          </w:p>
          <w:p w14:paraId="3EECDDF5" w14:textId="7E80A9DE"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Age</w:t>
            </w:r>
          </w:p>
          <w:p w14:paraId="7730D302" w14:textId="72FD0AB9"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Disability</w:t>
            </w:r>
          </w:p>
          <w:p w14:paraId="5E96E711" w14:textId="77777777"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Pregnancy and maternity</w:t>
            </w:r>
          </w:p>
          <w:p w14:paraId="370DA12F" w14:textId="4BFD94C2"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Ethnicity</w:t>
            </w:r>
          </w:p>
          <w:p w14:paraId="7C7683EA" w14:textId="13BAE705"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Religion or belief</w:t>
            </w:r>
          </w:p>
          <w:p w14:paraId="6196A4C8" w14:textId="77777777"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Sex</w:t>
            </w:r>
          </w:p>
          <w:p w14:paraId="16C68C80" w14:textId="77777777"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Sexual orientation</w:t>
            </w:r>
          </w:p>
          <w:p w14:paraId="0D00633D" w14:textId="77777777"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Marital status</w:t>
            </w:r>
          </w:p>
          <w:p w14:paraId="3173E42A" w14:textId="05804CB8"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Gender reassignment</w:t>
            </w:r>
          </w:p>
          <w:p w14:paraId="42B77723" w14:textId="7B0B2247" w:rsidR="000F49B4" w:rsidRDefault="000F49B4" w:rsidP="00C20835">
            <w:pPr>
              <w:pStyle w:val="ListParagraph"/>
              <w:numPr>
                <w:ilvl w:val="0"/>
                <w:numId w:val="1"/>
              </w:numPr>
              <w:rPr>
                <w:rFonts w:ascii="Arial" w:eastAsia="Calibri" w:hAnsi="Arial" w:cs="Arial"/>
                <w:kern w:val="0"/>
                <w:sz w:val="24"/>
                <w:szCs w:val="24"/>
              </w:rPr>
            </w:pPr>
            <w:r>
              <w:rPr>
                <w:rFonts w:ascii="Arial" w:eastAsia="Calibri" w:hAnsi="Arial" w:cs="Arial"/>
                <w:kern w:val="0"/>
                <w:sz w:val="24"/>
                <w:szCs w:val="24"/>
              </w:rPr>
              <w:t>Carers</w:t>
            </w:r>
          </w:p>
        </w:tc>
        <w:tc>
          <w:tcPr>
            <w:tcW w:w="7805" w:type="dxa"/>
          </w:tcPr>
          <w:p w14:paraId="13625B33" w14:textId="240C1E3D" w:rsidR="000F49B4" w:rsidRDefault="000F49B4" w:rsidP="007B13ED">
            <w:pPr>
              <w:rPr>
                <w:rFonts w:ascii="Arial" w:eastAsia="Calibri" w:hAnsi="Arial" w:cs="Arial"/>
                <w:kern w:val="0"/>
                <w:sz w:val="24"/>
                <w:szCs w:val="24"/>
              </w:rPr>
            </w:pPr>
            <w:r>
              <w:rPr>
                <w:rFonts w:ascii="Arial" w:eastAsia="Calibri" w:hAnsi="Arial" w:cs="Arial"/>
                <w:kern w:val="0"/>
                <w:sz w:val="24"/>
                <w:szCs w:val="24"/>
              </w:rPr>
              <w:t>See equality guidance below</w:t>
            </w:r>
          </w:p>
        </w:tc>
      </w:tr>
      <w:tr w:rsidR="008473F5" w14:paraId="17A87528" w14:textId="77777777" w:rsidTr="000F49B4">
        <w:trPr>
          <w:trHeight w:val="2671"/>
        </w:trPr>
        <w:tc>
          <w:tcPr>
            <w:tcW w:w="1609" w:type="dxa"/>
          </w:tcPr>
          <w:p w14:paraId="3429F7B6" w14:textId="77777777" w:rsidR="008473F5" w:rsidRDefault="00D97265" w:rsidP="007B13ED">
            <w:pPr>
              <w:rPr>
                <w:rFonts w:ascii="Arial" w:eastAsia="Calibri" w:hAnsi="Arial" w:cs="Arial"/>
                <w:kern w:val="0"/>
                <w:sz w:val="24"/>
                <w:szCs w:val="24"/>
              </w:rPr>
            </w:pPr>
            <w:r>
              <w:rPr>
                <w:rFonts w:ascii="Arial" w:eastAsia="Calibri" w:hAnsi="Arial" w:cs="Arial"/>
                <w:kern w:val="0"/>
                <w:sz w:val="24"/>
                <w:szCs w:val="24"/>
              </w:rPr>
              <w:lastRenderedPageBreak/>
              <w:t xml:space="preserve">5: </w:t>
            </w:r>
            <w:r w:rsidR="008473F5">
              <w:rPr>
                <w:rFonts w:ascii="Arial" w:eastAsia="Calibri" w:hAnsi="Arial" w:cs="Arial"/>
                <w:kern w:val="0"/>
                <w:sz w:val="24"/>
                <w:szCs w:val="24"/>
              </w:rPr>
              <w:t>Social value</w:t>
            </w:r>
          </w:p>
          <w:p w14:paraId="2E9A0124" w14:textId="6D283A28" w:rsidR="00D97265" w:rsidRDefault="00D97265" w:rsidP="007B13ED">
            <w:pPr>
              <w:rPr>
                <w:rFonts w:ascii="Arial" w:eastAsia="Calibri" w:hAnsi="Arial" w:cs="Arial"/>
                <w:kern w:val="0"/>
                <w:sz w:val="24"/>
                <w:szCs w:val="24"/>
              </w:rPr>
            </w:pPr>
            <w:r>
              <w:rPr>
                <w:rFonts w:ascii="Arial" w:eastAsia="Calibri" w:hAnsi="Arial" w:cs="Arial"/>
                <w:kern w:val="0"/>
                <w:sz w:val="24"/>
                <w:szCs w:val="24"/>
              </w:rPr>
              <w:t>1000 words</w:t>
            </w:r>
          </w:p>
        </w:tc>
        <w:tc>
          <w:tcPr>
            <w:tcW w:w="1810" w:type="dxa"/>
          </w:tcPr>
          <w:p w14:paraId="43DD1DD0" w14:textId="163897AE" w:rsidR="008473F5" w:rsidRDefault="008473F5" w:rsidP="007B13ED">
            <w:pPr>
              <w:rPr>
                <w:rFonts w:ascii="Arial" w:eastAsia="Calibri" w:hAnsi="Arial" w:cs="Arial"/>
                <w:kern w:val="0"/>
                <w:sz w:val="24"/>
                <w:szCs w:val="24"/>
              </w:rPr>
            </w:pPr>
            <w:r>
              <w:rPr>
                <w:rFonts w:ascii="Arial" w:eastAsia="Calibri" w:hAnsi="Arial" w:cs="Arial"/>
                <w:kern w:val="0"/>
                <w:sz w:val="24"/>
                <w:szCs w:val="24"/>
              </w:rPr>
              <w:t>Sustainability</w:t>
            </w:r>
          </w:p>
        </w:tc>
        <w:tc>
          <w:tcPr>
            <w:tcW w:w="2884" w:type="dxa"/>
          </w:tcPr>
          <w:p w14:paraId="652A7F4B" w14:textId="024EC7E3" w:rsidR="008473F5" w:rsidRPr="000F49B4" w:rsidRDefault="008473F5" w:rsidP="000F49B4">
            <w:pPr>
              <w:rPr>
                <w:rFonts w:ascii="Arial" w:eastAsia="Calibri" w:hAnsi="Arial" w:cs="Arial"/>
                <w:kern w:val="0"/>
                <w:sz w:val="24"/>
                <w:szCs w:val="24"/>
              </w:rPr>
            </w:pPr>
            <w:r w:rsidRPr="000F49B4">
              <w:rPr>
                <w:rFonts w:ascii="Arial" w:eastAsia="Calibri" w:hAnsi="Arial" w:cs="Arial"/>
                <w:kern w:val="0"/>
                <w:sz w:val="24"/>
                <w:szCs w:val="24"/>
              </w:rPr>
              <w:t>How will the service deliver CO2 reduction and climate change adaptation</w:t>
            </w:r>
          </w:p>
        </w:tc>
        <w:tc>
          <w:tcPr>
            <w:tcW w:w="7805" w:type="dxa"/>
          </w:tcPr>
          <w:p w14:paraId="4FE4315F" w14:textId="7842B3FE" w:rsidR="008473F5"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Consideration of w</w:t>
            </w:r>
            <w:r w:rsidR="000F49B4" w:rsidRPr="00002E55">
              <w:rPr>
                <w:rFonts w:ascii="Arial" w:eastAsia="Calibri" w:hAnsi="Arial" w:cs="Arial"/>
                <w:i/>
                <w:iCs/>
                <w:kern w:val="0"/>
                <w:sz w:val="24"/>
                <w:szCs w:val="24"/>
              </w:rPr>
              <w:t>aste pollution, recycling, use of resources, ethical purchasing, provision of green spaces</w:t>
            </w:r>
          </w:p>
          <w:p w14:paraId="2BAD0C2F" w14:textId="4DAB9B85"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Safe disposal of clinical waste</w:t>
            </w:r>
          </w:p>
          <w:p w14:paraId="28D3C8CE" w14:textId="3B8AB31F"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 xml:space="preserve">Impact on use of fossil </w:t>
            </w:r>
            <w:r w:rsidR="00DB7918" w:rsidRPr="00002E55">
              <w:rPr>
                <w:rFonts w:ascii="Arial" w:eastAsia="Calibri" w:hAnsi="Arial" w:cs="Arial"/>
                <w:i/>
                <w:iCs/>
                <w:kern w:val="0"/>
                <w:sz w:val="24"/>
                <w:szCs w:val="24"/>
              </w:rPr>
              <w:t>fuels</w:t>
            </w:r>
            <w:r w:rsidRPr="00002E55">
              <w:rPr>
                <w:rFonts w:ascii="Arial" w:eastAsia="Calibri" w:hAnsi="Arial" w:cs="Arial"/>
                <w:i/>
                <w:iCs/>
                <w:kern w:val="0"/>
                <w:sz w:val="24"/>
                <w:szCs w:val="24"/>
              </w:rPr>
              <w:t xml:space="preserve"> including travel</w:t>
            </w:r>
          </w:p>
          <w:p w14:paraId="60FB0E77" w14:textId="75EA6A73" w:rsidR="000F49B4" w:rsidRPr="00002E55" w:rsidRDefault="00002E55" w:rsidP="007B13ED">
            <w:pPr>
              <w:rPr>
                <w:rFonts w:ascii="Arial" w:eastAsia="Calibri" w:hAnsi="Arial" w:cs="Arial"/>
                <w:i/>
                <w:iCs/>
                <w:kern w:val="0"/>
                <w:sz w:val="24"/>
                <w:szCs w:val="24"/>
              </w:rPr>
            </w:pPr>
            <w:r w:rsidRPr="00002E55">
              <w:rPr>
                <w:rFonts w:ascii="Arial" w:eastAsia="Calibri" w:hAnsi="Arial" w:cs="Arial"/>
                <w:i/>
                <w:iCs/>
                <w:kern w:val="0"/>
                <w:sz w:val="24"/>
                <w:szCs w:val="24"/>
              </w:rPr>
              <w:t>Use of m</w:t>
            </w:r>
            <w:r w:rsidR="000F49B4" w:rsidRPr="00002E55">
              <w:rPr>
                <w:rFonts w:ascii="Arial" w:eastAsia="Calibri" w:hAnsi="Arial" w:cs="Arial"/>
                <w:i/>
                <w:iCs/>
                <w:kern w:val="0"/>
                <w:sz w:val="24"/>
                <w:szCs w:val="24"/>
              </w:rPr>
              <w:t>ore efficient buildings – better insulation, use less heating/air conditioning</w:t>
            </w:r>
          </w:p>
          <w:p w14:paraId="1CC6A7CB" w14:textId="12EE224F"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Climate change risks – for example flowing, higher summer temperatures</w:t>
            </w:r>
          </w:p>
          <w:p w14:paraId="05A33092" w14:textId="77777777" w:rsidR="000F49B4" w:rsidRPr="00002E55" w:rsidRDefault="000F49B4" w:rsidP="007B13ED">
            <w:pPr>
              <w:rPr>
                <w:rFonts w:ascii="Arial" w:eastAsia="Calibri" w:hAnsi="Arial" w:cs="Arial"/>
                <w:i/>
                <w:iCs/>
                <w:kern w:val="0"/>
                <w:sz w:val="24"/>
                <w:szCs w:val="24"/>
              </w:rPr>
            </w:pPr>
            <w:r w:rsidRPr="00002E55">
              <w:rPr>
                <w:rFonts w:ascii="Arial" w:eastAsia="Calibri" w:hAnsi="Arial" w:cs="Arial"/>
                <w:i/>
                <w:iCs/>
                <w:kern w:val="0"/>
                <w:sz w:val="24"/>
                <w:szCs w:val="24"/>
              </w:rPr>
              <w:t>Rural proofing</w:t>
            </w:r>
          </w:p>
          <w:p w14:paraId="2A624972" w14:textId="0DBFF07E" w:rsidR="000F49B4" w:rsidRDefault="000F49B4" w:rsidP="000F49B4">
            <w:pPr>
              <w:spacing w:after="0" w:line="240" w:lineRule="auto"/>
              <w:rPr>
                <w:rFonts w:ascii="Arial" w:eastAsia="Calibri" w:hAnsi="Arial" w:cs="Arial"/>
                <w:kern w:val="0"/>
                <w:sz w:val="24"/>
                <w:szCs w:val="24"/>
              </w:rPr>
            </w:pPr>
            <w:hyperlink r:id="rId7" w:history="1">
              <w:r w:rsidRPr="00002E55">
                <w:rPr>
                  <w:rStyle w:val="Hyperlink"/>
                  <w:rFonts w:ascii="Arial" w:hAnsi="Arial" w:cs="Arial"/>
                  <w:i/>
                  <w:iCs/>
                </w:rPr>
                <w:t>Guidance available here: https://www.gov.uk/government/publications/rural-proofing</w:t>
              </w:r>
              <w:r>
                <w:rPr>
                  <w:rStyle w:val="Hyperlink"/>
                  <w:rFonts w:ascii="Arial" w:hAnsi="Arial" w:cs="Arial"/>
                </w:rPr>
                <w:t xml:space="preserve"> </w:t>
              </w:r>
            </w:hyperlink>
          </w:p>
        </w:tc>
      </w:tr>
      <w:tr w:rsidR="000F49B4" w14:paraId="764E82BE" w14:textId="77777777" w:rsidTr="000F49B4">
        <w:trPr>
          <w:trHeight w:val="1019"/>
        </w:trPr>
        <w:tc>
          <w:tcPr>
            <w:tcW w:w="1609" w:type="dxa"/>
          </w:tcPr>
          <w:p w14:paraId="74F1D579" w14:textId="77777777" w:rsidR="000F49B4" w:rsidRDefault="000F49B4" w:rsidP="007B13ED">
            <w:pPr>
              <w:rPr>
                <w:rFonts w:ascii="Arial" w:eastAsia="Calibri" w:hAnsi="Arial" w:cs="Arial"/>
                <w:kern w:val="0"/>
                <w:sz w:val="24"/>
                <w:szCs w:val="24"/>
              </w:rPr>
            </w:pPr>
          </w:p>
          <w:p w14:paraId="5B32C631" w14:textId="77777777" w:rsidR="000F49B4" w:rsidRDefault="000F49B4" w:rsidP="007B13ED">
            <w:pPr>
              <w:rPr>
                <w:rFonts w:ascii="Arial" w:eastAsia="Calibri" w:hAnsi="Arial" w:cs="Arial"/>
                <w:kern w:val="0"/>
                <w:sz w:val="24"/>
                <w:szCs w:val="24"/>
              </w:rPr>
            </w:pPr>
          </w:p>
        </w:tc>
        <w:tc>
          <w:tcPr>
            <w:tcW w:w="1810" w:type="dxa"/>
          </w:tcPr>
          <w:p w14:paraId="45EA28DB" w14:textId="77777777" w:rsidR="000F49B4" w:rsidRDefault="000F49B4" w:rsidP="007B13ED">
            <w:pPr>
              <w:rPr>
                <w:rFonts w:ascii="Arial" w:eastAsia="Calibri" w:hAnsi="Arial" w:cs="Arial"/>
                <w:kern w:val="0"/>
                <w:sz w:val="24"/>
                <w:szCs w:val="24"/>
              </w:rPr>
            </w:pPr>
          </w:p>
        </w:tc>
        <w:tc>
          <w:tcPr>
            <w:tcW w:w="2884" w:type="dxa"/>
          </w:tcPr>
          <w:p w14:paraId="432E3858" w14:textId="77777777" w:rsidR="000F49B4" w:rsidRPr="000F49B4" w:rsidRDefault="000F49B4" w:rsidP="000F49B4">
            <w:pPr>
              <w:rPr>
                <w:rFonts w:ascii="Arial" w:eastAsia="Calibri" w:hAnsi="Arial" w:cs="Arial"/>
                <w:kern w:val="0"/>
                <w:sz w:val="24"/>
                <w:szCs w:val="24"/>
              </w:rPr>
            </w:pPr>
          </w:p>
        </w:tc>
        <w:tc>
          <w:tcPr>
            <w:tcW w:w="7805" w:type="dxa"/>
          </w:tcPr>
          <w:p w14:paraId="5F345930" w14:textId="77777777" w:rsidR="000F49B4" w:rsidRDefault="000F49B4" w:rsidP="007B13ED">
            <w:pPr>
              <w:rPr>
                <w:rFonts w:ascii="Arial" w:eastAsia="Calibri" w:hAnsi="Arial" w:cs="Arial"/>
                <w:kern w:val="0"/>
                <w:sz w:val="24"/>
                <w:szCs w:val="24"/>
              </w:rPr>
            </w:pPr>
          </w:p>
        </w:tc>
      </w:tr>
    </w:tbl>
    <w:tbl>
      <w:tblPr>
        <w:tblW w:w="14651" w:type="dxa"/>
        <w:tblLook w:val="04A0" w:firstRow="1" w:lastRow="0" w:firstColumn="1" w:lastColumn="0" w:noHBand="0" w:noVBand="1"/>
      </w:tblPr>
      <w:tblGrid>
        <w:gridCol w:w="14651"/>
      </w:tblGrid>
      <w:tr w:rsidR="00C20835" w:rsidRPr="00C20835" w14:paraId="75BC1290" w14:textId="77777777" w:rsidTr="00C20835">
        <w:trPr>
          <w:trHeight w:val="483"/>
        </w:trPr>
        <w:tc>
          <w:tcPr>
            <w:tcW w:w="14651" w:type="dxa"/>
            <w:tcBorders>
              <w:top w:val="single" w:sz="8" w:space="0" w:color="auto"/>
              <w:left w:val="single" w:sz="8" w:space="0" w:color="auto"/>
              <w:bottom w:val="single" w:sz="8" w:space="0" w:color="auto"/>
              <w:right w:val="single" w:sz="8" w:space="0" w:color="000000"/>
            </w:tcBorders>
            <w:shd w:val="clear" w:color="000000" w:fill="00B0F0"/>
            <w:noWrap/>
            <w:vAlign w:val="center"/>
            <w:hideMark/>
          </w:tcPr>
          <w:p w14:paraId="2C1D2909" w14:textId="77777777" w:rsidR="00C20835" w:rsidRPr="00C20835" w:rsidRDefault="00C20835" w:rsidP="00C20835">
            <w:pPr>
              <w:spacing w:after="0" w:line="240" w:lineRule="auto"/>
              <w:rPr>
                <w:rFonts w:ascii="Arial" w:eastAsia="Times New Roman" w:hAnsi="Arial" w:cs="Arial"/>
                <w:b/>
                <w:bCs/>
                <w:color w:val="000000"/>
                <w:kern w:val="0"/>
                <w:sz w:val="28"/>
                <w:szCs w:val="28"/>
                <w:lang w:eastAsia="en-GB"/>
                <w14:ligatures w14:val="none"/>
              </w:rPr>
            </w:pPr>
            <w:r w:rsidRPr="00C20835">
              <w:rPr>
                <w:rFonts w:ascii="Arial" w:eastAsia="Times New Roman" w:hAnsi="Arial" w:cs="Arial"/>
                <w:b/>
                <w:bCs/>
                <w:color w:val="000000"/>
                <w:kern w:val="0"/>
                <w:sz w:val="28"/>
                <w:szCs w:val="28"/>
                <w:lang w:eastAsia="en-GB"/>
                <w14:ligatures w14:val="none"/>
              </w:rPr>
              <w:t>Equality Guidance</w:t>
            </w:r>
          </w:p>
        </w:tc>
      </w:tr>
      <w:tr w:rsidR="00C20835" w:rsidRPr="00C20835" w14:paraId="4CD98AF3"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4B21056A" w14:textId="77777777" w:rsidR="00C20835" w:rsidRPr="00C20835" w:rsidRDefault="00C20835" w:rsidP="00C20835">
            <w:pPr>
              <w:spacing w:after="0" w:line="240" w:lineRule="auto"/>
              <w:jc w:val="both"/>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AGE</w:t>
            </w:r>
          </w:p>
        </w:tc>
      </w:tr>
      <w:tr w:rsidR="00C20835" w:rsidRPr="00C20835" w14:paraId="33990041"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50B46524"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Any discriminatory employment practices including recruitment, personal development, promotion, entitlements and retention.</w:t>
            </w:r>
          </w:p>
        </w:tc>
      </w:tr>
      <w:tr w:rsidR="00C20835" w:rsidRPr="00C20835" w14:paraId="4154978D"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FAB7FDA"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xml:space="preserve">·         Services should be provided, regardless of age, </w:t>
            </w:r>
            <w:proofErr w:type="gramStart"/>
            <w:r w:rsidRPr="00C20835">
              <w:rPr>
                <w:rFonts w:ascii="Arial" w:eastAsia="Times New Roman" w:hAnsi="Arial" w:cs="Arial"/>
                <w:color w:val="000000"/>
                <w:kern w:val="0"/>
                <w:sz w:val="24"/>
                <w:szCs w:val="24"/>
                <w:lang w:eastAsia="en-GB"/>
                <w14:ligatures w14:val="none"/>
              </w:rPr>
              <w:t>on the basis of</w:t>
            </w:r>
            <w:proofErr w:type="gramEnd"/>
            <w:r w:rsidRPr="00C20835">
              <w:rPr>
                <w:rFonts w:ascii="Arial" w:eastAsia="Times New Roman" w:hAnsi="Arial" w:cs="Arial"/>
                <w:color w:val="000000"/>
                <w:kern w:val="0"/>
                <w:sz w:val="24"/>
                <w:szCs w:val="24"/>
                <w:lang w:eastAsia="en-GB"/>
                <w14:ligatures w14:val="none"/>
              </w:rPr>
              <w:t xml:space="preserve"> clinical need alone.</w:t>
            </w:r>
          </w:p>
        </w:tc>
      </w:tr>
      <w:tr w:rsidR="00C20835" w:rsidRPr="00C20835" w14:paraId="688F20FE"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6546CF64"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Services tackling known health inequalities experienced by younger / older people, for example, in relation to isolation and older people.</w:t>
            </w:r>
          </w:p>
        </w:tc>
      </w:tr>
      <w:tr w:rsidR="00C20835" w:rsidRPr="00C20835" w14:paraId="317407DE"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55F19F2B"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DISABILITY</w:t>
            </w:r>
          </w:p>
        </w:tc>
      </w:tr>
      <w:tr w:rsidR="00C20835" w:rsidRPr="00C20835" w14:paraId="08769F26"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B5EA1E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Services tackling known health inequalities experienced by disabled people, for example, people with learning disabilities have a shorter life expectancy than the general population.</w:t>
            </w:r>
          </w:p>
        </w:tc>
      </w:tr>
      <w:tr w:rsidR="00C20835" w:rsidRPr="00C20835" w14:paraId="045B8E91"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9C42210"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Reasonable steps that can be taken to accommodate the disabled persons requirements, including:</w:t>
            </w:r>
          </w:p>
        </w:tc>
      </w:tr>
      <w:tr w:rsidR="00C20835" w:rsidRPr="00C20835" w14:paraId="0814442E"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779007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lastRenderedPageBreak/>
              <w:t>o   Physical access</w:t>
            </w:r>
          </w:p>
        </w:tc>
      </w:tr>
      <w:tr w:rsidR="00C20835" w:rsidRPr="00C20835" w14:paraId="65526E6D"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C8855D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Format of information</w:t>
            </w:r>
          </w:p>
        </w:tc>
      </w:tr>
      <w:tr w:rsidR="00C20835" w:rsidRPr="00C20835" w14:paraId="4560A2B2"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26632A75"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Time of interview or consultation event</w:t>
            </w:r>
          </w:p>
        </w:tc>
      </w:tr>
      <w:tr w:rsidR="00C20835" w:rsidRPr="00C20835" w14:paraId="03A57461"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274E587D"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Personal assistance</w:t>
            </w:r>
          </w:p>
        </w:tc>
      </w:tr>
      <w:tr w:rsidR="00C20835" w:rsidRPr="00C20835" w14:paraId="0B87606D"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7D6E4CD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Interpreter</w:t>
            </w:r>
          </w:p>
        </w:tc>
      </w:tr>
      <w:tr w:rsidR="00C20835" w:rsidRPr="00C20835" w14:paraId="65BCF14F"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638AFA9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Induction loop system</w:t>
            </w:r>
          </w:p>
        </w:tc>
      </w:tr>
      <w:tr w:rsidR="00C20835" w:rsidRPr="00C20835" w14:paraId="5064F06B"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1C825E36"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Independent living equipment</w:t>
            </w:r>
          </w:p>
        </w:tc>
      </w:tr>
      <w:tr w:rsidR="00C20835" w:rsidRPr="00C20835" w14:paraId="7382D7B3"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B68188E"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Content of interview of course etc.</w:t>
            </w:r>
          </w:p>
        </w:tc>
      </w:tr>
      <w:tr w:rsidR="00C20835" w:rsidRPr="00C20835" w14:paraId="1316390C"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7D99DF3E"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Steps to make reasonable adjustments to service delivery and employment practices to ensure ‘accessible to all’.</w:t>
            </w:r>
          </w:p>
        </w:tc>
      </w:tr>
      <w:tr w:rsidR="00C20835" w:rsidRPr="00C20835" w14:paraId="05989BF7"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56974E03"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PREGNANCY AND MATERNITY</w:t>
            </w:r>
          </w:p>
        </w:tc>
      </w:tr>
      <w:tr w:rsidR="00C20835" w:rsidRPr="00C20835" w14:paraId="10F3B7EA"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AA40229"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 access to recruitment, personal development, promotion and retention for female employees who are pregnant or on maternity leave.</w:t>
            </w:r>
          </w:p>
        </w:tc>
      </w:tr>
      <w:tr w:rsidR="00C20835" w:rsidRPr="00C20835" w14:paraId="57D0D7AF"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70E33763"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Equality of opportunity in relation to health care for women irrespective of whether they are pregnant or on maternity leave or breast feeding.</w:t>
            </w:r>
          </w:p>
        </w:tc>
      </w:tr>
      <w:tr w:rsidR="00C20835" w:rsidRPr="00C20835" w14:paraId="533E42DD"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1EF4532"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Unlawful to treat a woman unfavourably because she is breast feeding.</w:t>
            </w:r>
          </w:p>
        </w:tc>
      </w:tr>
      <w:tr w:rsidR="00C20835" w:rsidRPr="00C20835" w14:paraId="60194850"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1697FEDE"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ETHNICITY</w:t>
            </w:r>
          </w:p>
        </w:tc>
      </w:tr>
      <w:tr w:rsidR="00C20835" w:rsidRPr="00C20835" w14:paraId="7BCC3520"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4F811B5"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The provision of an interpreter for people whose first language is not English.</w:t>
            </w:r>
          </w:p>
        </w:tc>
      </w:tr>
      <w:tr w:rsidR="00C20835" w:rsidRPr="00C20835" w14:paraId="16615102"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641F0DCD"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Written communication support / the use of language particularly jargon or colloquialisms etc.</w:t>
            </w:r>
          </w:p>
        </w:tc>
      </w:tr>
      <w:tr w:rsidR="00C20835" w:rsidRPr="00C20835" w14:paraId="3A6A2E61"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2E6D83E8"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Services tackling known health inequalities experienced by different ethnic groups, for example, high rates of diabetes amongst the Bangladeshi community etc.</w:t>
            </w:r>
          </w:p>
        </w:tc>
      </w:tr>
      <w:tr w:rsidR="00C20835" w:rsidRPr="00C20835" w14:paraId="14CFEB0F"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16820393"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RELIGION / BELIEF AND CULTURE</w:t>
            </w:r>
          </w:p>
        </w:tc>
      </w:tr>
      <w:tr w:rsidR="00C20835" w:rsidRPr="00C20835" w14:paraId="533D6ECC"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7794AF6"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Prayer facilities for service users and staff.</w:t>
            </w:r>
          </w:p>
        </w:tc>
      </w:tr>
      <w:tr w:rsidR="00C20835" w:rsidRPr="00C20835" w14:paraId="332ADA5F"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76D0611F"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Dietary requirements.</w:t>
            </w:r>
          </w:p>
        </w:tc>
      </w:tr>
      <w:tr w:rsidR="00C20835" w:rsidRPr="00C20835" w14:paraId="6FC96AFC"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E084EF3"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Gender of staff when caring for patients of the opposite sex.</w:t>
            </w:r>
          </w:p>
        </w:tc>
      </w:tr>
      <w:tr w:rsidR="00C20835" w:rsidRPr="00C20835" w14:paraId="11468748"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1D1A33E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Respect for requests from staff to have time off for religious festivals.</w:t>
            </w:r>
          </w:p>
        </w:tc>
      </w:tr>
      <w:tr w:rsidR="00C20835" w:rsidRPr="00C20835" w14:paraId="48C271FB"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59C07E84"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xml:space="preserve">·         Respect for dress codes </w:t>
            </w:r>
            <w:r w:rsidRPr="00C20835">
              <w:rPr>
                <w:rFonts w:ascii="Arial" w:eastAsia="Times New Roman" w:hAnsi="Arial" w:cs="Arial"/>
                <w:b/>
                <w:bCs/>
                <w:color w:val="000000"/>
                <w:kern w:val="0"/>
                <w:sz w:val="24"/>
                <w:szCs w:val="24"/>
                <w:lang w:eastAsia="en-GB"/>
                <w14:ligatures w14:val="none"/>
              </w:rPr>
              <w:t xml:space="preserve"> </w:t>
            </w:r>
          </w:p>
        </w:tc>
      </w:tr>
      <w:tr w:rsidR="00C20835" w:rsidRPr="00C20835" w14:paraId="79F62B63"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669B96D4"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Respect in terms of religion, belief and culture.</w:t>
            </w:r>
          </w:p>
        </w:tc>
      </w:tr>
      <w:tr w:rsidR="00C20835" w:rsidRPr="00C20835" w14:paraId="2B20229D"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73EB7623"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SEX</w:t>
            </w:r>
          </w:p>
        </w:tc>
      </w:tr>
      <w:tr w:rsidR="00C20835" w:rsidRPr="00C20835" w14:paraId="4EA40FF2"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ADCAB4B"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lastRenderedPageBreak/>
              <w:t>·         Equal access to recruitment, personal development, promotion and retention.</w:t>
            </w:r>
          </w:p>
        </w:tc>
      </w:tr>
      <w:tr w:rsidR="00C20835" w:rsidRPr="00C20835" w14:paraId="571AB7CC"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7049D7F"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Childcare arrangements that do not exclude a candidate from employment and the need for flexible working.</w:t>
            </w:r>
          </w:p>
        </w:tc>
      </w:tr>
      <w:tr w:rsidR="00C20835" w:rsidRPr="00C20835" w14:paraId="161B19D8"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370A02D3"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The provision of single sex facilities, toilets, wards etc.</w:t>
            </w:r>
          </w:p>
        </w:tc>
      </w:tr>
      <w:tr w:rsidR="00C20835" w:rsidRPr="00C20835" w14:paraId="2EFA21C7"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28BB27FF"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Equality of opportunity in relation to health care for individuals irrespective of whether they are male, female, single, divorced, separated, living together or married.</w:t>
            </w:r>
          </w:p>
        </w:tc>
      </w:tr>
      <w:tr w:rsidR="00C20835" w:rsidRPr="00C20835" w14:paraId="77E4712A"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4CEE955A"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SEXUAL ORIENTATION</w:t>
            </w:r>
          </w:p>
        </w:tc>
      </w:tr>
      <w:tr w:rsidR="00C20835" w:rsidRPr="00C20835" w14:paraId="634C63CF"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11D63F70"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Services tackling known health inequalities experienced by LGBT people, for instance, a higher rate of mental health problems.</w:t>
            </w:r>
          </w:p>
        </w:tc>
      </w:tr>
      <w:tr w:rsidR="00C20835" w:rsidRPr="00C20835" w14:paraId="3670EC13"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49DD7EA"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Recognition and respect of individual’s sexuality.</w:t>
            </w:r>
          </w:p>
        </w:tc>
      </w:tr>
      <w:tr w:rsidR="00C20835" w:rsidRPr="00C20835" w14:paraId="712C0EDD"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251D53FE"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Recognition of same sex relationships in respect to consent, next of kin, visiting etc.</w:t>
            </w:r>
          </w:p>
        </w:tc>
      </w:tr>
      <w:tr w:rsidR="00C20835" w:rsidRPr="00C20835" w14:paraId="2372FCED"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42431B16"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The maintenance of confidentiality about an individual’s sexuality.</w:t>
            </w:r>
          </w:p>
        </w:tc>
      </w:tr>
      <w:tr w:rsidR="00C20835" w:rsidRPr="00C20835" w14:paraId="6377B54D"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0D5DD316"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MARITAL STATUS</w:t>
            </w:r>
          </w:p>
        </w:tc>
      </w:tr>
      <w:tr w:rsidR="00C20835" w:rsidRPr="00C20835" w14:paraId="1AAABF72"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27341AA"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 access to recruitment, personal development, promotion and retention.</w:t>
            </w:r>
          </w:p>
        </w:tc>
      </w:tr>
      <w:tr w:rsidR="00C20835" w:rsidRPr="00C20835" w14:paraId="646428BB"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237F4419"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Equality of opportunity in relation to health care for individuals irrespective of whether they are single, divorced, separated, living together or married or in a civil partnership.</w:t>
            </w:r>
          </w:p>
        </w:tc>
      </w:tr>
      <w:tr w:rsidR="00C20835" w:rsidRPr="00C20835" w14:paraId="269964FB"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717B69DE"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GENDER REASSIGNMENT</w:t>
            </w:r>
          </w:p>
        </w:tc>
      </w:tr>
      <w:tr w:rsidR="00C20835" w:rsidRPr="00C20835" w14:paraId="233977E3"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65C3CA6C"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The process of transitioning from one gender to another.</w:t>
            </w:r>
          </w:p>
        </w:tc>
      </w:tr>
      <w:tr w:rsidR="00C20835" w:rsidRPr="00C20835" w14:paraId="4D2C6118"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6EB91375"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 access to recruitment, personal development, promotion and retention.</w:t>
            </w:r>
          </w:p>
        </w:tc>
      </w:tr>
      <w:tr w:rsidR="00C20835" w:rsidRPr="00C20835" w14:paraId="1D993A4F"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3A95BDA5"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Equality of opportunity in relation to healthcare for individuals irrespective of whether they were male or female, Trans or ‘cis’ or ‘whether they identify with the gender they were assigned at birth’.</w:t>
            </w:r>
          </w:p>
        </w:tc>
      </w:tr>
      <w:tr w:rsidR="00C20835" w:rsidRPr="00C20835" w14:paraId="3F294783"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1A5EBA99"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The maintenance of confidentiality about an individual’s trans identity/history</w:t>
            </w:r>
          </w:p>
        </w:tc>
      </w:tr>
      <w:tr w:rsidR="00C20835" w:rsidRPr="00C20835" w14:paraId="5427A2CD" w14:textId="77777777" w:rsidTr="00C20835">
        <w:trPr>
          <w:trHeight w:val="362"/>
        </w:trPr>
        <w:tc>
          <w:tcPr>
            <w:tcW w:w="14651" w:type="dxa"/>
            <w:tcBorders>
              <w:top w:val="nil"/>
              <w:left w:val="single" w:sz="8" w:space="0" w:color="auto"/>
              <w:bottom w:val="nil"/>
              <w:right w:val="single" w:sz="8" w:space="0" w:color="000000"/>
            </w:tcBorders>
            <w:shd w:val="clear" w:color="auto" w:fill="auto"/>
            <w:vAlign w:val="center"/>
            <w:hideMark/>
          </w:tcPr>
          <w:p w14:paraId="2DA954D1" w14:textId="77777777" w:rsidR="00C20835" w:rsidRPr="00C20835" w:rsidRDefault="00C20835" w:rsidP="00C20835">
            <w:pPr>
              <w:spacing w:after="0" w:line="240" w:lineRule="auto"/>
              <w:rPr>
                <w:rFonts w:ascii="Arial" w:eastAsia="Times New Roman" w:hAnsi="Arial" w:cs="Arial"/>
                <w:b/>
                <w:bCs/>
                <w:color w:val="000000"/>
                <w:kern w:val="0"/>
                <w:sz w:val="24"/>
                <w:szCs w:val="24"/>
                <w:lang w:eastAsia="en-GB"/>
                <w14:ligatures w14:val="none"/>
              </w:rPr>
            </w:pPr>
            <w:r w:rsidRPr="00C20835">
              <w:rPr>
                <w:rFonts w:ascii="Arial" w:eastAsia="Times New Roman" w:hAnsi="Arial" w:cs="Arial"/>
                <w:b/>
                <w:bCs/>
                <w:color w:val="000000"/>
                <w:kern w:val="0"/>
                <w:sz w:val="24"/>
                <w:szCs w:val="24"/>
                <w:lang w:eastAsia="en-GB"/>
                <w14:ligatures w14:val="none"/>
              </w:rPr>
              <w:t>CARERS</w:t>
            </w:r>
          </w:p>
        </w:tc>
      </w:tr>
      <w:tr w:rsidR="00C20835" w:rsidRPr="00C20835" w14:paraId="2767B2AE"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F9D7A40"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         Reasonable steps that can be taken to accommodate carer’s requirements, such as:</w:t>
            </w:r>
          </w:p>
        </w:tc>
      </w:tr>
      <w:tr w:rsidR="00C20835" w:rsidRPr="00C20835" w14:paraId="0C411EE1"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503E9759"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Time of meetings or interviews</w:t>
            </w:r>
          </w:p>
        </w:tc>
      </w:tr>
      <w:tr w:rsidR="00C20835" w:rsidRPr="00C20835" w14:paraId="765097AA"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394A66A5"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Flexible working</w:t>
            </w:r>
          </w:p>
        </w:tc>
      </w:tr>
      <w:tr w:rsidR="00C20835" w:rsidRPr="00C20835" w14:paraId="37AA63BE" w14:textId="77777777" w:rsidTr="00C20835">
        <w:trPr>
          <w:trHeight w:val="312"/>
        </w:trPr>
        <w:tc>
          <w:tcPr>
            <w:tcW w:w="14651" w:type="dxa"/>
            <w:tcBorders>
              <w:top w:val="nil"/>
              <w:left w:val="single" w:sz="8" w:space="0" w:color="auto"/>
              <w:bottom w:val="nil"/>
              <w:right w:val="single" w:sz="8" w:space="0" w:color="000000"/>
            </w:tcBorders>
            <w:shd w:val="clear" w:color="auto" w:fill="auto"/>
            <w:vAlign w:val="center"/>
            <w:hideMark/>
          </w:tcPr>
          <w:p w14:paraId="0CD738CA" w14:textId="77777777" w:rsidR="00C20835" w:rsidRPr="00C20835" w:rsidRDefault="00C20835" w:rsidP="00C20835">
            <w:pPr>
              <w:spacing w:after="0" w:line="240" w:lineRule="auto"/>
              <w:rPr>
                <w:rFonts w:ascii="Arial" w:eastAsia="Times New Roman" w:hAnsi="Arial" w:cs="Arial"/>
                <w:color w:val="000000"/>
                <w:kern w:val="0"/>
                <w:sz w:val="24"/>
                <w:szCs w:val="24"/>
                <w:lang w:eastAsia="en-GB"/>
                <w14:ligatures w14:val="none"/>
              </w:rPr>
            </w:pPr>
            <w:r w:rsidRPr="00C20835">
              <w:rPr>
                <w:rFonts w:ascii="Arial" w:eastAsia="Times New Roman" w:hAnsi="Arial" w:cs="Arial"/>
                <w:color w:val="000000"/>
                <w:kern w:val="0"/>
                <w:sz w:val="24"/>
                <w:szCs w:val="24"/>
                <w:lang w:eastAsia="en-GB"/>
                <w14:ligatures w14:val="none"/>
              </w:rPr>
              <w:t>o   Carer’s assessments</w:t>
            </w:r>
          </w:p>
        </w:tc>
      </w:tr>
    </w:tbl>
    <w:p w14:paraId="191873AF" w14:textId="77777777" w:rsidR="00006D38" w:rsidRDefault="00006D38"/>
    <w:p w14:paraId="0380E342" w14:textId="77777777" w:rsidR="00D97265" w:rsidRDefault="00D97265"/>
    <w:tbl>
      <w:tblPr>
        <w:tblW w:w="11308" w:type="dxa"/>
        <w:tblCellMar>
          <w:left w:w="0" w:type="dxa"/>
          <w:right w:w="0" w:type="dxa"/>
        </w:tblCellMar>
        <w:tblLook w:val="04A0" w:firstRow="1" w:lastRow="0" w:firstColumn="1" w:lastColumn="0" w:noHBand="0" w:noVBand="1"/>
      </w:tblPr>
      <w:tblGrid>
        <w:gridCol w:w="2616"/>
        <w:gridCol w:w="7716"/>
        <w:gridCol w:w="976"/>
      </w:tblGrid>
      <w:tr w:rsidR="00D97265" w14:paraId="2B0C4546" w14:textId="77777777" w:rsidTr="00D97265">
        <w:trPr>
          <w:trHeight w:val="315"/>
        </w:trPr>
        <w:tc>
          <w:tcPr>
            <w:tcW w:w="2616" w:type="dxa"/>
            <w:noWrap/>
            <w:tcMar>
              <w:top w:w="0" w:type="dxa"/>
              <w:left w:w="108" w:type="dxa"/>
              <w:bottom w:w="0" w:type="dxa"/>
              <w:right w:w="108" w:type="dxa"/>
            </w:tcMar>
            <w:vAlign w:val="bottom"/>
            <w:hideMark/>
          </w:tcPr>
          <w:p w14:paraId="1476E981" w14:textId="77777777" w:rsidR="00D97265" w:rsidRDefault="00D97265">
            <w:pPr>
              <w:rPr>
                <w:rFonts w:ascii="Arial" w:hAnsi="Arial" w:cs="Arial"/>
                <w:b/>
                <w:bCs/>
                <w:color w:val="000000"/>
                <w:lang w:eastAsia="en-GB"/>
                <w14:ligatures w14:val="none"/>
              </w:rPr>
            </w:pPr>
            <w:r>
              <w:rPr>
                <w:rFonts w:ascii="Arial" w:hAnsi="Arial" w:cs="Arial"/>
                <w:b/>
                <w:bCs/>
                <w:color w:val="000000"/>
                <w:lang w:eastAsia="en-GB"/>
                <w14:ligatures w14:val="none"/>
              </w:rPr>
              <w:lastRenderedPageBreak/>
              <w:t>Key Criteria</w:t>
            </w:r>
          </w:p>
        </w:tc>
        <w:tc>
          <w:tcPr>
            <w:tcW w:w="7716" w:type="dxa"/>
            <w:noWrap/>
            <w:tcMar>
              <w:top w:w="0" w:type="dxa"/>
              <w:left w:w="108" w:type="dxa"/>
              <w:bottom w:w="0" w:type="dxa"/>
              <w:right w:w="108" w:type="dxa"/>
            </w:tcMar>
            <w:vAlign w:val="bottom"/>
            <w:hideMark/>
          </w:tcPr>
          <w:p w14:paraId="30E8A7CC" w14:textId="77777777" w:rsidR="00D97265" w:rsidRDefault="00D97265">
            <w:pPr>
              <w:rPr>
                <w:rFonts w:ascii="Arial" w:hAnsi="Arial" w:cs="Arial"/>
                <w:b/>
                <w:bCs/>
                <w:color w:val="000000"/>
                <w:lang w:eastAsia="en-GB"/>
                <w14:ligatures w14:val="none"/>
              </w:rPr>
            </w:pPr>
          </w:p>
        </w:tc>
        <w:tc>
          <w:tcPr>
            <w:tcW w:w="976" w:type="dxa"/>
            <w:noWrap/>
            <w:tcMar>
              <w:top w:w="0" w:type="dxa"/>
              <w:left w:w="108" w:type="dxa"/>
              <w:bottom w:w="0" w:type="dxa"/>
              <w:right w:w="108" w:type="dxa"/>
            </w:tcMar>
            <w:vAlign w:val="bottom"/>
            <w:hideMark/>
          </w:tcPr>
          <w:p w14:paraId="6879FDD8" w14:textId="77777777" w:rsidR="00D97265" w:rsidRDefault="00D97265">
            <w:pPr>
              <w:rPr>
                <w:rFonts w:ascii="Times New Roman" w:eastAsia="Times New Roman" w:hAnsi="Times New Roman" w:cs="Times New Roman"/>
                <w:sz w:val="20"/>
                <w:szCs w:val="20"/>
                <w:lang w:eastAsia="en-GB"/>
                <w14:ligatures w14:val="none"/>
              </w:rPr>
            </w:pPr>
          </w:p>
        </w:tc>
      </w:tr>
      <w:tr w:rsidR="00D97265" w14:paraId="4D961A50" w14:textId="77777777" w:rsidTr="00D97265">
        <w:trPr>
          <w:trHeight w:val="315"/>
        </w:trPr>
        <w:tc>
          <w:tcPr>
            <w:tcW w:w="261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0CA674C" w14:textId="77777777" w:rsidR="00D97265" w:rsidRDefault="00D97265">
            <w:pPr>
              <w:rPr>
                <w:rFonts w:ascii="Arial" w:hAnsi="Arial" w:cs="Arial"/>
                <w:b/>
                <w:bCs/>
                <w:color w:val="000000"/>
                <w:lang w:eastAsia="en-GB"/>
                <w14:ligatures w14:val="none"/>
              </w:rPr>
            </w:pPr>
            <w:r>
              <w:rPr>
                <w:rFonts w:ascii="Arial" w:hAnsi="Arial" w:cs="Arial"/>
                <w:b/>
                <w:bCs/>
                <w:color w:val="000000"/>
                <w:lang w:eastAsia="en-GB"/>
                <w14:ligatures w14:val="none"/>
              </w:rPr>
              <w:t>Assessment</w:t>
            </w:r>
          </w:p>
        </w:tc>
        <w:tc>
          <w:tcPr>
            <w:tcW w:w="77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FE9926B" w14:textId="77777777" w:rsidR="00D97265" w:rsidRDefault="00D97265">
            <w:pPr>
              <w:rPr>
                <w:rFonts w:ascii="Arial" w:hAnsi="Arial" w:cs="Arial"/>
                <w:b/>
                <w:bCs/>
                <w:color w:val="000000"/>
                <w:lang w:eastAsia="en-GB"/>
                <w14:ligatures w14:val="none"/>
              </w:rPr>
            </w:pPr>
            <w:r>
              <w:rPr>
                <w:rFonts w:ascii="Arial" w:hAnsi="Arial" w:cs="Arial"/>
                <w:b/>
                <w:bCs/>
                <w:color w:val="000000"/>
                <w:lang w:eastAsia="en-GB"/>
                <w14:ligatures w14:val="none"/>
              </w:rPr>
              <w:t>Description</w:t>
            </w:r>
          </w:p>
        </w:tc>
        <w:tc>
          <w:tcPr>
            <w:tcW w:w="97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EA2FB78" w14:textId="77777777" w:rsidR="00D97265" w:rsidRDefault="00D97265">
            <w:pPr>
              <w:rPr>
                <w:rFonts w:ascii="Arial" w:hAnsi="Arial" w:cs="Arial"/>
                <w:b/>
                <w:bCs/>
                <w:color w:val="000000"/>
                <w:lang w:eastAsia="en-GB"/>
                <w14:ligatures w14:val="none"/>
              </w:rPr>
            </w:pPr>
            <w:r>
              <w:rPr>
                <w:rFonts w:ascii="Arial" w:hAnsi="Arial" w:cs="Arial"/>
                <w:b/>
                <w:bCs/>
                <w:color w:val="000000"/>
                <w:lang w:eastAsia="en-GB"/>
                <w14:ligatures w14:val="none"/>
              </w:rPr>
              <w:t>Score</w:t>
            </w:r>
          </w:p>
        </w:tc>
      </w:tr>
      <w:tr w:rsidR="00D97265" w14:paraId="13B88E45" w14:textId="77777777" w:rsidTr="00D97265">
        <w:trPr>
          <w:trHeight w:val="87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C4250" w14:textId="77777777" w:rsidR="00D97265" w:rsidRDefault="00D97265">
            <w:pPr>
              <w:rPr>
                <w:rFonts w:ascii="Arial" w:hAnsi="Arial" w:cs="Arial"/>
                <w:color w:val="000000"/>
                <w:lang w:eastAsia="en-GB"/>
                <w14:ligatures w14:val="none"/>
              </w:rPr>
            </w:pPr>
            <w:bookmarkStart w:id="0" w:name="RANGE!A10:A13"/>
            <w:r>
              <w:rPr>
                <w:rFonts w:ascii="Arial" w:hAnsi="Arial" w:cs="Arial"/>
                <w:color w:val="000000"/>
                <w:lang w:eastAsia="en-GB"/>
                <w14:ligatures w14:val="none"/>
              </w:rPr>
              <w:t>Meets requirements</w:t>
            </w:r>
            <w:bookmarkEnd w:id="0"/>
          </w:p>
        </w:tc>
        <w:tc>
          <w:tcPr>
            <w:tcW w:w="7716" w:type="dxa"/>
            <w:tcBorders>
              <w:top w:val="nil"/>
              <w:left w:val="nil"/>
              <w:bottom w:val="single" w:sz="8" w:space="0" w:color="auto"/>
              <w:right w:val="single" w:sz="8" w:space="0" w:color="auto"/>
            </w:tcBorders>
            <w:tcMar>
              <w:top w:w="0" w:type="dxa"/>
              <w:left w:w="108" w:type="dxa"/>
              <w:bottom w:w="0" w:type="dxa"/>
              <w:right w:w="108" w:type="dxa"/>
            </w:tcMar>
            <w:hideMark/>
          </w:tcPr>
          <w:p w14:paraId="4408A2F8"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Demonstration and evidence of the Key Criteria requirement will be achieved, which is proportionate to the healthcare service being commissioned.</w:t>
            </w:r>
          </w:p>
        </w:tc>
        <w:tc>
          <w:tcPr>
            <w:tcW w:w="976" w:type="dxa"/>
            <w:tcBorders>
              <w:top w:val="nil"/>
              <w:left w:val="nil"/>
              <w:bottom w:val="single" w:sz="8" w:space="0" w:color="auto"/>
              <w:right w:val="single" w:sz="8" w:space="0" w:color="auto"/>
            </w:tcBorders>
            <w:tcMar>
              <w:top w:w="0" w:type="dxa"/>
              <w:left w:w="108" w:type="dxa"/>
              <w:bottom w:w="0" w:type="dxa"/>
              <w:right w:w="108" w:type="dxa"/>
            </w:tcMar>
            <w:hideMark/>
          </w:tcPr>
          <w:p w14:paraId="1A60EEDF" w14:textId="77777777" w:rsidR="00D97265" w:rsidRDefault="00D97265">
            <w:pPr>
              <w:jc w:val="right"/>
              <w:rPr>
                <w:rFonts w:ascii="Arial" w:hAnsi="Arial" w:cs="Arial"/>
                <w:color w:val="000000"/>
                <w:lang w:eastAsia="en-GB"/>
                <w14:ligatures w14:val="none"/>
              </w:rPr>
            </w:pPr>
            <w:r>
              <w:rPr>
                <w:rFonts w:ascii="Arial" w:hAnsi="Arial" w:cs="Arial"/>
                <w:color w:val="000000"/>
                <w:lang w:eastAsia="en-GB"/>
                <w14:ligatures w14:val="none"/>
              </w:rPr>
              <w:t>3</w:t>
            </w:r>
          </w:p>
        </w:tc>
      </w:tr>
      <w:tr w:rsidR="00D97265" w14:paraId="5DBE001F" w14:textId="77777777" w:rsidTr="00D97265">
        <w:trPr>
          <w:trHeight w:val="115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6BBD1"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Meets requirements with some reservation - action plan in place</w:t>
            </w:r>
          </w:p>
        </w:tc>
        <w:tc>
          <w:tcPr>
            <w:tcW w:w="7716" w:type="dxa"/>
            <w:tcBorders>
              <w:top w:val="nil"/>
              <w:left w:val="nil"/>
              <w:bottom w:val="single" w:sz="8" w:space="0" w:color="auto"/>
              <w:right w:val="single" w:sz="8" w:space="0" w:color="auto"/>
            </w:tcBorders>
            <w:tcMar>
              <w:top w:w="0" w:type="dxa"/>
              <w:left w:w="108" w:type="dxa"/>
              <w:bottom w:w="0" w:type="dxa"/>
              <w:right w:w="108" w:type="dxa"/>
            </w:tcMar>
            <w:hideMark/>
          </w:tcPr>
          <w:p w14:paraId="10D01719"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Demonstration and evidence of the Key Criteria requirement with some reservations, which is proportionate to the healthcare service being commissioned. For identified reservations an action plan is in place to address concerns / issues with clear timescales for resolution.</w:t>
            </w:r>
          </w:p>
        </w:tc>
        <w:tc>
          <w:tcPr>
            <w:tcW w:w="976" w:type="dxa"/>
            <w:tcBorders>
              <w:top w:val="nil"/>
              <w:left w:val="nil"/>
              <w:bottom w:val="single" w:sz="8" w:space="0" w:color="auto"/>
              <w:right w:val="single" w:sz="8" w:space="0" w:color="auto"/>
            </w:tcBorders>
            <w:tcMar>
              <w:top w:w="0" w:type="dxa"/>
              <w:left w:w="108" w:type="dxa"/>
              <w:bottom w:w="0" w:type="dxa"/>
              <w:right w:w="108" w:type="dxa"/>
            </w:tcMar>
            <w:hideMark/>
          </w:tcPr>
          <w:p w14:paraId="1A12C937" w14:textId="77777777" w:rsidR="00D97265" w:rsidRDefault="00D97265">
            <w:pPr>
              <w:jc w:val="right"/>
              <w:rPr>
                <w:rFonts w:ascii="Arial" w:hAnsi="Arial" w:cs="Arial"/>
                <w:color w:val="000000"/>
                <w:lang w:eastAsia="en-GB"/>
                <w14:ligatures w14:val="none"/>
              </w:rPr>
            </w:pPr>
            <w:r>
              <w:rPr>
                <w:rFonts w:ascii="Arial" w:hAnsi="Arial" w:cs="Arial"/>
                <w:color w:val="000000"/>
                <w:lang w:eastAsia="en-GB"/>
                <w14:ligatures w14:val="none"/>
              </w:rPr>
              <w:t>2</w:t>
            </w:r>
          </w:p>
        </w:tc>
      </w:tr>
      <w:tr w:rsidR="00D97265" w14:paraId="6EC01DD1" w14:textId="77777777" w:rsidTr="00D97265">
        <w:trPr>
          <w:trHeight w:val="115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7877E"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Meets requirements with some reservation - no action plan in place</w:t>
            </w:r>
          </w:p>
        </w:tc>
        <w:tc>
          <w:tcPr>
            <w:tcW w:w="7716" w:type="dxa"/>
            <w:tcBorders>
              <w:top w:val="nil"/>
              <w:left w:val="nil"/>
              <w:bottom w:val="single" w:sz="8" w:space="0" w:color="auto"/>
              <w:right w:val="single" w:sz="8" w:space="0" w:color="auto"/>
            </w:tcBorders>
            <w:tcMar>
              <w:top w:w="0" w:type="dxa"/>
              <w:left w:w="108" w:type="dxa"/>
              <w:bottom w:w="0" w:type="dxa"/>
              <w:right w:w="108" w:type="dxa"/>
            </w:tcMar>
            <w:hideMark/>
          </w:tcPr>
          <w:p w14:paraId="6AB5CBA1"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Demonstration and evidence of the Key Criteria requirement with some reservations, which is proportionate to the healthcare service being commissioned. For identified reservations no action plan in place to address concerns / issues.</w:t>
            </w:r>
          </w:p>
        </w:tc>
        <w:tc>
          <w:tcPr>
            <w:tcW w:w="976" w:type="dxa"/>
            <w:tcBorders>
              <w:top w:val="nil"/>
              <w:left w:val="nil"/>
              <w:bottom w:val="single" w:sz="8" w:space="0" w:color="auto"/>
              <w:right w:val="single" w:sz="8" w:space="0" w:color="auto"/>
            </w:tcBorders>
            <w:tcMar>
              <w:top w:w="0" w:type="dxa"/>
              <w:left w:w="108" w:type="dxa"/>
              <w:bottom w:w="0" w:type="dxa"/>
              <w:right w:w="108" w:type="dxa"/>
            </w:tcMar>
            <w:hideMark/>
          </w:tcPr>
          <w:p w14:paraId="5B51DE0A" w14:textId="77777777" w:rsidR="00D97265" w:rsidRDefault="00D97265">
            <w:pPr>
              <w:jc w:val="right"/>
              <w:rPr>
                <w:rFonts w:ascii="Arial" w:hAnsi="Arial" w:cs="Arial"/>
                <w:color w:val="000000"/>
                <w:lang w:eastAsia="en-GB"/>
                <w14:ligatures w14:val="none"/>
              </w:rPr>
            </w:pPr>
            <w:r>
              <w:rPr>
                <w:rFonts w:ascii="Arial" w:hAnsi="Arial" w:cs="Arial"/>
                <w:color w:val="000000"/>
                <w:lang w:eastAsia="en-GB"/>
                <w14:ligatures w14:val="none"/>
              </w:rPr>
              <w:t>1</w:t>
            </w:r>
          </w:p>
        </w:tc>
      </w:tr>
      <w:tr w:rsidR="00D97265" w14:paraId="3938B1F8" w14:textId="77777777" w:rsidTr="00D97265">
        <w:trPr>
          <w:trHeight w:val="58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4C240"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Doesn’t meet requirements</w:t>
            </w:r>
          </w:p>
        </w:tc>
        <w:tc>
          <w:tcPr>
            <w:tcW w:w="7716" w:type="dxa"/>
            <w:tcBorders>
              <w:top w:val="nil"/>
              <w:left w:val="nil"/>
              <w:bottom w:val="single" w:sz="8" w:space="0" w:color="auto"/>
              <w:right w:val="single" w:sz="8" w:space="0" w:color="auto"/>
            </w:tcBorders>
            <w:tcMar>
              <w:top w:w="0" w:type="dxa"/>
              <w:left w:w="108" w:type="dxa"/>
              <w:bottom w:w="0" w:type="dxa"/>
              <w:right w:w="108" w:type="dxa"/>
            </w:tcMar>
            <w:hideMark/>
          </w:tcPr>
          <w:p w14:paraId="77DCFDAB" w14:textId="77777777" w:rsidR="00D97265" w:rsidRDefault="00D97265">
            <w:pPr>
              <w:rPr>
                <w:rFonts w:ascii="Arial" w:hAnsi="Arial" w:cs="Arial"/>
                <w:color w:val="000000"/>
                <w:lang w:eastAsia="en-GB"/>
                <w14:ligatures w14:val="none"/>
              </w:rPr>
            </w:pPr>
            <w:r>
              <w:rPr>
                <w:rFonts w:ascii="Arial" w:hAnsi="Arial" w:cs="Arial"/>
                <w:color w:val="000000"/>
                <w:lang w:eastAsia="en-GB"/>
                <w14:ligatures w14:val="none"/>
              </w:rPr>
              <w:t>No demonstration, or evidence that the Key Criteria requirement will be achieved.</w:t>
            </w:r>
          </w:p>
        </w:tc>
        <w:tc>
          <w:tcPr>
            <w:tcW w:w="976" w:type="dxa"/>
            <w:tcBorders>
              <w:top w:val="nil"/>
              <w:left w:val="nil"/>
              <w:bottom w:val="single" w:sz="8" w:space="0" w:color="auto"/>
              <w:right w:val="single" w:sz="8" w:space="0" w:color="auto"/>
            </w:tcBorders>
            <w:tcMar>
              <w:top w:w="0" w:type="dxa"/>
              <w:left w:w="108" w:type="dxa"/>
              <w:bottom w:w="0" w:type="dxa"/>
              <w:right w:w="108" w:type="dxa"/>
            </w:tcMar>
            <w:hideMark/>
          </w:tcPr>
          <w:p w14:paraId="73FC82F4" w14:textId="77777777" w:rsidR="00D97265" w:rsidRDefault="00D97265">
            <w:pPr>
              <w:jc w:val="right"/>
              <w:rPr>
                <w:rFonts w:ascii="Arial" w:hAnsi="Arial" w:cs="Arial"/>
                <w:color w:val="000000"/>
                <w:lang w:eastAsia="en-GB"/>
                <w14:ligatures w14:val="none"/>
              </w:rPr>
            </w:pPr>
            <w:r>
              <w:rPr>
                <w:rFonts w:ascii="Arial" w:hAnsi="Arial" w:cs="Arial"/>
                <w:color w:val="000000"/>
                <w:lang w:eastAsia="en-GB"/>
                <w14:ligatures w14:val="none"/>
              </w:rPr>
              <w:t>0</w:t>
            </w:r>
          </w:p>
        </w:tc>
      </w:tr>
    </w:tbl>
    <w:p w14:paraId="4F103D27" w14:textId="77777777" w:rsidR="00D97265" w:rsidRDefault="00D97265" w:rsidP="00D97265">
      <w:pPr>
        <w:rPr>
          <w:rFonts w:ascii="Calibri" w:hAnsi="Calibri" w:cs="Calibri"/>
        </w:rPr>
      </w:pPr>
    </w:p>
    <w:p w14:paraId="128EBDEB" w14:textId="77777777" w:rsidR="00D97265" w:rsidRDefault="00D97265"/>
    <w:sectPr w:rsidR="00D97265" w:rsidSect="008473F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AD53" w14:textId="77777777" w:rsidR="005804C7" w:rsidRDefault="005804C7" w:rsidP="00533489">
      <w:pPr>
        <w:spacing w:after="0" w:line="240" w:lineRule="auto"/>
      </w:pPr>
      <w:r>
        <w:separator/>
      </w:r>
    </w:p>
  </w:endnote>
  <w:endnote w:type="continuationSeparator" w:id="0">
    <w:p w14:paraId="1754465A" w14:textId="77777777" w:rsidR="005804C7" w:rsidRDefault="005804C7" w:rsidP="0053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0472" w14:textId="77777777" w:rsidR="005804C7" w:rsidRDefault="005804C7" w:rsidP="00533489">
      <w:pPr>
        <w:spacing w:after="0" w:line="240" w:lineRule="auto"/>
      </w:pPr>
      <w:r>
        <w:separator/>
      </w:r>
    </w:p>
  </w:footnote>
  <w:footnote w:type="continuationSeparator" w:id="0">
    <w:p w14:paraId="52B64913" w14:textId="77777777" w:rsidR="005804C7" w:rsidRDefault="005804C7" w:rsidP="0053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9479" w14:textId="0F63A1F2" w:rsidR="00533489" w:rsidRDefault="00533489">
    <w:pPr>
      <w:pStyle w:val="Header"/>
    </w:pPr>
    <w:r>
      <w:t>Humber and North Yorkshire ICB Provider Accre</w:t>
    </w:r>
    <w:r w:rsidR="00E779D1">
      <w:t xml:space="preserve">ditation </w:t>
    </w:r>
    <w:r w:rsidR="00BF1BC4">
      <w:t>Part</w:t>
    </w:r>
    <w:r w:rsidR="00E779D1">
      <w:t xml:space="preserve"> 2</w:t>
    </w:r>
  </w:p>
  <w:p w14:paraId="001F9091" w14:textId="77777777" w:rsidR="00533489" w:rsidRDefault="00533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230F"/>
    <w:multiLevelType w:val="hybridMultilevel"/>
    <w:tmpl w:val="3DE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D4406"/>
    <w:multiLevelType w:val="hybridMultilevel"/>
    <w:tmpl w:val="1D663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4A4938"/>
    <w:multiLevelType w:val="hybridMultilevel"/>
    <w:tmpl w:val="6E3E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8D0B9E"/>
    <w:multiLevelType w:val="hybridMultilevel"/>
    <w:tmpl w:val="C446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42B6B"/>
    <w:multiLevelType w:val="hybridMultilevel"/>
    <w:tmpl w:val="C206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161839">
    <w:abstractNumId w:val="1"/>
  </w:num>
  <w:num w:numId="2" w16cid:durableId="960527968">
    <w:abstractNumId w:val="0"/>
  </w:num>
  <w:num w:numId="3" w16cid:durableId="1624800497">
    <w:abstractNumId w:val="3"/>
  </w:num>
  <w:num w:numId="4" w16cid:durableId="51121909">
    <w:abstractNumId w:val="4"/>
  </w:num>
  <w:num w:numId="5" w16cid:durableId="39747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F5"/>
    <w:rsid w:val="00002E55"/>
    <w:rsid w:val="00006D38"/>
    <w:rsid w:val="000F49B4"/>
    <w:rsid w:val="003B3564"/>
    <w:rsid w:val="0040259A"/>
    <w:rsid w:val="00450B52"/>
    <w:rsid w:val="004F52B9"/>
    <w:rsid w:val="00514C5E"/>
    <w:rsid w:val="00533489"/>
    <w:rsid w:val="005804C7"/>
    <w:rsid w:val="006E0260"/>
    <w:rsid w:val="008473F5"/>
    <w:rsid w:val="00BF1BC4"/>
    <w:rsid w:val="00C20835"/>
    <w:rsid w:val="00D97265"/>
    <w:rsid w:val="00DB7918"/>
    <w:rsid w:val="00E575F0"/>
    <w:rsid w:val="00E779D1"/>
    <w:rsid w:val="00F3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DABE"/>
  <w15:chartTrackingRefBased/>
  <w15:docId w15:val="{EDF7F3D5-26B2-49E6-9533-334C33DE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3F5"/>
    <w:pPr>
      <w:ind w:left="720"/>
      <w:contextualSpacing/>
    </w:pPr>
  </w:style>
  <w:style w:type="character" w:styleId="Hyperlink">
    <w:name w:val="Hyperlink"/>
    <w:basedOn w:val="DefaultParagraphFont"/>
    <w:uiPriority w:val="99"/>
    <w:semiHidden/>
    <w:unhideWhenUsed/>
    <w:rsid w:val="000F49B4"/>
    <w:rPr>
      <w:color w:val="0000FF"/>
      <w:u w:val="single"/>
    </w:rPr>
  </w:style>
  <w:style w:type="paragraph" w:styleId="Header">
    <w:name w:val="header"/>
    <w:basedOn w:val="Normal"/>
    <w:link w:val="HeaderChar"/>
    <w:uiPriority w:val="99"/>
    <w:unhideWhenUsed/>
    <w:rsid w:val="00533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89"/>
  </w:style>
  <w:style w:type="paragraph" w:styleId="Footer">
    <w:name w:val="footer"/>
    <w:basedOn w:val="Normal"/>
    <w:link w:val="FooterChar"/>
    <w:uiPriority w:val="99"/>
    <w:unhideWhenUsed/>
    <w:rsid w:val="00533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89"/>
  </w:style>
  <w:style w:type="paragraph" w:styleId="NoSpacing">
    <w:name w:val="No Spacing"/>
    <w:uiPriority w:val="1"/>
    <w:qFormat/>
    <w:rsid w:val="00F31D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71211">
      <w:bodyDiv w:val="1"/>
      <w:marLeft w:val="0"/>
      <w:marRight w:val="0"/>
      <w:marTop w:val="0"/>
      <w:marBottom w:val="0"/>
      <w:divBdr>
        <w:top w:val="none" w:sz="0" w:space="0" w:color="auto"/>
        <w:left w:val="none" w:sz="0" w:space="0" w:color="auto"/>
        <w:bottom w:val="none" w:sz="0" w:space="0" w:color="auto"/>
        <w:right w:val="none" w:sz="0" w:space="0" w:color="auto"/>
      </w:divBdr>
    </w:div>
    <w:div w:id="1517649806">
      <w:bodyDiv w:val="1"/>
      <w:marLeft w:val="0"/>
      <w:marRight w:val="0"/>
      <w:marTop w:val="0"/>
      <w:marBottom w:val="0"/>
      <w:divBdr>
        <w:top w:val="none" w:sz="0" w:space="0" w:color="auto"/>
        <w:left w:val="none" w:sz="0" w:space="0" w:color="auto"/>
        <w:bottom w:val="none" w:sz="0" w:space="0" w:color="auto"/>
        <w:right w:val="none" w:sz="0" w:space="0" w:color="auto"/>
      </w:divBdr>
    </w:div>
    <w:div w:id="1672374063">
      <w:bodyDiv w:val="1"/>
      <w:marLeft w:val="0"/>
      <w:marRight w:val="0"/>
      <w:marTop w:val="0"/>
      <w:marBottom w:val="0"/>
      <w:divBdr>
        <w:top w:val="none" w:sz="0" w:space="0" w:color="auto"/>
        <w:left w:val="none" w:sz="0" w:space="0" w:color="auto"/>
        <w:bottom w:val="none" w:sz="0" w:space="0" w:color="auto"/>
        <w:right w:val="none" w:sz="0" w:space="0" w:color="auto"/>
      </w:divBdr>
    </w:div>
    <w:div w:id="1702591715">
      <w:bodyDiv w:val="1"/>
      <w:marLeft w:val="0"/>
      <w:marRight w:val="0"/>
      <w:marTop w:val="0"/>
      <w:marBottom w:val="0"/>
      <w:divBdr>
        <w:top w:val="none" w:sz="0" w:space="0" w:color="auto"/>
        <w:left w:val="none" w:sz="0" w:space="0" w:color="auto"/>
        <w:bottom w:val="none" w:sz="0" w:space="0" w:color="auto"/>
        <w:right w:val="none" w:sz="0" w:space="0" w:color="auto"/>
      </w:divBdr>
    </w:div>
    <w:div w:id="1940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rural-proof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Penny (NHS HUMBER AND NORTH YORKSHIRE ICB - 42D)</dc:creator>
  <cp:keywords/>
  <dc:description/>
  <cp:lastModifiedBy>DODSON, Joy (NHS HUMBER AND NORTH YORKSHIRE ICB - 03F)</cp:lastModifiedBy>
  <cp:revision>3</cp:revision>
  <dcterms:created xsi:type="dcterms:W3CDTF">2024-12-02T16:49:00Z</dcterms:created>
  <dcterms:modified xsi:type="dcterms:W3CDTF">2024-12-02T16:50:00Z</dcterms:modified>
</cp:coreProperties>
</file>