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01D8" w14:textId="1B351E69" w:rsidR="004033A4" w:rsidRPr="0019680E" w:rsidRDefault="006B2952" w:rsidP="007F23BD">
      <w:pPr>
        <w:pStyle w:val="Title"/>
      </w:pPr>
      <w:r>
        <w:t xml:space="preserve">Lone </w:t>
      </w:r>
      <w:r w:rsidR="00D77324">
        <w:t>w</w:t>
      </w:r>
      <w:r>
        <w:t xml:space="preserve">orking </w:t>
      </w:r>
      <w:r w:rsidR="00D77324">
        <w:t>p</w:t>
      </w:r>
      <w:r>
        <w:t>olicy</w:t>
      </w:r>
    </w:p>
    <w:p w14:paraId="208FB434" w14:textId="77777777" w:rsidR="00EB4BD5" w:rsidRPr="0019680E" w:rsidRDefault="00EB4BD5" w:rsidP="007A651A"/>
    <w:p w14:paraId="3E40B0F5" w14:textId="5868BAAF" w:rsidR="004033A4" w:rsidRPr="0019680E" w:rsidRDefault="00627D9B" w:rsidP="007F23BD">
      <w:pPr>
        <w:pStyle w:val="Subtitle"/>
      </w:pPr>
      <w:r>
        <w:t>December 2024</w:t>
      </w:r>
    </w:p>
    <w:p w14:paraId="0D30E8D6" w14:textId="77777777" w:rsidR="004033A4" w:rsidRPr="0019680E" w:rsidRDefault="004033A4" w:rsidP="007A651A"/>
    <w:tbl>
      <w:tblPr>
        <w:tblStyle w:val="TableGrid"/>
        <w:tblW w:w="0" w:type="auto"/>
        <w:tblLook w:val="04A0" w:firstRow="1" w:lastRow="0" w:firstColumn="1" w:lastColumn="0" w:noHBand="0" w:noVBand="1"/>
        <w:tblCaption w:val="Document overview"/>
        <w:tblDescription w:val="A table detailing important information about the document."/>
      </w:tblPr>
      <w:tblGrid>
        <w:gridCol w:w="3964"/>
        <w:gridCol w:w="5052"/>
      </w:tblGrid>
      <w:tr w:rsidR="006F6257" w:rsidRPr="0019680E" w14:paraId="1B79C75E" w14:textId="77777777" w:rsidTr="009A30A0">
        <w:trPr>
          <w:tblHeader/>
        </w:trPr>
        <w:tc>
          <w:tcPr>
            <w:tcW w:w="3964" w:type="dxa"/>
            <w:shd w:val="clear" w:color="auto" w:fill="003087"/>
          </w:tcPr>
          <w:p w14:paraId="4934D632" w14:textId="3960AD6D" w:rsidR="006F6257" w:rsidRPr="0019680E" w:rsidRDefault="006F6257" w:rsidP="007A651A">
            <w:r>
              <w:t>Heading</w:t>
            </w:r>
          </w:p>
        </w:tc>
        <w:tc>
          <w:tcPr>
            <w:tcW w:w="5052" w:type="dxa"/>
            <w:shd w:val="clear" w:color="auto" w:fill="003087"/>
          </w:tcPr>
          <w:p w14:paraId="0B0A0BF7" w14:textId="31ACB12C" w:rsidR="006F6257" w:rsidRPr="006F6257" w:rsidRDefault="006F6257" w:rsidP="007A651A">
            <w:r w:rsidRPr="006F6257">
              <w:t>Content</w:t>
            </w:r>
          </w:p>
        </w:tc>
      </w:tr>
      <w:tr w:rsidR="0019680E" w:rsidRPr="0019680E" w14:paraId="3D1FA540" w14:textId="77777777" w:rsidTr="009A30A0">
        <w:trPr>
          <w:tblHeader/>
        </w:trPr>
        <w:tc>
          <w:tcPr>
            <w:tcW w:w="3964" w:type="dxa"/>
          </w:tcPr>
          <w:p w14:paraId="2861105E" w14:textId="77777777" w:rsidR="004033A4" w:rsidRPr="0019680E" w:rsidRDefault="004033A4" w:rsidP="007A651A">
            <w:r w:rsidRPr="0019680E">
              <w:t>Authorship:</w:t>
            </w:r>
          </w:p>
        </w:tc>
        <w:tc>
          <w:tcPr>
            <w:tcW w:w="5052" w:type="dxa"/>
          </w:tcPr>
          <w:p w14:paraId="2EBDA996" w14:textId="462E4FA7" w:rsidR="004033A4" w:rsidRPr="0019680E" w:rsidRDefault="00A954EC" w:rsidP="007A651A">
            <w:r>
              <w:t>Corporate Affairs Manager</w:t>
            </w:r>
          </w:p>
        </w:tc>
      </w:tr>
      <w:tr w:rsidR="0019680E" w:rsidRPr="0019680E" w14:paraId="19C14BED" w14:textId="77777777" w:rsidTr="009A30A0">
        <w:trPr>
          <w:tblHeader/>
        </w:trPr>
        <w:tc>
          <w:tcPr>
            <w:tcW w:w="3964" w:type="dxa"/>
          </w:tcPr>
          <w:p w14:paraId="02136637" w14:textId="77777777" w:rsidR="004033A4" w:rsidRPr="0019680E" w:rsidRDefault="004033A4" w:rsidP="007A651A">
            <w:r w:rsidRPr="0019680E">
              <w:t>Committee approved:</w:t>
            </w:r>
          </w:p>
        </w:tc>
        <w:tc>
          <w:tcPr>
            <w:tcW w:w="5052" w:type="dxa"/>
          </w:tcPr>
          <w:p w14:paraId="3D44F6EA" w14:textId="034ED90E" w:rsidR="004033A4" w:rsidRPr="0019680E" w:rsidRDefault="0005717B" w:rsidP="007A651A">
            <w:r>
              <w:t xml:space="preserve">Health and Safety </w:t>
            </w:r>
            <w:r w:rsidR="004850FD">
              <w:t>Group</w:t>
            </w:r>
          </w:p>
        </w:tc>
      </w:tr>
      <w:tr w:rsidR="0019680E" w:rsidRPr="0019680E" w14:paraId="54620496" w14:textId="77777777" w:rsidTr="009A30A0">
        <w:trPr>
          <w:tblHeader/>
        </w:trPr>
        <w:tc>
          <w:tcPr>
            <w:tcW w:w="3964" w:type="dxa"/>
          </w:tcPr>
          <w:p w14:paraId="278A7035" w14:textId="77777777" w:rsidR="004033A4" w:rsidRPr="0019680E" w:rsidRDefault="004033A4" w:rsidP="007A651A">
            <w:r w:rsidRPr="0019680E">
              <w:t>Approved date:</w:t>
            </w:r>
          </w:p>
        </w:tc>
        <w:tc>
          <w:tcPr>
            <w:tcW w:w="5052" w:type="dxa"/>
          </w:tcPr>
          <w:p w14:paraId="04FF6212" w14:textId="51BFABAF" w:rsidR="004033A4" w:rsidRPr="0019680E" w:rsidRDefault="00627D9B" w:rsidP="007A651A">
            <w:r>
              <w:t>December 2024</w:t>
            </w:r>
          </w:p>
        </w:tc>
      </w:tr>
      <w:tr w:rsidR="0019680E" w:rsidRPr="0019680E" w14:paraId="0895780D" w14:textId="77777777" w:rsidTr="009A30A0">
        <w:trPr>
          <w:tblHeader/>
        </w:trPr>
        <w:tc>
          <w:tcPr>
            <w:tcW w:w="3964" w:type="dxa"/>
          </w:tcPr>
          <w:p w14:paraId="4F56C33C" w14:textId="3F23E11D" w:rsidR="004033A4" w:rsidRPr="0019680E" w:rsidRDefault="00346FDC" w:rsidP="007A651A">
            <w:r>
              <w:t>Integrated</w:t>
            </w:r>
            <w:r w:rsidR="004033A4" w:rsidRPr="0019680E">
              <w:t xml:space="preserve"> impact assessment:</w:t>
            </w:r>
          </w:p>
        </w:tc>
        <w:tc>
          <w:tcPr>
            <w:tcW w:w="5052" w:type="dxa"/>
          </w:tcPr>
          <w:p w14:paraId="4E8CBF58" w14:textId="78806D81" w:rsidR="004033A4" w:rsidRPr="0019680E" w:rsidRDefault="00346FDC" w:rsidP="007A651A">
            <w:r>
              <w:t>November 2024</w:t>
            </w:r>
          </w:p>
        </w:tc>
      </w:tr>
      <w:tr w:rsidR="0019680E" w:rsidRPr="0019680E" w14:paraId="0F6E1210" w14:textId="77777777" w:rsidTr="009A30A0">
        <w:trPr>
          <w:tblHeader/>
        </w:trPr>
        <w:tc>
          <w:tcPr>
            <w:tcW w:w="3964" w:type="dxa"/>
          </w:tcPr>
          <w:p w14:paraId="692B3F78" w14:textId="77777777" w:rsidR="004033A4" w:rsidRPr="0019680E" w:rsidRDefault="004033A4" w:rsidP="007A651A">
            <w:r w:rsidRPr="0019680E">
              <w:t>Target audience:</w:t>
            </w:r>
          </w:p>
        </w:tc>
        <w:tc>
          <w:tcPr>
            <w:tcW w:w="5052" w:type="dxa"/>
          </w:tcPr>
          <w:p w14:paraId="3B2EDA00" w14:textId="5B18999E" w:rsidR="004033A4" w:rsidRPr="0019680E" w:rsidRDefault="004033A4" w:rsidP="007A651A">
            <w:r w:rsidRPr="0019680E">
              <w:t xml:space="preserve">ICB and its </w:t>
            </w:r>
            <w:r w:rsidR="0080043C">
              <w:t>c</w:t>
            </w:r>
            <w:r w:rsidRPr="0019680E">
              <w:t xml:space="preserve">ommittees and </w:t>
            </w:r>
            <w:r w:rsidR="0080043C">
              <w:t>s</w:t>
            </w:r>
            <w:r w:rsidRPr="0019680E">
              <w:t>ub-</w:t>
            </w:r>
            <w:r w:rsidR="0080043C">
              <w:t>c</w:t>
            </w:r>
            <w:r w:rsidRPr="0019680E">
              <w:t>ommittees, ICB staff, agency and temporary staff, and third parties under contract</w:t>
            </w:r>
          </w:p>
        </w:tc>
      </w:tr>
      <w:tr w:rsidR="0019680E" w:rsidRPr="0019680E" w14:paraId="04866FA2" w14:textId="77777777" w:rsidTr="009A30A0">
        <w:trPr>
          <w:tblHeader/>
        </w:trPr>
        <w:tc>
          <w:tcPr>
            <w:tcW w:w="3964" w:type="dxa"/>
          </w:tcPr>
          <w:p w14:paraId="0CB79E0C" w14:textId="77777777" w:rsidR="004033A4" w:rsidRPr="0019680E" w:rsidRDefault="004033A4" w:rsidP="007A651A">
            <w:r w:rsidRPr="0019680E">
              <w:t>Policy number:</w:t>
            </w:r>
          </w:p>
        </w:tc>
        <w:tc>
          <w:tcPr>
            <w:tcW w:w="5052" w:type="dxa"/>
          </w:tcPr>
          <w:p w14:paraId="7B36E89B" w14:textId="073414AE" w:rsidR="004033A4" w:rsidRPr="0019680E" w:rsidRDefault="0005717B" w:rsidP="007A651A">
            <w:r w:rsidRPr="00E51D33">
              <w:t>ICB</w:t>
            </w:r>
            <w:r w:rsidR="00E51D33" w:rsidRPr="00E51D33">
              <w:t>75</w:t>
            </w:r>
          </w:p>
        </w:tc>
      </w:tr>
      <w:tr w:rsidR="003F1934" w:rsidRPr="0019680E" w14:paraId="67E496F3" w14:textId="77777777" w:rsidTr="009A30A0">
        <w:trPr>
          <w:tblHeader/>
        </w:trPr>
        <w:tc>
          <w:tcPr>
            <w:tcW w:w="3964" w:type="dxa"/>
          </w:tcPr>
          <w:p w14:paraId="34754DEE" w14:textId="77777777" w:rsidR="004033A4" w:rsidRPr="0019680E" w:rsidRDefault="004033A4" w:rsidP="007A651A">
            <w:r w:rsidRPr="0019680E">
              <w:t>Version number:</w:t>
            </w:r>
          </w:p>
        </w:tc>
        <w:tc>
          <w:tcPr>
            <w:tcW w:w="5052" w:type="dxa"/>
          </w:tcPr>
          <w:p w14:paraId="133B6028" w14:textId="044A6D6A" w:rsidR="004033A4" w:rsidRPr="0019680E" w:rsidRDefault="00346FDC" w:rsidP="007A651A">
            <w:r>
              <w:t>1</w:t>
            </w:r>
          </w:p>
        </w:tc>
      </w:tr>
    </w:tbl>
    <w:p w14:paraId="477FDFDD" w14:textId="77777777" w:rsidR="004033A4" w:rsidRPr="0019680E" w:rsidRDefault="004033A4" w:rsidP="007A651A"/>
    <w:p w14:paraId="4619C9F3" w14:textId="77777777" w:rsidR="009A30A0" w:rsidRDefault="004033A4" w:rsidP="009A30A0">
      <w:r w:rsidRPr="00EC5C34">
        <w:t>The online version is the only version that is maintained. Any printed copies should</w:t>
      </w:r>
      <w:r w:rsidR="0080043C" w:rsidRPr="00EC5C34">
        <w:t xml:space="preserve"> </w:t>
      </w:r>
      <w:r w:rsidRPr="00EC5C34">
        <w:t>therefore be viewed as ‘uncontrolled’ and as such may not necessarily contain the latest updates and amendments.</w:t>
      </w:r>
    </w:p>
    <w:p w14:paraId="58C69DA5" w14:textId="77777777" w:rsidR="009A30A0" w:rsidRDefault="009A30A0">
      <w:pPr>
        <w:autoSpaceDE/>
        <w:autoSpaceDN/>
        <w:adjustRightInd/>
        <w:spacing w:line="240" w:lineRule="auto"/>
      </w:pPr>
      <w:r>
        <w:br w:type="page"/>
      </w:r>
    </w:p>
    <w:p w14:paraId="1F2AF0AD" w14:textId="666556FA" w:rsidR="0045584A" w:rsidRPr="00AA3555" w:rsidRDefault="0045584A" w:rsidP="009A30A0">
      <w:pPr>
        <w:pStyle w:val="Subtitle"/>
        <w:rPr>
          <w:sz w:val="24"/>
          <w:szCs w:val="24"/>
        </w:rPr>
      </w:pPr>
      <w:r w:rsidRPr="0019680E">
        <w:lastRenderedPageBreak/>
        <w:t>A</w:t>
      </w:r>
      <w:r w:rsidR="0043265A">
        <w:t>mendments</w:t>
      </w:r>
    </w:p>
    <w:p w14:paraId="4D5FE753" w14:textId="64D861A3" w:rsidR="0045584A" w:rsidRPr="007A651A" w:rsidRDefault="0045584A" w:rsidP="007A651A">
      <w:r w:rsidRPr="007A651A">
        <w:t>Amendments to the policy may be issued from time to time. A new amendment history will be issued with each change.</w:t>
      </w:r>
    </w:p>
    <w:p w14:paraId="733A4A1E" w14:textId="77777777" w:rsidR="0045584A" w:rsidRPr="0019680E" w:rsidRDefault="0045584A" w:rsidP="007A651A"/>
    <w:tbl>
      <w:tblPr>
        <w:tblStyle w:val="TableGrid"/>
        <w:tblW w:w="0" w:type="auto"/>
        <w:tblLook w:val="04A0" w:firstRow="1" w:lastRow="0" w:firstColumn="1" w:lastColumn="0" w:noHBand="0" w:noVBand="1"/>
        <w:tblCaption w:val="Version control table"/>
        <w:tblDescription w:val="A table detailing version control information."/>
      </w:tblPr>
      <w:tblGrid>
        <w:gridCol w:w="1117"/>
        <w:gridCol w:w="1822"/>
        <w:gridCol w:w="1994"/>
        <w:gridCol w:w="1410"/>
        <w:gridCol w:w="1324"/>
        <w:gridCol w:w="1349"/>
      </w:tblGrid>
      <w:tr w:rsidR="0019680E" w:rsidRPr="0019680E" w14:paraId="2055648F" w14:textId="77777777" w:rsidTr="00671988">
        <w:trPr>
          <w:tblHeader/>
        </w:trPr>
        <w:tc>
          <w:tcPr>
            <w:tcW w:w="1122" w:type="dxa"/>
            <w:shd w:val="clear" w:color="auto" w:fill="003087"/>
          </w:tcPr>
          <w:p w14:paraId="1E3A617A" w14:textId="77777777" w:rsidR="0045584A" w:rsidRPr="0019680E" w:rsidRDefault="0045584A" w:rsidP="007A651A">
            <w:r w:rsidRPr="0019680E">
              <w:t>Version number</w:t>
            </w:r>
          </w:p>
        </w:tc>
        <w:tc>
          <w:tcPr>
            <w:tcW w:w="1850" w:type="dxa"/>
            <w:shd w:val="clear" w:color="auto" w:fill="003087"/>
          </w:tcPr>
          <w:p w14:paraId="40BA5379" w14:textId="77777777" w:rsidR="0045584A" w:rsidRPr="0019680E" w:rsidRDefault="0045584A" w:rsidP="007A651A">
            <w:r w:rsidRPr="0019680E">
              <w:t>Issued by</w:t>
            </w:r>
          </w:p>
        </w:tc>
        <w:tc>
          <w:tcPr>
            <w:tcW w:w="2021" w:type="dxa"/>
            <w:shd w:val="clear" w:color="auto" w:fill="003087"/>
          </w:tcPr>
          <w:p w14:paraId="47210DBE" w14:textId="77777777" w:rsidR="0045584A" w:rsidRPr="0019680E" w:rsidRDefault="0045584A" w:rsidP="007A651A">
            <w:r w:rsidRPr="0019680E">
              <w:t>Nature of amendment</w:t>
            </w:r>
          </w:p>
        </w:tc>
        <w:tc>
          <w:tcPr>
            <w:tcW w:w="1416" w:type="dxa"/>
            <w:shd w:val="clear" w:color="auto" w:fill="003087"/>
          </w:tcPr>
          <w:p w14:paraId="5A19021F" w14:textId="77777777" w:rsidR="0045584A" w:rsidRPr="0019680E" w:rsidRDefault="0045584A" w:rsidP="007A651A">
            <w:r w:rsidRPr="0019680E">
              <w:t>Approving body</w:t>
            </w:r>
          </w:p>
        </w:tc>
        <w:tc>
          <w:tcPr>
            <w:tcW w:w="1257" w:type="dxa"/>
            <w:shd w:val="clear" w:color="auto" w:fill="003087"/>
          </w:tcPr>
          <w:p w14:paraId="0C733FC6" w14:textId="77777777" w:rsidR="0045584A" w:rsidRPr="0019680E" w:rsidRDefault="0045584A" w:rsidP="007A651A">
            <w:r w:rsidRPr="0019680E">
              <w:t>Approval date</w:t>
            </w:r>
          </w:p>
        </w:tc>
        <w:tc>
          <w:tcPr>
            <w:tcW w:w="1350" w:type="dxa"/>
            <w:shd w:val="clear" w:color="auto" w:fill="003087"/>
          </w:tcPr>
          <w:p w14:paraId="3C62409C" w14:textId="77777777" w:rsidR="0045584A" w:rsidRPr="0019680E" w:rsidRDefault="0045584A" w:rsidP="007A651A">
            <w:r w:rsidRPr="0019680E">
              <w:t>Date published</w:t>
            </w:r>
          </w:p>
        </w:tc>
      </w:tr>
      <w:tr w:rsidR="0019680E" w:rsidRPr="0019680E" w14:paraId="3550BCAF" w14:textId="77777777" w:rsidTr="003F1934">
        <w:trPr>
          <w:tblHeader/>
        </w:trPr>
        <w:tc>
          <w:tcPr>
            <w:tcW w:w="1122" w:type="dxa"/>
          </w:tcPr>
          <w:p w14:paraId="06FF8B28" w14:textId="643927FB" w:rsidR="0045584A" w:rsidRPr="0019680E" w:rsidRDefault="00941771" w:rsidP="007A651A">
            <w:r>
              <w:t>1.0</w:t>
            </w:r>
          </w:p>
        </w:tc>
        <w:tc>
          <w:tcPr>
            <w:tcW w:w="1850" w:type="dxa"/>
          </w:tcPr>
          <w:p w14:paraId="148A42C5" w14:textId="7C337E15" w:rsidR="0045584A" w:rsidRPr="0019680E" w:rsidRDefault="00941771" w:rsidP="007A651A">
            <w:r>
              <w:t>Executive Director of Corporate Affairs</w:t>
            </w:r>
          </w:p>
        </w:tc>
        <w:tc>
          <w:tcPr>
            <w:tcW w:w="2021" w:type="dxa"/>
          </w:tcPr>
          <w:p w14:paraId="17302CC0" w14:textId="0269B9AA" w:rsidR="0045584A" w:rsidRPr="0019680E" w:rsidRDefault="00941771" w:rsidP="007A651A">
            <w:r>
              <w:t>New policy</w:t>
            </w:r>
          </w:p>
        </w:tc>
        <w:tc>
          <w:tcPr>
            <w:tcW w:w="1416" w:type="dxa"/>
          </w:tcPr>
          <w:p w14:paraId="2E318988" w14:textId="17844868" w:rsidR="0045584A" w:rsidRPr="0019680E" w:rsidRDefault="00E47DCC" w:rsidP="007A651A">
            <w:r>
              <w:t>Health and Safety Group / Executive Director of Corporate Affairs</w:t>
            </w:r>
          </w:p>
        </w:tc>
        <w:tc>
          <w:tcPr>
            <w:tcW w:w="1257" w:type="dxa"/>
          </w:tcPr>
          <w:p w14:paraId="3D7600B2" w14:textId="6DEB6911" w:rsidR="0045584A" w:rsidRPr="0019680E" w:rsidRDefault="00E47DCC" w:rsidP="007A651A">
            <w:r>
              <w:t>December 2024</w:t>
            </w:r>
          </w:p>
        </w:tc>
        <w:tc>
          <w:tcPr>
            <w:tcW w:w="1350" w:type="dxa"/>
          </w:tcPr>
          <w:p w14:paraId="730581C8" w14:textId="0A71A490" w:rsidR="0045584A" w:rsidRPr="0019680E" w:rsidRDefault="00E47DCC" w:rsidP="007A651A">
            <w:r>
              <w:t>December 2024</w:t>
            </w:r>
          </w:p>
        </w:tc>
      </w:tr>
      <w:tr w:rsidR="0019680E" w:rsidRPr="0019680E" w14:paraId="5CA06562" w14:textId="77777777" w:rsidTr="003F1934">
        <w:trPr>
          <w:tblHeader/>
        </w:trPr>
        <w:tc>
          <w:tcPr>
            <w:tcW w:w="1122" w:type="dxa"/>
          </w:tcPr>
          <w:p w14:paraId="7563561F" w14:textId="77777777" w:rsidR="0045584A" w:rsidRPr="0019680E" w:rsidRDefault="0045584A" w:rsidP="007A651A"/>
        </w:tc>
        <w:tc>
          <w:tcPr>
            <w:tcW w:w="1850" w:type="dxa"/>
          </w:tcPr>
          <w:p w14:paraId="7EEBC736" w14:textId="77777777" w:rsidR="0045584A" w:rsidRPr="0019680E" w:rsidRDefault="0045584A" w:rsidP="007A651A"/>
        </w:tc>
        <w:tc>
          <w:tcPr>
            <w:tcW w:w="2021" w:type="dxa"/>
          </w:tcPr>
          <w:p w14:paraId="36466ECF" w14:textId="77777777" w:rsidR="0045584A" w:rsidRPr="0019680E" w:rsidRDefault="0045584A" w:rsidP="007A651A"/>
        </w:tc>
        <w:tc>
          <w:tcPr>
            <w:tcW w:w="1416" w:type="dxa"/>
          </w:tcPr>
          <w:p w14:paraId="4715CF58" w14:textId="77777777" w:rsidR="0045584A" w:rsidRPr="0019680E" w:rsidRDefault="0045584A" w:rsidP="007A651A"/>
        </w:tc>
        <w:tc>
          <w:tcPr>
            <w:tcW w:w="1257" w:type="dxa"/>
          </w:tcPr>
          <w:p w14:paraId="2AC03C23" w14:textId="77777777" w:rsidR="0045584A" w:rsidRPr="0019680E" w:rsidRDefault="0045584A" w:rsidP="007A651A"/>
        </w:tc>
        <w:tc>
          <w:tcPr>
            <w:tcW w:w="1350" w:type="dxa"/>
          </w:tcPr>
          <w:p w14:paraId="2BCFC409" w14:textId="77777777" w:rsidR="0045584A" w:rsidRPr="0019680E" w:rsidRDefault="0045584A" w:rsidP="007A651A"/>
        </w:tc>
      </w:tr>
      <w:tr w:rsidR="0019680E" w:rsidRPr="0019680E" w14:paraId="3E81BD79" w14:textId="77777777" w:rsidTr="003F1934">
        <w:trPr>
          <w:tblHeader/>
        </w:trPr>
        <w:tc>
          <w:tcPr>
            <w:tcW w:w="1122" w:type="dxa"/>
          </w:tcPr>
          <w:p w14:paraId="105E51D2" w14:textId="77777777" w:rsidR="0045584A" w:rsidRPr="0019680E" w:rsidRDefault="0045584A" w:rsidP="007A651A"/>
        </w:tc>
        <w:tc>
          <w:tcPr>
            <w:tcW w:w="1850" w:type="dxa"/>
          </w:tcPr>
          <w:p w14:paraId="0D75AA60" w14:textId="77777777" w:rsidR="0045584A" w:rsidRPr="0019680E" w:rsidRDefault="0045584A" w:rsidP="007A651A"/>
        </w:tc>
        <w:tc>
          <w:tcPr>
            <w:tcW w:w="2021" w:type="dxa"/>
          </w:tcPr>
          <w:p w14:paraId="7615EA7B" w14:textId="77777777" w:rsidR="0045584A" w:rsidRPr="0019680E" w:rsidRDefault="0045584A" w:rsidP="007A651A"/>
        </w:tc>
        <w:tc>
          <w:tcPr>
            <w:tcW w:w="1416" w:type="dxa"/>
          </w:tcPr>
          <w:p w14:paraId="41D16712" w14:textId="77777777" w:rsidR="0045584A" w:rsidRPr="0019680E" w:rsidRDefault="0045584A" w:rsidP="007A651A"/>
        </w:tc>
        <w:tc>
          <w:tcPr>
            <w:tcW w:w="1257" w:type="dxa"/>
          </w:tcPr>
          <w:p w14:paraId="196BF715" w14:textId="77777777" w:rsidR="0045584A" w:rsidRPr="0019680E" w:rsidRDefault="0045584A" w:rsidP="007A651A"/>
        </w:tc>
        <w:tc>
          <w:tcPr>
            <w:tcW w:w="1350" w:type="dxa"/>
          </w:tcPr>
          <w:p w14:paraId="5DF2966D" w14:textId="77777777" w:rsidR="0045584A" w:rsidRPr="0019680E" w:rsidRDefault="0045584A" w:rsidP="007A651A"/>
        </w:tc>
      </w:tr>
      <w:tr w:rsidR="0019680E" w:rsidRPr="0019680E" w14:paraId="6CCC258A" w14:textId="77777777" w:rsidTr="003F1934">
        <w:trPr>
          <w:tblHeader/>
        </w:trPr>
        <w:tc>
          <w:tcPr>
            <w:tcW w:w="1122" w:type="dxa"/>
          </w:tcPr>
          <w:p w14:paraId="124E97B0" w14:textId="77777777" w:rsidR="0045584A" w:rsidRPr="0019680E" w:rsidRDefault="0045584A" w:rsidP="007A651A"/>
        </w:tc>
        <w:tc>
          <w:tcPr>
            <w:tcW w:w="1850" w:type="dxa"/>
          </w:tcPr>
          <w:p w14:paraId="6C1DEE69" w14:textId="77777777" w:rsidR="0045584A" w:rsidRPr="0019680E" w:rsidRDefault="0045584A" w:rsidP="007A651A"/>
        </w:tc>
        <w:tc>
          <w:tcPr>
            <w:tcW w:w="2021" w:type="dxa"/>
          </w:tcPr>
          <w:p w14:paraId="53502A2E" w14:textId="77777777" w:rsidR="0045584A" w:rsidRPr="0019680E" w:rsidRDefault="0045584A" w:rsidP="007A651A"/>
        </w:tc>
        <w:tc>
          <w:tcPr>
            <w:tcW w:w="1416" w:type="dxa"/>
          </w:tcPr>
          <w:p w14:paraId="456F0040" w14:textId="77777777" w:rsidR="0045584A" w:rsidRPr="0019680E" w:rsidRDefault="0045584A" w:rsidP="007A651A"/>
        </w:tc>
        <w:tc>
          <w:tcPr>
            <w:tcW w:w="1257" w:type="dxa"/>
          </w:tcPr>
          <w:p w14:paraId="4E697369" w14:textId="77777777" w:rsidR="0045584A" w:rsidRPr="0019680E" w:rsidRDefault="0045584A" w:rsidP="007A651A"/>
        </w:tc>
        <w:tc>
          <w:tcPr>
            <w:tcW w:w="1350" w:type="dxa"/>
          </w:tcPr>
          <w:p w14:paraId="3E7D6D05" w14:textId="77777777" w:rsidR="0045584A" w:rsidRPr="0019680E" w:rsidRDefault="0045584A" w:rsidP="007A651A"/>
        </w:tc>
      </w:tr>
      <w:tr w:rsidR="0019680E" w:rsidRPr="0019680E" w14:paraId="05A211EC" w14:textId="77777777" w:rsidTr="003F1934">
        <w:trPr>
          <w:tblHeader/>
        </w:trPr>
        <w:tc>
          <w:tcPr>
            <w:tcW w:w="1122" w:type="dxa"/>
          </w:tcPr>
          <w:p w14:paraId="6EC91F55" w14:textId="77777777" w:rsidR="0045584A" w:rsidRPr="0019680E" w:rsidRDefault="0045584A" w:rsidP="007A651A"/>
        </w:tc>
        <w:tc>
          <w:tcPr>
            <w:tcW w:w="1850" w:type="dxa"/>
          </w:tcPr>
          <w:p w14:paraId="34C3F7FD" w14:textId="77777777" w:rsidR="0045584A" w:rsidRPr="0019680E" w:rsidRDefault="0045584A" w:rsidP="007A651A"/>
        </w:tc>
        <w:tc>
          <w:tcPr>
            <w:tcW w:w="2021" w:type="dxa"/>
          </w:tcPr>
          <w:p w14:paraId="5D0D8557" w14:textId="77777777" w:rsidR="0045584A" w:rsidRPr="0019680E" w:rsidRDefault="0045584A" w:rsidP="007A651A"/>
        </w:tc>
        <w:tc>
          <w:tcPr>
            <w:tcW w:w="1416" w:type="dxa"/>
          </w:tcPr>
          <w:p w14:paraId="6AC1520A" w14:textId="77777777" w:rsidR="0045584A" w:rsidRPr="0019680E" w:rsidRDefault="0045584A" w:rsidP="007A651A"/>
        </w:tc>
        <w:tc>
          <w:tcPr>
            <w:tcW w:w="1257" w:type="dxa"/>
          </w:tcPr>
          <w:p w14:paraId="15753801" w14:textId="77777777" w:rsidR="0045584A" w:rsidRPr="0019680E" w:rsidRDefault="0045584A" w:rsidP="007A651A"/>
        </w:tc>
        <w:tc>
          <w:tcPr>
            <w:tcW w:w="1350" w:type="dxa"/>
          </w:tcPr>
          <w:p w14:paraId="4CF24731" w14:textId="77777777" w:rsidR="0045584A" w:rsidRPr="0019680E" w:rsidRDefault="0045584A" w:rsidP="007A651A"/>
        </w:tc>
      </w:tr>
      <w:tr w:rsidR="003F1934" w:rsidRPr="0019680E" w14:paraId="28945906" w14:textId="77777777" w:rsidTr="003F1934">
        <w:trPr>
          <w:tblHeader/>
        </w:trPr>
        <w:tc>
          <w:tcPr>
            <w:tcW w:w="1122" w:type="dxa"/>
          </w:tcPr>
          <w:p w14:paraId="35964C86" w14:textId="77777777" w:rsidR="0045584A" w:rsidRPr="0019680E" w:rsidRDefault="0045584A" w:rsidP="007A651A"/>
        </w:tc>
        <w:tc>
          <w:tcPr>
            <w:tcW w:w="1850" w:type="dxa"/>
          </w:tcPr>
          <w:p w14:paraId="62027696" w14:textId="77777777" w:rsidR="0045584A" w:rsidRPr="0019680E" w:rsidRDefault="0045584A" w:rsidP="007A651A"/>
        </w:tc>
        <w:tc>
          <w:tcPr>
            <w:tcW w:w="2021" w:type="dxa"/>
          </w:tcPr>
          <w:p w14:paraId="138C4464" w14:textId="77777777" w:rsidR="0045584A" w:rsidRPr="0019680E" w:rsidRDefault="0045584A" w:rsidP="007A651A"/>
        </w:tc>
        <w:tc>
          <w:tcPr>
            <w:tcW w:w="1416" w:type="dxa"/>
          </w:tcPr>
          <w:p w14:paraId="07287963" w14:textId="77777777" w:rsidR="0045584A" w:rsidRPr="0019680E" w:rsidRDefault="0045584A" w:rsidP="007A651A"/>
        </w:tc>
        <w:tc>
          <w:tcPr>
            <w:tcW w:w="1257" w:type="dxa"/>
          </w:tcPr>
          <w:p w14:paraId="36C58243" w14:textId="77777777" w:rsidR="0045584A" w:rsidRPr="0019680E" w:rsidRDefault="0045584A" w:rsidP="007A651A"/>
        </w:tc>
        <w:tc>
          <w:tcPr>
            <w:tcW w:w="1350" w:type="dxa"/>
          </w:tcPr>
          <w:p w14:paraId="52232020" w14:textId="77777777" w:rsidR="0045584A" w:rsidRPr="0019680E" w:rsidRDefault="0045584A" w:rsidP="007A651A"/>
        </w:tc>
      </w:tr>
    </w:tbl>
    <w:p w14:paraId="24F19313" w14:textId="0FC7DEC2" w:rsidR="0045584A" w:rsidRPr="0019680E" w:rsidRDefault="0045584A" w:rsidP="007A651A"/>
    <w:p w14:paraId="01B9692F" w14:textId="77777777" w:rsidR="0045584A" w:rsidRPr="0019680E" w:rsidRDefault="0045584A" w:rsidP="007A651A">
      <w:r w:rsidRPr="0019680E">
        <w:br w:type="page"/>
      </w:r>
    </w:p>
    <w:sdt>
      <w:sdtPr>
        <w:rPr>
          <w:rFonts w:eastAsia="Calibri" w:cs="Times New Roman"/>
          <w:b/>
          <w:bCs/>
          <w:color w:val="auto"/>
          <w:sz w:val="24"/>
          <w:szCs w:val="24"/>
          <w:lang w:val="en-GB" w:eastAsia="en-GB"/>
        </w:rPr>
        <w:id w:val="584423315"/>
        <w:docPartObj>
          <w:docPartGallery w:val="Table of Contents"/>
          <w:docPartUnique/>
        </w:docPartObj>
      </w:sdtPr>
      <w:sdtEndPr>
        <w:rPr>
          <w:rFonts w:eastAsia="Times New Roman" w:cs="Arial"/>
          <w:b w:val="0"/>
          <w:bCs w:val="0"/>
          <w:noProof/>
        </w:rPr>
      </w:sdtEndPr>
      <w:sdtContent>
        <w:p w14:paraId="2FE9C2E3" w14:textId="779B0710" w:rsidR="002034C9" w:rsidRPr="0019680E" w:rsidRDefault="002034C9" w:rsidP="00E2708A">
          <w:pPr>
            <w:pStyle w:val="TOCHeading"/>
            <w:spacing w:line="360" w:lineRule="auto"/>
          </w:pPr>
          <w:r w:rsidRPr="0019680E">
            <w:t>Contents</w:t>
          </w:r>
        </w:p>
        <w:p w14:paraId="5FBA8D7D" w14:textId="6CD2F124" w:rsidR="006E1C82" w:rsidRDefault="002034C9">
          <w:pPr>
            <w:pStyle w:val="TOC1"/>
            <w:tabs>
              <w:tab w:val="right" w:leader="dot" w:pos="9016"/>
            </w:tabs>
            <w:rPr>
              <w:rFonts w:asciiTheme="minorHAnsi" w:eastAsiaTheme="minorEastAsia" w:hAnsiTheme="minorHAnsi" w:cstheme="minorBidi"/>
              <w:noProof/>
              <w:kern w:val="2"/>
              <w14:ligatures w14:val="standardContextual"/>
            </w:rPr>
          </w:pPr>
          <w:r w:rsidRPr="0019680E">
            <w:fldChar w:fldCharType="begin"/>
          </w:r>
          <w:r w:rsidRPr="0019680E">
            <w:instrText xml:space="preserve"> TOC \o "1-3" \h \z \u </w:instrText>
          </w:r>
          <w:r w:rsidRPr="0019680E">
            <w:fldChar w:fldCharType="separate"/>
          </w:r>
          <w:hyperlink w:anchor="_Toc184724345" w:history="1">
            <w:r w:rsidR="006E1C82" w:rsidRPr="004C39F4">
              <w:rPr>
                <w:rStyle w:val="Hyperlink"/>
                <w:noProof/>
              </w:rPr>
              <w:t>Summary</w:t>
            </w:r>
            <w:r w:rsidR="006E1C82">
              <w:rPr>
                <w:noProof/>
                <w:webHidden/>
              </w:rPr>
              <w:tab/>
            </w:r>
            <w:r w:rsidR="006E1C82">
              <w:rPr>
                <w:noProof/>
                <w:webHidden/>
              </w:rPr>
              <w:fldChar w:fldCharType="begin"/>
            </w:r>
            <w:r w:rsidR="006E1C82">
              <w:rPr>
                <w:noProof/>
                <w:webHidden/>
              </w:rPr>
              <w:instrText xml:space="preserve"> PAGEREF _Toc184724345 \h </w:instrText>
            </w:r>
            <w:r w:rsidR="006E1C82">
              <w:rPr>
                <w:noProof/>
                <w:webHidden/>
              </w:rPr>
            </w:r>
            <w:r w:rsidR="006E1C82">
              <w:rPr>
                <w:noProof/>
                <w:webHidden/>
              </w:rPr>
              <w:fldChar w:fldCharType="separate"/>
            </w:r>
            <w:r w:rsidR="006E1C82">
              <w:rPr>
                <w:noProof/>
                <w:webHidden/>
              </w:rPr>
              <w:t>5</w:t>
            </w:r>
            <w:r w:rsidR="006E1C82">
              <w:rPr>
                <w:noProof/>
                <w:webHidden/>
              </w:rPr>
              <w:fldChar w:fldCharType="end"/>
            </w:r>
          </w:hyperlink>
        </w:p>
        <w:p w14:paraId="12D2EFE5" w14:textId="0F8E6DB6"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46" w:history="1">
            <w:r w:rsidRPr="004C39F4">
              <w:rPr>
                <w:rStyle w:val="Hyperlink"/>
                <w:noProof/>
              </w:rPr>
              <w:t>1.</w:t>
            </w:r>
            <w:r>
              <w:rPr>
                <w:rFonts w:asciiTheme="minorHAnsi" w:eastAsiaTheme="minorEastAsia" w:hAnsiTheme="minorHAnsi" w:cstheme="minorBidi"/>
                <w:noProof/>
                <w:kern w:val="2"/>
                <w14:ligatures w14:val="standardContextual"/>
              </w:rPr>
              <w:tab/>
            </w:r>
            <w:r w:rsidRPr="004C39F4">
              <w:rPr>
                <w:rStyle w:val="Hyperlink"/>
                <w:noProof/>
              </w:rPr>
              <w:t>Introduction</w:t>
            </w:r>
            <w:r>
              <w:rPr>
                <w:noProof/>
                <w:webHidden/>
              </w:rPr>
              <w:tab/>
            </w:r>
            <w:r>
              <w:rPr>
                <w:noProof/>
                <w:webHidden/>
              </w:rPr>
              <w:fldChar w:fldCharType="begin"/>
            </w:r>
            <w:r>
              <w:rPr>
                <w:noProof/>
                <w:webHidden/>
              </w:rPr>
              <w:instrText xml:space="preserve"> PAGEREF _Toc184724346 \h </w:instrText>
            </w:r>
            <w:r>
              <w:rPr>
                <w:noProof/>
                <w:webHidden/>
              </w:rPr>
            </w:r>
            <w:r>
              <w:rPr>
                <w:noProof/>
                <w:webHidden/>
              </w:rPr>
              <w:fldChar w:fldCharType="separate"/>
            </w:r>
            <w:r>
              <w:rPr>
                <w:noProof/>
                <w:webHidden/>
              </w:rPr>
              <w:t>6</w:t>
            </w:r>
            <w:r>
              <w:rPr>
                <w:noProof/>
                <w:webHidden/>
              </w:rPr>
              <w:fldChar w:fldCharType="end"/>
            </w:r>
          </w:hyperlink>
        </w:p>
        <w:p w14:paraId="4149E4DB" w14:textId="68AC78E6"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47" w:history="1">
            <w:r w:rsidRPr="004C39F4">
              <w:rPr>
                <w:rStyle w:val="Hyperlink"/>
                <w:noProof/>
              </w:rPr>
              <w:t>2.</w:t>
            </w:r>
            <w:r>
              <w:rPr>
                <w:rFonts w:asciiTheme="minorHAnsi" w:eastAsiaTheme="minorEastAsia" w:hAnsiTheme="minorHAnsi" w:cstheme="minorBidi"/>
                <w:noProof/>
                <w:kern w:val="2"/>
                <w14:ligatures w14:val="standardContextual"/>
              </w:rPr>
              <w:tab/>
            </w:r>
            <w:r w:rsidRPr="004C39F4">
              <w:rPr>
                <w:rStyle w:val="Hyperlink"/>
                <w:noProof/>
              </w:rPr>
              <w:t>Purpose</w:t>
            </w:r>
            <w:r>
              <w:rPr>
                <w:noProof/>
                <w:webHidden/>
              </w:rPr>
              <w:tab/>
            </w:r>
            <w:r>
              <w:rPr>
                <w:noProof/>
                <w:webHidden/>
              </w:rPr>
              <w:fldChar w:fldCharType="begin"/>
            </w:r>
            <w:r>
              <w:rPr>
                <w:noProof/>
                <w:webHidden/>
              </w:rPr>
              <w:instrText xml:space="preserve"> PAGEREF _Toc184724347 \h </w:instrText>
            </w:r>
            <w:r>
              <w:rPr>
                <w:noProof/>
                <w:webHidden/>
              </w:rPr>
            </w:r>
            <w:r>
              <w:rPr>
                <w:noProof/>
                <w:webHidden/>
              </w:rPr>
              <w:fldChar w:fldCharType="separate"/>
            </w:r>
            <w:r>
              <w:rPr>
                <w:noProof/>
                <w:webHidden/>
              </w:rPr>
              <w:t>6</w:t>
            </w:r>
            <w:r>
              <w:rPr>
                <w:noProof/>
                <w:webHidden/>
              </w:rPr>
              <w:fldChar w:fldCharType="end"/>
            </w:r>
          </w:hyperlink>
        </w:p>
        <w:p w14:paraId="4ADD7608" w14:textId="5178B681"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48" w:history="1">
            <w:r w:rsidRPr="004C39F4">
              <w:rPr>
                <w:rStyle w:val="Hyperlink"/>
                <w:noProof/>
              </w:rPr>
              <w:t>3.</w:t>
            </w:r>
            <w:r>
              <w:rPr>
                <w:rFonts w:asciiTheme="minorHAnsi" w:eastAsiaTheme="minorEastAsia" w:hAnsiTheme="minorHAnsi" w:cstheme="minorBidi"/>
                <w:noProof/>
                <w:kern w:val="2"/>
                <w14:ligatures w14:val="standardContextual"/>
              </w:rPr>
              <w:tab/>
            </w:r>
            <w:r w:rsidRPr="004C39F4">
              <w:rPr>
                <w:rStyle w:val="Hyperlink"/>
                <w:noProof/>
              </w:rPr>
              <w:t>Definition / explanation of terms</w:t>
            </w:r>
            <w:r>
              <w:rPr>
                <w:noProof/>
                <w:webHidden/>
              </w:rPr>
              <w:tab/>
            </w:r>
            <w:r>
              <w:rPr>
                <w:noProof/>
                <w:webHidden/>
              </w:rPr>
              <w:fldChar w:fldCharType="begin"/>
            </w:r>
            <w:r>
              <w:rPr>
                <w:noProof/>
                <w:webHidden/>
              </w:rPr>
              <w:instrText xml:space="preserve"> PAGEREF _Toc184724348 \h </w:instrText>
            </w:r>
            <w:r>
              <w:rPr>
                <w:noProof/>
                <w:webHidden/>
              </w:rPr>
            </w:r>
            <w:r>
              <w:rPr>
                <w:noProof/>
                <w:webHidden/>
              </w:rPr>
              <w:fldChar w:fldCharType="separate"/>
            </w:r>
            <w:r>
              <w:rPr>
                <w:noProof/>
                <w:webHidden/>
              </w:rPr>
              <w:t>7</w:t>
            </w:r>
            <w:r>
              <w:rPr>
                <w:noProof/>
                <w:webHidden/>
              </w:rPr>
              <w:fldChar w:fldCharType="end"/>
            </w:r>
          </w:hyperlink>
        </w:p>
        <w:p w14:paraId="2D05EDE5" w14:textId="401826B8"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49" w:history="1">
            <w:r w:rsidRPr="004C39F4">
              <w:rPr>
                <w:rStyle w:val="Hyperlink"/>
                <w:noProof/>
              </w:rPr>
              <w:t>4.</w:t>
            </w:r>
            <w:r>
              <w:rPr>
                <w:rFonts w:asciiTheme="minorHAnsi" w:eastAsiaTheme="minorEastAsia" w:hAnsiTheme="minorHAnsi" w:cstheme="minorBidi"/>
                <w:noProof/>
                <w:kern w:val="2"/>
                <w14:ligatures w14:val="standardContextual"/>
              </w:rPr>
              <w:tab/>
            </w:r>
            <w:r w:rsidRPr="004C39F4">
              <w:rPr>
                <w:rStyle w:val="Hyperlink"/>
                <w:noProof/>
              </w:rPr>
              <w:t>Scope of the policy</w:t>
            </w:r>
            <w:r>
              <w:rPr>
                <w:noProof/>
                <w:webHidden/>
              </w:rPr>
              <w:tab/>
            </w:r>
            <w:r>
              <w:rPr>
                <w:noProof/>
                <w:webHidden/>
              </w:rPr>
              <w:fldChar w:fldCharType="begin"/>
            </w:r>
            <w:r>
              <w:rPr>
                <w:noProof/>
                <w:webHidden/>
              </w:rPr>
              <w:instrText xml:space="preserve"> PAGEREF _Toc184724349 \h </w:instrText>
            </w:r>
            <w:r>
              <w:rPr>
                <w:noProof/>
                <w:webHidden/>
              </w:rPr>
            </w:r>
            <w:r>
              <w:rPr>
                <w:noProof/>
                <w:webHidden/>
              </w:rPr>
              <w:fldChar w:fldCharType="separate"/>
            </w:r>
            <w:r>
              <w:rPr>
                <w:noProof/>
                <w:webHidden/>
              </w:rPr>
              <w:t>8</w:t>
            </w:r>
            <w:r>
              <w:rPr>
                <w:noProof/>
                <w:webHidden/>
              </w:rPr>
              <w:fldChar w:fldCharType="end"/>
            </w:r>
          </w:hyperlink>
        </w:p>
        <w:p w14:paraId="57842DA0" w14:textId="244524CD"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50" w:history="1">
            <w:r w:rsidRPr="004C39F4">
              <w:rPr>
                <w:rStyle w:val="Hyperlink"/>
                <w:noProof/>
              </w:rPr>
              <w:t>5.</w:t>
            </w:r>
            <w:r>
              <w:rPr>
                <w:rFonts w:asciiTheme="minorHAnsi" w:eastAsiaTheme="minorEastAsia" w:hAnsiTheme="minorHAnsi" w:cstheme="minorBidi"/>
                <w:noProof/>
                <w:kern w:val="2"/>
                <w14:ligatures w14:val="standardContextual"/>
              </w:rPr>
              <w:tab/>
            </w:r>
            <w:r w:rsidRPr="004C39F4">
              <w:rPr>
                <w:rStyle w:val="Hyperlink"/>
                <w:noProof/>
              </w:rPr>
              <w:t>Duties, accountabilities, and responsibilities</w:t>
            </w:r>
            <w:r>
              <w:rPr>
                <w:noProof/>
                <w:webHidden/>
              </w:rPr>
              <w:tab/>
            </w:r>
            <w:r>
              <w:rPr>
                <w:noProof/>
                <w:webHidden/>
              </w:rPr>
              <w:fldChar w:fldCharType="begin"/>
            </w:r>
            <w:r>
              <w:rPr>
                <w:noProof/>
                <w:webHidden/>
              </w:rPr>
              <w:instrText xml:space="preserve"> PAGEREF _Toc184724350 \h </w:instrText>
            </w:r>
            <w:r>
              <w:rPr>
                <w:noProof/>
                <w:webHidden/>
              </w:rPr>
            </w:r>
            <w:r>
              <w:rPr>
                <w:noProof/>
                <w:webHidden/>
              </w:rPr>
              <w:fldChar w:fldCharType="separate"/>
            </w:r>
            <w:r>
              <w:rPr>
                <w:noProof/>
                <w:webHidden/>
              </w:rPr>
              <w:t>8</w:t>
            </w:r>
            <w:r>
              <w:rPr>
                <w:noProof/>
                <w:webHidden/>
              </w:rPr>
              <w:fldChar w:fldCharType="end"/>
            </w:r>
          </w:hyperlink>
        </w:p>
        <w:p w14:paraId="04D73F40" w14:textId="3132A62B"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1" w:history="1">
            <w:r w:rsidRPr="004C39F4">
              <w:rPr>
                <w:rStyle w:val="Hyperlink"/>
                <w:noProof/>
              </w:rPr>
              <w:t>5.1.</w:t>
            </w:r>
            <w:r>
              <w:rPr>
                <w:rFonts w:asciiTheme="minorHAnsi" w:eastAsiaTheme="minorEastAsia" w:hAnsiTheme="minorHAnsi" w:cstheme="minorBidi"/>
                <w:noProof/>
                <w:kern w:val="2"/>
                <w14:ligatures w14:val="standardContextual"/>
              </w:rPr>
              <w:tab/>
            </w:r>
            <w:r w:rsidRPr="004C39F4">
              <w:rPr>
                <w:rStyle w:val="Hyperlink"/>
                <w:noProof/>
              </w:rPr>
              <w:t>Chief Executive</w:t>
            </w:r>
            <w:r>
              <w:rPr>
                <w:noProof/>
                <w:webHidden/>
              </w:rPr>
              <w:tab/>
            </w:r>
            <w:r>
              <w:rPr>
                <w:noProof/>
                <w:webHidden/>
              </w:rPr>
              <w:fldChar w:fldCharType="begin"/>
            </w:r>
            <w:r>
              <w:rPr>
                <w:noProof/>
                <w:webHidden/>
              </w:rPr>
              <w:instrText xml:space="preserve"> PAGEREF _Toc184724351 \h </w:instrText>
            </w:r>
            <w:r>
              <w:rPr>
                <w:noProof/>
                <w:webHidden/>
              </w:rPr>
            </w:r>
            <w:r>
              <w:rPr>
                <w:noProof/>
                <w:webHidden/>
              </w:rPr>
              <w:fldChar w:fldCharType="separate"/>
            </w:r>
            <w:r>
              <w:rPr>
                <w:noProof/>
                <w:webHidden/>
              </w:rPr>
              <w:t>8</w:t>
            </w:r>
            <w:r>
              <w:rPr>
                <w:noProof/>
                <w:webHidden/>
              </w:rPr>
              <w:fldChar w:fldCharType="end"/>
            </w:r>
          </w:hyperlink>
        </w:p>
        <w:p w14:paraId="50A231D9" w14:textId="72C83A0C"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2" w:history="1">
            <w:r w:rsidRPr="004C39F4">
              <w:rPr>
                <w:rStyle w:val="Hyperlink"/>
                <w:noProof/>
              </w:rPr>
              <w:t>5.2.</w:t>
            </w:r>
            <w:r>
              <w:rPr>
                <w:rFonts w:asciiTheme="minorHAnsi" w:eastAsiaTheme="minorEastAsia" w:hAnsiTheme="minorHAnsi" w:cstheme="minorBidi"/>
                <w:noProof/>
                <w:kern w:val="2"/>
                <w14:ligatures w14:val="standardContextual"/>
              </w:rPr>
              <w:tab/>
            </w:r>
            <w:r w:rsidRPr="004C39F4">
              <w:rPr>
                <w:rStyle w:val="Hyperlink"/>
                <w:noProof/>
              </w:rPr>
              <w:t>Executive Director of Corporate Affairs and ICB Health and Safety Group</w:t>
            </w:r>
            <w:r>
              <w:rPr>
                <w:noProof/>
                <w:webHidden/>
              </w:rPr>
              <w:tab/>
            </w:r>
            <w:r>
              <w:rPr>
                <w:noProof/>
                <w:webHidden/>
              </w:rPr>
              <w:fldChar w:fldCharType="begin"/>
            </w:r>
            <w:r>
              <w:rPr>
                <w:noProof/>
                <w:webHidden/>
              </w:rPr>
              <w:instrText xml:space="preserve"> PAGEREF _Toc184724352 \h </w:instrText>
            </w:r>
            <w:r>
              <w:rPr>
                <w:noProof/>
                <w:webHidden/>
              </w:rPr>
            </w:r>
            <w:r>
              <w:rPr>
                <w:noProof/>
                <w:webHidden/>
              </w:rPr>
              <w:fldChar w:fldCharType="separate"/>
            </w:r>
            <w:r>
              <w:rPr>
                <w:noProof/>
                <w:webHidden/>
              </w:rPr>
              <w:t>8</w:t>
            </w:r>
            <w:r>
              <w:rPr>
                <w:noProof/>
                <w:webHidden/>
              </w:rPr>
              <w:fldChar w:fldCharType="end"/>
            </w:r>
          </w:hyperlink>
        </w:p>
        <w:p w14:paraId="795F2320" w14:textId="79FB0DB8"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3" w:history="1">
            <w:r w:rsidRPr="004C39F4">
              <w:rPr>
                <w:rStyle w:val="Hyperlink"/>
                <w:noProof/>
              </w:rPr>
              <w:t>5.3.</w:t>
            </w:r>
            <w:r>
              <w:rPr>
                <w:rFonts w:asciiTheme="minorHAnsi" w:eastAsiaTheme="minorEastAsia" w:hAnsiTheme="minorHAnsi" w:cstheme="minorBidi"/>
                <w:noProof/>
                <w:kern w:val="2"/>
                <w14:ligatures w14:val="standardContextual"/>
              </w:rPr>
              <w:tab/>
            </w:r>
            <w:r w:rsidRPr="004C39F4">
              <w:rPr>
                <w:rStyle w:val="Hyperlink"/>
                <w:noProof/>
              </w:rPr>
              <w:t>ICB Health and Safety Lead</w:t>
            </w:r>
            <w:r>
              <w:rPr>
                <w:noProof/>
                <w:webHidden/>
              </w:rPr>
              <w:tab/>
            </w:r>
            <w:r>
              <w:rPr>
                <w:noProof/>
                <w:webHidden/>
              </w:rPr>
              <w:fldChar w:fldCharType="begin"/>
            </w:r>
            <w:r>
              <w:rPr>
                <w:noProof/>
                <w:webHidden/>
              </w:rPr>
              <w:instrText xml:space="preserve"> PAGEREF _Toc184724353 \h </w:instrText>
            </w:r>
            <w:r>
              <w:rPr>
                <w:noProof/>
                <w:webHidden/>
              </w:rPr>
            </w:r>
            <w:r>
              <w:rPr>
                <w:noProof/>
                <w:webHidden/>
              </w:rPr>
              <w:fldChar w:fldCharType="separate"/>
            </w:r>
            <w:r>
              <w:rPr>
                <w:noProof/>
                <w:webHidden/>
              </w:rPr>
              <w:t>9</w:t>
            </w:r>
            <w:r>
              <w:rPr>
                <w:noProof/>
                <w:webHidden/>
              </w:rPr>
              <w:fldChar w:fldCharType="end"/>
            </w:r>
          </w:hyperlink>
        </w:p>
        <w:p w14:paraId="51D385E6" w14:textId="7F53A362"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4" w:history="1">
            <w:r w:rsidRPr="004C39F4">
              <w:rPr>
                <w:rStyle w:val="Hyperlink"/>
                <w:noProof/>
              </w:rPr>
              <w:t>5.4.</w:t>
            </w:r>
            <w:r>
              <w:rPr>
                <w:rFonts w:asciiTheme="minorHAnsi" w:eastAsiaTheme="minorEastAsia" w:hAnsiTheme="minorHAnsi" w:cstheme="minorBidi"/>
                <w:noProof/>
                <w:kern w:val="2"/>
                <w14:ligatures w14:val="standardContextual"/>
              </w:rPr>
              <w:tab/>
            </w:r>
            <w:r w:rsidRPr="004C39F4">
              <w:rPr>
                <w:rStyle w:val="Hyperlink"/>
                <w:noProof/>
              </w:rPr>
              <w:t>Local Security Management Specialist</w:t>
            </w:r>
            <w:r>
              <w:rPr>
                <w:noProof/>
                <w:webHidden/>
              </w:rPr>
              <w:tab/>
            </w:r>
            <w:r>
              <w:rPr>
                <w:noProof/>
                <w:webHidden/>
              </w:rPr>
              <w:fldChar w:fldCharType="begin"/>
            </w:r>
            <w:r>
              <w:rPr>
                <w:noProof/>
                <w:webHidden/>
              </w:rPr>
              <w:instrText xml:space="preserve"> PAGEREF _Toc184724354 \h </w:instrText>
            </w:r>
            <w:r>
              <w:rPr>
                <w:noProof/>
                <w:webHidden/>
              </w:rPr>
            </w:r>
            <w:r>
              <w:rPr>
                <w:noProof/>
                <w:webHidden/>
              </w:rPr>
              <w:fldChar w:fldCharType="separate"/>
            </w:r>
            <w:r>
              <w:rPr>
                <w:noProof/>
                <w:webHidden/>
              </w:rPr>
              <w:t>10</w:t>
            </w:r>
            <w:r>
              <w:rPr>
                <w:noProof/>
                <w:webHidden/>
              </w:rPr>
              <w:fldChar w:fldCharType="end"/>
            </w:r>
          </w:hyperlink>
        </w:p>
        <w:p w14:paraId="3AC4AB63" w14:textId="008D178F"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5" w:history="1">
            <w:r w:rsidRPr="004C39F4">
              <w:rPr>
                <w:rStyle w:val="Hyperlink"/>
                <w:noProof/>
              </w:rPr>
              <w:t>5.5.</w:t>
            </w:r>
            <w:r>
              <w:rPr>
                <w:rFonts w:asciiTheme="minorHAnsi" w:eastAsiaTheme="minorEastAsia" w:hAnsiTheme="minorHAnsi" w:cstheme="minorBidi"/>
                <w:noProof/>
                <w:kern w:val="2"/>
                <w14:ligatures w14:val="standardContextual"/>
              </w:rPr>
              <w:tab/>
            </w:r>
            <w:r w:rsidRPr="004C39F4">
              <w:rPr>
                <w:rStyle w:val="Hyperlink"/>
                <w:noProof/>
              </w:rPr>
              <w:t>Line managers</w:t>
            </w:r>
            <w:r>
              <w:rPr>
                <w:noProof/>
                <w:webHidden/>
              </w:rPr>
              <w:tab/>
            </w:r>
            <w:r>
              <w:rPr>
                <w:noProof/>
                <w:webHidden/>
              </w:rPr>
              <w:fldChar w:fldCharType="begin"/>
            </w:r>
            <w:r>
              <w:rPr>
                <w:noProof/>
                <w:webHidden/>
              </w:rPr>
              <w:instrText xml:space="preserve"> PAGEREF _Toc184724355 \h </w:instrText>
            </w:r>
            <w:r>
              <w:rPr>
                <w:noProof/>
                <w:webHidden/>
              </w:rPr>
            </w:r>
            <w:r>
              <w:rPr>
                <w:noProof/>
                <w:webHidden/>
              </w:rPr>
              <w:fldChar w:fldCharType="separate"/>
            </w:r>
            <w:r>
              <w:rPr>
                <w:noProof/>
                <w:webHidden/>
              </w:rPr>
              <w:t>10</w:t>
            </w:r>
            <w:r>
              <w:rPr>
                <w:noProof/>
                <w:webHidden/>
              </w:rPr>
              <w:fldChar w:fldCharType="end"/>
            </w:r>
          </w:hyperlink>
        </w:p>
        <w:p w14:paraId="25EFBED9" w14:textId="784AEF31"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6" w:history="1">
            <w:r w:rsidRPr="004C39F4">
              <w:rPr>
                <w:rStyle w:val="Hyperlink"/>
                <w:noProof/>
              </w:rPr>
              <w:t>5.6.</w:t>
            </w:r>
            <w:r>
              <w:rPr>
                <w:rFonts w:asciiTheme="minorHAnsi" w:eastAsiaTheme="minorEastAsia" w:hAnsiTheme="minorHAnsi" w:cstheme="minorBidi"/>
                <w:noProof/>
                <w:kern w:val="2"/>
                <w14:ligatures w14:val="standardContextual"/>
              </w:rPr>
              <w:tab/>
            </w:r>
            <w:r w:rsidRPr="004C39F4">
              <w:rPr>
                <w:rStyle w:val="Hyperlink"/>
                <w:noProof/>
              </w:rPr>
              <w:t>All staff</w:t>
            </w:r>
            <w:r>
              <w:rPr>
                <w:noProof/>
                <w:webHidden/>
              </w:rPr>
              <w:tab/>
            </w:r>
            <w:r>
              <w:rPr>
                <w:noProof/>
                <w:webHidden/>
              </w:rPr>
              <w:fldChar w:fldCharType="begin"/>
            </w:r>
            <w:r>
              <w:rPr>
                <w:noProof/>
                <w:webHidden/>
              </w:rPr>
              <w:instrText xml:space="preserve"> PAGEREF _Toc184724356 \h </w:instrText>
            </w:r>
            <w:r>
              <w:rPr>
                <w:noProof/>
                <w:webHidden/>
              </w:rPr>
            </w:r>
            <w:r>
              <w:rPr>
                <w:noProof/>
                <w:webHidden/>
              </w:rPr>
              <w:fldChar w:fldCharType="separate"/>
            </w:r>
            <w:r>
              <w:rPr>
                <w:noProof/>
                <w:webHidden/>
              </w:rPr>
              <w:t>11</w:t>
            </w:r>
            <w:r>
              <w:rPr>
                <w:noProof/>
                <w:webHidden/>
              </w:rPr>
              <w:fldChar w:fldCharType="end"/>
            </w:r>
          </w:hyperlink>
        </w:p>
        <w:p w14:paraId="7979420D" w14:textId="44FEFBA7"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7" w:history="1">
            <w:r w:rsidRPr="004C39F4">
              <w:rPr>
                <w:rStyle w:val="Hyperlink"/>
                <w:noProof/>
              </w:rPr>
              <w:t>5.7.</w:t>
            </w:r>
            <w:r>
              <w:rPr>
                <w:rFonts w:asciiTheme="minorHAnsi" w:eastAsiaTheme="minorEastAsia" w:hAnsiTheme="minorHAnsi" w:cstheme="minorBidi"/>
                <w:noProof/>
                <w:kern w:val="2"/>
                <w14:ligatures w14:val="standardContextual"/>
              </w:rPr>
              <w:tab/>
            </w:r>
            <w:r w:rsidRPr="004C39F4">
              <w:rPr>
                <w:rStyle w:val="Hyperlink"/>
                <w:noProof/>
              </w:rPr>
              <w:t>Responsibilities for approval</w:t>
            </w:r>
            <w:r>
              <w:rPr>
                <w:noProof/>
                <w:webHidden/>
              </w:rPr>
              <w:tab/>
            </w:r>
            <w:r>
              <w:rPr>
                <w:noProof/>
                <w:webHidden/>
              </w:rPr>
              <w:fldChar w:fldCharType="begin"/>
            </w:r>
            <w:r>
              <w:rPr>
                <w:noProof/>
                <w:webHidden/>
              </w:rPr>
              <w:instrText xml:space="preserve"> PAGEREF _Toc184724357 \h </w:instrText>
            </w:r>
            <w:r>
              <w:rPr>
                <w:noProof/>
                <w:webHidden/>
              </w:rPr>
            </w:r>
            <w:r>
              <w:rPr>
                <w:noProof/>
                <w:webHidden/>
              </w:rPr>
              <w:fldChar w:fldCharType="separate"/>
            </w:r>
            <w:r>
              <w:rPr>
                <w:noProof/>
                <w:webHidden/>
              </w:rPr>
              <w:t>12</w:t>
            </w:r>
            <w:r>
              <w:rPr>
                <w:noProof/>
                <w:webHidden/>
              </w:rPr>
              <w:fldChar w:fldCharType="end"/>
            </w:r>
          </w:hyperlink>
        </w:p>
        <w:p w14:paraId="3BE7E7E8" w14:textId="5CEBB50F"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58" w:history="1">
            <w:r w:rsidRPr="004C39F4">
              <w:rPr>
                <w:rStyle w:val="Hyperlink"/>
                <w:noProof/>
              </w:rPr>
              <w:t>6.</w:t>
            </w:r>
            <w:r>
              <w:rPr>
                <w:rFonts w:asciiTheme="minorHAnsi" w:eastAsiaTheme="minorEastAsia" w:hAnsiTheme="minorHAnsi" w:cstheme="minorBidi"/>
                <w:noProof/>
                <w:kern w:val="2"/>
                <w14:ligatures w14:val="standardContextual"/>
              </w:rPr>
              <w:tab/>
            </w:r>
            <w:r w:rsidRPr="004C39F4">
              <w:rPr>
                <w:rStyle w:val="Hyperlink"/>
                <w:noProof/>
              </w:rPr>
              <w:t>Policy details</w:t>
            </w:r>
            <w:r>
              <w:rPr>
                <w:noProof/>
                <w:webHidden/>
              </w:rPr>
              <w:tab/>
            </w:r>
            <w:r>
              <w:rPr>
                <w:noProof/>
                <w:webHidden/>
              </w:rPr>
              <w:fldChar w:fldCharType="begin"/>
            </w:r>
            <w:r>
              <w:rPr>
                <w:noProof/>
                <w:webHidden/>
              </w:rPr>
              <w:instrText xml:space="preserve"> PAGEREF _Toc184724358 \h </w:instrText>
            </w:r>
            <w:r>
              <w:rPr>
                <w:noProof/>
                <w:webHidden/>
              </w:rPr>
            </w:r>
            <w:r>
              <w:rPr>
                <w:noProof/>
                <w:webHidden/>
              </w:rPr>
              <w:fldChar w:fldCharType="separate"/>
            </w:r>
            <w:r>
              <w:rPr>
                <w:noProof/>
                <w:webHidden/>
              </w:rPr>
              <w:t>12</w:t>
            </w:r>
            <w:r>
              <w:rPr>
                <w:noProof/>
                <w:webHidden/>
              </w:rPr>
              <w:fldChar w:fldCharType="end"/>
            </w:r>
          </w:hyperlink>
        </w:p>
        <w:p w14:paraId="4AB87A6F" w14:textId="3ECAB37D"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59" w:history="1">
            <w:r w:rsidRPr="004C39F4">
              <w:rPr>
                <w:rStyle w:val="Hyperlink"/>
                <w:noProof/>
              </w:rPr>
              <w:t>6.1.</w:t>
            </w:r>
            <w:r>
              <w:rPr>
                <w:rFonts w:asciiTheme="minorHAnsi" w:eastAsiaTheme="minorEastAsia" w:hAnsiTheme="minorHAnsi" w:cstheme="minorBidi"/>
                <w:noProof/>
                <w:kern w:val="2"/>
                <w14:ligatures w14:val="standardContextual"/>
              </w:rPr>
              <w:tab/>
            </w:r>
            <w:r w:rsidRPr="004C39F4">
              <w:rPr>
                <w:rStyle w:val="Hyperlink"/>
                <w:noProof/>
              </w:rPr>
              <w:t>Initial risk assessment</w:t>
            </w:r>
            <w:r>
              <w:rPr>
                <w:noProof/>
                <w:webHidden/>
              </w:rPr>
              <w:tab/>
            </w:r>
            <w:r>
              <w:rPr>
                <w:noProof/>
                <w:webHidden/>
              </w:rPr>
              <w:fldChar w:fldCharType="begin"/>
            </w:r>
            <w:r>
              <w:rPr>
                <w:noProof/>
                <w:webHidden/>
              </w:rPr>
              <w:instrText xml:space="preserve"> PAGEREF _Toc184724359 \h </w:instrText>
            </w:r>
            <w:r>
              <w:rPr>
                <w:noProof/>
                <w:webHidden/>
              </w:rPr>
            </w:r>
            <w:r>
              <w:rPr>
                <w:noProof/>
                <w:webHidden/>
              </w:rPr>
              <w:fldChar w:fldCharType="separate"/>
            </w:r>
            <w:r>
              <w:rPr>
                <w:noProof/>
                <w:webHidden/>
              </w:rPr>
              <w:t>12</w:t>
            </w:r>
            <w:r>
              <w:rPr>
                <w:noProof/>
                <w:webHidden/>
              </w:rPr>
              <w:fldChar w:fldCharType="end"/>
            </w:r>
          </w:hyperlink>
        </w:p>
        <w:p w14:paraId="223DD549" w14:textId="0D54A892"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60" w:history="1">
            <w:r w:rsidRPr="004C39F4">
              <w:rPr>
                <w:rStyle w:val="Hyperlink"/>
                <w:noProof/>
              </w:rPr>
              <w:t>6.2.</w:t>
            </w:r>
            <w:r>
              <w:rPr>
                <w:rFonts w:asciiTheme="minorHAnsi" w:eastAsiaTheme="minorEastAsia" w:hAnsiTheme="minorHAnsi" w:cstheme="minorBidi"/>
                <w:noProof/>
                <w:kern w:val="2"/>
                <w14:ligatures w14:val="standardContextual"/>
              </w:rPr>
              <w:tab/>
            </w:r>
            <w:r w:rsidRPr="004C39F4">
              <w:rPr>
                <w:rStyle w:val="Hyperlink"/>
                <w:noProof/>
              </w:rPr>
              <w:t>Control measures</w:t>
            </w:r>
            <w:r>
              <w:rPr>
                <w:noProof/>
                <w:webHidden/>
              </w:rPr>
              <w:tab/>
            </w:r>
            <w:r>
              <w:rPr>
                <w:noProof/>
                <w:webHidden/>
              </w:rPr>
              <w:fldChar w:fldCharType="begin"/>
            </w:r>
            <w:r>
              <w:rPr>
                <w:noProof/>
                <w:webHidden/>
              </w:rPr>
              <w:instrText xml:space="preserve"> PAGEREF _Toc184724360 \h </w:instrText>
            </w:r>
            <w:r>
              <w:rPr>
                <w:noProof/>
                <w:webHidden/>
              </w:rPr>
            </w:r>
            <w:r>
              <w:rPr>
                <w:noProof/>
                <w:webHidden/>
              </w:rPr>
              <w:fldChar w:fldCharType="separate"/>
            </w:r>
            <w:r>
              <w:rPr>
                <w:noProof/>
                <w:webHidden/>
              </w:rPr>
              <w:t>13</w:t>
            </w:r>
            <w:r>
              <w:rPr>
                <w:noProof/>
                <w:webHidden/>
              </w:rPr>
              <w:fldChar w:fldCharType="end"/>
            </w:r>
          </w:hyperlink>
        </w:p>
        <w:p w14:paraId="392C06A5" w14:textId="51E480F4"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61" w:history="1">
            <w:r w:rsidRPr="004C39F4">
              <w:rPr>
                <w:rStyle w:val="Hyperlink"/>
                <w:noProof/>
              </w:rPr>
              <w:t>6.3.</w:t>
            </w:r>
            <w:r>
              <w:rPr>
                <w:rFonts w:asciiTheme="minorHAnsi" w:eastAsiaTheme="minorEastAsia" w:hAnsiTheme="minorHAnsi" w:cstheme="minorBidi"/>
                <w:noProof/>
                <w:kern w:val="2"/>
                <w14:ligatures w14:val="standardContextual"/>
              </w:rPr>
              <w:tab/>
            </w:r>
            <w:r w:rsidRPr="004C39F4">
              <w:rPr>
                <w:rStyle w:val="Hyperlink"/>
                <w:noProof/>
              </w:rPr>
              <w:t>Dynamic risk assessment</w:t>
            </w:r>
            <w:r>
              <w:rPr>
                <w:noProof/>
                <w:webHidden/>
              </w:rPr>
              <w:tab/>
            </w:r>
            <w:r>
              <w:rPr>
                <w:noProof/>
                <w:webHidden/>
              </w:rPr>
              <w:fldChar w:fldCharType="begin"/>
            </w:r>
            <w:r>
              <w:rPr>
                <w:noProof/>
                <w:webHidden/>
              </w:rPr>
              <w:instrText xml:space="preserve"> PAGEREF _Toc184724361 \h </w:instrText>
            </w:r>
            <w:r>
              <w:rPr>
                <w:noProof/>
                <w:webHidden/>
              </w:rPr>
            </w:r>
            <w:r>
              <w:rPr>
                <w:noProof/>
                <w:webHidden/>
              </w:rPr>
              <w:fldChar w:fldCharType="separate"/>
            </w:r>
            <w:r>
              <w:rPr>
                <w:noProof/>
                <w:webHidden/>
              </w:rPr>
              <w:t>14</w:t>
            </w:r>
            <w:r>
              <w:rPr>
                <w:noProof/>
                <w:webHidden/>
              </w:rPr>
              <w:fldChar w:fldCharType="end"/>
            </w:r>
          </w:hyperlink>
        </w:p>
        <w:p w14:paraId="6907B976" w14:textId="65FC7664"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62" w:history="1">
            <w:r w:rsidRPr="004C39F4">
              <w:rPr>
                <w:rStyle w:val="Hyperlink"/>
                <w:noProof/>
              </w:rPr>
              <w:t>6.4.</w:t>
            </w:r>
            <w:r>
              <w:rPr>
                <w:rFonts w:asciiTheme="minorHAnsi" w:eastAsiaTheme="minorEastAsia" w:hAnsiTheme="minorHAnsi" w:cstheme="minorBidi"/>
                <w:noProof/>
                <w:kern w:val="2"/>
                <w14:ligatures w14:val="standardContextual"/>
              </w:rPr>
              <w:tab/>
            </w:r>
            <w:r w:rsidRPr="004C39F4">
              <w:rPr>
                <w:rStyle w:val="Hyperlink"/>
                <w:noProof/>
              </w:rPr>
              <w:t>Reviewing and updating risk assessments</w:t>
            </w:r>
            <w:r>
              <w:rPr>
                <w:noProof/>
                <w:webHidden/>
              </w:rPr>
              <w:tab/>
            </w:r>
            <w:r>
              <w:rPr>
                <w:noProof/>
                <w:webHidden/>
              </w:rPr>
              <w:fldChar w:fldCharType="begin"/>
            </w:r>
            <w:r>
              <w:rPr>
                <w:noProof/>
                <w:webHidden/>
              </w:rPr>
              <w:instrText xml:space="preserve"> PAGEREF _Toc184724362 \h </w:instrText>
            </w:r>
            <w:r>
              <w:rPr>
                <w:noProof/>
                <w:webHidden/>
              </w:rPr>
            </w:r>
            <w:r>
              <w:rPr>
                <w:noProof/>
                <w:webHidden/>
              </w:rPr>
              <w:fldChar w:fldCharType="separate"/>
            </w:r>
            <w:r>
              <w:rPr>
                <w:noProof/>
                <w:webHidden/>
              </w:rPr>
              <w:t>14</w:t>
            </w:r>
            <w:r>
              <w:rPr>
                <w:noProof/>
                <w:webHidden/>
              </w:rPr>
              <w:fldChar w:fldCharType="end"/>
            </w:r>
          </w:hyperlink>
        </w:p>
        <w:p w14:paraId="6862D5AE" w14:textId="4E19DC4B" w:rsidR="006E1C82" w:rsidRDefault="006E1C82">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84724363" w:history="1">
            <w:r w:rsidRPr="004C39F4">
              <w:rPr>
                <w:rStyle w:val="Hyperlink"/>
                <w:noProof/>
              </w:rPr>
              <w:t>6.5.</w:t>
            </w:r>
            <w:r>
              <w:rPr>
                <w:rFonts w:asciiTheme="minorHAnsi" w:eastAsiaTheme="minorEastAsia" w:hAnsiTheme="minorHAnsi" w:cstheme="minorBidi"/>
                <w:noProof/>
                <w:kern w:val="2"/>
                <w14:ligatures w14:val="standardContextual"/>
              </w:rPr>
              <w:tab/>
            </w:r>
            <w:r w:rsidRPr="004C39F4">
              <w:rPr>
                <w:rStyle w:val="Hyperlink"/>
                <w:noProof/>
              </w:rPr>
              <w:t>Agile working personal plans</w:t>
            </w:r>
            <w:r>
              <w:rPr>
                <w:noProof/>
                <w:webHidden/>
              </w:rPr>
              <w:tab/>
            </w:r>
            <w:r>
              <w:rPr>
                <w:noProof/>
                <w:webHidden/>
              </w:rPr>
              <w:fldChar w:fldCharType="begin"/>
            </w:r>
            <w:r>
              <w:rPr>
                <w:noProof/>
                <w:webHidden/>
              </w:rPr>
              <w:instrText xml:space="preserve"> PAGEREF _Toc184724363 \h </w:instrText>
            </w:r>
            <w:r>
              <w:rPr>
                <w:noProof/>
                <w:webHidden/>
              </w:rPr>
            </w:r>
            <w:r>
              <w:rPr>
                <w:noProof/>
                <w:webHidden/>
              </w:rPr>
              <w:fldChar w:fldCharType="separate"/>
            </w:r>
            <w:r>
              <w:rPr>
                <w:noProof/>
                <w:webHidden/>
              </w:rPr>
              <w:t>14</w:t>
            </w:r>
            <w:r>
              <w:rPr>
                <w:noProof/>
                <w:webHidden/>
              </w:rPr>
              <w:fldChar w:fldCharType="end"/>
            </w:r>
          </w:hyperlink>
        </w:p>
        <w:p w14:paraId="32AC710B" w14:textId="3C217F4D"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64" w:history="1">
            <w:r w:rsidRPr="004C39F4">
              <w:rPr>
                <w:rStyle w:val="Hyperlink"/>
                <w:noProof/>
              </w:rPr>
              <w:t>7.</w:t>
            </w:r>
            <w:r>
              <w:rPr>
                <w:rFonts w:asciiTheme="minorHAnsi" w:eastAsiaTheme="minorEastAsia" w:hAnsiTheme="minorHAnsi" w:cstheme="minorBidi"/>
                <w:noProof/>
                <w:kern w:val="2"/>
                <w14:ligatures w14:val="standardContextual"/>
              </w:rPr>
              <w:tab/>
            </w:r>
            <w:r w:rsidRPr="004C39F4">
              <w:rPr>
                <w:rStyle w:val="Hyperlink"/>
                <w:noProof/>
              </w:rPr>
              <w:t>Consultation</w:t>
            </w:r>
            <w:r>
              <w:rPr>
                <w:noProof/>
                <w:webHidden/>
              </w:rPr>
              <w:tab/>
            </w:r>
            <w:r>
              <w:rPr>
                <w:noProof/>
                <w:webHidden/>
              </w:rPr>
              <w:fldChar w:fldCharType="begin"/>
            </w:r>
            <w:r>
              <w:rPr>
                <w:noProof/>
                <w:webHidden/>
              </w:rPr>
              <w:instrText xml:space="preserve"> PAGEREF _Toc184724364 \h </w:instrText>
            </w:r>
            <w:r>
              <w:rPr>
                <w:noProof/>
                <w:webHidden/>
              </w:rPr>
            </w:r>
            <w:r>
              <w:rPr>
                <w:noProof/>
                <w:webHidden/>
              </w:rPr>
              <w:fldChar w:fldCharType="separate"/>
            </w:r>
            <w:r>
              <w:rPr>
                <w:noProof/>
                <w:webHidden/>
              </w:rPr>
              <w:t>14</w:t>
            </w:r>
            <w:r>
              <w:rPr>
                <w:noProof/>
                <w:webHidden/>
              </w:rPr>
              <w:fldChar w:fldCharType="end"/>
            </w:r>
          </w:hyperlink>
        </w:p>
        <w:p w14:paraId="1C797E00" w14:textId="1AAA0A01"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65" w:history="1">
            <w:r w:rsidRPr="004C39F4">
              <w:rPr>
                <w:rStyle w:val="Hyperlink"/>
                <w:noProof/>
              </w:rPr>
              <w:t>8.</w:t>
            </w:r>
            <w:r>
              <w:rPr>
                <w:rFonts w:asciiTheme="minorHAnsi" w:eastAsiaTheme="minorEastAsia" w:hAnsiTheme="minorHAnsi" w:cstheme="minorBidi"/>
                <w:noProof/>
                <w:kern w:val="2"/>
                <w14:ligatures w14:val="standardContextual"/>
              </w:rPr>
              <w:tab/>
            </w:r>
            <w:r w:rsidRPr="004C39F4">
              <w:rPr>
                <w:rStyle w:val="Hyperlink"/>
                <w:noProof/>
              </w:rPr>
              <w:t>Training</w:t>
            </w:r>
            <w:r>
              <w:rPr>
                <w:noProof/>
                <w:webHidden/>
              </w:rPr>
              <w:tab/>
            </w:r>
            <w:r>
              <w:rPr>
                <w:noProof/>
                <w:webHidden/>
              </w:rPr>
              <w:fldChar w:fldCharType="begin"/>
            </w:r>
            <w:r>
              <w:rPr>
                <w:noProof/>
                <w:webHidden/>
              </w:rPr>
              <w:instrText xml:space="preserve"> PAGEREF _Toc184724365 \h </w:instrText>
            </w:r>
            <w:r>
              <w:rPr>
                <w:noProof/>
                <w:webHidden/>
              </w:rPr>
            </w:r>
            <w:r>
              <w:rPr>
                <w:noProof/>
                <w:webHidden/>
              </w:rPr>
              <w:fldChar w:fldCharType="separate"/>
            </w:r>
            <w:r>
              <w:rPr>
                <w:noProof/>
                <w:webHidden/>
              </w:rPr>
              <w:t>15</w:t>
            </w:r>
            <w:r>
              <w:rPr>
                <w:noProof/>
                <w:webHidden/>
              </w:rPr>
              <w:fldChar w:fldCharType="end"/>
            </w:r>
          </w:hyperlink>
        </w:p>
        <w:p w14:paraId="7BE39904" w14:textId="53147925"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66" w:history="1">
            <w:r w:rsidRPr="004C39F4">
              <w:rPr>
                <w:rStyle w:val="Hyperlink"/>
                <w:noProof/>
              </w:rPr>
              <w:t>9.</w:t>
            </w:r>
            <w:r>
              <w:rPr>
                <w:rFonts w:asciiTheme="minorHAnsi" w:eastAsiaTheme="minorEastAsia" w:hAnsiTheme="minorHAnsi" w:cstheme="minorBidi"/>
                <w:noProof/>
                <w:kern w:val="2"/>
                <w14:ligatures w14:val="standardContextual"/>
              </w:rPr>
              <w:tab/>
            </w:r>
            <w:r w:rsidRPr="004C39F4">
              <w:rPr>
                <w:rStyle w:val="Hyperlink"/>
                <w:noProof/>
              </w:rPr>
              <w:t>Monitoring compliance</w:t>
            </w:r>
            <w:r>
              <w:rPr>
                <w:noProof/>
                <w:webHidden/>
              </w:rPr>
              <w:tab/>
            </w:r>
            <w:r>
              <w:rPr>
                <w:noProof/>
                <w:webHidden/>
              </w:rPr>
              <w:fldChar w:fldCharType="begin"/>
            </w:r>
            <w:r>
              <w:rPr>
                <w:noProof/>
                <w:webHidden/>
              </w:rPr>
              <w:instrText xml:space="preserve"> PAGEREF _Toc184724366 \h </w:instrText>
            </w:r>
            <w:r>
              <w:rPr>
                <w:noProof/>
                <w:webHidden/>
              </w:rPr>
            </w:r>
            <w:r>
              <w:rPr>
                <w:noProof/>
                <w:webHidden/>
              </w:rPr>
              <w:fldChar w:fldCharType="separate"/>
            </w:r>
            <w:r>
              <w:rPr>
                <w:noProof/>
                <w:webHidden/>
              </w:rPr>
              <w:t>15</w:t>
            </w:r>
            <w:r>
              <w:rPr>
                <w:noProof/>
                <w:webHidden/>
              </w:rPr>
              <w:fldChar w:fldCharType="end"/>
            </w:r>
          </w:hyperlink>
        </w:p>
        <w:p w14:paraId="6572388B" w14:textId="445AB5A1"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67" w:history="1">
            <w:r w:rsidRPr="004C39F4">
              <w:rPr>
                <w:rStyle w:val="Hyperlink"/>
                <w:noProof/>
              </w:rPr>
              <w:t>10.</w:t>
            </w:r>
            <w:r>
              <w:rPr>
                <w:rFonts w:asciiTheme="minorHAnsi" w:eastAsiaTheme="minorEastAsia" w:hAnsiTheme="minorHAnsi" w:cstheme="minorBidi"/>
                <w:noProof/>
                <w:kern w:val="2"/>
                <w14:ligatures w14:val="standardContextual"/>
              </w:rPr>
              <w:tab/>
            </w:r>
            <w:r w:rsidRPr="004C39F4">
              <w:rPr>
                <w:rStyle w:val="Hyperlink"/>
                <w:noProof/>
              </w:rPr>
              <w:t>Arrangements for review</w:t>
            </w:r>
            <w:r>
              <w:rPr>
                <w:noProof/>
                <w:webHidden/>
              </w:rPr>
              <w:tab/>
            </w:r>
            <w:r>
              <w:rPr>
                <w:noProof/>
                <w:webHidden/>
              </w:rPr>
              <w:fldChar w:fldCharType="begin"/>
            </w:r>
            <w:r>
              <w:rPr>
                <w:noProof/>
                <w:webHidden/>
              </w:rPr>
              <w:instrText xml:space="preserve"> PAGEREF _Toc184724367 \h </w:instrText>
            </w:r>
            <w:r>
              <w:rPr>
                <w:noProof/>
                <w:webHidden/>
              </w:rPr>
            </w:r>
            <w:r>
              <w:rPr>
                <w:noProof/>
                <w:webHidden/>
              </w:rPr>
              <w:fldChar w:fldCharType="separate"/>
            </w:r>
            <w:r>
              <w:rPr>
                <w:noProof/>
                <w:webHidden/>
              </w:rPr>
              <w:t>16</w:t>
            </w:r>
            <w:r>
              <w:rPr>
                <w:noProof/>
                <w:webHidden/>
              </w:rPr>
              <w:fldChar w:fldCharType="end"/>
            </w:r>
          </w:hyperlink>
        </w:p>
        <w:p w14:paraId="69F023B4" w14:textId="4D5957DF"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68" w:history="1">
            <w:r w:rsidRPr="004C39F4">
              <w:rPr>
                <w:rStyle w:val="Hyperlink"/>
                <w:noProof/>
              </w:rPr>
              <w:t>11.</w:t>
            </w:r>
            <w:r>
              <w:rPr>
                <w:rFonts w:asciiTheme="minorHAnsi" w:eastAsiaTheme="minorEastAsia" w:hAnsiTheme="minorHAnsi" w:cstheme="minorBidi"/>
                <w:noProof/>
                <w:kern w:val="2"/>
                <w14:ligatures w14:val="standardContextual"/>
              </w:rPr>
              <w:tab/>
            </w:r>
            <w:r w:rsidRPr="004C39F4">
              <w:rPr>
                <w:rStyle w:val="Hyperlink"/>
                <w:noProof/>
              </w:rPr>
              <w:t>Dissemination</w:t>
            </w:r>
            <w:r>
              <w:rPr>
                <w:noProof/>
                <w:webHidden/>
              </w:rPr>
              <w:tab/>
            </w:r>
            <w:r>
              <w:rPr>
                <w:noProof/>
                <w:webHidden/>
              </w:rPr>
              <w:fldChar w:fldCharType="begin"/>
            </w:r>
            <w:r>
              <w:rPr>
                <w:noProof/>
                <w:webHidden/>
              </w:rPr>
              <w:instrText xml:space="preserve"> PAGEREF _Toc184724368 \h </w:instrText>
            </w:r>
            <w:r>
              <w:rPr>
                <w:noProof/>
                <w:webHidden/>
              </w:rPr>
            </w:r>
            <w:r>
              <w:rPr>
                <w:noProof/>
                <w:webHidden/>
              </w:rPr>
              <w:fldChar w:fldCharType="separate"/>
            </w:r>
            <w:r>
              <w:rPr>
                <w:noProof/>
                <w:webHidden/>
              </w:rPr>
              <w:t>16</w:t>
            </w:r>
            <w:r>
              <w:rPr>
                <w:noProof/>
                <w:webHidden/>
              </w:rPr>
              <w:fldChar w:fldCharType="end"/>
            </w:r>
          </w:hyperlink>
        </w:p>
        <w:p w14:paraId="3C96B038" w14:textId="11A96663"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69" w:history="1">
            <w:r w:rsidRPr="004C39F4">
              <w:rPr>
                <w:rStyle w:val="Hyperlink"/>
                <w:noProof/>
              </w:rPr>
              <w:t>12.</w:t>
            </w:r>
            <w:r>
              <w:rPr>
                <w:rFonts w:asciiTheme="minorHAnsi" w:eastAsiaTheme="minorEastAsia" w:hAnsiTheme="minorHAnsi" w:cstheme="minorBidi"/>
                <w:noProof/>
                <w:kern w:val="2"/>
                <w14:ligatures w14:val="standardContextual"/>
              </w:rPr>
              <w:tab/>
            </w:r>
            <w:r w:rsidRPr="004C39F4">
              <w:rPr>
                <w:rStyle w:val="Hyperlink"/>
                <w:noProof/>
              </w:rPr>
              <w:t>Associated documentation</w:t>
            </w:r>
            <w:r>
              <w:rPr>
                <w:noProof/>
                <w:webHidden/>
              </w:rPr>
              <w:tab/>
            </w:r>
            <w:r>
              <w:rPr>
                <w:noProof/>
                <w:webHidden/>
              </w:rPr>
              <w:fldChar w:fldCharType="begin"/>
            </w:r>
            <w:r>
              <w:rPr>
                <w:noProof/>
                <w:webHidden/>
              </w:rPr>
              <w:instrText xml:space="preserve"> PAGEREF _Toc184724369 \h </w:instrText>
            </w:r>
            <w:r>
              <w:rPr>
                <w:noProof/>
                <w:webHidden/>
              </w:rPr>
            </w:r>
            <w:r>
              <w:rPr>
                <w:noProof/>
                <w:webHidden/>
              </w:rPr>
              <w:fldChar w:fldCharType="separate"/>
            </w:r>
            <w:r>
              <w:rPr>
                <w:noProof/>
                <w:webHidden/>
              </w:rPr>
              <w:t>16</w:t>
            </w:r>
            <w:r>
              <w:rPr>
                <w:noProof/>
                <w:webHidden/>
              </w:rPr>
              <w:fldChar w:fldCharType="end"/>
            </w:r>
          </w:hyperlink>
        </w:p>
        <w:p w14:paraId="7BF32989" w14:textId="18EB4808"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70" w:history="1">
            <w:r w:rsidRPr="004C39F4">
              <w:rPr>
                <w:rStyle w:val="Hyperlink"/>
                <w:noProof/>
              </w:rPr>
              <w:t>13.</w:t>
            </w:r>
            <w:r>
              <w:rPr>
                <w:rFonts w:asciiTheme="minorHAnsi" w:eastAsiaTheme="minorEastAsia" w:hAnsiTheme="minorHAnsi" w:cstheme="minorBidi"/>
                <w:noProof/>
                <w:kern w:val="2"/>
                <w14:ligatures w14:val="standardContextual"/>
              </w:rPr>
              <w:tab/>
            </w:r>
            <w:r w:rsidRPr="004C39F4">
              <w:rPr>
                <w:rStyle w:val="Hyperlink"/>
                <w:noProof/>
              </w:rPr>
              <w:t>References</w:t>
            </w:r>
            <w:r>
              <w:rPr>
                <w:noProof/>
                <w:webHidden/>
              </w:rPr>
              <w:tab/>
            </w:r>
            <w:r>
              <w:rPr>
                <w:noProof/>
                <w:webHidden/>
              </w:rPr>
              <w:fldChar w:fldCharType="begin"/>
            </w:r>
            <w:r>
              <w:rPr>
                <w:noProof/>
                <w:webHidden/>
              </w:rPr>
              <w:instrText xml:space="preserve"> PAGEREF _Toc184724370 \h </w:instrText>
            </w:r>
            <w:r>
              <w:rPr>
                <w:noProof/>
                <w:webHidden/>
              </w:rPr>
            </w:r>
            <w:r>
              <w:rPr>
                <w:noProof/>
                <w:webHidden/>
              </w:rPr>
              <w:fldChar w:fldCharType="separate"/>
            </w:r>
            <w:r>
              <w:rPr>
                <w:noProof/>
                <w:webHidden/>
              </w:rPr>
              <w:t>17</w:t>
            </w:r>
            <w:r>
              <w:rPr>
                <w:noProof/>
                <w:webHidden/>
              </w:rPr>
              <w:fldChar w:fldCharType="end"/>
            </w:r>
          </w:hyperlink>
        </w:p>
        <w:p w14:paraId="3A8D5AC4" w14:textId="5047A4F8"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71" w:history="1">
            <w:r w:rsidRPr="004C39F4">
              <w:rPr>
                <w:rStyle w:val="Hyperlink"/>
                <w:noProof/>
              </w:rPr>
              <w:t>14.</w:t>
            </w:r>
            <w:r>
              <w:rPr>
                <w:rFonts w:asciiTheme="minorHAnsi" w:eastAsiaTheme="minorEastAsia" w:hAnsiTheme="minorHAnsi" w:cstheme="minorBidi"/>
                <w:noProof/>
                <w:kern w:val="2"/>
                <w14:ligatures w14:val="standardContextual"/>
              </w:rPr>
              <w:tab/>
            </w:r>
            <w:r w:rsidRPr="004C39F4">
              <w:rPr>
                <w:rStyle w:val="Hyperlink"/>
                <w:noProof/>
              </w:rPr>
              <w:t>Appendices</w:t>
            </w:r>
            <w:r>
              <w:rPr>
                <w:noProof/>
                <w:webHidden/>
              </w:rPr>
              <w:tab/>
            </w:r>
            <w:r>
              <w:rPr>
                <w:noProof/>
                <w:webHidden/>
              </w:rPr>
              <w:fldChar w:fldCharType="begin"/>
            </w:r>
            <w:r>
              <w:rPr>
                <w:noProof/>
                <w:webHidden/>
              </w:rPr>
              <w:instrText xml:space="preserve"> PAGEREF _Toc184724371 \h </w:instrText>
            </w:r>
            <w:r>
              <w:rPr>
                <w:noProof/>
                <w:webHidden/>
              </w:rPr>
            </w:r>
            <w:r>
              <w:rPr>
                <w:noProof/>
                <w:webHidden/>
              </w:rPr>
              <w:fldChar w:fldCharType="separate"/>
            </w:r>
            <w:r>
              <w:rPr>
                <w:noProof/>
                <w:webHidden/>
              </w:rPr>
              <w:t>17</w:t>
            </w:r>
            <w:r>
              <w:rPr>
                <w:noProof/>
                <w:webHidden/>
              </w:rPr>
              <w:fldChar w:fldCharType="end"/>
            </w:r>
          </w:hyperlink>
        </w:p>
        <w:p w14:paraId="5BDFDD8E" w14:textId="1089B0F6" w:rsidR="006E1C82" w:rsidRDefault="006E1C8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4724372" w:history="1">
            <w:r w:rsidRPr="004C39F4">
              <w:rPr>
                <w:rStyle w:val="Hyperlink"/>
                <w:noProof/>
              </w:rPr>
              <w:t>15.</w:t>
            </w:r>
            <w:r>
              <w:rPr>
                <w:rFonts w:asciiTheme="minorHAnsi" w:eastAsiaTheme="minorEastAsia" w:hAnsiTheme="minorHAnsi" w:cstheme="minorBidi"/>
                <w:noProof/>
                <w:kern w:val="2"/>
                <w14:ligatures w14:val="standardContextual"/>
              </w:rPr>
              <w:tab/>
            </w:r>
            <w:r w:rsidRPr="004C39F4">
              <w:rPr>
                <w:rStyle w:val="Hyperlink"/>
                <w:noProof/>
              </w:rPr>
              <w:t>Impact assessments</w:t>
            </w:r>
            <w:r>
              <w:rPr>
                <w:noProof/>
                <w:webHidden/>
              </w:rPr>
              <w:tab/>
            </w:r>
            <w:r>
              <w:rPr>
                <w:noProof/>
                <w:webHidden/>
              </w:rPr>
              <w:fldChar w:fldCharType="begin"/>
            </w:r>
            <w:r>
              <w:rPr>
                <w:noProof/>
                <w:webHidden/>
              </w:rPr>
              <w:instrText xml:space="preserve"> PAGEREF _Toc184724372 \h </w:instrText>
            </w:r>
            <w:r>
              <w:rPr>
                <w:noProof/>
                <w:webHidden/>
              </w:rPr>
            </w:r>
            <w:r>
              <w:rPr>
                <w:noProof/>
                <w:webHidden/>
              </w:rPr>
              <w:fldChar w:fldCharType="separate"/>
            </w:r>
            <w:r>
              <w:rPr>
                <w:noProof/>
                <w:webHidden/>
              </w:rPr>
              <w:t>17</w:t>
            </w:r>
            <w:r>
              <w:rPr>
                <w:noProof/>
                <w:webHidden/>
              </w:rPr>
              <w:fldChar w:fldCharType="end"/>
            </w:r>
          </w:hyperlink>
        </w:p>
        <w:p w14:paraId="36436DF3" w14:textId="0C83A19F" w:rsidR="006E1C82" w:rsidRDefault="006E1C8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724373" w:history="1">
            <w:r w:rsidRPr="004C39F4">
              <w:rPr>
                <w:rStyle w:val="Hyperlink"/>
                <w:noProof/>
              </w:rPr>
              <w:t>15.1.</w:t>
            </w:r>
            <w:r>
              <w:rPr>
                <w:rFonts w:asciiTheme="minorHAnsi" w:eastAsiaTheme="minorEastAsia" w:hAnsiTheme="minorHAnsi" w:cstheme="minorBidi"/>
                <w:noProof/>
                <w:kern w:val="2"/>
                <w14:ligatures w14:val="standardContextual"/>
              </w:rPr>
              <w:tab/>
            </w:r>
            <w:r w:rsidRPr="004C39F4">
              <w:rPr>
                <w:rStyle w:val="Hyperlink"/>
                <w:noProof/>
              </w:rPr>
              <w:t>Equality</w:t>
            </w:r>
            <w:r>
              <w:rPr>
                <w:noProof/>
                <w:webHidden/>
              </w:rPr>
              <w:tab/>
            </w:r>
            <w:r>
              <w:rPr>
                <w:noProof/>
                <w:webHidden/>
              </w:rPr>
              <w:fldChar w:fldCharType="begin"/>
            </w:r>
            <w:r>
              <w:rPr>
                <w:noProof/>
                <w:webHidden/>
              </w:rPr>
              <w:instrText xml:space="preserve"> PAGEREF _Toc184724373 \h </w:instrText>
            </w:r>
            <w:r>
              <w:rPr>
                <w:noProof/>
                <w:webHidden/>
              </w:rPr>
            </w:r>
            <w:r>
              <w:rPr>
                <w:noProof/>
                <w:webHidden/>
              </w:rPr>
              <w:fldChar w:fldCharType="separate"/>
            </w:r>
            <w:r>
              <w:rPr>
                <w:noProof/>
                <w:webHidden/>
              </w:rPr>
              <w:t>17</w:t>
            </w:r>
            <w:r>
              <w:rPr>
                <w:noProof/>
                <w:webHidden/>
              </w:rPr>
              <w:fldChar w:fldCharType="end"/>
            </w:r>
          </w:hyperlink>
        </w:p>
        <w:p w14:paraId="53DDC331" w14:textId="435C7C6B" w:rsidR="006E1C82" w:rsidRDefault="006E1C8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724374" w:history="1">
            <w:r w:rsidRPr="004C39F4">
              <w:rPr>
                <w:rStyle w:val="Hyperlink"/>
                <w:noProof/>
              </w:rPr>
              <w:t>15.2.</w:t>
            </w:r>
            <w:r>
              <w:rPr>
                <w:rFonts w:asciiTheme="minorHAnsi" w:eastAsiaTheme="minorEastAsia" w:hAnsiTheme="minorHAnsi" w:cstheme="minorBidi"/>
                <w:noProof/>
                <w:kern w:val="2"/>
                <w14:ligatures w14:val="standardContextual"/>
              </w:rPr>
              <w:tab/>
            </w:r>
            <w:r w:rsidRPr="004C39F4">
              <w:rPr>
                <w:rStyle w:val="Hyperlink"/>
                <w:noProof/>
              </w:rPr>
              <w:t>Bribery Act 2010</w:t>
            </w:r>
            <w:r>
              <w:rPr>
                <w:noProof/>
                <w:webHidden/>
              </w:rPr>
              <w:tab/>
            </w:r>
            <w:r>
              <w:rPr>
                <w:noProof/>
                <w:webHidden/>
              </w:rPr>
              <w:fldChar w:fldCharType="begin"/>
            </w:r>
            <w:r>
              <w:rPr>
                <w:noProof/>
                <w:webHidden/>
              </w:rPr>
              <w:instrText xml:space="preserve"> PAGEREF _Toc184724374 \h </w:instrText>
            </w:r>
            <w:r>
              <w:rPr>
                <w:noProof/>
                <w:webHidden/>
              </w:rPr>
            </w:r>
            <w:r>
              <w:rPr>
                <w:noProof/>
                <w:webHidden/>
              </w:rPr>
              <w:fldChar w:fldCharType="separate"/>
            </w:r>
            <w:r>
              <w:rPr>
                <w:noProof/>
                <w:webHidden/>
              </w:rPr>
              <w:t>18</w:t>
            </w:r>
            <w:r>
              <w:rPr>
                <w:noProof/>
                <w:webHidden/>
              </w:rPr>
              <w:fldChar w:fldCharType="end"/>
            </w:r>
          </w:hyperlink>
        </w:p>
        <w:p w14:paraId="7D960650" w14:textId="288A2050" w:rsidR="006E1C82" w:rsidRDefault="006E1C82">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84724375" w:history="1">
            <w:r w:rsidRPr="004C39F4">
              <w:rPr>
                <w:rStyle w:val="Hyperlink"/>
                <w:noProof/>
              </w:rPr>
              <w:t>15.3.</w:t>
            </w:r>
            <w:r>
              <w:rPr>
                <w:rFonts w:asciiTheme="minorHAnsi" w:eastAsiaTheme="minorEastAsia" w:hAnsiTheme="minorHAnsi" w:cstheme="minorBidi"/>
                <w:noProof/>
                <w:kern w:val="2"/>
                <w14:ligatures w14:val="standardContextual"/>
              </w:rPr>
              <w:tab/>
            </w:r>
            <w:r w:rsidRPr="004C39F4">
              <w:rPr>
                <w:rStyle w:val="Hyperlink"/>
                <w:noProof/>
              </w:rPr>
              <w:t>General Data Protection Regulations (GDPR)</w:t>
            </w:r>
            <w:r>
              <w:rPr>
                <w:noProof/>
                <w:webHidden/>
              </w:rPr>
              <w:tab/>
            </w:r>
            <w:r>
              <w:rPr>
                <w:noProof/>
                <w:webHidden/>
              </w:rPr>
              <w:fldChar w:fldCharType="begin"/>
            </w:r>
            <w:r>
              <w:rPr>
                <w:noProof/>
                <w:webHidden/>
              </w:rPr>
              <w:instrText xml:space="preserve"> PAGEREF _Toc184724375 \h </w:instrText>
            </w:r>
            <w:r>
              <w:rPr>
                <w:noProof/>
                <w:webHidden/>
              </w:rPr>
            </w:r>
            <w:r>
              <w:rPr>
                <w:noProof/>
                <w:webHidden/>
              </w:rPr>
              <w:fldChar w:fldCharType="separate"/>
            </w:r>
            <w:r>
              <w:rPr>
                <w:noProof/>
                <w:webHidden/>
              </w:rPr>
              <w:t>18</w:t>
            </w:r>
            <w:r>
              <w:rPr>
                <w:noProof/>
                <w:webHidden/>
              </w:rPr>
              <w:fldChar w:fldCharType="end"/>
            </w:r>
          </w:hyperlink>
        </w:p>
        <w:p w14:paraId="7F7D3141" w14:textId="48BA4E0D" w:rsidR="006E1C82" w:rsidRDefault="006E1C82">
          <w:pPr>
            <w:pStyle w:val="TOC1"/>
            <w:tabs>
              <w:tab w:val="right" w:leader="dot" w:pos="9016"/>
            </w:tabs>
            <w:rPr>
              <w:rFonts w:asciiTheme="minorHAnsi" w:eastAsiaTheme="minorEastAsia" w:hAnsiTheme="minorHAnsi" w:cstheme="minorBidi"/>
              <w:noProof/>
              <w:kern w:val="2"/>
              <w14:ligatures w14:val="standardContextual"/>
            </w:rPr>
          </w:pPr>
          <w:hyperlink w:anchor="_Toc184724376" w:history="1">
            <w:r w:rsidRPr="004C39F4">
              <w:rPr>
                <w:rStyle w:val="Hyperlink"/>
                <w:noProof/>
              </w:rPr>
              <w:t>Appendix 1 – Risk management guidance</w:t>
            </w:r>
            <w:r>
              <w:rPr>
                <w:noProof/>
                <w:webHidden/>
              </w:rPr>
              <w:tab/>
            </w:r>
            <w:r>
              <w:rPr>
                <w:noProof/>
                <w:webHidden/>
              </w:rPr>
              <w:fldChar w:fldCharType="begin"/>
            </w:r>
            <w:r>
              <w:rPr>
                <w:noProof/>
                <w:webHidden/>
              </w:rPr>
              <w:instrText xml:space="preserve"> PAGEREF _Toc184724376 \h </w:instrText>
            </w:r>
            <w:r>
              <w:rPr>
                <w:noProof/>
                <w:webHidden/>
              </w:rPr>
            </w:r>
            <w:r>
              <w:rPr>
                <w:noProof/>
                <w:webHidden/>
              </w:rPr>
              <w:fldChar w:fldCharType="separate"/>
            </w:r>
            <w:r>
              <w:rPr>
                <w:noProof/>
                <w:webHidden/>
              </w:rPr>
              <w:t>19</w:t>
            </w:r>
            <w:r>
              <w:rPr>
                <w:noProof/>
                <w:webHidden/>
              </w:rPr>
              <w:fldChar w:fldCharType="end"/>
            </w:r>
          </w:hyperlink>
        </w:p>
        <w:p w14:paraId="00D7971C" w14:textId="13F6B8F5" w:rsidR="006E1C82" w:rsidRDefault="006E1C82">
          <w:pPr>
            <w:pStyle w:val="TOC1"/>
            <w:tabs>
              <w:tab w:val="right" w:leader="dot" w:pos="9016"/>
            </w:tabs>
            <w:rPr>
              <w:rFonts w:asciiTheme="minorHAnsi" w:eastAsiaTheme="minorEastAsia" w:hAnsiTheme="minorHAnsi" w:cstheme="minorBidi"/>
              <w:noProof/>
              <w:kern w:val="2"/>
              <w14:ligatures w14:val="standardContextual"/>
            </w:rPr>
          </w:pPr>
          <w:hyperlink w:anchor="_Toc184724377" w:history="1">
            <w:r w:rsidRPr="004C39F4">
              <w:rPr>
                <w:rStyle w:val="Hyperlink"/>
                <w:noProof/>
              </w:rPr>
              <w:t>Appendix 2 – Guidance for lone working in the community, including travelling alone</w:t>
            </w:r>
            <w:r>
              <w:rPr>
                <w:noProof/>
                <w:webHidden/>
              </w:rPr>
              <w:tab/>
            </w:r>
            <w:r>
              <w:rPr>
                <w:noProof/>
                <w:webHidden/>
              </w:rPr>
              <w:fldChar w:fldCharType="begin"/>
            </w:r>
            <w:r>
              <w:rPr>
                <w:noProof/>
                <w:webHidden/>
              </w:rPr>
              <w:instrText xml:space="preserve"> PAGEREF _Toc184724377 \h </w:instrText>
            </w:r>
            <w:r>
              <w:rPr>
                <w:noProof/>
                <w:webHidden/>
              </w:rPr>
            </w:r>
            <w:r>
              <w:rPr>
                <w:noProof/>
                <w:webHidden/>
              </w:rPr>
              <w:fldChar w:fldCharType="separate"/>
            </w:r>
            <w:r>
              <w:rPr>
                <w:noProof/>
                <w:webHidden/>
              </w:rPr>
              <w:t>21</w:t>
            </w:r>
            <w:r>
              <w:rPr>
                <w:noProof/>
                <w:webHidden/>
              </w:rPr>
              <w:fldChar w:fldCharType="end"/>
            </w:r>
          </w:hyperlink>
        </w:p>
        <w:p w14:paraId="69CCB076" w14:textId="49DFE268" w:rsidR="006E1C82" w:rsidRDefault="006E1C82">
          <w:pPr>
            <w:pStyle w:val="TOC1"/>
            <w:tabs>
              <w:tab w:val="right" w:leader="dot" w:pos="9016"/>
            </w:tabs>
            <w:rPr>
              <w:rFonts w:asciiTheme="minorHAnsi" w:eastAsiaTheme="minorEastAsia" w:hAnsiTheme="minorHAnsi" w:cstheme="minorBidi"/>
              <w:noProof/>
              <w:kern w:val="2"/>
              <w14:ligatures w14:val="standardContextual"/>
            </w:rPr>
          </w:pPr>
          <w:hyperlink w:anchor="_Toc184724378" w:history="1">
            <w:r w:rsidRPr="004C39F4">
              <w:rPr>
                <w:rStyle w:val="Hyperlink"/>
                <w:noProof/>
              </w:rPr>
              <w:t>Appendix 3 – Guidance for lone working within an ICB office environment</w:t>
            </w:r>
            <w:r>
              <w:rPr>
                <w:noProof/>
                <w:webHidden/>
              </w:rPr>
              <w:tab/>
            </w:r>
            <w:r>
              <w:rPr>
                <w:noProof/>
                <w:webHidden/>
              </w:rPr>
              <w:fldChar w:fldCharType="begin"/>
            </w:r>
            <w:r>
              <w:rPr>
                <w:noProof/>
                <w:webHidden/>
              </w:rPr>
              <w:instrText xml:space="preserve"> PAGEREF _Toc184724378 \h </w:instrText>
            </w:r>
            <w:r>
              <w:rPr>
                <w:noProof/>
                <w:webHidden/>
              </w:rPr>
            </w:r>
            <w:r>
              <w:rPr>
                <w:noProof/>
                <w:webHidden/>
              </w:rPr>
              <w:fldChar w:fldCharType="separate"/>
            </w:r>
            <w:r>
              <w:rPr>
                <w:noProof/>
                <w:webHidden/>
              </w:rPr>
              <w:t>25</w:t>
            </w:r>
            <w:r>
              <w:rPr>
                <w:noProof/>
                <w:webHidden/>
              </w:rPr>
              <w:fldChar w:fldCharType="end"/>
            </w:r>
          </w:hyperlink>
        </w:p>
        <w:p w14:paraId="6C9A8DE9" w14:textId="593AA546" w:rsidR="006E1C82" w:rsidRDefault="006E1C82">
          <w:pPr>
            <w:pStyle w:val="TOC1"/>
            <w:tabs>
              <w:tab w:val="right" w:leader="dot" w:pos="9016"/>
            </w:tabs>
            <w:rPr>
              <w:rFonts w:asciiTheme="minorHAnsi" w:eastAsiaTheme="minorEastAsia" w:hAnsiTheme="minorHAnsi" w:cstheme="minorBidi"/>
              <w:noProof/>
              <w:kern w:val="2"/>
              <w14:ligatures w14:val="standardContextual"/>
            </w:rPr>
          </w:pPr>
          <w:hyperlink w:anchor="_Toc184724379" w:history="1">
            <w:r w:rsidRPr="004C39F4">
              <w:rPr>
                <w:rStyle w:val="Hyperlink"/>
                <w:noProof/>
              </w:rPr>
              <w:t>Appendix 4 - Guidance for lone working from home or other agile location</w:t>
            </w:r>
            <w:r>
              <w:rPr>
                <w:noProof/>
                <w:webHidden/>
              </w:rPr>
              <w:tab/>
            </w:r>
            <w:r>
              <w:rPr>
                <w:noProof/>
                <w:webHidden/>
              </w:rPr>
              <w:fldChar w:fldCharType="begin"/>
            </w:r>
            <w:r>
              <w:rPr>
                <w:noProof/>
                <w:webHidden/>
              </w:rPr>
              <w:instrText xml:space="preserve"> PAGEREF _Toc184724379 \h </w:instrText>
            </w:r>
            <w:r>
              <w:rPr>
                <w:noProof/>
                <w:webHidden/>
              </w:rPr>
            </w:r>
            <w:r>
              <w:rPr>
                <w:noProof/>
                <w:webHidden/>
              </w:rPr>
              <w:fldChar w:fldCharType="separate"/>
            </w:r>
            <w:r>
              <w:rPr>
                <w:noProof/>
                <w:webHidden/>
              </w:rPr>
              <w:t>27</w:t>
            </w:r>
            <w:r>
              <w:rPr>
                <w:noProof/>
                <w:webHidden/>
              </w:rPr>
              <w:fldChar w:fldCharType="end"/>
            </w:r>
          </w:hyperlink>
        </w:p>
        <w:p w14:paraId="0043104B" w14:textId="3FD02CD4" w:rsidR="006E1C82" w:rsidRDefault="006E1C82">
          <w:pPr>
            <w:pStyle w:val="TOC1"/>
            <w:tabs>
              <w:tab w:val="right" w:leader="dot" w:pos="9016"/>
            </w:tabs>
            <w:rPr>
              <w:rFonts w:asciiTheme="minorHAnsi" w:eastAsiaTheme="minorEastAsia" w:hAnsiTheme="minorHAnsi" w:cstheme="minorBidi"/>
              <w:noProof/>
              <w:kern w:val="2"/>
              <w14:ligatures w14:val="standardContextual"/>
            </w:rPr>
          </w:pPr>
          <w:hyperlink w:anchor="_Toc184724380" w:history="1">
            <w:r w:rsidRPr="004C39F4">
              <w:rPr>
                <w:rStyle w:val="Hyperlink"/>
                <w:noProof/>
              </w:rPr>
              <w:t>Appendix 5 – Incident reporting, including failure to report in process</w:t>
            </w:r>
            <w:r>
              <w:rPr>
                <w:noProof/>
                <w:webHidden/>
              </w:rPr>
              <w:tab/>
            </w:r>
            <w:r>
              <w:rPr>
                <w:noProof/>
                <w:webHidden/>
              </w:rPr>
              <w:fldChar w:fldCharType="begin"/>
            </w:r>
            <w:r>
              <w:rPr>
                <w:noProof/>
                <w:webHidden/>
              </w:rPr>
              <w:instrText xml:space="preserve"> PAGEREF _Toc184724380 \h </w:instrText>
            </w:r>
            <w:r>
              <w:rPr>
                <w:noProof/>
                <w:webHidden/>
              </w:rPr>
            </w:r>
            <w:r>
              <w:rPr>
                <w:noProof/>
                <w:webHidden/>
              </w:rPr>
              <w:fldChar w:fldCharType="separate"/>
            </w:r>
            <w:r>
              <w:rPr>
                <w:noProof/>
                <w:webHidden/>
              </w:rPr>
              <w:t>29</w:t>
            </w:r>
            <w:r>
              <w:rPr>
                <w:noProof/>
                <w:webHidden/>
              </w:rPr>
              <w:fldChar w:fldCharType="end"/>
            </w:r>
          </w:hyperlink>
        </w:p>
        <w:p w14:paraId="27D4CF69" w14:textId="2057109D" w:rsidR="006E1C82" w:rsidRDefault="006E1C82">
          <w:pPr>
            <w:pStyle w:val="TOC1"/>
            <w:tabs>
              <w:tab w:val="right" w:leader="dot" w:pos="9016"/>
            </w:tabs>
            <w:rPr>
              <w:rFonts w:asciiTheme="minorHAnsi" w:eastAsiaTheme="minorEastAsia" w:hAnsiTheme="minorHAnsi" w:cstheme="minorBidi"/>
              <w:noProof/>
              <w:kern w:val="2"/>
              <w14:ligatures w14:val="standardContextual"/>
            </w:rPr>
          </w:pPr>
          <w:hyperlink w:anchor="_Toc184724381" w:history="1">
            <w:r w:rsidRPr="004C39F4">
              <w:rPr>
                <w:rStyle w:val="Hyperlink"/>
                <w:noProof/>
              </w:rPr>
              <w:t>Appendix 6 – Anti-fraud, bribery and corruption</w:t>
            </w:r>
            <w:r>
              <w:rPr>
                <w:noProof/>
                <w:webHidden/>
              </w:rPr>
              <w:tab/>
            </w:r>
            <w:r>
              <w:rPr>
                <w:noProof/>
                <w:webHidden/>
              </w:rPr>
              <w:fldChar w:fldCharType="begin"/>
            </w:r>
            <w:r>
              <w:rPr>
                <w:noProof/>
                <w:webHidden/>
              </w:rPr>
              <w:instrText xml:space="preserve"> PAGEREF _Toc184724381 \h </w:instrText>
            </w:r>
            <w:r>
              <w:rPr>
                <w:noProof/>
                <w:webHidden/>
              </w:rPr>
            </w:r>
            <w:r>
              <w:rPr>
                <w:noProof/>
                <w:webHidden/>
              </w:rPr>
              <w:fldChar w:fldCharType="separate"/>
            </w:r>
            <w:r>
              <w:rPr>
                <w:noProof/>
                <w:webHidden/>
              </w:rPr>
              <w:t>32</w:t>
            </w:r>
            <w:r>
              <w:rPr>
                <w:noProof/>
                <w:webHidden/>
              </w:rPr>
              <w:fldChar w:fldCharType="end"/>
            </w:r>
          </w:hyperlink>
        </w:p>
        <w:p w14:paraId="35E644AC" w14:textId="2A25B189" w:rsidR="002034C9" w:rsidRPr="0019680E" w:rsidRDefault="002034C9" w:rsidP="007A651A">
          <w:r w:rsidRPr="0019680E">
            <w:rPr>
              <w:b/>
              <w:bCs/>
              <w:noProof/>
            </w:rPr>
            <w:fldChar w:fldCharType="end"/>
          </w:r>
        </w:p>
      </w:sdtContent>
    </w:sdt>
    <w:p w14:paraId="010DCA79" w14:textId="77777777" w:rsidR="00D71C56" w:rsidRDefault="00D71C56" w:rsidP="007A651A">
      <w:pPr>
        <w:rPr>
          <w:color w:val="003087"/>
          <w:sz w:val="36"/>
          <w:szCs w:val="36"/>
        </w:rPr>
      </w:pPr>
      <w:r>
        <w:br w:type="page"/>
      </w:r>
    </w:p>
    <w:p w14:paraId="3C58297D" w14:textId="6EFB0D97" w:rsidR="00305A4E" w:rsidRDefault="00305A4E" w:rsidP="005E1F04">
      <w:pPr>
        <w:pStyle w:val="Heading1"/>
        <w:numPr>
          <w:ilvl w:val="0"/>
          <w:numId w:val="0"/>
        </w:numPr>
      </w:pPr>
      <w:bookmarkStart w:id="0" w:name="_Toc184724345"/>
      <w:r>
        <w:lastRenderedPageBreak/>
        <w:t>Summary</w:t>
      </w:r>
      <w:bookmarkEnd w:id="0"/>
    </w:p>
    <w:p w14:paraId="6F40C755" w14:textId="3059190C" w:rsidR="00305A4E" w:rsidRDefault="00B359ED" w:rsidP="007A651A">
      <w:r>
        <w:t>This</w:t>
      </w:r>
      <w:r w:rsidR="00587818">
        <w:t xml:space="preserve"> policy sets out </w:t>
      </w:r>
      <w:r w:rsidR="00D5497A">
        <w:t xml:space="preserve">principles and </w:t>
      </w:r>
      <w:r w:rsidR="00E13EF2">
        <w:t xml:space="preserve">processes for </w:t>
      </w:r>
      <w:r w:rsidR="004E3065">
        <w:t xml:space="preserve">colleagues undertaking lone working for </w:t>
      </w:r>
      <w:r w:rsidR="00E13EF2">
        <w:t>NHS Humber and North Yorkshire Integrated Care Board</w:t>
      </w:r>
      <w:r w:rsidR="004E3065">
        <w:t xml:space="preserve">. It includes risk assessment processes and </w:t>
      </w:r>
      <w:r w:rsidR="00537775">
        <w:t xml:space="preserve">guidance for lone workers </w:t>
      </w:r>
      <w:r w:rsidR="008144AE">
        <w:t>in the community, in an ICB office environment, and at home or in another agile location.</w:t>
      </w:r>
    </w:p>
    <w:p w14:paraId="7DC10F11" w14:textId="77777777" w:rsidR="00305A4E" w:rsidRDefault="00305A4E" w:rsidP="007A651A"/>
    <w:p w14:paraId="354AB150" w14:textId="7691EC30" w:rsidR="00305A4E" w:rsidRDefault="00305A4E" w:rsidP="007A651A">
      <w:pPr>
        <w:rPr>
          <w:b/>
          <w:bCs/>
        </w:rPr>
      </w:pPr>
      <w:r w:rsidRPr="00BA2EC4">
        <w:rPr>
          <w:b/>
          <w:bCs/>
        </w:rPr>
        <w:t>Key points</w:t>
      </w:r>
    </w:p>
    <w:p w14:paraId="36C5D334" w14:textId="5CE7ED09" w:rsidR="002C292E" w:rsidRDefault="002C292E" w:rsidP="002871C5">
      <w:pPr>
        <w:pStyle w:val="ListParagraph"/>
        <w:numPr>
          <w:ilvl w:val="0"/>
          <w:numId w:val="6"/>
        </w:numPr>
      </w:pPr>
      <w:r>
        <w:t xml:space="preserve">Where possible, the </w:t>
      </w:r>
      <w:r w:rsidR="008324AC">
        <w:t xml:space="preserve">ICB will minimise the need for </w:t>
      </w:r>
      <w:r w:rsidR="00311FF2">
        <w:t>colleagues to work alone</w:t>
      </w:r>
      <w:r w:rsidR="008324AC">
        <w:t xml:space="preserve"> </w:t>
      </w:r>
    </w:p>
    <w:p w14:paraId="6460469F" w14:textId="64B4A7F5" w:rsidR="002871C5" w:rsidRDefault="002871C5" w:rsidP="002871C5">
      <w:pPr>
        <w:pStyle w:val="ListParagraph"/>
        <w:numPr>
          <w:ilvl w:val="0"/>
          <w:numId w:val="6"/>
        </w:numPr>
      </w:pPr>
      <w:r w:rsidRPr="00431EAF">
        <w:t xml:space="preserve">Under no circumstances must an employee put themselves at </w:t>
      </w:r>
      <w:r w:rsidR="00712B69">
        <w:t xml:space="preserve">unnecessary </w:t>
      </w:r>
      <w:r w:rsidRPr="00431EAF">
        <w:t>risk</w:t>
      </w:r>
    </w:p>
    <w:p w14:paraId="5C822A96" w14:textId="03988E7A" w:rsidR="002871C5" w:rsidRDefault="002871C5" w:rsidP="002871C5">
      <w:pPr>
        <w:pStyle w:val="ListParagraph"/>
        <w:numPr>
          <w:ilvl w:val="0"/>
          <w:numId w:val="6"/>
        </w:numPr>
      </w:pPr>
      <w:r w:rsidRPr="00431EAF">
        <w:t>If a situation arises that they are unfamiliar with or in which they feel unsafe, they should withdraw and seek further advice and assistance</w:t>
      </w:r>
      <w:r w:rsidR="00BC6153">
        <w:t>, contacting the emergency services if appropriate</w:t>
      </w:r>
    </w:p>
    <w:p w14:paraId="4CA4712C" w14:textId="5C090311" w:rsidR="00F9450C" w:rsidRDefault="00F9450C" w:rsidP="002871C5">
      <w:pPr>
        <w:pStyle w:val="ListParagraph"/>
        <w:numPr>
          <w:ilvl w:val="0"/>
          <w:numId w:val="6"/>
        </w:numPr>
      </w:pPr>
      <w:proofErr w:type="gramStart"/>
      <w:r>
        <w:t>In the event that</w:t>
      </w:r>
      <w:proofErr w:type="gramEnd"/>
      <w:r>
        <w:t xml:space="preserve"> a lone worker fails to report in</w:t>
      </w:r>
      <w:r w:rsidR="00E85F32">
        <w:t xml:space="preserve"> and does not respond to attempts to contact them, this should be escalated to the relevant director and the emergency services contacted</w:t>
      </w:r>
    </w:p>
    <w:p w14:paraId="47893ACD" w14:textId="511CD47E" w:rsidR="005E1F04" w:rsidRDefault="00174D3A" w:rsidP="00FA4738">
      <w:pPr>
        <w:pStyle w:val="ListParagraph"/>
        <w:numPr>
          <w:ilvl w:val="0"/>
          <w:numId w:val="6"/>
        </w:numPr>
      </w:pPr>
      <w:r>
        <w:t>Written r</w:t>
      </w:r>
      <w:r w:rsidR="008144AE">
        <w:t>isk assessments must be in place for all lone workers</w:t>
      </w:r>
    </w:p>
    <w:p w14:paraId="1E8E6970" w14:textId="4CA84B1F" w:rsidR="00D85ADC" w:rsidRDefault="00D85ADC" w:rsidP="00FA4738">
      <w:pPr>
        <w:pStyle w:val="ListParagraph"/>
        <w:numPr>
          <w:ilvl w:val="0"/>
          <w:numId w:val="6"/>
        </w:numPr>
      </w:pPr>
      <w:r>
        <w:t xml:space="preserve">A template lone working risk assessment is available </w:t>
      </w:r>
      <w:r w:rsidR="007C2FA3">
        <w:t>on the ICB website</w:t>
      </w:r>
    </w:p>
    <w:p w14:paraId="2482B009" w14:textId="5D99C208" w:rsidR="00174D3A" w:rsidRDefault="007C2FA3" w:rsidP="00FA4738">
      <w:pPr>
        <w:pStyle w:val="ListParagraph"/>
        <w:numPr>
          <w:ilvl w:val="0"/>
          <w:numId w:val="6"/>
        </w:numPr>
      </w:pPr>
      <w:r>
        <w:t>Lone working r</w:t>
      </w:r>
      <w:r w:rsidR="00174D3A">
        <w:t>isk assessments should be updated regularly</w:t>
      </w:r>
      <w:r>
        <w:t xml:space="preserve"> and </w:t>
      </w:r>
      <w:r w:rsidR="00BD0170">
        <w:t xml:space="preserve">at least once a year or </w:t>
      </w:r>
      <w:r w:rsidR="002871C5">
        <w:t>following an incident</w:t>
      </w:r>
    </w:p>
    <w:p w14:paraId="7EB44CFE" w14:textId="3DAED3A0" w:rsidR="00237113" w:rsidRDefault="00174D3A" w:rsidP="00FA4738">
      <w:pPr>
        <w:pStyle w:val="ListParagraph"/>
        <w:numPr>
          <w:ilvl w:val="0"/>
          <w:numId w:val="6"/>
        </w:numPr>
      </w:pPr>
      <w:r>
        <w:t xml:space="preserve">Lone workers should </w:t>
      </w:r>
      <w:r w:rsidR="005C3F08">
        <w:t>conduct dynamic risk assessments to take account of changing circumstances while working alone</w:t>
      </w:r>
    </w:p>
    <w:p w14:paraId="7C7ED05E" w14:textId="2B57198A" w:rsidR="00307BEB" w:rsidRDefault="00DD157F" w:rsidP="00A65B30">
      <w:pPr>
        <w:pStyle w:val="ListParagraph"/>
        <w:numPr>
          <w:ilvl w:val="0"/>
          <w:numId w:val="6"/>
        </w:numPr>
      </w:pPr>
      <w:r>
        <w:t xml:space="preserve">Incidents which occur </w:t>
      </w:r>
      <w:proofErr w:type="gramStart"/>
      <w:r>
        <w:t>as a result of</w:t>
      </w:r>
      <w:proofErr w:type="gramEnd"/>
      <w:r>
        <w:t xml:space="preserve"> lone working should be reported via the </w:t>
      </w:r>
      <w:hyperlink r:id="rId11" w:history="1">
        <w:r w:rsidR="00307BEB" w:rsidRPr="00307BEB">
          <w:rPr>
            <w:rStyle w:val="Hyperlink"/>
          </w:rPr>
          <w:t>incident reporting tool</w:t>
        </w:r>
      </w:hyperlink>
    </w:p>
    <w:p w14:paraId="66298444" w14:textId="77777777" w:rsidR="005E1F04" w:rsidRDefault="005E1F04">
      <w:pPr>
        <w:autoSpaceDE/>
        <w:autoSpaceDN/>
        <w:adjustRightInd/>
        <w:spacing w:line="240" w:lineRule="auto"/>
      </w:pPr>
      <w:r>
        <w:br w:type="page"/>
      </w:r>
    </w:p>
    <w:p w14:paraId="28042E45" w14:textId="1A6C0067" w:rsidR="00E241D4" w:rsidRPr="00F43100" w:rsidRDefault="00E241D4" w:rsidP="007A651A">
      <w:pPr>
        <w:pStyle w:val="Heading1"/>
      </w:pPr>
      <w:bookmarkStart w:id="1" w:name="_Toc184724346"/>
      <w:r w:rsidRPr="0048112F">
        <w:lastRenderedPageBreak/>
        <w:t>Introduction</w:t>
      </w:r>
      <w:bookmarkEnd w:id="1"/>
    </w:p>
    <w:p w14:paraId="26A2E595" w14:textId="57190985" w:rsidR="00D43598" w:rsidRDefault="00D43598" w:rsidP="00D43598">
      <w:r>
        <w:t>It is the policy of the Humber and North Yorkshire Integrated Care Board (</w:t>
      </w:r>
      <w:r w:rsidR="00B57787">
        <w:t>the ICB</w:t>
      </w:r>
      <w:r>
        <w:t xml:space="preserve">) that the health, safety, security and welfare of anyone affected by its work activities are safeguarded. It is acknowledged that many of </w:t>
      </w:r>
      <w:r w:rsidR="00B57787">
        <w:t>the ICB’s</w:t>
      </w:r>
      <w:r>
        <w:t xml:space="preserve"> employees work alone either regularly or occasionally and that their health, safety, security and welfare should be protected, whether they work alone</w:t>
      </w:r>
      <w:r w:rsidR="00237113">
        <w:t xml:space="preserve"> in the community, on</w:t>
      </w:r>
      <w:r>
        <w:t xml:space="preserve"> </w:t>
      </w:r>
      <w:r w:rsidR="00577149">
        <w:t>ICB</w:t>
      </w:r>
      <w:r>
        <w:t xml:space="preserve"> premises</w:t>
      </w:r>
      <w:r w:rsidR="00237113">
        <w:t xml:space="preserve">, at home </w:t>
      </w:r>
      <w:r>
        <w:t>or elsewhere.</w:t>
      </w:r>
    </w:p>
    <w:p w14:paraId="524E4BA3" w14:textId="77777777" w:rsidR="00D43598" w:rsidRDefault="00D43598" w:rsidP="00D43598"/>
    <w:p w14:paraId="20B88322" w14:textId="390DEFA8" w:rsidR="00D43598" w:rsidRDefault="00D43598" w:rsidP="00D43598">
      <w:r>
        <w:t xml:space="preserve">The </w:t>
      </w:r>
      <w:r w:rsidR="00577149">
        <w:t>ICB</w:t>
      </w:r>
      <w:r>
        <w:t xml:space="preserve"> acknowledges its duty to make adequate provisions for the health and safety of lone workers. It is the policy of </w:t>
      </w:r>
      <w:r w:rsidR="00577149">
        <w:t>the ICB</w:t>
      </w:r>
      <w:r>
        <w:t xml:space="preserve"> to fully implement the general requirements of the </w:t>
      </w:r>
      <w:r w:rsidRPr="00DD3638">
        <w:t>Health and Safety at Work etc. Act 1974 and the Management of Health and Safety at Work Regulations 1999.</w:t>
      </w:r>
      <w:r>
        <w:t xml:space="preserve"> </w:t>
      </w:r>
      <w:r w:rsidR="00434E13" w:rsidRPr="00434E13">
        <w:t>In addition, all employees have a personal duty to take reasonable care for their own health and safety and that of anyone else who may be affected by their work activity.</w:t>
      </w:r>
      <w:r w:rsidR="00434E13">
        <w:t xml:space="preserve"> </w:t>
      </w:r>
      <w:r>
        <w:t xml:space="preserve">Lone working is acknowledged as a significant risk and all foreseeable risks associated with lone working should be identified, </w:t>
      </w:r>
      <w:r w:rsidR="00577149">
        <w:t>assessed,</w:t>
      </w:r>
      <w:r>
        <w:t xml:space="preserve"> and controlled as appropriate.</w:t>
      </w:r>
    </w:p>
    <w:p w14:paraId="7491EE91" w14:textId="77777777" w:rsidR="00406912" w:rsidRPr="0019680E" w:rsidRDefault="00406912" w:rsidP="00767511"/>
    <w:p w14:paraId="6169A6C4" w14:textId="6E4D1986" w:rsidR="00E241D4" w:rsidRPr="0019680E" w:rsidRDefault="001C3253" w:rsidP="007A651A">
      <w:pPr>
        <w:pStyle w:val="Heading1"/>
      </w:pPr>
      <w:bookmarkStart w:id="2" w:name="_Toc184724347"/>
      <w:r w:rsidRPr="0019680E">
        <w:t>Purpose</w:t>
      </w:r>
      <w:bookmarkEnd w:id="2"/>
    </w:p>
    <w:p w14:paraId="5CC511BE" w14:textId="492D0C00" w:rsidR="00714341" w:rsidRDefault="00714341" w:rsidP="00714341">
      <w:r>
        <w:t>The purpose of this policy is to reduce and prevent risks involved to members of staff undertaking lone working as part of their daily work routine for the ICB.</w:t>
      </w:r>
    </w:p>
    <w:p w14:paraId="0F4685EF" w14:textId="77777777" w:rsidR="00714341" w:rsidRDefault="00714341" w:rsidP="00714341"/>
    <w:p w14:paraId="00A55ADD" w14:textId="631A93D7" w:rsidR="00714341" w:rsidRDefault="00714341" w:rsidP="00714341">
      <w:r>
        <w:t xml:space="preserve">The policy </w:t>
      </w:r>
      <w:r w:rsidR="00B963BD">
        <w:t>details</w:t>
      </w:r>
      <w:r>
        <w:t xml:space="preserve"> action</w:t>
      </w:r>
      <w:r w:rsidR="00B963BD">
        <w:t>s</w:t>
      </w:r>
      <w:r>
        <w:t xml:space="preserve"> that will be taken by the ICB to identify, manage and reduce the risks to members of staff involved in lone working. The ICB recognises the importance of the following in the lone working process:</w:t>
      </w:r>
    </w:p>
    <w:p w14:paraId="37F07FA6" w14:textId="72D12AF3" w:rsidR="00714341" w:rsidRDefault="00714341" w:rsidP="00714341">
      <w:pPr>
        <w:pStyle w:val="ListParagraph"/>
        <w:numPr>
          <w:ilvl w:val="0"/>
          <w:numId w:val="6"/>
        </w:numPr>
      </w:pPr>
      <w:r>
        <w:t>Good systematic risk assessment processes</w:t>
      </w:r>
    </w:p>
    <w:p w14:paraId="3149FB1E" w14:textId="5D69AECD" w:rsidR="00235F4D" w:rsidRDefault="00714341" w:rsidP="00714341">
      <w:pPr>
        <w:pStyle w:val="ListParagraph"/>
        <w:numPr>
          <w:ilvl w:val="0"/>
          <w:numId w:val="6"/>
        </w:numPr>
      </w:pPr>
      <w:r>
        <w:t>Clear and robust management procedures that put into place measures to address</w:t>
      </w:r>
      <w:r w:rsidR="00235F4D">
        <w:t xml:space="preserve"> i</w:t>
      </w:r>
      <w:r>
        <w:t>dentified and potential risk, and deal with incidents when they may occur</w:t>
      </w:r>
    </w:p>
    <w:p w14:paraId="6D1ACF2A" w14:textId="20832F51" w:rsidR="00082D4B" w:rsidRDefault="00082D4B" w:rsidP="00082D4B">
      <w:pPr>
        <w:pStyle w:val="ListParagraph"/>
        <w:numPr>
          <w:ilvl w:val="0"/>
          <w:numId w:val="6"/>
        </w:numPr>
      </w:pPr>
      <w:r w:rsidRPr="00082D4B">
        <w:t>Basic lone working requirements being determined by the ICB, with enhanced measures to be available as recommended via occupational health or Access to Work assessments</w:t>
      </w:r>
    </w:p>
    <w:p w14:paraId="009BCA33" w14:textId="2BED26B6" w:rsidR="00235F4D" w:rsidRDefault="00714341" w:rsidP="00714341">
      <w:pPr>
        <w:pStyle w:val="ListParagraph"/>
        <w:numPr>
          <w:ilvl w:val="0"/>
          <w:numId w:val="6"/>
        </w:numPr>
      </w:pPr>
      <w:r>
        <w:lastRenderedPageBreak/>
        <w:t>Managers and staff accepting responsibility for, and supporting the need to operate systems, procedures provided for their protection</w:t>
      </w:r>
      <w:r w:rsidR="00DD0057">
        <w:t>.</w:t>
      </w:r>
    </w:p>
    <w:p w14:paraId="7A8EFDB4" w14:textId="39B4F223" w:rsidR="00DD0057" w:rsidRDefault="00DD0057" w:rsidP="00DD0057">
      <w:pPr>
        <w:pStyle w:val="ListParagraph"/>
        <w:numPr>
          <w:ilvl w:val="0"/>
          <w:numId w:val="6"/>
        </w:numPr>
      </w:pPr>
      <w:r>
        <w:t>Managers and staff accepting responsibility for, and supporting the need to operate technology provided for their protection, as determined and maintained by the ICB Digital Team</w:t>
      </w:r>
    </w:p>
    <w:p w14:paraId="6EDDF4F7" w14:textId="23755ACD" w:rsidR="008B659A" w:rsidRDefault="00714341" w:rsidP="00714341">
      <w:pPr>
        <w:pStyle w:val="ListParagraph"/>
        <w:numPr>
          <w:ilvl w:val="0"/>
          <w:numId w:val="6"/>
        </w:numPr>
      </w:pPr>
      <w:r>
        <w:t xml:space="preserve">Sharing information from within and outside of the </w:t>
      </w:r>
      <w:r w:rsidR="003342DC">
        <w:t>ICB</w:t>
      </w:r>
      <w:r>
        <w:t xml:space="preserve"> on identified and potential risks</w:t>
      </w:r>
    </w:p>
    <w:p w14:paraId="4C481775" w14:textId="68293C11" w:rsidR="008B659A" w:rsidRDefault="00714341" w:rsidP="00714341">
      <w:pPr>
        <w:pStyle w:val="ListParagraph"/>
        <w:numPr>
          <w:ilvl w:val="0"/>
          <w:numId w:val="6"/>
        </w:numPr>
      </w:pPr>
      <w:r>
        <w:t>The introduction and implementation of relevant and effective physical and technological systems and devices</w:t>
      </w:r>
    </w:p>
    <w:p w14:paraId="139F9E80" w14:textId="10F250F7" w:rsidR="00A3214D" w:rsidRPr="0019680E" w:rsidRDefault="00714341" w:rsidP="00714341">
      <w:pPr>
        <w:pStyle w:val="ListParagraph"/>
        <w:numPr>
          <w:ilvl w:val="0"/>
          <w:numId w:val="6"/>
        </w:numPr>
      </w:pPr>
      <w:r>
        <w:t>The provision of training, whether this is to help staff to prevent and manage violent situations, or to use procedures, systems or devices provided for their security and</w:t>
      </w:r>
      <w:r w:rsidR="008B659A">
        <w:t xml:space="preserve"> </w:t>
      </w:r>
      <w:r>
        <w:t>safety, to their best effect</w:t>
      </w:r>
    </w:p>
    <w:p w14:paraId="02F2E41C" w14:textId="77777777" w:rsidR="00CE76A8" w:rsidRPr="0019680E" w:rsidRDefault="00CE76A8" w:rsidP="007A651A"/>
    <w:p w14:paraId="089F1D84" w14:textId="3980E3EE" w:rsidR="001C3253" w:rsidRPr="0019680E" w:rsidRDefault="001C3253" w:rsidP="007A651A">
      <w:pPr>
        <w:pStyle w:val="Heading1"/>
      </w:pPr>
      <w:bookmarkStart w:id="3" w:name="_Toc184724348"/>
      <w:r w:rsidRPr="0019680E">
        <w:t xml:space="preserve">Definition / </w:t>
      </w:r>
      <w:r w:rsidR="0086711A">
        <w:t>e</w:t>
      </w:r>
      <w:r w:rsidRPr="0019680E">
        <w:t xml:space="preserve">xplanation of </w:t>
      </w:r>
      <w:r w:rsidR="0086711A">
        <w:t>t</w:t>
      </w:r>
      <w:r w:rsidRPr="0019680E">
        <w:t>erms</w:t>
      </w:r>
      <w:bookmarkEnd w:id="3"/>
    </w:p>
    <w:p w14:paraId="7B8A1C3B" w14:textId="6FC1F891" w:rsidR="00D35497" w:rsidRDefault="00D35497" w:rsidP="009C6360">
      <w:pPr>
        <w:rPr>
          <w:b/>
          <w:bCs/>
        </w:rPr>
      </w:pPr>
      <w:r>
        <w:rPr>
          <w:b/>
          <w:bCs/>
        </w:rPr>
        <w:t>Agile working personal plan</w:t>
      </w:r>
    </w:p>
    <w:p w14:paraId="15062A87" w14:textId="1FE3A190" w:rsidR="00D35497" w:rsidRPr="00D35497" w:rsidRDefault="000663FB" w:rsidP="009C6360">
      <w:r>
        <w:t>An agile working personal plan</w:t>
      </w:r>
      <w:r w:rsidR="00132FF8">
        <w:t xml:space="preserve"> should be used as a framework to discuss, agree and record conversations between employees and line managers </w:t>
      </w:r>
      <w:r w:rsidR="00B55FDD">
        <w:t>regarding</w:t>
      </w:r>
      <w:r w:rsidR="00132FF8">
        <w:t xml:space="preserve"> agile working arrangements.</w:t>
      </w:r>
      <w:r w:rsidR="006745D2">
        <w:t xml:space="preserve"> Any expectation</w:t>
      </w:r>
      <w:r w:rsidR="0036369F">
        <w:t xml:space="preserve"> of lone working </w:t>
      </w:r>
      <w:r w:rsidR="006745D2">
        <w:t>should be agreed and recorded within the agile working personal plan.</w:t>
      </w:r>
    </w:p>
    <w:p w14:paraId="3E4FAF79" w14:textId="77777777" w:rsidR="00D35497" w:rsidRDefault="00D35497" w:rsidP="009C6360">
      <w:pPr>
        <w:rPr>
          <w:b/>
          <w:bCs/>
        </w:rPr>
      </w:pPr>
    </w:p>
    <w:p w14:paraId="1C25AB4A" w14:textId="6283F63B" w:rsidR="00DC2C0F" w:rsidRDefault="000D31CE" w:rsidP="009C6360">
      <w:pPr>
        <w:rPr>
          <w:b/>
          <w:bCs/>
        </w:rPr>
      </w:pPr>
      <w:r w:rsidRPr="000D31CE">
        <w:rPr>
          <w:b/>
          <w:bCs/>
        </w:rPr>
        <w:t>Control measures</w:t>
      </w:r>
    </w:p>
    <w:p w14:paraId="6A4B8BD5" w14:textId="50D09F3A" w:rsidR="00F47892" w:rsidRPr="00F47892" w:rsidRDefault="00F47892" w:rsidP="009C6360">
      <w:r>
        <w:t xml:space="preserve">Control measures are measures identified through the risk assessment process and implemented </w:t>
      </w:r>
      <w:proofErr w:type="gramStart"/>
      <w:r>
        <w:t>in order to</w:t>
      </w:r>
      <w:proofErr w:type="gramEnd"/>
      <w:r>
        <w:t xml:space="preserve"> reduce risks.</w:t>
      </w:r>
    </w:p>
    <w:p w14:paraId="5BF20CF1" w14:textId="77777777" w:rsidR="000D31CE" w:rsidRPr="000D31CE" w:rsidRDefault="000D31CE" w:rsidP="009C6360"/>
    <w:p w14:paraId="6D4B7AB4" w14:textId="4EB638F5" w:rsidR="00DC2C0F" w:rsidRDefault="0047091E" w:rsidP="009C6360">
      <w:pPr>
        <w:rPr>
          <w:b/>
          <w:bCs/>
        </w:rPr>
      </w:pPr>
      <w:r w:rsidRPr="000D31CE">
        <w:rPr>
          <w:b/>
          <w:bCs/>
        </w:rPr>
        <w:t>Dynamic</w:t>
      </w:r>
      <w:r w:rsidR="000A6DD4" w:rsidRPr="000D31CE">
        <w:rPr>
          <w:b/>
          <w:bCs/>
        </w:rPr>
        <w:t xml:space="preserve"> risk assessment</w:t>
      </w:r>
    </w:p>
    <w:p w14:paraId="1AAC7447" w14:textId="35036812" w:rsidR="00C86EAA" w:rsidRDefault="00C86EAA" w:rsidP="009C6360">
      <w:r>
        <w:t>A dynamic risk assessment</w:t>
      </w:r>
      <w:r w:rsidR="00C74277">
        <w:t xml:space="preserve"> is a continuous mental process whereby the environment and situation are checked and monitored to ensure that the initial risk assessment remains valid.</w:t>
      </w:r>
    </w:p>
    <w:p w14:paraId="4BF6CB05" w14:textId="77777777" w:rsidR="00A1371E" w:rsidRDefault="00A1371E" w:rsidP="009C6360"/>
    <w:p w14:paraId="3F9C6BC9" w14:textId="5D8AA42D" w:rsidR="00A1371E" w:rsidRDefault="00A1371E" w:rsidP="009C6360">
      <w:pPr>
        <w:rPr>
          <w:b/>
          <w:bCs/>
        </w:rPr>
      </w:pPr>
      <w:r>
        <w:rPr>
          <w:b/>
          <w:bCs/>
        </w:rPr>
        <w:t>Initial risk assessment</w:t>
      </w:r>
    </w:p>
    <w:p w14:paraId="035A977C" w14:textId="2B3CDAEB" w:rsidR="00A1371E" w:rsidRPr="00A1371E" w:rsidRDefault="00A1371E" w:rsidP="009C6360">
      <w:r>
        <w:t xml:space="preserve">The initial risk assessment is the formal written risk assessment which must be undertaken before any member of staff undertakes lone working. The template risk </w:t>
      </w:r>
      <w:r>
        <w:lastRenderedPageBreak/>
        <w:t>assessment available on the ICB website should be used for all initial risk assessments and once completed, these should be reviewed on a regular basis.</w:t>
      </w:r>
    </w:p>
    <w:p w14:paraId="413DA5EB" w14:textId="77777777" w:rsidR="000D31CE" w:rsidRDefault="000D31CE" w:rsidP="009C6360">
      <w:pPr>
        <w:rPr>
          <w:b/>
          <w:bCs/>
        </w:rPr>
      </w:pPr>
    </w:p>
    <w:p w14:paraId="735FF946" w14:textId="3A4B91F8" w:rsidR="000D31CE" w:rsidRDefault="000D31CE" w:rsidP="009C6360">
      <w:pPr>
        <w:rPr>
          <w:b/>
          <w:bCs/>
        </w:rPr>
      </w:pPr>
      <w:r>
        <w:rPr>
          <w:b/>
          <w:bCs/>
        </w:rPr>
        <w:t>Lone worker</w:t>
      </w:r>
    </w:p>
    <w:p w14:paraId="4D6F696D" w14:textId="43CFBA27" w:rsidR="001C6E44" w:rsidRPr="001C6E44" w:rsidRDefault="00794FF7" w:rsidP="001C6E44">
      <w:r>
        <w:t>T</w:t>
      </w:r>
      <w:r w:rsidR="001C6E44" w:rsidRPr="001C6E44">
        <w:t>he term ‘lone worker’ is used to describe a wide variety of staff who work either regularly or occasionally</w:t>
      </w:r>
      <w:r w:rsidR="00AD456F">
        <w:t xml:space="preserve"> </w:t>
      </w:r>
      <w:r w:rsidR="001C6E44" w:rsidRPr="001C6E44">
        <w:t xml:space="preserve">on their own, and without access to immediate support from managers or other </w:t>
      </w:r>
      <w:r w:rsidR="00FA27D9">
        <w:t xml:space="preserve">ICB </w:t>
      </w:r>
      <w:r w:rsidR="001C6E44" w:rsidRPr="001C6E44">
        <w:t>colleagues. This could include one person working in a fixed establishment, workers in remote locations, mobile workers, those on domiciliary visits, staff alone with patients, those working at other employers’ premises or</w:t>
      </w:r>
      <w:r w:rsidR="00557C53">
        <w:t>, in some circumstances,</w:t>
      </w:r>
      <w:r w:rsidR="001C6E44" w:rsidRPr="001C6E44">
        <w:t xml:space="preserve"> from home.</w:t>
      </w:r>
      <w:r w:rsidR="00C84941">
        <w:t xml:space="preserve"> </w:t>
      </w:r>
      <w:r w:rsidR="004700CD">
        <w:t>Staff who work from home as part of their agile working plan</w:t>
      </w:r>
      <w:r w:rsidR="00071996">
        <w:t xml:space="preserve"> will generally only be considered lone workers if they live alone and </w:t>
      </w:r>
      <w:r w:rsidR="00791B22">
        <w:t>are unaccompanied in the property during the working day.</w:t>
      </w:r>
    </w:p>
    <w:p w14:paraId="4B56F1AD" w14:textId="77777777" w:rsidR="00101C68" w:rsidRPr="0019680E" w:rsidRDefault="00101C68" w:rsidP="007A651A"/>
    <w:p w14:paraId="65DDC75C" w14:textId="56E08FC3" w:rsidR="001C3253" w:rsidRPr="0019680E" w:rsidRDefault="001C3253" w:rsidP="007A651A">
      <w:pPr>
        <w:pStyle w:val="Heading1"/>
      </w:pPr>
      <w:bookmarkStart w:id="4" w:name="_Toc184724349"/>
      <w:r w:rsidRPr="0019680E">
        <w:t xml:space="preserve">Scope of the </w:t>
      </w:r>
      <w:r w:rsidR="0086711A">
        <w:t>p</w:t>
      </w:r>
      <w:r w:rsidRPr="0019680E">
        <w:t>olicy</w:t>
      </w:r>
      <w:bookmarkEnd w:id="4"/>
    </w:p>
    <w:p w14:paraId="13EC3555" w14:textId="00F892EF" w:rsidR="007848CE" w:rsidRPr="0019680E" w:rsidRDefault="007848CE" w:rsidP="007A651A">
      <w:r w:rsidRPr="0019680E">
        <w:t xml:space="preserve">The policy applies to NHS Humber and North Yorkshire and all its employees and must be followed by all those who work for the organisation, including the Integrated Care Board, Integrated Care Partnership, those on temporary or honorary contracts, secondments, pool staff, contractors and students. </w:t>
      </w:r>
    </w:p>
    <w:p w14:paraId="2C14AD84" w14:textId="77777777" w:rsidR="007848CE" w:rsidRPr="0019680E" w:rsidRDefault="007848CE" w:rsidP="007A651A"/>
    <w:p w14:paraId="0C4D438F" w14:textId="1218B15E" w:rsidR="00BF2E1C" w:rsidRPr="0019680E" w:rsidRDefault="001C3253" w:rsidP="007A651A">
      <w:pPr>
        <w:pStyle w:val="Heading1"/>
      </w:pPr>
      <w:bookmarkStart w:id="5" w:name="_Toc184724350"/>
      <w:r w:rsidRPr="0019680E">
        <w:t>Duties</w:t>
      </w:r>
      <w:r w:rsidR="00DA5E1D">
        <w:t>,</w:t>
      </w:r>
      <w:r w:rsidRPr="0019680E">
        <w:t xml:space="preserve"> </w:t>
      </w:r>
      <w:r w:rsidR="00DA5E1D">
        <w:t>a</w:t>
      </w:r>
      <w:r w:rsidRPr="0019680E">
        <w:t>ccountabilities</w:t>
      </w:r>
      <w:r w:rsidR="009A2868">
        <w:t>,</w:t>
      </w:r>
      <w:r w:rsidRPr="0019680E">
        <w:t xml:space="preserve"> and </w:t>
      </w:r>
      <w:r w:rsidR="00DA5E1D">
        <w:t>r</w:t>
      </w:r>
      <w:r w:rsidRPr="0019680E">
        <w:t>esponsibilities</w:t>
      </w:r>
      <w:bookmarkEnd w:id="5"/>
    </w:p>
    <w:p w14:paraId="45857CA8" w14:textId="400BD7A1" w:rsidR="001C3253" w:rsidRPr="0019680E" w:rsidRDefault="00375AB6" w:rsidP="008368D2">
      <w:pPr>
        <w:pStyle w:val="Heading2"/>
      </w:pPr>
      <w:bookmarkStart w:id="6" w:name="_Toc184724351"/>
      <w:r w:rsidRPr="0019680E">
        <w:t xml:space="preserve">Chief </w:t>
      </w:r>
      <w:r w:rsidR="00901D78">
        <w:t>E</w:t>
      </w:r>
      <w:r w:rsidRPr="0019680E">
        <w:t>xecutive</w:t>
      </w:r>
      <w:bookmarkEnd w:id="6"/>
    </w:p>
    <w:p w14:paraId="46D5BF91" w14:textId="0FF32A66" w:rsidR="002C549A" w:rsidRDefault="00837FF6" w:rsidP="007A651A">
      <w:r>
        <w:t>The Chief Executive</w:t>
      </w:r>
      <w:r w:rsidR="003C6FC3">
        <w:t xml:space="preserve"> has overall responsibility to ensure that the ICB complies with all relevant health and safety legislation.</w:t>
      </w:r>
    </w:p>
    <w:p w14:paraId="3713FE35" w14:textId="77777777" w:rsidR="002C549A" w:rsidRPr="0019680E" w:rsidRDefault="002C549A" w:rsidP="007A651A"/>
    <w:p w14:paraId="6E6BCDE7" w14:textId="3F9E2187" w:rsidR="00375AB6" w:rsidRPr="0019680E" w:rsidRDefault="00346E77" w:rsidP="008368D2">
      <w:pPr>
        <w:pStyle w:val="Heading2"/>
      </w:pPr>
      <w:bookmarkStart w:id="7" w:name="_Toc184724352"/>
      <w:r>
        <w:t>Executive Director</w:t>
      </w:r>
      <w:r w:rsidR="00E75459">
        <w:t xml:space="preserve"> of Corporate Affairs</w:t>
      </w:r>
      <w:r w:rsidR="0036471E">
        <w:t xml:space="preserve"> and ICB Health and Safety Group</w:t>
      </w:r>
      <w:bookmarkEnd w:id="7"/>
    </w:p>
    <w:p w14:paraId="799729D5" w14:textId="3AA74534" w:rsidR="001D423D" w:rsidRDefault="001D423D" w:rsidP="001D423D">
      <w:r>
        <w:t>Day-to-day responsibility for health, safety and welfare is delegated by the Chief Executive to the Executive Director of Corporate Affairs</w:t>
      </w:r>
      <w:r w:rsidR="000130F6">
        <w:t>, who will discharge their duties through the ICB health and safety group</w:t>
      </w:r>
      <w:r>
        <w:t xml:space="preserve">. They have </w:t>
      </w:r>
      <w:r w:rsidR="00413195">
        <w:t>responsibility for the administrative coordination of this policy.</w:t>
      </w:r>
    </w:p>
    <w:p w14:paraId="372CBC80" w14:textId="77777777" w:rsidR="001D423D" w:rsidRDefault="001D423D" w:rsidP="001D423D"/>
    <w:p w14:paraId="7BD2BC79" w14:textId="7AFA50E8" w:rsidR="001D423D" w:rsidRDefault="001D423D" w:rsidP="001D423D">
      <w:r>
        <w:t>The Executive Director of Corporate Affairs</w:t>
      </w:r>
      <w:r w:rsidR="002012CA">
        <w:t xml:space="preserve">, through the ICB health and safety group </w:t>
      </w:r>
      <w:r>
        <w:t>must:</w:t>
      </w:r>
    </w:p>
    <w:p w14:paraId="0F4CED50" w14:textId="5E0A8924" w:rsidR="001D423D" w:rsidRDefault="001D423D" w:rsidP="001D423D">
      <w:pPr>
        <w:pStyle w:val="ListParagraph"/>
        <w:numPr>
          <w:ilvl w:val="0"/>
          <w:numId w:val="8"/>
        </w:numPr>
      </w:pPr>
      <w:r>
        <w:lastRenderedPageBreak/>
        <w:t xml:space="preserve">Promote and support the aims and objectives of this policy and afford it equal importance with other </w:t>
      </w:r>
      <w:r w:rsidR="000E7D02">
        <w:t>ICB</w:t>
      </w:r>
      <w:r>
        <w:t xml:space="preserve"> policies and management functions</w:t>
      </w:r>
      <w:r w:rsidR="005B6D26">
        <w:t>.</w:t>
      </w:r>
    </w:p>
    <w:p w14:paraId="392E74C1" w14:textId="553C220A" w:rsidR="00845F5F" w:rsidRDefault="001D423D" w:rsidP="00845F5F">
      <w:pPr>
        <w:pStyle w:val="ListParagraph"/>
        <w:numPr>
          <w:ilvl w:val="0"/>
          <w:numId w:val="8"/>
        </w:numPr>
      </w:pPr>
      <w:r>
        <w:t>Ensure that arrangements are in place to implement and disseminate this policy and ensure awareness of its existence across all staff groups</w:t>
      </w:r>
      <w:r w:rsidR="005B6D26">
        <w:t>.</w:t>
      </w:r>
      <w:r w:rsidR="00845F5F" w:rsidRPr="00845F5F">
        <w:t xml:space="preserve"> </w:t>
      </w:r>
    </w:p>
    <w:p w14:paraId="421E7B9B" w14:textId="7EF2AC0D" w:rsidR="00282758" w:rsidRPr="00D41F1D" w:rsidRDefault="00282758" w:rsidP="00282758">
      <w:pPr>
        <w:pStyle w:val="ListParagraph"/>
        <w:numPr>
          <w:ilvl w:val="0"/>
          <w:numId w:val="8"/>
        </w:numPr>
      </w:pPr>
      <w:r w:rsidRPr="00D41F1D">
        <w:t xml:space="preserve">Ensure that </w:t>
      </w:r>
      <w:r w:rsidR="00D41F1D" w:rsidRPr="00D41F1D">
        <w:t xml:space="preserve">line managers </w:t>
      </w:r>
      <w:r w:rsidRPr="00D41F1D">
        <w:t xml:space="preserve">work with </w:t>
      </w:r>
      <w:r w:rsidR="00D41F1D" w:rsidRPr="00D41F1D">
        <w:t>health and safety lead</w:t>
      </w:r>
      <w:r w:rsidRPr="00D41F1D">
        <w:t xml:space="preserve"> to ensure suitable arrangements for lone workers are in place</w:t>
      </w:r>
      <w:r w:rsidR="005B6D26">
        <w:t>.</w:t>
      </w:r>
    </w:p>
    <w:p w14:paraId="234E3482" w14:textId="3EBF676F" w:rsidR="001D423D" w:rsidRDefault="001D423D" w:rsidP="001D423D">
      <w:pPr>
        <w:pStyle w:val="ListParagraph"/>
        <w:numPr>
          <w:ilvl w:val="0"/>
          <w:numId w:val="8"/>
        </w:numPr>
      </w:pPr>
      <w:r>
        <w:t>Ensure appropriate investigations take place in respect of incidents or allegations being raised by lone workers</w:t>
      </w:r>
      <w:r w:rsidR="005B6D26">
        <w:t>.</w:t>
      </w:r>
    </w:p>
    <w:p w14:paraId="30BDB715" w14:textId="4FEFD8C7" w:rsidR="00D811F9" w:rsidRDefault="001D423D" w:rsidP="007A651A">
      <w:pPr>
        <w:pStyle w:val="ListParagraph"/>
        <w:numPr>
          <w:ilvl w:val="0"/>
          <w:numId w:val="8"/>
        </w:numPr>
      </w:pPr>
      <w:r>
        <w:t>Ensure arrangements</w:t>
      </w:r>
      <w:r w:rsidR="008B0461">
        <w:t xml:space="preserve"> which prioritise safety</w:t>
      </w:r>
      <w:r>
        <w:t xml:space="preserve"> exist for the provision of safe systems, procedures, equipment and other resources to protect lone workers</w:t>
      </w:r>
      <w:r w:rsidR="005B6D26">
        <w:t>.</w:t>
      </w:r>
    </w:p>
    <w:p w14:paraId="795FB55D" w14:textId="3F5C20C3" w:rsidR="002012CA" w:rsidRPr="000C1086" w:rsidRDefault="000C1086" w:rsidP="002012CA">
      <w:pPr>
        <w:pStyle w:val="ListParagraph"/>
        <w:numPr>
          <w:ilvl w:val="0"/>
          <w:numId w:val="8"/>
        </w:numPr>
      </w:pPr>
      <w:r w:rsidRPr="000C1086">
        <w:t>Provide report</w:t>
      </w:r>
      <w:r w:rsidR="00667237">
        <w:t>s</w:t>
      </w:r>
      <w:r w:rsidR="002012CA" w:rsidRPr="000C1086">
        <w:t xml:space="preserve"> and / or feedback, where appropriate, to the Board on all matters relating to the safety and security of lone workers</w:t>
      </w:r>
      <w:r w:rsidR="005B6D26">
        <w:t>.</w:t>
      </w:r>
    </w:p>
    <w:p w14:paraId="7925706D" w14:textId="4C61A3D8" w:rsidR="00D811F9" w:rsidRPr="000C1086" w:rsidRDefault="00103A96" w:rsidP="007A651A">
      <w:pPr>
        <w:pStyle w:val="ListParagraph"/>
        <w:numPr>
          <w:ilvl w:val="0"/>
          <w:numId w:val="8"/>
        </w:numPr>
      </w:pPr>
      <w:r w:rsidRPr="00D801FE">
        <w:t xml:space="preserve">Receive reports and / or </w:t>
      </w:r>
      <w:r w:rsidR="00D801FE">
        <w:t xml:space="preserve">investigations </w:t>
      </w:r>
      <w:r w:rsidR="00C67972" w:rsidRPr="00D801FE">
        <w:t>regarding incidents involving</w:t>
      </w:r>
      <w:r w:rsidRPr="00D801FE">
        <w:t xml:space="preserve"> lone workers from the health and safety lead</w:t>
      </w:r>
      <w:r w:rsidRPr="000C1086">
        <w:t xml:space="preserve"> </w:t>
      </w:r>
      <w:r w:rsidR="002012CA" w:rsidRPr="000C1086">
        <w:t xml:space="preserve">and ensure that, if appropriate, recommendations are acted </w:t>
      </w:r>
      <w:proofErr w:type="gramStart"/>
      <w:r w:rsidR="002012CA" w:rsidRPr="000C1086">
        <w:t>upon</w:t>
      </w:r>
      <w:proofErr w:type="gramEnd"/>
      <w:r w:rsidR="002012CA" w:rsidRPr="000C1086">
        <w:t xml:space="preserve"> and corrective actions are taken</w:t>
      </w:r>
      <w:r w:rsidR="005B6D26">
        <w:t>.</w:t>
      </w:r>
    </w:p>
    <w:p w14:paraId="515C2E3A" w14:textId="77777777" w:rsidR="000C1086" w:rsidRPr="000C1086" w:rsidRDefault="000C1086" w:rsidP="000C1086">
      <w:pPr>
        <w:rPr>
          <w:highlight w:val="yellow"/>
        </w:rPr>
      </w:pPr>
    </w:p>
    <w:p w14:paraId="7F6FAB99" w14:textId="679C0B0C" w:rsidR="00D811F9" w:rsidRPr="0019680E" w:rsidRDefault="00963DBA" w:rsidP="007A651A">
      <w:r>
        <w:t xml:space="preserve">In addition, all </w:t>
      </w:r>
      <w:r w:rsidR="00D811F9" w:rsidRPr="0019680E">
        <w:t>Directors</w:t>
      </w:r>
      <w:r w:rsidR="008F142B">
        <w:t xml:space="preserve"> </w:t>
      </w:r>
      <w:r>
        <w:t>and</w:t>
      </w:r>
      <w:r w:rsidR="00D811F9" w:rsidRPr="0019680E">
        <w:t xml:space="preserve"> </w:t>
      </w:r>
      <w:r w:rsidR="00901D78">
        <w:t>H</w:t>
      </w:r>
      <w:r w:rsidR="00D811F9" w:rsidRPr="0019680E">
        <w:t xml:space="preserve">eads of </w:t>
      </w:r>
      <w:r w:rsidR="00901D78">
        <w:t>S</w:t>
      </w:r>
      <w:r w:rsidR="00D811F9" w:rsidRPr="0019680E">
        <w:t xml:space="preserve">ervice must ensure that members of staff are aware of this policy and </w:t>
      </w:r>
      <w:r w:rsidR="0086711A">
        <w:t xml:space="preserve">any relevant </w:t>
      </w:r>
      <w:r w:rsidR="00D811F9" w:rsidRPr="0019680E">
        <w:t>processes to be followed.</w:t>
      </w:r>
    </w:p>
    <w:p w14:paraId="7D706E4E" w14:textId="77777777" w:rsidR="00D811F9" w:rsidRPr="0019680E" w:rsidRDefault="00D811F9" w:rsidP="007A651A"/>
    <w:p w14:paraId="7CF0D74F" w14:textId="2DEFB5E3" w:rsidR="00FE555D" w:rsidRDefault="00441EF4" w:rsidP="008368D2">
      <w:pPr>
        <w:pStyle w:val="Heading2"/>
      </w:pPr>
      <w:bookmarkStart w:id="8" w:name="_Hlk175842783"/>
      <w:bookmarkStart w:id="9" w:name="_Toc184724353"/>
      <w:r>
        <w:t xml:space="preserve">ICB </w:t>
      </w:r>
      <w:r w:rsidR="00B5668D">
        <w:t>Health and Safety Lead</w:t>
      </w:r>
      <w:bookmarkEnd w:id="9"/>
    </w:p>
    <w:bookmarkEnd w:id="8"/>
    <w:p w14:paraId="3661CF29" w14:textId="5A38FC6D" w:rsidR="00441EF4" w:rsidRDefault="00441EF4" w:rsidP="00977DAF">
      <w:r>
        <w:t xml:space="preserve">The ICB health and safety lead has delegated responsibility for advising on good practice and </w:t>
      </w:r>
      <w:r w:rsidR="008070E5">
        <w:t>ensuring that procedures are developed locally, in conjunction with</w:t>
      </w:r>
      <w:r w:rsidR="004E3561">
        <w:t xml:space="preserve"> </w:t>
      </w:r>
      <w:r w:rsidR="005E434D">
        <w:t>Local Security Management S</w:t>
      </w:r>
      <w:r w:rsidR="0005717B">
        <w:t>pecialist</w:t>
      </w:r>
      <w:r w:rsidR="005E434D">
        <w:t xml:space="preserve"> </w:t>
      </w:r>
      <w:r w:rsidR="008B7CFC">
        <w:t>(LSMS)</w:t>
      </w:r>
      <w:r w:rsidR="005B6D26">
        <w:t xml:space="preserve">. </w:t>
      </w:r>
    </w:p>
    <w:p w14:paraId="293BDAD7" w14:textId="77777777" w:rsidR="00F46E32" w:rsidRDefault="00F46E32" w:rsidP="00977DAF"/>
    <w:p w14:paraId="5FEF9921" w14:textId="0AF9F91A" w:rsidR="00F46E32" w:rsidRDefault="00F46E32" w:rsidP="00977DAF">
      <w:r>
        <w:t xml:space="preserve">The ICB </w:t>
      </w:r>
      <w:r w:rsidR="00AF193B">
        <w:t>h</w:t>
      </w:r>
      <w:r>
        <w:t xml:space="preserve">ealth and </w:t>
      </w:r>
      <w:r w:rsidR="00AF193B">
        <w:t>s</w:t>
      </w:r>
      <w:r>
        <w:t xml:space="preserve">afety </w:t>
      </w:r>
      <w:r w:rsidR="00AF193B">
        <w:t>l</w:t>
      </w:r>
      <w:r>
        <w:t>ead must also:</w:t>
      </w:r>
    </w:p>
    <w:p w14:paraId="173EC498" w14:textId="7432689D" w:rsidR="0050423B" w:rsidRDefault="00A82CA1" w:rsidP="00977DAF">
      <w:pPr>
        <w:pStyle w:val="ListParagraph"/>
        <w:numPr>
          <w:ilvl w:val="0"/>
          <w:numId w:val="10"/>
        </w:numPr>
      </w:pPr>
      <w:r>
        <w:t>Ensure</w:t>
      </w:r>
      <w:r w:rsidR="00977DAF">
        <w:t xml:space="preserve"> that the </w:t>
      </w:r>
      <w:r>
        <w:t>ICB</w:t>
      </w:r>
      <w:r w:rsidR="00977DAF">
        <w:t xml:space="preserve"> has robust and up-to-date policies and procedures in place to ensure the safety of lone worker</w:t>
      </w:r>
      <w:r>
        <w:t>s and, i</w:t>
      </w:r>
      <w:r w:rsidR="00977DAF">
        <w:t xml:space="preserve">n liaison with </w:t>
      </w:r>
      <w:r w:rsidR="0050423B">
        <w:t>other</w:t>
      </w:r>
      <w:r>
        <w:t xml:space="preserve"> </w:t>
      </w:r>
      <w:r w:rsidR="00977DAF">
        <w:t>managers, ensure that these are disseminated to all staff</w:t>
      </w:r>
      <w:r w:rsidR="005B6D26">
        <w:t>.</w:t>
      </w:r>
    </w:p>
    <w:p w14:paraId="4AD2C97F" w14:textId="3EE617C1" w:rsidR="002D1E4D" w:rsidRDefault="008B7CFC" w:rsidP="00977DAF">
      <w:pPr>
        <w:pStyle w:val="ListParagraph"/>
        <w:numPr>
          <w:ilvl w:val="0"/>
          <w:numId w:val="10"/>
        </w:numPr>
      </w:pPr>
      <w:r>
        <w:t>On the advice of LSMS</w:t>
      </w:r>
      <w:r w:rsidR="0086550B">
        <w:t>, ensure</w:t>
      </w:r>
      <w:r w:rsidR="00977DAF">
        <w:t xml:space="preserve"> that appropriate </w:t>
      </w:r>
      <w:r>
        <w:t xml:space="preserve">physical security </w:t>
      </w:r>
      <w:r w:rsidR="0086550B">
        <w:t xml:space="preserve">and </w:t>
      </w:r>
      <w:r w:rsidR="00977DAF">
        <w:t>preventative measures are in place</w:t>
      </w:r>
      <w:r w:rsidR="0086550B">
        <w:t xml:space="preserve"> to improve the personal safety of lone workers</w:t>
      </w:r>
      <w:r w:rsidR="005B6D26">
        <w:t>.</w:t>
      </w:r>
    </w:p>
    <w:p w14:paraId="08765031" w14:textId="364BBDED" w:rsidR="002D1E4D" w:rsidRDefault="002D1E4D" w:rsidP="00977DAF">
      <w:pPr>
        <w:pStyle w:val="ListParagraph"/>
        <w:numPr>
          <w:ilvl w:val="0"/>
          <w:numId w:val="10"/>
        </w:numPr>
      </w:pPr>
      <w:r>
        <w:t>Play</w:t>
      </w:r>
      <w:r w:rsidR="00977DAF">
        <w:t xml:space="preserve"> an active </w:t>
      </w:r>
      <w:r>
        <w:t>role</w:t>
      </w:r>
      <w:r w:rsidR="00977DAF">
        <w:t xml:space="preserve"> in the risk assessment and management process</w:t>
      </w:r>
      <w:r w:rsidR="005B6D26">
        <w:t xml:space="preserve"> where appropriate.</w:t>
      </w:r>
    </w:p>
    <w:p w14:paraId="5B0E7CAB" w14:textId="36577E0C" w:rsidR="0046221D" w:rsidRDefault="003F0B20" w:rsidP="00977DAF">
      <w:pPr>
        <w:pStyle w:val="ListParagraph"/>
        <w:numPr>
          <w:ilvl w:val="0"/>
          <w:numId w:val="10"/>
        </w:numPr>
      </w:pPr>
      <w:r>
        <w:lastRenderedPageBreak/>
        <w:t>Following any investigations,</w:t>
      </w:r>
      <w:r w:rsidR="002D1E4D">
        <w:t xml:space="preserve"> </w:t>
      </w:r>
      <w:r w:rsidR="00B52F96" w:rsidRPr="00B52F96">
        <w:t>be involved in the post incident root cause analysis where appropriate to do so, working with managers to identify any shortcomings and learn from them, ensuring that appropriate measures are taken to negate or mitigate any future failings</w:t>
      </w:r>
      <w:r w:rsidR="00B52F96">
        <w:t>.</w:t>
      </w:r>
    </w:p>
    <w:p w14:paraId="734A22FD" w14:textId="77777777" w:rsidR="008368D2" w:rsidRDefault="008368D2" w:rsidP="008368D2"/>
    <w:p w14:paraId="78C8BFAB" w14:textId="5BF3D3B5" w:rsidR="008368D2" w:rsidRDefault="008368D2" w:rsidP="008368D2">
      <w:pPr>
        <w:pStyle w:val="Heading2"/>
      </w:pPr>
      <w:bookmarkStart w:id="10" w:name="_Toc184724354"/>
      <w:r>
        <w:t>Local Security Management S</w:t>
      </w:r>
      <w:r w:rsidR="0005717B">
        <w:t>pecialist</w:t>
      </w:r>
      <w:bookmarkEnd w:id="10"/>
      <w:r w:rsidR="0005717B">
        <w:t xml:space="preserve"> </w:t>
      </w:r>
    </w:p>
    <w:p w14:paraId="3C4263B7" w14:textId="2C4344D8" w:rsidR="0025253A" w:rsidRDefault="0025253A" w:rsidP="0025253A">
      <w:r>
        <w:t>Local Security Management S</w:t>
      </w:r>
      <w:r w:rsidR="0005717B">
        <w:t>pecialist</w:t>
      </w:r>
      <w:r>
        <w:t xml:space="preserve"> </w:t>
      </w:r>
      <w:r w:rsidR="005E434D">
        <w:t xml:space="preserve">(LSMS) </w:t>
      </w:r>
      <w:r w:rsidR="0079132B">
        <w:t>have a role in supporting safe lone working through the provision of advice and guidance to the ICB</w:t>
      </w:r>
      <w:r w:rsidR="005E434D">
        <w:t>.</w:t>
      </w:r>
      <w:r w:rsidR="003B561D">
        <w:t xml:space="preserve"> LSMS services will be provided through contracts bought in by the ICB.</w:t>
      </w:r>
      <w:r w:rsidR="005E434D">
        <w:t xml:space="preserve"> LSMS will</w:t>
      </w:r>
      <w:r w:rsidR="0079132B">
        <w:t>:</w:t>
      </w:r>
    </w:p>
    <w:p w14:paraId="34ADE16F" w14:textId="12C20584" w:rsidR="0079132B" w:rsidRDefault="0079132B" w:rsidP="0079132B">
      <w:pPr>
        <w:pStyle w:val="ListParagraph"/>
        <w:numPr>
          <w:ilvl w:val="0"/>
          <w:numId w:val="29"/>
        </w:numPr>
      </w:pPr>
      <w:r>
        <w:t>Advise the ICB on physical security measures to improve the personal safety of lone workers</w:t>
      </w:r>
      <w:r w:rsidR="005B6D26">
        <w:t>.</w:t>
      </w:r>
    </w:p>
    <w:p w14:paraId="62882690" w14:textId="385A5951" w:rsidR="000D75E9" w:rsidRDefault="000D75E9" w:rsidP="000D75E9">
      <w:pPr>
        <w:pStyle w:val="ListParagraph"/>
        <w:numPr>
          <w:ilvl w:val="0"/>
          <w:numId w:val="29"/>
        </w:numPr>
      </w:pPr>
      <w:r>
        <w:t>A</w:t>
      </w:r>
      <w:r w:rsidRPr="000D75E9">
        <w:t>dvise on appropriate security provisions and technologies to protect lone workers</w:t>
      </w:r>
      <w:r w:rsidR="005B6D26">
        <w:t>.</w:t>
      </w:r>
    </w:p>
    <w:p w14:paraId="70F8E710" w14:textId="22061BB6" w:rsidR="008368D2" w:rsidRDefault="0086550B" w:rsidP="008368D2">
      <w:pPr>
        <w:pStyle w:val="ListParagraph"/>
        <w:numPr>
          <w:ilvl w:val="0"/>
          <w:numId w:val="29"/>
        </w:numPr>
      </w:pPr>
      <w:r>
        <w:t>Assist the ICB in ensuring that technology which is used to protect lone workers is appropriate, proportionate and meets the needs of the organisation and lone working staff, including ensuring that any such technology meets the necessary legal requirements and prioritises safety</w:t>
      </w:r>
      <w:r w:rsidR="00AC381F">
        <w:t>.</w:t>
      </w:r>
    </w:p>
    <w:p w14:paraId="05B5DAA2" w14:textId="77777777" w:rsidR="002D1E4D" w:rsidRPr="0046221D" w:rsidRDefault="002D1E4D" w:rsidP="00977DAF"/>
    <w:p w14:paraId="5CA9ABCB" w14:textId="1CAB9145" w:rsidR="005A5197" w:rsidRDefault="005A5197" w:rsidP="008368D2">
      <w:pPr>
        <w:pStyle w:val="Heading2"/>
      </w:pPr>
      <w:bookmarkStart w:id="11" w:name="_Toc184724355"/>
      <w:r>
        <w:t>Line managers</w:t>
      </w:r>
      <w:bookmarkEnd w:id="11"/>
    </w:p>
    <w:p w14:paraId="0F638F73" w14:textId="77777777" w:rsidR="001E0808" w:rsidRDefault="00E33687" w:rsidP="00E33687">
      <w:r>
        <w:t>Line managers have delegated responsibility for ensuring the health and safety of their staff</w:t>
      </w:r>
      <w:r w:rsidR="001E0808">
        <w:t xml:space="preserve"> and should</w:t>
      </w:r>
      <w:r>
        <w:t>:</w:t>
      </w:r>
    </w:p>
    <w:p w14:paraId="374CCA07" w14:textId="7D215363" w:rsidR="001E0808" w:rsidRDefault="00E33687" w:rsidP="00E33687">
      <w:pPr>
        <w:pStyle w:val="ListParagraph"/>
        <w:numPr>
          <w:ilvl w:val="0"/>
          <w:numId w:val="9"/>
        </w:numPr>
      </w:pPr>
      <w:r>
        <w:t xml:space="preserve">Promote and support the aims and objectives of this policy and afford it equal importance with other </w:t>
      </w:r>
      <w:r w:rsidR="000E7D02">
        <w:t xml:space="preserve">ICB </w:t>
      </w:r>
      <w:r>
        <w:t>policies and management functions</w:t>
      </w:r>
      <w:r w:rsidR="005B6D26">
        <w:t>.</w:t>
      </w:r>
    </w:p>
    <w:p w14:paraId="397B1435" w14:textId="0288EA70" w:rsidR="001E0808" w:rsidRDefault="00E33687" w:rsidP="00E33687">
      <w:pPr>
        <w:pStyle w:val="ListParagraph"/>
        <w:numPr>
          <w:ilvl w:val="0"/>
          <w:numId w:val="9"/>
        </w:numPr>
      </w:pPr>
      <w:r>
        <w:t>Ensure the policy is widely disseminated, implemented and monitored across all</w:t>
      </w:r>
      <w:r w:rsidR="000E7D02">
        <w:t xml:space="preserve"> their</w:t>
      </w:r>
      <w:r>
        <w:t xml:space="preserve"> staff groups</w:t>
      </w:r>
      <w:r w:rsidR="005B6D26">
        <w:t>.</w:t>
      </w:r>
    </w:p>
    <w:p w14:paraId="37F66AF1" w14:textId="59968CB3" w:rsidR="00BC5FF2" w:rsidRDefault="00BC5FF2" w:rsidP="00E33687">
      <w:pPr>
        <w:pStyle w:val="ListParagraph"/>
        <w:numPr>
          <w:ilvl w:val="0"/>
          <w:numId w:val="9"/>
        </w:numPr>
      </w:pPr>
      <w:r>
        <w:t>Seek to minimise risk by considering working practices that do</w:t>
      </w:r>
      <w:r w:rsidR="00DB77E8">
        <w:t xml:space="preserve"> not require staff to work alone</w:t>
      </w:r>
      <w:r w:rsidR="005B6D26">
        <w:t>.</w:t>
      </w:r>
    </w:p>
    <w:p w14:paraId="13368F2F" w14:textId="7FA089D7" w:rsidR="001E0808" w:rsidRDefault="00135EDA" w:rsidP="00135EDA">
      <w:pPr>
        <w:pStyle w:val="ListParagraph"/>
        <w:numPr>
          <w:ilvl w:val="0"/>
          <w:numId w:val="9"/>
        </w:numPr>
      </w:pPr>
      <w:r w:rsidRPr="00135EDA">
        <w:t>When an incident occurs</w:t>
      </w:r>
      <w:r>
        <w:t xml:space="preserve"> involving a lone worker within their team</w:t>
      </w:r>
      <w:r w:rsidRPr="00135EDA">
        <w:t>, carry out a full investigation and, where necessary, liaise with the police to allow follow-up action to be taken</w:t>
      </w:r>
      <w:r w:rsidR="005B6D26">
        <w:t>.</w:t>
      </w:r>
    </w:p>
    <w:p w14:paraId="02182AEA" w14:textId="4CD4F3A4" w:rsidR="001E0808" w:rsidRDefault="00E33687" w:rsidP="00E33687">
      <w:pPr>
        <w:pStyle w:val="ListParagraph"/>
        <w:numPr>
          <w:ilvl w:val="0"/>
          <w:numId w:val="9"/>
        </w:numPr>
      </w:pPr>
      <w:r>
        <w:t>Ensure that all employees</w:t>
      </w:r>
      <w:r w:rsidR="0065783F">
        <w:t xml:space="preserve"> within their </w:t>
      </w:r>
      <w:r w:rsidR="00F06227">
        <w:t>team</w:t>
      </w:r>
      <w:r>
        <w:t xml:space="preserve"> receive appropriate information, instruction, training an</w:t>
      </w:r>
      <w:r w:rsidR="00FA35E1">
        <w:t>d</w:t>
      </w:r>
      <w:r>
        <w:t xml:space="preserve"> supervision to enable them to carry out their work safely</w:t>
      </w:r>
      <w:r w:rsidR="005B6D26">
        <w:t>.</w:t>
      </w:r>
    </w:p>
    <w:p w14:paraId="0E1B2D47" w14:textId="2093C235" w:rsidR="001E0808" w:rsidRDefault="00E33687" w:rsidP="00E33687">
      <w:pPr>
        <w:pStyle w:val="ListParagraph"/>
        <w:numPr>
          <w:ilvl w:val="0"/>
          <w:numId w:val="9"/>
        </w:numPr>
      </w:pPr>
      <w:r>
        <w:lastRenderedPageBreak/>
        <w:t xml:space="preserve">Ensure that </w:t>
      </w:r>
      <w:r w:rsidR="00F06227">
        <w:t xml:space="preserve">all </w:t>
      </w:r>
      <w:r>
        <w:t>employees</w:t>
      </w:r>
      <w:r w:rsidR="00F06227">
        <w:t xml:space="preserve"> within their team</w:t>
      </w:r>
      <w:r>
        <w:t xml:space="preserve"> are issued with appropriate resources and are trained in respect of their usage</w:t>
      </w:r>
      <w:r w:rsidR="005B6D26">
        <w:t>.</w:t>
      </w:r>
    </w:p>
    <w:p w14:paraId="04ABDB83" w14:textId="5F8E26BF" w:rsidR="00655A31" w:rsidRDefault="00CB4092" w:rsidP="00CB4092">
      <w:pPr>
        <w:pStyle w:val="ListParagraph"/>
        <w:numPr>
          <w:ilvl w:val="0"/>
          <w:numId w:val="9"/>
        </w:numPr>
      </w:pPr>
      <w:r>
        <w:t>Ensure risk assessments for lone working are carried out and recorded for all relevant staff</w:t>
      </w:r>
      <w:r w:rsidR="00C66E92">
        <w:t xml:space="preserve"> and </w:t>
      </w:r>
      <w:r w:rsidR="00C74DD7">
        <w:t>kept under regular review</w:t>
      </w:r>
      <w:r w:rsidR="005B6D26">
        <w:t>.</w:t>
      </w:r>
    </w:p>
    <w:p w14:paraId="6FE63D53" w14:textId="6B714FC4" w:rsidR="00CB4092" w:rsidRDefault="00655A31" w:rsidP="00CB4092">
      <w:pPr>
        <w:pStyle w:val="ListParagraph"/>
        <w:numPr>
          <w:ilvl w:val="0"/>
          <w:numId w:val="9"/>
        </w:numPr>
      </w:pPr>
      <w:r>
        <w:t>E</w:t>
      </w:r>
      <w:r w:rsidR="00D73DD3" w:rsidRPr="00D73DD3">
        <w:t>nsure physical measures are put in place and appropriate technology is made available to ensure the safety of lone workers</w:t>
      </w:r>
      <w:r w:rsidR="005B6D26">
        <w:t>.</w:t>
      </w:r>
    </w:p>
    <w:p w14:paraId="3A094EA8" w14:textId="750DFEFF" w:rsidR="001E0808" w:rsidRDefault="00E33687" w:rsidP="00E33687">
      <w:pPr>
        <w:pStyle w:val="ListParagraph"/>
        <w:numPr>
          <w:ilvl w:val="0"/>
          <w:numId w:val="9"/>
        </w:numPr>
      </w:pPr>
      <w:r>
        <w:t xml:space="preserve">Establish a system for monitoring </w:t>
      </w:r>
      <w:r w:rsidR="00E612B7">
        <w:t xml:space="preserve">relevant </w:t>
      </w:r>
      <w:r>
        <w:t xml:space="preserve">employees’ contact arrangements, particularly in out-of-hours situation and be familiar with the procedures for raising the alarm if a member of staff fails to report </w:t>
      </w:r>
      <w:r w:rsidR="0021149A">
        <w:t>in</w:t>
      </w:r>
      <w:r w:rsidR="005B6D26">
        <w:t>.</w:t>
      </w:r>
    </w:p>
    <w:p w14:paraId="2470E9FB" w14:textId="34FC72F3" w:rsidR="005A5197" w:rsidRDefault="00E33687" w:rsidP="00E33687">
      <w:pPr>
        <w:pStyle w:val="ListParagraph"/>
        <w:numPr>
          <w:ilvl w:val="0"/>
          <w:numId w:val="9"/>
        </w:numPr>
      </w:pPr>
      <w:r>
        <w:t>Ensure accompanied visits are arranged where appropriate</w:t>
      </w:r>
      <w:r w:rsidR="005B6D26">
        <w:t>.</w:t>
      </w:r>
    </w:p>
    <w:p w14:paraId="2229FBF9" w14:textId="77777777" w:rsidR="000E7D02" w:rsidRPr="005A5197" w:rsidRDefault="000E7D02" w:rsidP="000E7D02"/>
    <w:p w14:paraId="4688ED75" w14:textId="112D13BD" w:rsidR="00FE54C1" w:rsidRDefault="0075450B" w:rsidP="008368D2">
      <w:pPr>
        <w:pStyle w:val="Heading2"/>
      </w:pPr>
      <w:bookmarkStart w:id="12" w:name="_Toc184724356"/>
      <w:r>
        <w:t>All staff</w:t>
      </w:r>
      <w:bookmarkEnd w:id="12"/>
    </w:p>
    <w:p w14:paraId="6DD422DC" w14:textId="1779E04C" w:rsidR="0075450B" w:rsidRDefault="0074754A" w:rsidP="00FE54C1">
      <w:r>
        <w:t>It is the responsibility of all employees to:</w:t>
      </w:r>
    </w:p>
    <w:p w14:paraId="0E42E491" w14:textId="53D2A6EC" w:rsidR="0074754A" w:rsidRDefault="006C5FEF" w:rsidP="0074754A">
      <w:pPr>
        <w:pStyle w:val="ListParagraph"/>
        <w:numPr>
          <w:ilvl w:val="0"/>
          <w:numId w:val="11"/>
        </w:numPr>
      </w:pPr>
      <w:r>
        <w:t xml:space="preserve">Cooperate and support the ICB in their implementation </w:t>
      </w:r>
      <w:r w:rsidR="00764D5D">
        <w:t xml:space="preserve">of </w:t>
      </w:r>
      <w:r w:rsidR="00322B21">
        <w:t>this</w:t>
      </w:r>
      <w:r w:rsidR="00764D5D">
        <w:t xml:space="preserve"> and other related policies</w:t>
      </w:r>
      <w:r w:rsidR="005B6D26">
        <w:t>.</w:t>
      </w:r>
    </w:p>
    <w:p w14:paraId="02855DC3" w14:textId="535A92FC" w:rsidR="00764D5D" w:rsidRDefault="00322B21" w:rsidP="0074754A">
      <w:pPr>
        <w:pStyle w:val="ListParagraph"/>
        <w:numPr>
          <w:ilvl w:val="0"/>
          <w:numId w:val="11"/>
        </w:numPr>
      </w:pPr>
      <w:r>
        <w:t>Take reasonable care of the health and safety of themselves and others who may be affected by their acts or omissions</w:t>
      </w:r>
      <w:r w:rsidR="005B6D26">
        <w:t>.</w:t>
      </w:r>
    </w:p>
    <w:p w14:paraId="66ADB751" w14:textId="54C5B2ED" w:rsidR="00322B21" w:rsidRDefault="006A17FC" w:rsidP="006A17FC">
      <w:pPr>
        <w:pStyle w:val="ListParagraph"/>
        <w:numPr>
          <w:ilvl w:val="0"/>
          <w:numId w:val="11"/>
        </w:numPr>
      </w:pPr>
      <w:r>
        <w:t>Ensure compliance with control systems introduced to monitor employees’ contact arrangements, including access for other staff to view diaries</w:t>
      </w:r>
      <w:r w:rsidR="00362F0B">
        <w:t xml:space="preserve"> and provision of personal details, such as emergency contact details</w:t>
      </w:r>
      <w:r w:rsidR="005B6D26">
        <w:t>.</w:t>
      </w:r>
    </w:p>
    <w:p w14:paraId="180E65EF" w14:textId="3F6DFEB9" w:rsidR="00670495" w:rsidRDefault="002F6BAD" w:rsidP="002F6BAD">
      <w:pPr>
        <w:pStyle w:val="ListParagraph"/>
        <w:numPr>
          <w:ilvl w:val="0"/>
          <w:numId w:val="11"/>
        </w:numPr>
      </w:pPr>
      <w:r>
        <w:t xml:space="preserve">Plan appropriately and undertake relevant risk assessments before </w:t>
      </w:r>
      <w:r w:rsidR="006836A7">
        <w:t xml:space="preserve">lone </w:t>
      </w:r>
      <w:proofErr w:type="gramStart"/>
      <w:r w:rsidR="006836A7">
        <w:t>working, and</w:t>
      </w:r>
      <w:proofErr w:type="gramEnd"/>
      <w:r>
        <w:t xml:space="preserve"> undertake </w:t>
      </w:r>
      <w:r w:rsidR="006836A7">
        <w:t xml:space="preserve">a </w:t>
      </w:r>
      <w:r>
        <w:t>continuous dynamic risk assessment of the situation they find themselves in, being aware of any changing circumstances and taking necessary action to minimise the possibility of an incident occurring</w:t>
      </w:r>
      <w:r w:rsidR="005B6D26">
        <w:t>.</w:t>
      </w:r>
    </w:p>
    <w:p w14:paraId="14AD8DE9" w14:textId="79D1C3C3" w:rsidR="00D477B8" w:rsidRDefault="00D477B8" w:rsidP="002F6BAD">
      <w:pPr>
        <w:pStyle w:val="ListParagraph"/>
        <w:numPr>
          <w:ilvl w:val="0"/>
          <w:numId w:val="11"/>
        </w:numPr>
      </w:pPr>
      <w:r>
        <w:t xml:space="preserve">Report any allegations or incidents that may occur </w:t>
      </w:r>
      <w:proofErr w:type="gramStart"/>
      <w:r>
        <w:t>as a result of</w:t>
      </w:r>
      <w:proofErr w:type="gramEnd"/>
      <w:r>
        <w:t xml:space="preserve"> lone working and support any </w:t>
      </w:r>
      <w:r w:rsidR="00F57DA0">
        <w:t>subsequent investigation as appropriate</w:t>
      </w:r>
      <w:r w:rsidR="005B6D26">
        <w:t>.</w:t>
      </w:r>
    </w:p>
    <w:p w14:paraId="4267FB88" w14:textId="7F5017C2" w:rsidR="00D477B8" w:rsidRDefault="00D477B8" w:rsidP="002F6BAD">
      <w:pPr>
        <w:pStyle w:val="ListParagraph"/>
        <w:numPr>
          <w:ilvl w:val="0"/>
          <w:numId w:val="11"/>
        </w:numPr>
      </w:pPr>
      <w:r>
        <w:t>Ensure that relevant information</w:t>
      </w:r>
      <w:r w:rsidR="00F57DA0">
        <w:t>, training, instruction</w:t>
      </w:r>
      <w:r w:rsidR="00D44095">
        <w:t>,</w:t>
      </w:r>
      <w:r w:rsidR="00F57DA0">
        <w:t xml:space="preserve"> and supervision has been accessed</w:t>
      </w:r>
      <w:r w:rsidR="005B6D26">
        <w:t>.</w:t>
      </w:r>
    </w:p>
    <w:p w14:paraId="3A2EB745" w14:textId="3EAC5A7F" w:rsidR="00F57DA0" w:rsidRDefault="00F57DA0" w:rsidP="002F6BAD">
      <w:pPr>
        <w:pStyle w:val="ListParagraph"/>
        <w:numPr>
          <w:ilvl w:val="0"/>
          <w:numId w:val="11"/>
        </w:numPr>
      </w:pPr>
      <w:r>
        <w:t>Request accompanied visits where this is felt appropriate</w:t>
      </w:r>
      <w:r w:rsidR="005B6D26">
        <w:t>.</w:t>
      </w:r>
    </w:p>
    <w:p w14:paraId="63291757" w14:textId="77777777" w:rsidR="00431EAF" w:rsidRDefault="00431EAF" w:rsidP="00431EAF"/>
    <w:p w14:paraId="39FAA22A" w14:textId="2187EFCC" w:rsidR="006836A7" w:rsidRDefault="00431EAF" w:rsidP="00431EAF">
      <w:r w:rsidRPr="00431EAF">
        <w:t xml:space="preserve">Under no circumstances must an employee put themselves at </w:t>
      </w:r>
      <w:r w:rsidR="00712B69">
        <w:t xml:space="preserve">unnecessary </w:t>
      </w:r>
      <w:r w:rsidRPr="00431EAF">
        <w:t>risk. If a situation arises that they are unfamiliar with or in which they feel unsafe, they should withdraw and seek further advice and assistance</w:t>
      </w:r>
      <w:r w:rsidR="006A17FC">
        <w:t>.</w:t>
      </w:r>
    </w:p>
    <w:p w14:paraId="1C5AED1B" w14:textId="77777777" w:rsidR="006C5FEF" w:rsidRPr="00FE54C1" w:rsidRDefault="006C5FEF" w:rsidP="006C5FEF">
      <w:pPr>
        <w:pStyle w:val="ListParagraph"/>
      </w:pPr>
    </w:p>
    <w:p w14:paraId="6CC72DA9" w14:textId="4218A544" w:rsidR="00375AB6" w:rsidRPr="0019680E" w:rsidRDefault="00375AB6" w:rsidP="008368D2">
      <w:pPr>
        <w:pStyle w:val="Heading2"/>
      </w:pPr>
      <w:bookmarkStart w:id="13" w:name="_Toc184724357"/>
      <w:r w:rsidRPr="0019680E">
        <w:t>Responsibilities for approval</w:t>
      </w:r>
      <w:bookmarkEnd w:id="13"/>
    </w:p>
    <w:p w14:paraId="00D3C1C4" w14:textId="201DD864" w:rsidR="00DA75FA" w:rsidRPr="0019680E" w:rsidRDefault="00104079" w:rsidP="007A651A">
      <w:r>
        <w:t>The</w:t>
      </w:r>
      <w:r w:rsidR="005B6D26" w:rsidRPr="005B6D26">
        <w:t xml:space="preserve"> Executive Director of Corporate Affairs under the advisement of</w:t>
      </w:r>
      <w:r>
        <w:t xml:space="preserve"> ICB health and safety group is responsible for approval of this policy</w:t>
      </w:r>
      <w:r w:rsidR="005B6D26">
        <w:t>.</w:t>
      </w:r>
    </w:p>
    <w:p w14:paraId="0F49F7D5" w14:textId="77777777" w:rsidR="00DA75FA" w:rsidRPr="0019680E" w:rsidRDefault="00DA75FA" w:rsidP="007A651A"/>
    <w:p w14:paraId="594D60B8" w14:textId="18D7A01D" w:rsidR="001C3253" w:rsidRPr="0019680E" w:rsidRDefault="001C3253" w:rsidP="007A651A">
      <w:pPr>
        <w:pStyle w:val="Heading1"/>
      </w:pPr>
      <w:bookmarkStart w:id="14" w:name="_Toc184724358"/>
      <w:r w:rsidRPr="0019680E">
        <w:t xml:space="preserve">Policy </w:t>
      </w:r>
      <w:r w:rsidR="003863C1">
        <w:t>details</w:t>
      </w:r>
      <w:bookmarkEnd w:id="14"/>
    </w:p>
    <w:p w14:paraId="141DA28B" w14:textId="22A13722" w:rsidR="00185F3B" w:rsidRDefault="00A51B02" w:rsidP="008368D2">
      <w:pPr>
        <w:pStyle w:val="Heading2"/>
      </w:pPr>
      <w:bookmarkStart w:id="15" w:name="_Toc184724359"/>
      <w:r>
        <w:t>Initial r</w:t>
      </w:r>
      <w:r w:rsidR="00705B84">
        <w:t>isk assessment</w:t>
      </w:r>
      <w:bookmarkEnd w:id="15"/>
    </w:p>
    <w:p w14:paraId="0ADCF2B5" w14:textId="367B6387" w:rsidR="00705B84" w:rsidRDefault="006976ED" w:rsidP="007A651A">
      <w:r>
        <w:t>The ICB recognises that lone workers may be more vulnerable than other members of staff, in certain situations.</w:t>
      </w:r>
    </w:p>
    <w:p w14:paraId="69D0C961" w14:textId="77777777" w:rsidR="006976ED" w:rsidRDefault="006976ED" w:rsidP="007A651A"/>
    <w:p w14:paraId="1A8D3580" w14:textId="296073D6" w:rsidR="006976ED" w:rsidRDefault="006976ED" w:rsidP="007A651A">
      <w:r>
        <w:t xml:space="preserve">It is the responsibility of each line manager within the ICB to identify </w:t>
      </w:r>
      <w:r w:rsidR="00BE78AD">
        <w:t>which members of the</w:t>
      </w:r>
      <w:r w:rsidR="006E7B6E">
        <w:t>ir</w:t>
      </w:r>
      <w:r w:rsidR="00BE78AD">
        <w:t xml:space="preserve"> team are classed as lone workers and that risk assessments are carried out to determine the measures need</w:t>
      </w:r>
      <w:r w:rsidR="00C55707">
        <w:t>ed</w:t>
      </w:r>
      <w:r w:rsidR="00BE78AD">
        <w:t xml:space="preserve"> to improve their safety</w:t>
      </w:r>
      <w:r w:rsidR="003753DC">
        <w:t>.</w:t>
      </w:r>
      <w:r w:rsidR="00B3157E">
        <w:t xml:space="preserve"> Risk management guidance is available at appendix </w:t>
      </w:r>
      <w:r w:rsidR="007A7386">
        <w:t>1</w:t>
      </w:r>
      <w:r w:rsidR="00B3157E">
        <w:t xml:space="preserve"> and</w:t>
      </w:r>
      <w:r w:rsidR="003753DC">
        <w:t xml:space="preserve"> </w:t>
      </w:r>
      <w:r w:rsidR="00B3157E" w:rsidRPr="007A7386">
        <w:t>a</w:t>
      </w:r>
      <w:r w:rsidR="003753DC" w:rsidRPr="007A7386">
        <w:t xml:space="preserve"> </w:t>
      </w:r>
      <w:r w:rsidR="00C55707" w:rsidRPr="007A7386">
        <w:t>template</w:t>
      </w:r>
      <w:r w:rsidR="003753DC" w:rsidRPr="007A7386">
        <w:t xml:space="preserve"> </w:t>
      </w:r>
      <w:r w:rsidR="000F2D3A">
        <w:t xml:space="preserve">lone working </w:t>
      </w:r>
      <w:r w:rsidR="003753DC" w:rsidRPr="007A7386">
        <w:t xml:space="preserve">risk assessment can be found </w:t>
      </w:r>
      <w:r w:rsidR="0043428E" w:rsidRPr="007A7386">
        <w:t>on</w:t>
      </w:r>
      <w:r w:rsidR="00B3157E" w:rsidRPr="007A7386">
        <w:t xml:space="preserve"> </w:t>
      </w:r>
      <w:r w:rsidR="00B3157E" w:rsidRPr="003D0AE2">
        <w:t xml:space="preserve">the </w:t>
      </w:r>
      <w:hyperlink r:id="rId12" w:history="1">
        <w:r w:rsidR="00B3157E" w:rsidRPr="003D0AE2">
          <w:rPr>
            <w:rStyle w:val="Hyperlink"/>
          </w:rPr>
          <w:t>ICB website</w:t>
        </w:r>
      </w:hyperlink>
      <w:r w:rsidR="003753DC" w:rsidRPr="007A7386">
        <w:t xml:space="preserve">. </w:t>
      </w:r>
    </w:p>
    <w:p w14:paraId="55C4603C" w14:textId="77777777" w:rsidR="00CF17A7" w:rsidRDefault="00CF17A7" w:rsidP="007A651A"/>
    <w:p w14:paraId="219D9EEF" w14:textId="571E5D98" w:rsidR="00CF17A7" w:rsidRDefault="00CF17A7" w:rsidP="007A651A">
      <w:r>
        <w:t>The principle adopted by the ICB is that risks associated with lone working shall be avoided so far as is reasonably practicable. Where it is unavoidable, risk shall be minimised through the completion of a risk assessment and the implementation of any further controls required.</w:t>
      </w:r>
      <w:r w:rsidR="00D914D0">
        <w:t xml:space="preserve"> The </w:t>
      </w:r>
      <w:r w:rsidR="00AE3E2C">
        <w:t xml:space="preserve">findings of the risk assessment will be </w:t>
      </w:r>
      <w:r w:rsidR="000E6E87">
        <w:t>recorded and will include, as a minimum, identification of the potential for six main hazards:</w:t>
      </w:r>
    </w:p>
    <w:p w14:paraId="7601CC22" w14:textId="499A0BE9" w:rsidR="000E6E87" w:rsidRDefault="00910729" w:rsidP="000E6E87">
      <w:pPr>
        <w:pStyle w:val="ListParagraph"/>
        <w:numPr>
          <w:ilvl w:val="0"/>
          <w:numId w:val="14"/>
        </w:numPr>
      </w:pPr>
      <w:r>
        <w:t xml:space="preserve">Physical </w:t>
      </w:r>
      <w:r w:rsidR="00F509C0">
        <w:t xml:space="preserve">or verbal </w:t>
      </w:r>
      <w:r>
        <w:t xml:space="preserve">violence </w:t>
      </w:r>
      <w:r w:rsidR="006100DD">
        <w:t>or aggression</w:t>
      </w:r>
      <w:r>
        <w:t xml:space="preserve"> (including sexual violence</w:t>
      </w:r>
      <w:r w:rsidR="00F509C0">
        <w:t xml:space="preserve"> or aggression</w:t>
      </w:r>
      <w:r>
        <w:t>)</w:t>
      </w:r>
    </w:p>
    <w:p w14:paraId="16BDB2DD" w14:textId="78BB0305" w:rsidR="00057BC2" w:rsidRDefault="00114036" w:rsidP="000E6E87">
      <w:pPr>
        <w:pStyle w:val="ListParagraph"/>
        <w:numPr>
          <w:ilvl w:val="0"/>
          <w:numId w:val="14"/>
        </w:numPr>
      </w:pPr>
      <w:r>
        <w:t>Theft or robbery</w:t>
      </w:r>
    </w:p>
    <w:p w14:paraId="2EC92554" w14:textId="1FA5E63F" w:rsidR="00057BC2" w:rsidRDefault="00057BC2" w:rsidP="000E6E87">
      <w:pPr>
        <w:pStyle w:val="ListParagraph"/>
        <w:numPr>
          <w:ilvl w:val="0"/>
          <w:numId w:val="14"/>
        </w:numPr>
      </w:pPr>
      <w:r>
        <w:t>Road traffic accidents, breakdowns or punctures</w:t>
      </w:r>
    </w:p>
    <w:p w14:paraId="3012155B" w14:textId="7C616C9D" w:rsidR="00057BC2" w:rsidRDefault="00057BC2" w:rsidP="000E6E87">
      <w:pPr>
        <w:pStyle w:val="ListParagraph"/>
        <w:numPr>
          <w:ilvl w:val="0"/>
          <w:numId w:val="14"/>
        </w:numPr>
      </w:pPr>
      <w:r>
        <w:t>Slips</w:t>
      </w:r>
      <w:r w:rsidR="00F91EE9">
        <w:t>,</w:t>
      </w:r>
      <w:r>
        <w:t xml:space="preserve"> trips or falls</w:t>
      </w:r>
    </w:p>
    <w:p w14:paraId="46DBFB5C" w14:textId="29E8816B" w:rsidR="009640B6" w:rsidRDefault="009640B6" w:rsidP="000E6E87">
      <w:pPr>
        <w:pStyle w:val="ListParagraph"/>
        <w:numPr>
          <w:ilvl w:val="0"/>
          <w:numId w:val="14"/>
        </w:numPr>
      </w:pPr>
      <w:r>
        <w:t>Illness or incapacity</w:t>
      </w:r>
    </w:p>
    <w:p w14:paraId="192E470B" w14:textId="2A0905E6" w:rsidR="00114036" w:rsidRDefault="00114036" w:rsidP="000E6E87">
      <w:pPr>
        <w:pStyle w:val="ListParagraph"/>
        <w:numPr>
          <w:ilvl w:val="0"/>
          <w:numId w:val="14"/>
        </w:numPr>
      </w:pPr>
      <w:r>
        <w:t>Technology failure or loss</w:t>
      </w:r>
    </w:p>
    <w:p w14:paraId="6309825B" w14:textId="77777777" w:rsidR="001C2036" w:rsidRDefault="001C2036" w:rsidP="001C2036"/>
    <w:p w14:paraId="4363683C" w14:textId="01AC3EDE" w:rsidR="001C2036" w:rsidRDefault="001C2036" w:rsidP="001C2036">
      <w:r>
        <w:t xml:space="preserve">In addition, risk assessments </w:t>
      </w:r>
      <w:r w:rsidR="00182E12">
        <w:t>may</w:t>
      </w:r>
      <w:r>
        <w:t xml:space="preserve"> include </w:t>
      </w:r>
      <w:r w:rsidR="008065B5">
        <w:t>specific issues such as:</w:t>
      </w:r>
    </w:p>
    <w:p w14:paraId="2D915DDE" w14:textId="0B123709" w:rsidR="00425744" w:rsidRDefault="008065B5" w:rsidP="00425744">
      <w:pPr>
        <w:pStyle w:val="ListParagraph"/>
        <w:numPr>
          <w:ilvl w:val="0"/>
          <w:numId w:val="15"/>
        </w:numPr>
      </w:pPr>
      <w:r>
        <w:t>Area, location or neighbourhood</w:t>
      </w:r>
      <w:r w:rsidR="00425744">
        <w:t xml:space="preserve"> or building</w:t>
      </w:r>
      <w:r w:rsidR="005B6D26">
        <w:t>.</w:t>
      </w:r>
    </w:p>
    <w:p w14:paraId="32DC2792" w14:textId="54D60A4B" w:rsidR="008065B5" w:rsidRDefault="00425744" w:rsidP="00425744">
      <w:pPr>
        <w:pStyle w:val="ListParagraph"/>
        <w:numPr>
          <w:ilvl w:val="0"/>
          <w:numId w:val="15"/>
        </w:numPr>
      </w:pPr>
      <w:r>
        <w:t>Third parties, including their known manner, style or previous experience</w:t>
      </w:r>
      <w:r w:rsidR="005B6D26">
        <w:t>.</w:t>
      </w:r>
    </w:p>
    <w:p w14:paraId="75249D1B" w14:textId="3255B7AA" w:rsidR="00414DB0" w:rsidRDefault="00414DB0" w:rsidP="00414DB0">
      <w:pPr>
        <w:pStyle w:val="ListParagraph"/>
        <w:numPr>
          <w:ilvl w:val="0"/>
          <w:numId w:val="15"/>
        </w:numPr>
      </w:pPr>
      <w:r>
        <w:lastRenderedPageBreak/>
        <w:t>Weather conditions</w:t>
      </w:r>
      <w:r w:rsidR="005B6D26">
        <w:t>.</w:t>
      </w:r>
    </w:p>
    <w:p w14:paraId="27330110" w14:textId="1D73B520" w:rsidR="00414DB0" w:rsidRDefault="00414DB0" w:rsidP="00414DB0">
      <w:pPr>
        <w:pStyle w:val="ListParagraph"/>
        <w:numPr>
          <w:ilvl w:val="0"/>
          <w:numId w:val="15"/>
        </w:numPr>
      </w:pPr>
      <w:r>
        <w:t>Time of the day or night</w:t>
      </w:r>
      <w:r w:rsidR="005B6D26">
        <w:t>.</w:t>
      </w:r>
    </w:p>
    <w:p w14:paraId="06D316DE" w14:textId="77777777" w:rsidR="00414DB0" w:rsidRDefault="00414DB0" w:rsidP="00414DB0"/>
    <w:p w14:paraId="7FF89CFD" w14:textId="60A1FEC5" w:rsidR="00414DB0" w:rsidRDefault="00414DB0" w:rsidP="00414DB0">
      <w:r>
        <w:t>Other details which may be recorded during the completion of a risk assessment include:</w:t>
      </w:r>
    </w:p>
    <w:p w14:paraId="3EFDA52F" w14:textId="78F8318C" w:rsidR="00414DB0" w:rsidRDefault="00AE3D6F" w:rsidP="00414DB0">
      <w:pPr>
        <w:pStyle w:val="ListParagraph"/>
        <w:numPr>
          <w:ilvl w:val="0"/>
          <w:numId w:val="16"/>
        </w:numPr>
      </w:pPr>
      <w:r>
        <w:t>Other significant hazards within the workplace or area to be visited</w:t>
      </w:r>
      <w:r w:rsidR="007D55B0">
        <w:t>, for example the presence of known hazardous materials</w:t>
      </w:r>
      <w:r w:rsidR="005B6D26">
        <w:t>.</w:t>
      </w:r>
    </w:p>
    <w:p w14:paraId="07BE4C43" w14:textId="6491BD32" w:rsidR="00AE3D6F" w:rsidRDefault="00AE3D6F" w:rsidP="00414DB0">
      <w:pPr>
        <w:pStyle w:val="ListParagraph"/>
        <w:numPr>
          <w:ilvl w:val="0"/>
          <w:numId w:val="16"/>
        </w:numPr>
      </w:pPr>
      <w:r>
        <w:t xml:space="preserve">Risks to </w:t>
      </w:r>
      <w:r w:rsidR="00FB6EB0">
        <w:t>lone workers</w:t>
      </w:r>
      <w:r w:rsidR="00FC3209">
        <w:t xml:space="preserve"> with characteristics which may make them more vulnerable</w:t>
      </w:r>
      <w:r w:rsidR="00EE36B6">
        <w:t xml:space="preserve">, such as pregnant </w:t>
      </w:r>
      <w:r w:rsidR="00FB6EB0">
        <w:t>colleagues</w:t>
      </w:r>
      <w:r w:rsidR="00D01BF8">
        <w:t xml:space="preserve"> or colleagues with </w:t>
      </w:r>
      <w:r w:rsidR="00D96592">
        <w:t xml:space="preserve">existing </w:t>
      </w:r>
      <w:r w:rsidR="00D01BF8">
        <w:t>medical conditions</w:t>
      </w:r>
      <w:r w:rsidR="005B6D26">
        <w:t>.</w:t>
      </w:r>
    </w:p>
    <w:p w14:paraId="2869083F" w14:textId="46141263" w:rsidR="00552974" w:rsidRDefault="0093093C" w:rsidP="00552974">
      <w:pPr>
        <w:pStyle w:val="ListParagraph"/>
        <w:numPr>
          <w:ilvl w:val="0"/>
          <w:numId w:val="16"/>
        </w:numPr>
      </w:pPr>
      <w:r>
        <w:t xml:space="preserve">Means of communication between lone workers </w:t>
      </w:r>
      <w:r w:rsidR="00BE34ED">
        <w:t xml:space="preserve">and their line manager and </w:t>
      </w:r>
      <w:r w:rsidR="00FA33FA">
        <w:t xml:space="preserve">/ or </w:t>
      </w:r>
      <w:r>
        <w:t>othe</w:t>
      </w:r>
      <w:r w:rsidR="00FA33FA">
        <w:t>rs</w:t>
      </w:r>
      <w:r w:rsidR="005B6D26">
        <w:t>.</w:t>
      </w:r>
    </w:p>
    <w:p w14:paraId="26A55225" w14:textId="77777777" w:rsidR="00095E12" w:rsidRDefault="00095E12" w:rsidP="00095E12"/>
    <w:p w14:paraId="0B24F78A" w14:textId="5A8F07A0" w:rsidR="00095E12" w:rsidRDefault="00095E12" w:rsidP="00095E12">
      <w:r w:rsidRPr="00095E12">
        <w:t>For some lone workers additional risk assessments may need to be undertaken</w:t>
      </w:r>
      <w:r w:rsidR="00F70440">
        <w:t xml:space="preserve">, for example </w:t>
      </w:r>
      <w:r>
        <w:t>a m</w:t>
      </w:r>
      <w:r w:rsidRPr="00095E12">
        <w:t>aternity</w:t>
      </w:r>
      <w:r>
        <w:t xml:space="preserve"> r</w:t>
      </w:r>
      <w:r w:rsidRPr="00095E12">
        <w:t xml:space="preserve">isk </w:t>
      </w:r>
      <w:r>
        <w:t>a</w:t>
      </w:r>
      <w:r w:rsidRPr="00095E12">
        <w:t xml:space="preserve">ssessment for </w:t>
      </w:r>
      <w:r>
        <w:t>e</w:t>
      </w:r>
      <w:r w:rsidRPr="00095E12">
        <w:t xml:space="preserve">xpectant / </w:t>
      </w:r>
      <w:r>
        <w:t>n</w:t>
      </w:r>
      <w:r w:rsidRPr="00095E12">
        <w:t xml:space="preserve">ew </w:t>
      </w:r>
      <w:r>
        <w:t>m</w:t>
      </w:r>
      <w:r w:rsidRPr="00095E12">
        <w:t>other</w:t>
      </w:r>
      <w:r>
        <w:t>s</w:t>
      </w:r>
      <w:r w:rsidR="00F70440">
        <w:t>. T</w:t>
      </w:r>
      <w:r w:rsidRPr="00095E12">
        <w:t xml:space="preserve">his policy should </w:t>
      </w:r>
      <w:r w:rsidR="00F70440">
        <w:t xml:space="preserve">therefore </w:t>
      </w:r>
      <w:r w:rsidRPr="00095E12">
        <w:t xml:space="preserve">be read in conjunction with the </w:t>
      </w:r>
      <w:r w:rsidR="00E77CCA">
        <w:t>h</w:t>
      </w:r>
      <w:r w:rsidRPr="00095E12">
        <w:t xml:space="preserve">ealth and </w:t>
      </w:r>
      <w:r w:rsidR="00E77CCA">
        <w:t>s</w:t>
      </w:r>
      <w:r w:rsidRPr="00095E12">
        <w:t xml:space="preserve">afety </w:t>
      </w:r>
      <w:r w:rsidR="00E77CCA">
        <w:t>p</w:t>
      </w:r>
      <w:r w:rsidRPr="00095E12">
        <w:t xml:space="preserve">olicy, </w:t>
      </w:r>
      <w:r w:rsidR="00E77CCA">
        <w:t>f</w:t>
      </w:r>
      <w:r w:rsidRPr="00095E12">
        <w:t xml:space="preserve">ire </w:t>
      </w:r>
      <w:r w:rsidR="00E77CCA">
        <w:t>s</w:t>
      </w:r>
      <w:r w:rsidRPr="00095E12">
        <w:t>afety</w:t>
      </w:r>
      <w:r w:rsidR="00E77CCA">
        <w:t xml:space="preserve"> p</w:t>
      </w:r>
      <w:r w:rsidRPr="00095E12">
        <w:t xml:space="preserve">olicy and the </w:t>
      </w:r>
      <w:r w:rsidR="00E77CCA">
        <w:t>m</w:t>
      </w:r>
      <w:r w:rsidRPr="00095E12">
        <w:t xml:space="preserve">aternity, </w:t>
      </w:r>
      <w:r w:rsidR="00E77CCA">
        <w:t>m</w:t>
      </w:r>
      <w:r w:rsidRPr="00095E12">
        <w:t xml:space="preserve">aternity </w:t>
      </w:r>
      <w:r w:rsidR="00E77CCA">
        <w:t>s</w:t>
      </w:r>
      <w:r w:rsidRPr="00095E12">
        <w:t>upport (</w:t>
      </w:r>
      <w:r w:rsidR="00E77CCA">
        <w:t>p</w:t>
      </w:r>
      <w:r w:rsidRPr="00095E12">
        <w:t xml:space="preserve">aternity), </w:t>
      </w:r>
      <w:r w:rsidR="00E77CCA">
        <w:t>a</w:t>
      </w:r>
      <w:r w:rsidRPr="00095E12">
        <w:t xml:space="preserve">doption and </w:t>
      </w:r>
      <w:r w:rsidR="00E77CCA">
        <w:t>p</w:t>
      </w:r>
      <w:r w:rsidRPr="00095E12">
        <w:t xml:space="preserve">arental </w:t>
      </w:r>
      <w:r w:rsidR="00E77CCA">
        <w:t>l</w:t>
      </w:r>
      <w:r w:rsidRPr="00095E12">
        <w:t xml:space="preserve">eave </w:t>
      </w:r>
      <w:r w:rsidR="00E77CCA">
        <w:t>p</w:t>
      </w:r>
      <w:r w:rsidRPr="00095E12">
        <w:t>olicy.</w:t>
      </w:r>
    </w:p>
    <w:p w14:paraId="4A46229D" w14:textId="77777777" w:rsidR="00A51B02" w:rsidRDefault="00A51B02" w:rsidP="00552974"/>
    <w:p w14:paraId="26A980E8" w14:textId="52E2013E" w:rsidR="00E36505" w:rsidRPr="00A322A4" w:rsidRDefault="00F47892" w:rsidP="008368D2">
      <w:pPr>
        <w:pStyle w:val="Heading2"/>
      </w:pPr>
      <w:bookmarkStart w:id="16" w:name="_Toc184724360"/>
      <w:r>
        <w:t>Control measures</w:t>
      </w:r>
      <w:bookmarkEnd w:id="16"/>
    </w:p>
    <w:p w14:paraId="7A8E45D5" w14:textId="197EF6CF" w:rsidR="009201EE" w:rsidRDefault="005A0349" w:rsidP="00A85028">
      <w:r>
        <w:t xml:space="preserve">Following the initial risk assessment, </w:t>
      </w:r>
      <w:r w:rsidR="00F47892">
        <w:t xml:space="preserve">control </w:t>
      </w:r>
      <w:r w:rsidR="005A4B41">
        <w:t xml:space="preserve">measures should be put in place to avoid or reduce the </w:t>
      </w:r>
      <w:r w:rsidR="005B5B96">
        <w:t xml:space="preserve">identified </w:t>
      </w:r>
      <w:r w:rsidR="005A4B41">
        <w:t>risks, where possible.</w:t>
      </w:r>
      <w:r w:rsidR="00B47021">
        <w:t xml:space="preserve"> </w:t>
      </w:r>
      <w:r w:rsidR="00A85028">
        <w:t>C</w:t>
      </w:r>
      <w:r w:rsidR="00B47021">
        <w:t>ontrol measure</w:t>
      </w:r>
      <w:r w:rsidR="00F02947">
        <w:t>s may includ</w:t>
      </w:r>
      <w:r w:rsidR="00A85028">
        <w:t>e p</w:t>
      </w:r>
      <w:r w:rsidR="00D251C1">
        <w:t>rovision of additional training or supervision</w:t>
      </w:r>
      <w:r w:rsidR="00A85028">
        <w:t>, p</w:t>
      </w:r>
      <w:r w:rsidR="00F02947">
        <w:t xml:space="preserve">rovision </w:t>
      </w:r>
      <w:r w:rsidR="009201EE">
        <w:t>of personal alarms</w:t>
      </w:r>
      <w:r w:rsidR="00A85028">
        <w:t xml:space="preserve">, or </w:t>
      </w:r>
      <w:r w:rsidR="00AC55B7">
        <w:t xml:space="preserve">conducting visits with others. Managers should </w:t>
      </w:r>
      <w:r w:rsidR="009344BB">
        <w:t>take steps to check that identified control measures are applied and periodically review their initial risk assessment to ensure it remains suitable and sufficient.</w:t>
      </w:r>
    </w:p>
    <w:p w14:paraId="2700DE16" w14:textId="77777777" w:rsidR="00335EA1" w:rsidRDefault="00335EA1" w:rsidP="00A85028"/>
    <w:p w14:paraId="376AC69A" w14:textId="785932A4" w:rsidR="00335EA1" w:rsidRDefault="008878A1" w:rsidP="00A85028">
      <w:r>
        <w:t xml:space="preserve">Where a risk assessment determines that it is not possible for the work to be carried out safely </w:t>
      </w:r>
      <w:r w:rsidR="007E71C5">
        <w:t>by a lone work</w:t>
      </w:r>
      <w:r w:rsidR="008B68D7">
        <w:t>er</w:t>
      </w:r>
      <w:r w:rsidR="007E71C5">
        <w:t xml:space="preserve">, arrangements for providing help or back-up should be put in place. </w:t>
      </w:r>
      <w:r w:rsidR="000A3EE4">
        <w:t>Lone workers should not be at more risk tha</w:t>
      </w:r>
      <w:r w:rsidR="00EB71AF">
        <w:t>n</w:t>
      </w:r>
      <w:r w:rsidR="000A3EE4">
        <w:t xml:space="preserve"> other employees</w:t>
      </w:r>
      <w:r w:rsidR="00C844F3">
        <w:t xml:space="preserve"> and therefore it is anticipated that more risk control measures will be in place for lone workers than other colleagues.</w:t>
      </w:r>
      <w:r w:rsidR="00533AEE">
        <w:t xml:space="preserve"> Control measures should take account of anticipated </w:t>
      </w:r>
      <w:r w:rsidR="002F13AB">
        <w:t>circumstances</w:t>
      </w:r>
      <w:r w:rsidR="00533AEE">
        <w:t xml:space="preserve"> and </w:t>
      </w:r>
      <w:r w:rsidR="002F13AB">
        <w:t>foreseeable emergencies such as fire, equipment failure, extreme weather, illness and accidents.</w:t>
      </w:r>
    </w:p>
    <w:p w14:paraId="3ED13910" w14:textId="77777777" w:rsidR="003F63B4" w:rsidRDefault="003F63B4" w:rsidP="007A651A"/>
    <w:p w14:paraId="0984FB01" w14:textId="17183180" w:rsidR="003F63B4" w:rsidRDefault="003F63B4" w:rsidP="008368D2">
      <w:pPr>
        <w:pStyle w:val="Heading2"/>
      </w:pPr>
      <w:bookmarkStart w:id="17" w:name="_Hlk172536855"/>
      <w:bookmarkStart w:id="18" w:name="_Toc184724361"/>
      <w:r>
        <w:t>Dynamic risk assessment</w:t>
      </w:r>
      <w:bookmarkEnd w:id="18"/>
    </w:p>
    <w:bookmarkEnd w:id="17"/>
    <w:p w14:paraId="18591672" w14:textId="3DEBB71B" w:rsidR="003F63B4" w:rsidRDefault="003F63B4" w:rsidP="003F63B4">
      <w:r>
        <w:t>While the initial risk assessment will enable identification of known hazards and required actions,</w:t>
      </w:r>
      <w:r w:rsidR="00626BD8">
        <w:t xml:space="preserve"> the ICB re</w:t>
      </w:r>
      <w:r w:rsidR="00DA0810">
        <w:t>cognises that risks may change as situations evolve and therefore risk assessment must be an ongoing process</w:t>
      </w:r>
      <w:r w:rsidR="00FB2B6A">
        <w:t>.</w:t>
      </w:r>
    </w:p>
    <w:p w14:paraId="1F7D3197" w14:textId="77777777" w:rsidR="00FB2B6A" w:rsidRDefault="00FB2B6A" w:rsidP="003F63B4"/>
    <w:p w14:paraId="6EB3BF73" w14:textId="1913B610" w:rsidR="00FB2B6A" w:rsidRDefault="00FB2B6A" w:rsidP="003F63B4">
      <w:r>
        <w:t>Dynamic risk assessments should be conducted by lone working staff to take into consideration the</w:t>
      </w:r>
      <w:r w:rsidR="00002D38">
        <w:t xml:space="preserve"> circumstances which they find themselves in while working alone. </w:t>
      </w:r>
      <w:r w:rsidR="00D73C10">
        <w:t>It should consider any unpredictable or unforeseen risks which present themselves, or changes to previously identified risks</w:t>
      </w:r>
      <w:r w:rsidR="005D651F">
        <w:t>.</w:t>
      </w:r>
    </w:p>
    <w:p w14:paraId="35A33DBC" w14:textId="77777777" w:rsidR="005D651F" w:rsidRDefault="005D651F" w:rsidP="003F63B4"/>
    <w:p w14:paraId="34F4392C" w14:textId="32FEB662" w:rsidR="005D651F" w:rsidRDefault="005D651F" w:rsidP="003F63B4">
      <w:r>
        <w:t xml:space="preserve">Lone workers should continually review the situations they find themselves in and take </w:t>
      </w:r>
      <w:r w:rsidRPr="005D651F">
        <w:t>necessary action to minimise the possibility of an incident occurring</w:t>
      </w:r>
      <w:r>
        <w:t xml:space="preserve">, including removing themselves from </w:t>
      </w:r>
      <w:r w:rsidR="00C36202">
        <w:t xml:space="preserve">situations </w:t>
      </w:r>
      <w:r w:rsidR="003E0B29">
        <w:t>where necessary.</w:t>
      </w:r>
    </w:p>
    <w:p w14:paraId="72A56D1D" w14:textId="77777777" w:rsidR="0010781C" w:rsidRDefault="0010781C" w:rsidP="003F63B4"/>
    <w:p w14:paraId="7C8B49D9" w14:textId="395E243C" w:rsidR="0010781C" w:rsidRDefault="0010781C" w:rsidP="003F63B4">
      <w:r w:rsidRPr="00431EAF">
        <w:t xml:space="preserve">Under no circumstances must an employee put themselves at </w:t>
      </w:r>
      <w:r w:rsidR="005B6D26">
        <w:t xml:space="preserve">unnecessary </w:t>
      </w:r>
      <w:r w:rsidRPr="00431EAF">
        <w:t>risk. If a situation arises that they are unfamiliar with or in which they feel unsafe, they should withdraw and seek further advice and assistance</w:t>
      </w:r>
      <w:r>
        <w:t>.</w:t>
      </w:r>
    </w:p>
    <w:p w14:paraId="613C4FCA" w14:textId="77777777" w:rsidR="007A2AC2" w:rsidRDefault="007A2AC2" w:rsidP="003F63B4"/>
    <w:p w14:paraId="740F4F0A" w14:textId="11A40E47" w:rsidR="007A2AC2" w:rsidRDefault="002B0F62" w:rsidP="008368D2">
      <w:pPr>
        <w:pStyle w:val="Heading2"/>
      </w:pPr>
      <w:bookmarkStart w:id="19" w:name="_Hlk172544735"/>
      <w:bookmarkStart w:id="20" w:name="_Toc184724362"/>
      <w:r>
        <w:t>Reviewing and updating</w:t>
      </w:r>
      <w:r w:rsidR="001B69D7">
        <w:t xml:space="preserve"> risk assessments</w:t>
      </w:r>
      <w:bookmarkEnd w:id="20"/>
    </w:p>
    <w:bookmarkEnd w:id="19"/>
    <w:p w14:paraId="32F204C1" w14:textId="10CA169C" w:rsidR="007A2AC2" w:rsidRDefault="007A2AC2" w:rsidP="003F63B4">
      <w:r w:rsidRPr="007A2AC2">
        <w:t xml:space="preserve">Risk assessments should be reviewed </w:t>
      </w:r>
      <w:r w:rsidR="0015252D">
        <w:t xml:space="preserve">and updated at least </w:t>
      </w:r>
      <w:r w:rsidR="005B6D26">
        <w:t>annually but</w:t>
      </w:r>
      <w:r w:rsidRPr="007A2AC2">
        <w:t xml:space="preserve"> may be reviewed sooner or more frequently where appropriate, for example </w:t>
      </w:r>
      <w:r w:rsidR="002B0F62">
        <w:t xml:space="preserve">where a new </w:t>
      </w:r>
      <w:r w:rsidR="00ED28D7">
        <w:t>hazard</w:t>
      </w:r>
      <w:r w:rsidR="002B0F62">
        <w:t xml:space="preserve"> has been identified</w:t>
      </w:r>
      <w:r w:rsidR="00ED28D7">
        <w:t xml:space="preserve"> or the likelihood of a risk has increased.</w:t>
      </w:r>
    </w:p>
    <w:p w14:paraId="1DCABF48" w14:textId="77777777" w:rsidR="00EA462C" w:rsidRDefault="00EA462C" w:rsidP="003F63B4"/>
    <w:p w14:paraId="75272732" w14:textId="1080A5A7" w:rsidR="00C6566B" w:rsidRDefault="00C6566B" w:rsidP="008368D2">
      <w:pPr>
        <w:pStyle w:val="Heading2"/>
      </w:pPr>
      <w:bookmarkStart w:id="21" w:name="_Toc184724363"/>
      <w:r>
        <w:t>Agile working personal plans</w:t>
      </w:r>
      <w:bookmarkEnd w:id="21"/>
    </w:p>
    <w:p w14:paraId="0811A31E" w14:textId="7CB557CA" w:rsidR="00EA462C" w:rsidRDefault="00C6566B" w:rsidP="003F63B4">
      <w:r>
        <w:t xml:space="preserve">In addition to lone working risk assessments, all agile workers must have an agile working personal plan in place. A template agile working personal plan and further guidance on agile working can be found within the </w:t>
      </w:r>
      <w:hyperlink r:id="rId13" w:history="1">
        <w:r w:rsidR="009F562D">
          <w:rPr>
            <w:rStyle w:val="Hyperlink"/>
          </w:rPr>
          <w:t>agile working policy</w:t>
        </w:r>
      </w:hyperlink>
      <w:r w:rsidR="00080D3A">
        <w:t>.</w:t>
      </w:r>
    </w:p>
    <w:p w14:paraId="56E57FA0" w14:textId="77777777" w:rsidR="00626F92" w:rsidRPr="0019680E" w:rsidRDefault="00626F92" w:rsidP="007A651A"/>
    <w:p w14:paraId="70841610" w14:textId="4C3FA892" w:rsidR="001C3253" w:rsidRPr="0019680E" w:rsidRDefault="001C3253" w:rsidP="007A651A">
      <w:pPr>
        <w:pStyle w:val="Heading1"/>
      </w:pPr>
      <w:bookmarkStart w:id="22" w:name="_Toc184724364"/>
      <w:r w:rsidRPr="0019680E">
        <w:t>Consultation</w:t>
      </w:r>
      <w:bookmarkEnd w:id="22"/>
    </w:p>
    <w:p w14:paraId="07FA5D3B" w14:textId="164220A4" w:rsidR="00F4534C" w:rsidRDefault="00FA1C15" w:rsidP="00D70DF5">
      <w:r>
        <w:t xml:space="preserve">In developing this policy, consultation has taken place with the </w:t>
      </w:r>
      <w:r w:rsidR="003835F2">
        <w:t>following interested parties:</w:t>
      </w:r>
    </w:p>
    <w:p w14:paraId="2A9F11F2" w14:textId="77777777" w:rsidR="009872F6" w:rsidRDefault="001208DC" w:rsidP="009872F6">
      <w:pPr>
        <w:pStyle w:val="ListParagraph"/>
        <w:numPr>
          <w:ilvl w:val="0"/>
          <w:numId w:val="30"/>
        </w:numPr>
      </w:pPr>
      <w:r>
        <w:t>ICB health and safety lead</w:t>
      </w:r>
    </w:p>
    <w:p w14:paraId="5CCE315A" w14:textId="599E785B" w:rsidR="00F4534C" w:rsidRDefault="009872F6" w:rsidP="009872F6">
      <w:pPr>
        <w:pStyle w:val="ListParagraph"/>
        <w:numPr>
          <w:ilvl w:val="0"/>
          <w:numId w:val="30"/>
        </w:numPr>
      </w:pPr>
      <w:r>
        <w:lastRenderedPageBreak/>
        <w:t>Quality directorate</w:t>
      </w:r>
    </w:p>
    <w:p w14:paraId="2C5E1AFA" w14:textId="57F31237" w:rsidR="009872F6" w:rsidRDefault="009872F6" w:rsidP="00F4534C">
      <w:pPr>
        <w:pStyle w:val="ListParagraph"/>
        <w:numPr>
          <w:ilvl w:val="0"/>
          <w:numId w:val="30"/>
        </w:numPr>
      </w:pPr>
      <w:r>
        <w:t>People directorate</w:t>
      </w:r>
    </w:p>
    <w:p w14:paraId="1E13C4D4" w14:textId="76369078" w:rsidR="00F4534C" w:rsidRDefault="009872F6" w:rsidP="00F4534C">
      <w:pPr>
        <w:pStyle w:val="ListParagraph"/>
        <w:numPr>
          <w:ilvl w:val="0"/>
          <w:numId w:val="30"/>
        </w:numPr>
      </w:pPr>
      <w:r>
        <w:t>Staff</w:t>
      </w:r>
      <w:r w:rsidR="00F4534C">
        <w:t xml:space="preserve"> wellbeing and engagement group</w:t>
      </w:r>
    </w:p>
    <w:p w14:paraId="78B304AC" w14:textId="1388099B" w:rsidR="00F4534C" w:rsidRDefault="009872F6" w:rsidP="007A651A">
      <w:pPr>
        <w:pStyle w:val="ListParagraph"/>
        <w:numPr>
          <w:ilvl w:val="0"/>
          <w:numId w:val="30"/>
        </w:numPr>
      </w:pPr>
      <w:r>
        <w:t>I</w:t>
      </w:r>
      <w:r w:rsidR="00D70DF5">
        <w:t>CB inclusion network</w:t>
      </w:r>
    </w:p>
    <w:p w14:paraId="11CEF30F" w14:textId="51785EF0" w:rsidR="00101B83" w:rsidRDefault="00101B83" w:rsidP="007A651A">
      <w:pPr>
        <w:pStyle w:val="ListParagraph"/>
        <w:numPr>
          <w:ilvl w:val="0"/>
          <w:numId w:val="30"/>
        </w:numPr>
      </w:pPr>
      <w:r>
        <w:t>Social partnership forum</w:t>
      </w:r>
      <w:r w:rsidR="007755A1">
        <w:t xml:space="preserve"> policy sub-group</w:t>
      </w:r>
    </w:p>
    <w:p w14:paraId="6FAB29EC" w14:textId="769D1160" w:rsidR="00F352B4" w:rsidRDefault="00F352B4" w:rsidP="007A651A">
      <w:pPr>
        <w:pStyle w:val="ListParagraph"/>
        <w:numPr>
          <w:ilvl w:val="0"/>
          <w:numId w:val="30"/>
        </w:numPr>
      </w:pPr>
      <w:r>
        <w:t>Social partnership forum</w:t>
      </w:r>
    </w:p>
    <w:p w14:paraId="15616F64" w14:textId="4818DDAB" w:rsidR="00717636" w:rsidRPr="00F352B4" w:rsidRDefault="00717636" w:rsidP="007A651A">
      <w:pPr>
        <w:pStyle w:val="ListParagraph"/>
        <w:numPr>
          <w:ilvl w:val="0"/>
          <w:numId w:val="30"/>
        </w:numPr>
      </w:pPr>
      <w:r w:rsidRPr="00F352B4">
        <w:t xml:space="preserve">Executive </w:t>
      </w:r>
      <w:r w:rsidR="00FD4A80" w:rsidRPr="00F352B4">
        <w:t>lead</w:t>
      </w:r>
    </w:p>
    <w:p w14:paraId="79E03CD9" w14:textId="085759F8" w:rsidR="00FD4A80" w:rsidRPr="00F352B4" w:rsidRDefault="00FD4A80" w:rsidP="007A651A">
      <w:pPr>
        <w:pStyle w:val="ListParagraph"/>
        <w:numPr>
          <w:ilvl w:val="0"/>
          <w:numId w:val="30"/>
        </w:numPr>
      </w:pPr>
      <w:r w:rsidRPr="00F352B4">
        <w:t xml:space="preserve">Health and safety </w:t>
      </w:r>
      <w:r w:rsidR="004850FD" w:rsidRPr="00F352B4">
        <w:t>group</w:t>
      </w:r>
    </w:p>
    <w:p w14:paraId="0A0189E3" w14:textId="77777777" w:rsidR="000A3322" w:rsidRDefault="000A3322" w:rsidP="000A3322"/>
    <w:p w14:paraId="13959208" w14:textId="14A30216" w:rsidR="000A3322" w:rsidRPr="0019680E" w:rsidRDefault="000A3322" w:rsidP="000A3322">
      <w:r>
        <w:t xml:space="preserve">Engagement and feedback received during the consultation process was generally positive </w:t>
      </w:r>
      <w:r w:rsidR="00C47678">
        <w:t xml:space="preserve">and </w:t>
      </w:r>
      <w:r w:rsidR="00AC5E39">
        <w:t>updates</w:t>
      </w:r>
      <w:r w:rsidR="002F70D0">
        <w:t xml:space="preserve"> to enhance the policy</w:t>
      </w:r>
      <w:r w:rsidR="00AC5E39">
        <w:t xml:space="preserve"> were made</w:t>
      </w:r>
      <w:r w:rsidR="00C47678">
        <w:t xml:space="preserve"> </w:t>
      </w:r>
      <w:r w:rsidR="00115F87">
        <w:t>in response</w:t>
      </w:r>
      <w:r w:rsidR="002F70D0">
        <w:t>.</w:t>
      </w:r>
    </w:p>
    <w:p w14:paraId="7421EF74" w14:textId="77777777" w:rsidR="00DA1D75" w:rsidRPr="0019680E" w:rsidRDefault="00DA1D75" w:rsidP="007A651A"/>
    <w:p w14:paraId="513D5C80" w14:textId="2317F7AE" w:rsidR="001C3253" w:rsidRPr="0019680E" w:rsidRDefault="001C3253" w:rsidP="007A651A">
      <w:pPr>
        <w:pStyle w:val="Heading1"/>
      </w:pPr>
      <w:bookmarkStart w:id="23" w:name="_Toc184724365"/>
      <w:r w:rsidRPr="0019680E">
        <w:t>Training</w:t>
      </w:r>
      <w:bookmarkEnd w:id="23"/>
    </w:p>
    <w:p w14:paraId="496EC1BB" w14:textId="28C6EB6C" w:rsidR="006B2182" w:rsidRDefault="000C2771" w:rsidP="007A651A">
      <w:r>
        <w:t xml:space="preserve">All staff will be made aware of the lone worker risks identified in association with their duties and will also be made aware of risk assessments and the control measures that are in place to control identified risks. </w:t>
      </w:r>
      <w:r w:rsidR="00A87C12">
        <w:t xml:space="preserve">Staff will also be provided with </w:t>
      </w:r>
      <w:r w:rsidR="0082730B" w:rsidRPr="0082730B">
        <w:t xml:space="preserve">all necessary information, instruction, </w:t>
      </w:r>
      <w:r w:rsidR="00915E98" w:rsidRPr="0082730B">
        <w:t>training,</w:t>
      </w:r>
      <w:r w:rsidR="0082730B" w:rsidRPr="0082730B">
        <w:t xml:space="preserve"> and supervision to enable them to recognise hazards and appreciate the risks involved with working alone.</w:t>
      </w:r>
    </w:p>
    <w:p w14:paraId="650FE32B" w14:textId="77777777" w:rsidR="00513B7D" w:rsidRDefault="00513B7D" w:rsidP="007A651A"/>
    <w:p w14:paraId="68E2CC17" w14:textId="494456B6" w:rsidR="00170DCB" w:rsidRDefault="000A28E2" w:rsidP="007A651A">
      <w:r>
        <w:t xml:space="preserve">As a minimum, all staff </w:t>
      </w:r>
      <w:r w:rsidR="00782582">
        <w:t xml:space="preserve">must complete the mandatory </w:t>
      </w:r>
      <w:r w:rsidR="00073F62">
        <w:t xml:space="preserve">ESR </w:t>
      </w:r>
      <w:r w:rsidR="00782582">
        <w:t xml:space="preserve">health and safety </w:t>
      </w:r>
      <w:r w:rsidR="00F56A7C">
        <w:t xml:space="preserve">and conflict resolution </w:t>
      </w:r>
      <w:r w:rsidR="00707346">
        <w:t>e-learning module</w:t>
      </w:r>
      <w:r w:rsidR="00F56A7C">
        <w:t>s</w:t>
      </w:r>
      <w:r w:rsidR="00073F62">
        <w:t xml:space="preserve">. </w:t>
      </w:r>
      <w:r w:rsidR="00793BA5">
        <w:t xml:space="preserve">Colleagues may </w:t>
      </w:r>
      <w:r>
        <w:t xml:space="preserve">also </w:t>
      </w:r>
      <w:r w:rsidR="00793BA5">
        <w:t xml:space="preserve">wish to consider </w:t>
      </w:r>
      <w:r w:rsidR="00F56A7C">
        <w:t xml:space="preserve">completing the handling difficult situations </w:t>
      </w:r>
      <w:r w:rsidR="00793BA5">
        <w:t>training</w:t>
      </w:r>
      <w:r w:rsidR="009D400C">
        <w:t xml:space="preserve"> module, which </w:t>
      </w:r>
      <w:r w:rsidR="00F56A7C">
        <w:t>is</w:t>
      </w:r>
      <w:r w:rsidR="009D400C">
        <w:t xml:space="preserve"> available on ESR, </w:t>
      </w:r>
      <w:r w:rsidR="00793BA5">
        <w:t xml:space="preserve">based on their </w:t>
      </w:r>
      <w:r w:rsidR="00BF5E52">
        <w:t xml:space="preserve">individual </w:t>
      </w:r>
      <w:r w:rsidR="00793BA5">
        <w:t>needs</w:t>
      </w:r>
      <w:r w:rsidR="00F56A7C">
        <w:t>.</w:t>
      </w:r>
    </w:p>
    <w:p w14:paraId="314A985E" w14:textId="77777777" w:rsidR="00073F62" w:rsidRDefault="00073F62" w:rsidP="00FD2A55"/>
    <w:p w14:paraId="39BE3DCE" w14:textId="67A4766E" w:rsidR="00FD2A55" w:rsidRPr="0019680E" w:rsidRDefault="00262B31" w:rsidP="00FD2A55">
      <w:r>
        <w:t xml:space="preserve">Training </w:t>
      </w:r>
      <w:r w:rsidR="002F21FD">
        <w:t>required to address a</w:t>
      </w:r>
      <w:r w:rsidR="00906631">
        <w:t xml:space="preserve">ny additional training needs, for example those identified through personal development plans, should be </w:t>
      </w:r>
      <w:r w:rsidR="002F21FD">
        <w:t>requested in line with the provisions of the learning and development policy.</w:t>
      </w:r>
    </w:p>
    <w:p w14:paraId="788B4E93" w14:textId="77777777" w:rsidR="006B2182" w:rsidRPr="0019680E" w:rsidRDefault="006B2182" w:rsidP="007A651A"/>
    <w:p w14:paraId="45B84179" w14:textId="3EBF4111" w:rsidR="001C3253" w:rsidRPr="0019680E" w:rsidRDefault="001C3253" w:rsidP="007A651A">
      <w:pPr>
        <w:pStyle w:val="Heading1"/>
      </w:pPr>
      <w:bookmarkStart w:id="24" w:name="_Toc184724366"/>
      <w:r w:rsidRPr="0019680E">
        <w:t xml:space="preserve">Monitoring </w:t>
      </w:r>
      <w:r w:rsidR="00861813">
        <w:t>c</w:t>
      </w:r>
      <w:r w:rsidRPr="0019680E">
        <w:t>ompliance</w:t>
      </w:r>
      <w:bookmarkEnd w:id="24"/>
    </w:p>
    <w:p w14:paraId="0F6BD5F9" w14:textId="7A71989B" w:rsidR="00023173" w:rsidRDefault="00023173" w:rsidP="00CF2F32">
      <w:r>
        <w:t xml:space="preserve">Compliance with, and effectiveness of, this policy will be monitored by the ICB </w:t>
      </w:r>
      <w:r w:rsidR="005F1C3C">
        <w:t>h</w:t>
      </w:r>
      <w:r>
        <w:t xml:space="preserve">ealth and </w:t>
      </w:r>
      <w:r w:rsidR="005F1C3C">
        <w:t>s</w:t>
      </w:r>
      <w:r>
        <w:t xml:space="preserve">afety </w:t>
      </w:r>
      <w:r w:rsidR="007845E7">
        <w:t>group</w:t>
      </w:r>
      <w:r w:rsidR="00F753BD">
        <w:t xml:space="preserve"> wh</w:t>
      </w:r>
      <w:r w:rsidR="0005717B">
        <w:t>ich</w:t>
      </w:r>
      <w:r w:rsidR="00F753BD">
        <w:t xml:space="preserve"> will </w:t>
      </w:r>
      <w:r w:rsidR="007B135A">
        <w:t>review the standard risk assessment and submit reports to the a</w:t>
      </w:r>
      <w:r w:rsidR="00C71A16">
        <w:t>udit committee as appropriate.</w:t>
      </w:r>
    </w:p>
    <w:p w14:paraId="09B50036" w14:textId="77777777" w:rsidR="00CF2F32" w:rsidRDefault="00CF2F32" w:rsidP="00CF2F32"/>
    <w:p w14:paraId="68593ED3" w14:textId="3CBABC54" w:rsidR="00CF2F32" w:rsidRDefault="00CF2F32" w:rsidP="00CF2F32">
      <w:r>
        <w:t xml:space="preserve">Line managers have a duty to ensure that personal risk assessments are carried out </w:t>
      </w:r>
      <w:r w:rsidR="004664D6">
        <w:t>in compliance with this policy</w:t>
      </w:r>
      <w:r>
        <w:t xml:space="preserve"> and that appropriate methods of communication and monitoring procedures are agreed</w:t>
      </w:r>
      <w:r w:rsidR="004664D6">
        <w:t xml:space="preserve"> with staff</w:t>
      </w:r>
      <w:r>
        <w:t xml:space="preserve"> and recorded. </w:t>
      </w:r>
      <w:r w:rsidR="004664D6">
        <w:t xml:space="preserve">Line managers should also conduct </w:t>
      </w:r>
      <w:r w:rsidR="0024513B">
        <w:t>active monitoring, continuously ensuring that systems and procedures are working without waiting for an incident to occur, and reactive monitoring</w:t>
      </w:r>
      <w:r w:rsidR="0092091F">
        <w:t>, responding to all reported incidents in</w:t>
      </w:r>
      <w:r w:rsidR="00C04ABB">
        <w:t xml:space="preserve"> line with the arrangements of this policy to support identification of </w:t>
      </w:r>
      <w:r w:rsidR="00004971">
        <w:t>any possible learning</w:t>
      </w:r>
      <w:r w:rsidR="00C04ABB">
        <w:t>.</w:t>
      </w:r>
    </w:p>
    <w:p w14:paraId="3C7CE909" w14:textId="77777777" w:rsidR="00CF2F32" w:rsidRDefault="00CF2F32" w:rsidP="00CF2F32"/>
    <w:p w14:paraId="7EB8CA55" w14:textId="24F92FB5" w:rsidR="00EC2902" w:rsidRDefault="004273BA" w:rsidP="00BE3ACB">
      <w:r>
        <w:t xml:space="preserve">Through the </w:t>
      </w:r>
      <w:r w:rsidR="00467631">
        <w:t xml:space="preserve">incident </w:t>
      </w:r>
      <w:r w:rsidR="003354C5">
        <w:t xml:space="preserve">reporting and </w:t>
      </w:r>
      <w:r w:rsidR="00467631">
        <w:t>investigation</w:t>
      </w:r>
      <w:r w:rsidR="003354C5">
        <w:t xml:space="preserve"> process, a</w:t>
      </w:r>
      <w:r w:rsidR="00BE3ACB">
        <w:t>ny newly identified risks associated with lone working will be reported to the ICB</w:t>
      </w:r>
      <w:r w:rsidR="003354C5">
        <w:t xml:space="preserve"> health and safety</w:t>
      </w:r>
      <w:r w:rsidR="007845E7">
        <w:t xml:space="preserve"> group</w:t>
      </w:r>
      <w:r w:rsidR="00321F52">
        <w:t xml:space="preserve"> </w:t>
      </w:r>
      <w:r w:rsidR="00BE3ACB">
        <w:t>to ensure appropriate risk mitigation</w:t>
      </w:r>
      <w:r w:rsidR="00467631">
        <w:t xml:space="preserve">s </w:t>
      </w:r>
      <w:r w:rsidR="00BE3ACB">
        <w:t>are developed and implemented</w:t>
      </w:r>
      <w:r w:rsidR="00034276">
        <w:t>.</w:t>
      </w:r>
    </w:p>
    <w:p w14:paraId="170FE74F" w14:textId="77777777" w:rsidR="00BE3ACB" w:rsidRPr="0019680E" w:rsidRDefault="00BE3ACB" w:rsidP="00BE3ACB"/>
    <w:p w14:paraId="26E7646C" w14:textId="022784B1" w:rsidR="001C3253" w:rsidRPr="0019680E" w:rsidRDefault="001C3253" w:rsidP="007A651A">
      <w:pPr>
        <w:pStyle w:val="Heading1"/>
      </w:pPr>
      <w:bookmarkStart w:id="25" w:name="_Toc184724367"/>
      <w:r w:rsidRPr="0019680E">
        <w:t xml:space="preserve">Arrangements for </w:t>
      </w:r>
      <w:r w:rsidR="00C20A58">
        <w:t>r</w:t>
      </w:r>
      <w:r w:rsidRPr="0019680E">
        <w:t>eview</w:t>
      </w:r>
      <w:bookmarkEnd w:id="25"/>
    </w:p>
    <w:p w14:paraId="08656DA9" w14:textId="4241FFF9" w:rsidR="00EC2902" w:rsidRPr="0019680E" w:rsidRDefault="00B4244C" w:rsidP="007A651A">
      <w:r>
        <w:t xml:space="preserve">This policy will be reviewed </w:t>
      </w:r>
      <w:r w:rsidR="001A0EB8">
        <w:t xml:space="preserve">not less than every </w:t>
      </w:r>
      <w:r w:rsidR="0005717B">
        <w:t>four</w:t>
      </w:r>
      <w:r w:rsidR="006C4669">
        <w:t xml:space="preserve"> years</w:t>
      </w:r>
      <w:r w:rsidR="001A0EB8">
        <w:t>.  Earlier review may be required in response to exceptional circumstances, organisational change, or relevant changes in legislation / guidance, as instructed by the senior manager responsible for this policy.</w:t>
      </w:r>
    </w:p>
    <w:p w14:paraId="073DC393" w14:textId="77777777" w:rsidR="00EC2902" w:rsidRPr="0019680E" w:rsidRDefault="00EC2902" w:rsidP="007A651A"/>
    <w:p w14:paraId="088160D0" w14:textId="673B550D" w:rsidR="001C3253" w:rsidRPr="0019680E" w:rsidRDefault="001C3253" w:rsidP="007A651A">
      <w:pPr>
        <w:pStyle w:val="Heading1"/>
      </w:pPr>
      <w:bookmarkStart w:id="26" w:name="_Toc184724368"/>
      <w:r w:rsidRPr="0019680E">
        <w:t>Dissemination</w:t>
      </w:r>
      <w:bookmarkEnd w:id="26"/>
    </w:p>
    <w:p w14:paraId="56BA087B" w14:textId="1267E822" w:rsidR="003339AC" w:rsidRDefault="00A806CB" w:rsidP="007A651A">
      <w:r w:rsidRPr="00A806CB">
        <w:t xml:space="preserve">This policy will be disseminated to all staff through the internal communications methods and will be made available on the ICB </w:t>
      </w:r>
      <w:r w:rsidR="00BE2F4B">
        <w:t>website.</w:t>
      </w:r>
    </w:p>
    <w:p w14:paraId="59AD7AA4" w14:textId="77777777" w:rsidR="003C7580" w:rsidRPr="0019680E" w:rsidRDefault="003C7580" w:rsidP="007A651A"/>
    <w:p w14:paraId="6B37BB6B" w14:textId="264F2677" w:rsidR="001C3253" w:rsidRPr="0019680E" w:rsidRDefault="001C3253" w:rsidP="007A651A">
      <w:pPr>
        <w:pStyle w:val="Heading1"/>
      </w:pPr>
      <w:bookmarkStart w:id="27" w:name="_Toc184724369"/>
      <w:r w:rsidRPr="0019680E">
        <w:t xml:space="preserve">Associated </w:t>
      </w:r>
      <w:r w:rsidR="00C20A58">
        <w:t>d</w:t>
      </w:r>
      <w:r w:rsidRPr="0019680E">
        <w:t>ocumentation</w:t>
      </w:r>
      <w:bookmarkEnd w:id="27"/>
    </w:p>
    <w:p w14:paraId="4F351FD2" w14:textId="77777777" w:rsidR="00766AF5" w:rsidRDefault="00766AF5" w:rsidP="007A651A">
      <w:r>
        <w:t>This policy should be read in conjunction with the following ICB documents:</w:t>
      </w:r>
    </w:p>
    <w:p w14:paraId="5A8BB5DF" w14:textId="0186DE3B" w:rsidR="00A90794" w:rsidRDefault="00A90794" w:rsidP="00766AF5">
      <w:pPr>
        <w:pStyle w:val="ListParagraph"/>
        <w:numPr>
          <w:ilvl w:val="0"/>
          <w:numId w:val="12"/>
        </w:numPr>
      </w:pPr>
      <w:r>
        <w:t>Acceptable behaviour policy, including the violence and aggression charter</w:t>
      </w:r>
    </w:p>
    <w:p w14:paraId="3AE7B09A" w14:textId="0F6191B6" w:rsidR="00592E50" w:rsidRDefault="00C027FC" w:rsidP="00592E50">
      <w:pPr>
        <w:pStyle w:val="ListParagraph"/>
        <w:numPr>
          <w:ilvl w:val="0"/>
          <w:numId w:val="12"/>
        </w:numPr>
      </w:pPr>
      <w:r>
        <w:t>Agile working policy</w:t>
      </w:r>
    </w:p>
    <w:p w14:paraId="559C24F1" w14:textId="2A110D25" w:rsidR="002C7A31" w:rsidRDefault="002C7A31" w:rsidP="00766AF5">
      <w:pPr>
        <w:pStyle w:val="ListParagraph"/>
        <w:numPr>
          <w:ilvl w:val="0"/>
          <w:numId w:val="12"/>
        </w:numPr>
      </w:pPr>
      <w:r>
        <w:t xml:space="preserve">Code of </w:t>
      </w:r>
      <w:r w:rsidR="00A90794">
        <w:t>c</w:t>
      </w:r>
      <w:r>
        <w:t xml:space="preserve">onduct and </w:t>
      </w:r>
      <w:r w:rsidR="00A90794">
        <w:t>b</w:t>
      </w:r>
      <w:r>
        <w:t xml:space="preserve">ehaviours </w:t>
      </w:r>
      <w:r w:rsidR="00A90794">
        <w:t>p</w:t>
      </w:r>
      <w:r>
        <w:t>olicy</w:t>
      </w:r>
    </w:p>
    <w:p w14:paraId="0F4ECCB1" w14:textId="4EC199B0" w:rsidR="00C37457" w:rsidRDefault="00C37457" w:rsidP="00766AF5">
      <w:pPr>
        <w:pStyle w:val="ListParagraph"/>
        <w:numPr>
          <w:ilvl w:val="0"/>
          <w:numId w:val="12"/>
        </w:numPr>
      </w:pPr>
      <w:r>
        <w:t>Control of substances hazardous to health policy</w:t>
      </w:r>
    </w:p>
    <w:p w14:paraId="1080A518" w14:textId="322736FC" w:rsidR="002577BE" w:rsidRDefault="002577BE" w:rsidP="00766AF5">
      <w:pPr>
        <w:pStyle w:val="ListParagraph"/>
        <w:numPr>
          <w:ilvl w:val="0"/>
          <w:numId w:val="12"/>
        </w:numPr>
      </w:pPr>
      <w:r>
        <w:t>Dignity and respect at work policy</w:t>
      </w:r>
    </w:p>
    <w:p w14:paraId="36E03DC7" w14:textId="68B01763" w:rsidR="007428D8" w:rsidRDefault="007428D8" w:rsidP="00766AF5">
      <w:pPr>
        <w:pStyle w:val="ListParagraph"/>
        <w:numPr>
          <w:ilvl w:val="0"/>
          <w:numId w:val="12"/>
        </w:numPr>
      </w:pPr>
      <w:r>
        <w:t>Display screen equipment policy</w:t>
      </w:r>
    </w:p>
    <w:p w14:paraId="390DDA02" w14:textId="30A2296F" w:rsidR="00865879" w:rsidRDefault="00865879" w:rsidP="00766AF5">
      <w:pPr>
        <w:pStyle w:val="ListParagraph"/>
        <w:numPr>
          <w:ilvl w:val="0"/>
          <w:numId w:val="12"/>
        </w:numPr>
      </w:pPr>
      <w:r>
        <w:t>Driving for work policy</w:t>
      </w:r>
    </w:p>
    <w:p w14:paraId="2BC3B18D" w14:textId="0766CC58" w:rsidR="003A3C17" w:rsidRDefault="003A3C17" w:rsidP="003A3C17">
      <w:pPr>
        <w:pStyle w:val="ListParagraph"/>
        <w:numPr>
          <w:ilvl w:val="0"/>
          <w:numId w:val="12"/>
        </w:numPr>
      </w:pPr>
      <w:r>
        <w:lastRenderedPageBreak/>
        <w:t>Fire safety policy</w:t>
      </w:r>
    </w:p>
    <w:p w14:paraId="339229B3" w14:textId="51EF9738" w:rsidR="003A3C17" w:rsidRDefault="003A3C17" w:rsidP="003A3C17">
      <w:pPr>
        <w:pStyle w:val="ListParagraph"/>
        <w:numPr>
          <w:ilvl w:val="0"/>
          <w:numId w:val="12"/>
        </w:numPr>
      </w:pPr>
      <w:r>
        <w:t>First aid</w:t>
      </w:r>
      <w:r w:rsidR="007428D8">
        <w:t xml:space="preserve"> at work</w:t>
      </w:r>
      <w:r>
        <w:t xml:space="preserve"> policy</w:t>
      </w:r>
    </w:p>
    <w:p w14:paraId="02E90620" w14:textId="0D85498D" w:rsidR="001010D6" w:rsidRDefault="00766AF5" w:rsidP="00766AF5">
      <w:pPr>
        <w:pStyle w:val="ListParagraph"/>
        <w:numPr>
          <w:ilvl w:val="0"/>
          <w:numId w:val="12"/>
        </w:numPr>
      </w:pPr>
      <w:r>
        <w:t xml:space="preserve">Freedom to </w:t>
      </w:r>
      <w:r w:rsidR="00865879">
        <w:t>s</w:t>
      </w:r>
      <w:r>
        <w:t xml:space="preserve">peak </w:t>
      </w:r>
      <w:r w:rsidR="00865879">
        <w:t>u</w:t>
      </w:r>
      <w:r>
        <w:t xml:space="preserve">p </w:t>
      </w:r>
      <w:r w:rsidR="00865879">
        <w:t>p</w:t>
      </w:r>
      <w:r>
        <w:t>olicy</w:t>
      </w:r>
    </w:p>
    <w:p w14:paraId="56ADABD9" w14:textId="07C8C3C5" w:rsidR="00766AF5" w:rsidRDefault="00466565" w:rsidP="00766AF5">
      <w:pPr>
        <w:pStyle w:val="ListParagraph"/>
        <w:numPr>
          <w:ilvl w:val="0"/>
          <w:numId w:val="12"/>
        </w:numPr>
      </w:pPr>
      <w:r>
        <w:t>Health and safety</w:t>
      </w:r>
      <w:r w:rsidR="00353B8D">
        <w:t xml:space="preserve"> policy</w:t>
      </w:r>
    </w:p>
    <w:p w14:paraId="2FCD78FE" w14:textId="0D1E2974" w:rsidR="00AB337B" w:rsidRDefault="00AB337B" w:rsidP="00766AF5">
      <w:pPr>
        <w:pStyle w:val="ListParagraph"/>
        <w:numPr>
          <w:ilvl w:val="0"/>
          <w:numId w:val="12"/>
        </w:numPr>
      </w:pPr>
      <w:r>
        <w:t>Manual handling policy</w:t>
      </w:r>
    </w:p>
    <w:p w14:paraId="5D1FF3C8" w14:textId="568BAA11" w:rsidR="00F70440" w:rsidRDefault="00F70440" w:rsidP="00766AF5">
      <w:pPr>
        <w:pStyle w:val="ListParagraph"/>
        <w:numPr>
          <w:ilvl w:val="0"/>
          <w:numId w:val="12"/>
        </w:numPr>
      </w:pPr>
      <w:r>
        <w:t>M</w:t>
      </w:r>
      <w:r w:rsidRPr="00F70440">
        <w:t>aternity, maternity support (paternity), adoption and parental leave policy</w:t>
      </w:r>
    </w:p>
    <w:p w14:paraId="125BC62D" w14:textId="18C2EA79" w:rsidR="00353B8D" w:rsidRDefault="00353B8D" w:rsidP="00766AF5">
      <w:pPr>
        <w:pStyle w:val="ListParagraph"/>
        <w:numPr>
          <w:ilvl w:val="0"/>
          <w:numId w:val="12"/>
        </w:numPr>
      </w:pPr>
      <w:r>
        <w:t>Risk management framework</w:t>
      </w:r>
    </w:p>
    <w:p w14:paraId="0B486516" w14:textId="4609B6D6" w:rsidR="0029402B" w:rsidRDefault="0029402B" w:rsidP="00766AF5">
      <w:pPr>
        <w:pStyle w:val="ListParagraph"/>
        <w:numPr>
          <w:ilvl w:val="0"/>
          <w:numId w:val="12"/>
        </w:numPr>
      </w:pPr>
      <w:r>
        <w:t>Risk management policy</w:t>
      </w:r>
    </w:p>
    <w:p w14:paraId="3A072508" w14:textId="56B4FB31" w:rsidR="006F085A" w:rsidRDefault="006F085A" w:rsidP="00766AF5">
      <w:pPr>
        <w:pStyle w:val="ListParagraph"/>
        <w:numPr>
          <w:ilvl w:val="0"/>
          <w:numId w:val="12"/>
        </w:numPr>
      </w:pPr>
      <w:r>
        <w:t>Serious incident and incident policy</w:t>
      </w:r>
    </w:p>
    <w:p w14:paraId="548D3B85" w14:textId="2E33390D" w:rsidR="00731B44" w:rsidRPr="0019680E" w:rsidRDefault="00731B44" w:rsidP="00766AF5">
      <w:pPr>
        <w:pStyle w:val="ListParagraph"/>
        <w:numPr>
          <w:ilvl w:val="0"/>
          <w:numId w:val="12"/>
        </w:numPr>
      </w:pPr>
      <w:r>
        <w:t>Staff experiencing domestic abuse policy</w:t>
      </w:r>
    </w:p>
    <w:p w14:paraId="71791730" w14:textId="77777777" w:rsidR="001010D6" w:rsidRPr="0019680E" w:rsidRDefault="001010D6" w:rsidP="007A651A"/>
    <w:p w14:paraId="359F04EE" w14:textId="226B72F1" w:rsidR="001C3253" w:rsidRPr="0019680E" w:rsidRDefault="001C3253" w:rsidP="007A651A">
      <w:pPr>
        <w:pStyle w:val="Heading1"/>
      </w:pPr>
      <w:bookmarkStart w:id="28" w:name="_Toc184724370"/>
      <w:r w:rsidRPr="0019680E">
        <w:t>References</w:t>
      </w:r>
      <w:bookmarkEnd w:id="28"/>
    </w:p>
    <w:p w14:paraId="55FB9469" w14:textId="2B21D09A" w:rsidR="00D87ACC" w:rsidRDefault="00D87ACC" w:rsidP="00D87ACC">
      <w:pPr>
        <w:pStyle w:val="ListParagraph"/>
        <w:numPr>
          <w:ilvl w:val="0"/>
          <w:numId w:val="13"/>
        </w:numPr>
      </w:pPr>
      <w:hyperlink r:id="rId14" w:history="1">
        <w:r w:rsidRPr="00DE57D2">
          <w:rPr>
            <w:rStyle w:val="Hyperlink"/>
          </w:rPr>
          <w:t>Health and Safety Executive – Lone working guidance for employers</w:t>
        </w:r>
      </w:hyperlink>
    </w:p>
    <w:p w14:paraId="0453DCEC" w14:textId="35E60FDE" w:rsidR="00537255" w:rsidRPr="00582672" w:rsidRDefault="00BF54C6" w:rsidP="009B2568">
      <w:pPr>
        <w:pStyle w:val="ListParagraph"/>
        <w:numPr>
          <w:ilvl w:val="0"/>
          <w:numId w:val="13"/>
        </w:numPr>
        <w:rPr>
          <w:rStyle w:val="Hyperlink"/>
          <w:color w:val="auto"/>
          <w:u w:val="none"/>
        </w:rPr>
      </w:pPr>
      <w:hyperlink r:id="rId15" w:history="1">
        <w:r w:rsidRPr="00BB3472">
          <w:rPr>
            <w:rStyle w:val="Hyperlink"/>
          </w:rPr>
          <w:t xml:space="preserve">Health and </w:t>
        </w:r>
        <w:r w:rsidR="009009F9" w:rsidRPr="00BB3472">
          <w:rPr>
            <w:rStyle w:val="Hyperlink"/>
          </w:rPr>
          <w:t>Safety at Work</w:t>
        </w:r>
        <w:r w:rsidR="00BB3472">
          <w:rPr>
            <w:rStyle w:val="Hyperlink"/>
          </w:rPr>
          <w:t xml:space="preserve"> etc.</w:t>
        </w:r>
        <w:r w:rsidR="009009F9" w:rsidRPr="00BB3472">
          <w:rPr>
            <w:rStyle w:val="Hyperlink"/>
          </w:rPr>
          <w:t xml:space="preserve"> Act 1974</w:t>
        </w:r>
      </w:hyperlink>
    </w:p>
    <w:p w14:paraId="59BD31E8" w14:textId="62698533" w:rsidR="00B37413" w:rsidRPr="004A36C6" w:rsidRDefault="00B37413" w:rsidP="009B2568">
      <w:pPr>
        <w:pStyle w:val="ListParagraph"/>
        <w:numPr>
          <w:ilvl w:val="0"/>
          <w:numId w:val="13"/>
        </w:numPr>
        <w:rPr>
          <w:rStyle w:val="Hyperlink"/>
          <w:color w:val="auto"/>
          <w:u w:val="none"/>
        </w:rPr>
      </w:pPr>
      <w:hyperlink r:id="rId16" w:history="1">
        <w:r w:rsidRPr="00CA0044">
          <w:rPr>
            <w:rStyle w:val="Hyperlink"/>
          </w:rPr>
          <w:t>Management of Health and Safety at Work Regulations 1999</w:t>
        </w:r>
      </w:hyperlink>
    </w:p>
    <w:p w14:paraId="12AD0281" w14:textId="77598363" w:rsidR="009801F4" w:rsidRPr="00582672" w:rsidRDefault="00D24AAF" w:rsidP="009B2568">
      <w:pPr>
        <w:pStyle w:val="ListParagraph"/>
        <w:numPr>
          <w:ilvl w:val="0"/>
          <w:numId w:val="13"/>
        </w:numPr>
        <w:rPr>
          <w:rStyle w:val="Hyperlink"/>
          <w:color w:val="auto"/>
          <w:u w:val="none"/>
        </w:rPr>
      </w:pPr>
      <w:hyperlink r:id="rId17" w:history="1">
        <w:r w:rsidRPr="00DE57D2">
          <w:rPr>
            <w:rStyle w:val="Hyperlink"/>
          </w:rPr>
          <w:t>NHS Employers – Improving the personal safety of lone workers</w:t>
        </w:r>
      </w:hyperlink>
    </w:p>
    <w:p w14:paraId="5B35D1A3" w14:textId="50AE2773" w:rsidR="00582672" w:rsidRPr="00884B86" w:rsidRDefault="00582672" w:rsidP="009B2568">
      <w:pPr>
        <w:pStyle w:val="ListParagraph"/>
        <w:numPr>
          <w:ilvl w:val="0"/>
          <w:numId w:val="13"/>
        </w:numPr>
        <w:rPr>
          <w:rStyle w:val="Hyperlink"/>
          <w:color w:val="auto"/>
          <w:u w:val="none"/>
        </w:rPr>
      </w:pPr>
      <w:hyperlink r:id="rId18" w:history="1">
        <w:r w:rsidRPr="00582672">
          <w:rPr>
            <w:rStyle w:val="Hyperlink"/>
          </w:rPr>
          <w:t>The Reporting of Injuries, Diseases and Dangerous Occurrences Regulations 2013</w:t>
        </w:r>
      </w:hyperlink>
    </w:p>
    <w:p w14:paraId="276CF61D" w14:textId="6C92388D" w:rsidR="00884B86" w:rsidRPr="0078664F" w:rsidRDefault="00884B86" w:rsidP="009B2568">
      <w:pPr>
        <w:pStyle w:val="ListParagraph"/>
        <w:numPr>
          <w:ilvl w:val="0"/>
          <w:numId w:val="13"/>
        </w:numPr>
      </w:pPr>
      <w:hyperlink r:id="rId19" w:history="1">
        <w:r w:rsidRPr="0078664F">
          <w:rPr>
            <w:rStyle w:val="Hyperlink"/>
          </w:rPr>
          <w:t>Suzy Lamplugh</w:t>
        </w:r>
        <w:r w:rsidR="0078664F" w:rsidRPr="0078664F">
          <w:rPr>
            <w:rStyle w:val="Hyperlink"/>
          </w:rPr>
          <w:t xml:space="preserve"> Trust</w:t>
        </w:r>
      </w:hyperlink>
    </w:p>
    <w:p w14:paraId="7C5FC887" w14:textId="77777777" w:rsidR="00537255" w:rsidRPr="0019680E" w:rsidRDefault="00537255" w:rsidP="007A651A"/>
    <w:p w14:paraId="258F481A" w14:textId="593D5D11" w:rsidR="001C3253" w:rsidRPr="0019680E" w:rsidRDefault="001C3253" w:rsidP="007A651A">
      <w:pPr>
        <w:pStyle w:val="Heading1"/>
      </w:pPr>
      <w:bookmarkStart w:id="29" w:name="_Toc184724371"/>
      <w:r w:rsidRPr="0019680E">
        <w:t>Appendices</w:t>
      </w:r>
      <w:bookmarkEnd w:id="29"/>
    </w:p>
    <w:p w14:paraId="2F682EBE" w14:textId="73EEE22A" w:rsidR="005A680C" w:rsidRPr="007A7386" w:rsidRDefault="005A680C" w:rsidP="007A651A">
      <w:r w:rsidRPr="007A7386">
        <w:t xml:space="preserve">Appendix </w:t>
      </w:r>
      <w:r w:rsidR="007A7386" w:rsidRPr="007A7386">
        <w:t>1</w:t>
      </w:r>
      <w:r w:rsidRPr="007A7386">
        <w:t xml:space="preserve"> – Risk management</w:t>
      </w:r>
      <w:r w:rsidR="00864F4A" w:rsidRPr="007A7386">
        <w:t xml:space="preserve"> guidance</w:t>
      </w:r>
    </w:p>
    <w:p w14:paraId="09DD3E7F" w14:textId="0C5BCF04" w:rsidR="00B3403C" w:rsidRPr="007A7386" w:rsidRDefault="00B3403C" w:rsidP="007A651A">
      <w:r w:rsidRPr="007A7386">
        <w:t xml:space="preserve">Appendix </w:t>
      </w:r>
      <w:r w:rsidR="007A7386" w:rsidRPr="007A7386">
        <w:t>2</w:t>
      </w:r>
      <w:r w:rsidRPr="007A7386">
        <w:t xml:space="preserve"> – Guidance for </w:t>
      </w:r>
      <w:r w:rsidR="00893D1B" w:rsidRPr="007A7386">
        <w:t xml:space="preserve">lone working </w:t>
      </w:r>
      <w:r w:rsidR="00D87ACC">
        <w:t>in the community</w:t>
      </w:r>
      <w:r w:rsidR="00893D1B" w:rsidRPr="007A7386">
        <w:t>, including travelling alone</w:t>
      </w:r>
    </w:p>
    <w:p w14:paraId="7F6CC8F8" w14:textId="1FEB58E9" w:rsidR="00893D1B" w:rsidRPr="007A7386" w:rsidRDefault="00893D1B" w:rsidP="007A651A">
      <w:r w:rsidRPr="007A7386">
        <w:t xml:space="preserve">Appendix </w:t>
      </w:r>
      <w:r w:rsidR="007A7386" w:rsidRPr="007A7386">
        <w:t>3</w:t>
      </w:r>
      <w:r w:rsidRPr="007A7386">
        <w:t xml:space="preserve"> - Guidance for lone </w:t>
      </w:r>
      <w:r w:rsidR="00C139F8" w:rsidRPr="007A7386">
        <w:t>working within</w:t>
      </w:r>
      <w:r w:rsidRPr="007A7386">
        <w:t xml:space="preserve"> an ICB office environment</w:t>
      </w:r>
    </w:p>
    <w:p w14:paraId="2431CF73" w14:textId="0466D6E1" w:rsidR="00CF14D4" w:rsidRPr="007A7386" w:rsidRDefault="00CF14D4" w:rsidP="007A651A">
      <w:r w:rsidRPr="007A7386">
        <w:t xml:space="preserve">Appendix </w:t>
      </w:r>
      <w:r w:rsidR="007A7386" w:rsidRPr="007A7386">
        <w:t>4</w:t>
      </w:r>
      <w:r w:rsidRPr="007A7386">
        <w:t xml:space="preserve"> </w:t>
      </w:r>
      <w:r w:rsidR="00755A59" w:rsidRPr="007A7386">
        <w:t>–</w:t>
      </w:r>
      <w:r w:rsidRPr="007A7386">
        <w:t xml:space="preserve"> </w:t>
      </w:r>
      <w:r w:rsidR="00755A59" w:rsidRPr="007A7386">
        <w:t>Guidance for lone workers working from home or other agile location</w:t>
      </w:r>
    </w:p>
    <w:p w14:paraId="1721D215" w14:textId="6742AF29" w:rsidR="00755A59" w:rsidRPr="007A7386" w:rsidRDefault="00755A59" w:rsidP="007A651A">
      <w:r w:rsidRPr="007A7386">
        <w:t xml:space="preserve">Appendix </w:t>
      </w:r>
      <w:r w:rsidR="007A7386" w:rsidRPr="007A7386">
        <w:t>5</w:t>
      </w:r>
      <w:r w:rsidRPr="007A7386">
        <w:t xml:space="preserve"> – Incident reporting</w:t>
      </w:r>
      <w:r w:rsidR="005733CF" w:rsidRPr="007A7386">
        <w:t>, including failure to report in</w:t>
      </w:r>
      <w:r w:rsidR="00C5361B" w:rsidRPr="007A7386">
        <w:t xml:space="preserve"> process</w:t>
      </w:r>
    </w:p>
    <w:p w14:paraId="58ADC7DC" w14:textId="2822A7FB" w:rsidR="005D729A" w:rsidRPr="007A7386" w:rsidRDefault="00097531" w:rsidP="007A651A">
      <w:r w:rsidRPr="007A7386">
        <w:t xml:space="preserve">Appendix </w:t>
      </w:r>
      <w:r w:rsidR="007A7386" w:rsidRPr="007A7386">
        <w:t>6</w:t>
      </w:r>
      <w:r w:rsidRPr="007A7386">
        <w:t xml:space="preserve"> - Anti-</w:t>
      </w:r>
      <w:r w:rsidR="001B7800" w:rsidRPr="007A7386">
        <w:t>f</w:t>
      </w:r>
      <w:r w:rsidRPr="007A7386">
        <w:t xml:space="preserve">raud, </w:t>
      </w:r>
      <w:r w:rsidR="001B7800" w:rsidRPr="007A7386">
        <w:t>b</w:t>
      </w:r>
      <w:r w:rsidRPr="007A7386">
        <w:t xml:space="preserve">ribery and </w:t>
      </w:r>
      <w:r w:rsidR="001B7800" w:rsidRPr="007A7386">
        <w:t>c</w:t>
      </w:r>
      <w:r w:rsidRPr="007A7386">
        <w:t>orruption</w:t>
      </w:r>
    </w:p>
    <w:p w14:paraId="250B5669" w14:textId="77777777" w:rsidR="005D729A" w:rsidRPr="0019680E" w:rsidRDefault="005D729A" w:rsidP="007A651A"/>
    <w:p w14:paraId="3E5F89EA" w14:textId="632E6C34" w:rsidR="007F2FDD" w:rsidRPr="0019680E" w:rsidRDefault="001C3253" w:rsidP="007A651A">
      <w:pPr>
        <w:pStyle w:val="Heading1"/>
      </w:pPr>
      <w:bookmarkStart w:id="30" w:name="_Toc184724372"/>
      <w:r w:rsidRPr="0019680E">
        <w:t xml:space="preserve">Impact </w:t>
      </w:r>
      <w:r w:rsidR="001B7800">
        <w:t>a</w:t>
      </w:r>
      <w:r w:rsidRPr="0019680E">
        <w:t>ssessments</w:t>
      </w:r>
      <w:bookmarkEnd w:id="30"/>
    </w:p>
    <w:p w14:paraId="2CF3D0E5" w14:textId="79FFAA7A" w:rsidR="001C3253" w:rsidRPr="0019680E" w:rsidRDefault="001C3253" w:rsidP="008368D2">
      <w:pPr>
        <w:pStyle w:val="Heading2"/>
      </w:pPr>
      <w:bookmarkStart w:id="31" w:name="_Toc184724373"/>
      <w:r w:rsidRPr="00984E3E">
        <w:t>Equality</w:t>
      </w:r>
      <w:bookmarkEnd w:id="31"/>
    </w:p>
    <w:p w14:paraId="2C5E20A2" w14:textId="68FBA9A7" w:rsidR="0058799B" w:rsidRDefault="00FA01F2" w:rsidP="007A651A">
      <w:r w:rsidRPr="00FA01F2">
        <w:lastRenderedPageBreak/>
        <w:t xml:space="preserve">As a result of performing the analysis, the policy, project or function does not appear to have any adverse effects on people who share </w:t>
      </w:r>
      <w:r w:rsidR="00466C0A">
        <w:t>p</w:t>
      </w:r>
      <w:r w:rsidRPr="00FA01F2">
        <w:t xml:space="preserve">rotected </w:t>
      </w:r>
      <w:r w:rsidR="00466C0A">
        <w:t>c</w:t>
      </w:r>
      <w:r w:rsidRPr="00FA01F2">
        <w:t>haracteristics</w:t>
      </w:r>
      <w:r w:rsidR="00426B03">
        <w:t xml:space="preserve">, however </w:t>
      </w:r>
      <w:r w:rsidR="00BD7AC9">
        <w:t>additional measures</w:t>
      </w:r>
      <w:r w:rsidR="0010298B">
        <w:t>, such as pregnancy risk assessments or personal emergency evacuation plans</w:t>
      </w:r>
      <w:r w:rsidR="00BD7AC9">
        <w:t xml:space="preserve"> may be required for </w:t>
      </w:r>
      <w:r w:rsidR="0010298B">
        <w:t>colleagues with characteristics which make them more vulnerable</w:t>
      </w:r>
      <w:r w:rsidR="00A3133F">
        <w:t>.</w:t>
      </w:r>
      <w:r w:rsidRPr="00FA01F2">
        <w:t xml:space="preserve"> </w:t>
      </w:r>
      <w:r w:rsidR="00A3133F">
        <w:t>N</w:t>
      </w:r>
      <w:r w:rsidRPr="00FA01F2">
        <w:t>o further actions are recommended at this stage</w:t>
      </w:r>
      <w:r>
        <w:t>.</w:t>
      </w:r>
    </w:p>
    <w:p w14:paraId="437CC36E" w14:textId="77777777" w:rsidR="00FA01F2" w:rsidRPr="0019680E" w:rsidRDefault="00FA01F2" w:rsidP="007A651A"/>
    <w:p w14:paraId="7F51734B" w14:textId="36768362" w:rsidR="00375AB6" w:rsidRPr="0019680E" w:rsidRDefault="00084C61" w:rsidP="008368D2">
      <w:pPr>
        <w:pStyle w:val="Heading2"/>
      </w:pPr>
      <w:bookmarkStart w:id="32" w:name="_Toc184724374"/>
      <w:r w:rsidRPr="0019680E">
        <w:t>Bribery Act 2010</w:t>
      </w:r>
      <w:bookmarkEnd w:id="32"/>
    </w:p>
    <w:p w14:paraId="2FFD1B00" w14:textId="59205561" w:rsidR="00FB0C50" w:rsidRPr="0019680E" w:rsidRDefault="00FB0C50" w:rsidP="007A651A">
      <w:r w:rsidRPr="00C5361B">
        <w:t xml:space="preserve">Due consideration has been given to the Bribery Act 2010 in the development (or review, as appropriate) of this policy document, further details can be found in appendix </w:t>
      </w:r>
      <w:r w:rsidR="00C5361B" w:rsidRPr="00C5361B">
        <w:t>7</w:t>
      </w:r>
      <w:r w:rsidRPr="00C5361B">
        <w:t>.</w:t>
      </w:r>
    </w:p>
    <w:p w14:paraId="6083654A" w14:textId="77777777" w:rsidR="00FB0C50" w:rsidRPr="0019680E" w:rsidRDefault="00FB0C50" w:rsidP="007A651A"/>
    <w:p w14:paraId="059DAA3D" w14:textId="23F79E76" w:rsidR="00084C61" w:rsidRPr="0019680E" w:rsidRDefault="00084C61" w:rsidP="008368D2">
      <w:pPr>
        <w:pStyle w:val="Heading2"/>
      </w:pPr>
      <w:bookmarkStart w:id="33" w:name="_Toc184724375"/>
      <w:r w:rsidRPr="0019680E">
        <w:t>General Data Protection Regulations (GDPR)</w:t>
      </w:r>
      <w:bookmarkEnd w:id="33"/>
    </w:p>
    <w:p w14:paraId="76BE6FBC" w14:textId="20E6DD80" w:rsidR="002A1975" w:rsidRPr="0019680E" w:rsidRDefault="004564D9" w:rsidP="007A651A">
      <w:r w:rsidRPr="0019680E">
        <w:t xml:space="preserve">The ICB is committed to ensuring that all personal information is managed in accordance with current data protection legislation, professional codes of practice and records management and confidentiality guidance. More detailed information can be found in the </w:t>
      </w:r>
      <w:r w:rsidR="00164C14">
        <w:t>d</w:t>
      </w:r>
      <w:r w:rsidRPr="0019680E">
        <w:t xml:space="preserve">ata </w:t>
      </w:r>
      <w:r w:rsidR="00164C14">
        <w:t>p</w:t>
      </w:r>
      <w:r w:rsidRPr="0019680E">
        <w:t xml:space="preserve">rotection </w:t>
      </w:r>
      <w:r w:rsidR="00164C14">
        <w:t>and</w:t>
      </w:r>
      <w:r w:rsidRPr="0019680E">
        <w:t xml:space="preserve"> </w:t>
      </w:r>
      <w:r w:rsidR="00164C14">
        <w:t>c</w:t>
      </w:r>
      <w:r w:rsidRPr="0019680E">
        <w:t xml:space="preserve">onfidentiality </w:t>
      </w:r>
      <w:r w:rsidR="00164C14">
        <w:t>p</w:t>
      </w:r>
      <w:r w:rsidRPr="0019680E">
        <w:t>olicy and related policies and procedures.</w:t>
      </w:r>
    </w:p>
    <w:p w14:paraId="6A8A846C" w14:textId="77777777" w:rsidR="008F30D0" w:rsidRDefault="008F30D0">
      <w:pPr>
        <w:autoSpaceDE/>
        <w:autoSpaceDN/>
        <w:adjustRightInd/>
        <w:spacing w:line="240" w:lineRule="auto"/>
        <w:rPr>
          <w:color w:val="003087"/>
          <w:sz w:val="36"/>
          <w:szCs w:val="36"/>
        </w:rPr>
      </w:pPr>
      <w:r>
        <w:br w:type="page"/>
      </w:r>
    </w:p>
    <w:p w14:paraId="3153F30A" w14:textId="65C8FC78" w:rsidR="00B05A17" w:rsidRPr="0019680E" w:rsidRDefault="00B05A17" w:rsidP="00B05A17">
      <w:pPr>
        <w:pStyle w:val="Heading1"/>
        <w:numPr>
          <w:ilvl w:val="0"/>
          <w:numId w:val="0"/>
        </w:numPr>
      </w:pPr>
      <w:bookmarkStart w:id="34" w:name="_Toc184724376"/>
      <w:r w:rsidRPr="0019680E">
        <w:lastRenderedPageBreak/>
        <w:t xml:space="preserve">Appendix </w:t>
      </w:r>
      <w:r w:rsidR="007A7386">
        <w:t>1</w:t>
      </w:r>
      <w:r w:rsidRPr="0019680E">
        <w:t xml:space="preserve"> </w:t>
      </w:r>
      <w:r>
        <w:t>– Risk management</w:t>
      </w:r>
      <w:r w:rsidR="00864F4A">
        <w:t xml:space="preserve"> guidance</w:t>
      </w:r>
      <w:bookmarkEnd w:id="34"/>
    </w:p>
    <w:p w14:paraId="045AFB09" w14:textId="5C80BDFC" w:rsidR="00FF3346" w:rsidRDefault="00CA3784" w:rsidP="006277A1">
      <w:pPr>
        <w:autoSpaceDE/>
        <w:autoSpaceDN/>
        <w:adjustRightInd/>
      </w:pPr>
      <w:r>
        <w:t xml:space="preserve">The template </w:t>
      </w:r>
      <w:r w:rsidR="003448BC">
        <w:t xml:space="preserve">lone working </w:t>
      </w:r>
      <w:r w:rsidR="00BA3F7E">
        <w:t xml:space="preserve">risk assessment </w:t>
      </w:r>
      <w:r w:rsidR="003448BC">
        <w:t xml:space="preserve">available on the ICB website </w:t>
      </w:r>
      <w:r w:rsidR="00BA3F7E">
        <w:t>should be used by line managers</w:t>
      </w:r>
      <w:r w:rsidR="00B53A0C">
        <w:t xml:space="preserve"> </w:t>
      </w:r>
      <w:r w:rsidR="0007630C">
        <w:t xml:space="preserve">to assess risks to </w:t>
      </w:r>
      <w:r w:rsidR="00F43D9B">
        <w:t xml:space="preserve">all staff who undertake any form of lone working. The template forms the basis of the risk assessment </w:t>
      </w:r>
      <w:r w:rsidR="00B53A0C">
        <w:t>but</w:t>
      </w:r>
      <w:r w:rsidR="00F43D9B">
        <w:t xml:space="preserve"> should be </w:t>
      </w:r>
      <w:r w:rsidR="003A1FE3">
        <w:t xml:space="preserve">adjusted to </w:t>
      </w:r>
      <w:proofErr w:type="gramStart"/>
      <w:r w:rsidR="003A1FE3">
        <w:t>take into account</w:t>
      </w:r>
      <w:proofErr w:type="gramEnd"/>
      <w:r w:rsidR="003A1FE3">
        <w:t xml:space="preserve"> the specific circumstances of the individual</w:t>
      </w:r>
      <w:r w:rsidR="00B53A0C">
        <w:t>.</w:t>
      </w:r>
    </w:p>
    <w:p w14:paraId="357CFF10" w14:textId="3B17D659" w:rsidR="0007630C" w:rsidRDefault="0007630C" w:rsidP="006277A1">
      <w:pPr>
        <w:autoSpaceDE/>
        <w:autoSpaceDN/>
        <w:adjustRightInd/>
      </w:pPr>
    </w:p>
    <w:p w14:paraId="54697B4A" w14:textId="313A76B8" w:rsidR="00330C87" w:rsidRDefault="0007630C" w:rsidP="006277A1">
      <w:pPr>
        <w:autoSpaceDE/>
        <w:autoSpaceDN/>
        <w:adjustRightInd/>
      </w:pPr>
      <w:r>
        <w:t>The impact table below should be used to calculate risk scores</w:t>
      </w:r>
      <w:r w:rsidR="00330C87">
        <w:t>.</w:t>
      </w:r>
    </w:p>
    <w:tbl>
      <w:tblPr>
        <w:tblStyle w:val="TableGrid"/>
        <w:tblW w:w="0" w:type="auto"/>
        <w:jc w:val="center"/>
        <w:tblLook w:val="04A0" w:firstRow="1" w:lastRow="0" w:firstColumn="1" w:lastColumn="0" w:noHBand="0" w:noVBand="1"/>
        <w:tblCaption w:val="Risk scoring matrix"/>
        <w:tblDescription w:val="A table demonstrating how to score risks"/>
      </w:tblPr>
      <w:tblGrid>
        <w:gridCol w:w="1484"/>
        <w:gridCol w:w="1484"/>
        <w:gridCol w:w="1432"/>
        <w:gridCol w:w="1477"/>
        <w:gridCol w:w="1456"/>
        <w:gridCol w:w="1683"/>
      </w:tblGrid>
      <w:tr w:rsidR="0076049C" w14:paraId="48C32431" w14:textId="77777777" w:rsidTr="0076049C">
        <w:trPr>
          <w:tblHeader/>
          <w:jc w:val="center"/>
        </w:trPr>
        <w:tc>
          <w:tcPr>
            <w:tcW w:w="1490" w:type="dxa"/>
            <w:vMerge w:val="restart"/>
            <w:shd w:val="clear" w:color="auto" w:fill="003087"/>
            <w:vAlign w:val="center"/>
          </w:tcPr>
          <w:p w14:paraId="1AB2FFDD" w14:textId="2B5407D6" w:rsidR="0076049C" w:rsidRPr="0076049C" w:rsidRDefault="0076049C" w:rsidP="0076049C">
            <w:pPr>
              <w:autoSpaceDE/>
              <w:autoSpaceDN/>
              <w:adjustRightInd/>
              <w:jc w:val="center"/>
              <w:rPr>
                <w:b/>
                <w:bCs/>
              </w:rPr>
            </w:pPr>
            <w:r w:rsidRPr="0076049C">
              <w:rPr>
                <w:b/>
                <w:bCs/>
              </w:rPr>
              <w:t>Likelihood</w:t>
            </w:r>
          </w:p>
        </w:tc>
        <w:tc>
          <w:tcPr>
            <w:tcW w:w="7526" w:type="dxa"/>
            <w:gridSpan w:val="5"/>
            <w:shd w:val="clear" w:color="auto" w:fill="003087"/>
            <w:vAlign w:val="center"/>
          </w:tcPr>
          <w:p w14:paraId="47A2B9EA" w14:textId="79DFB28F" w:rsidR="0076049C" w:rsidRPr="0076049C" w:rsidRDefault="0076049C" w:rsidP="0076049C">
            <w:pPr>
              <w:autoSpaceDE/>
              <w:autoSpaceDN/>
              <w:adjustRightInd/>
              <w:jc w:val="center"/>
              <w:rPr>
                <w:b/>
                <w:bCs/>
              </w:rPr>
            </w:pPr>
            <w:r w:rsidRPr="0076049C">
              <w:rPr>
                <w:b/>
                <w:bCs/>
              </w:rPr>
              <w:t>Severity</w:t>
            </w:r>
          </w:p>
        </w:tc>
      </w:tr>
      <w:tr w:rsidR="0076049C" w14:paraId="6AC73E61" w14:textId="77777777" w:rsidTr="0076049C">
        <w:trPr>
          <w:tblHeader/>
          <w:jc w:val="center"/>
        </w:trPr>
        <w:tc>
          <w:tcPr>
            <w:tcW w:w="1490" w:type="dxa"/>
            <w:vMerge/>
            <w:vAlign w:val="center"/>
          </w:tcPr>
          <w:p w14:paraId="01505202" w14:textId="77777777" w:rsidR="0076049C" w:rsidRDefault="0076049C" w:rsidP="0076049C">
            <w:pPr>
              <w:autoSpaceDE/>
              <w:autoSpaceDN/>
              <w:adjustRightInd/>
              <w:jc w:val="center"/>
            </w:pPr>
          </w:p>
        </w:tc>
        <w:tc>
          <w:tcPr>
            <w:tcW w:w="1495" w:type="dxa"/>
            <w:vAlign w:val="center"/>
          </w:tcPr>
          <w:p w14:paraId="0166C0EA" w14:textId="69882F2C" w:rsidR="0076049C" w:rsidRPr="00F86419" w:rsidRDefault="0076049C" w:rsidP="0076049C">
            <w:pPr>
              <w:autoSpaceDE/>
              <w:autoSpaceDN/>
              <w:adjustRightInd/>
              <w:jc w:val="center"/>
              <w:rPr>
                <w:b/>
                <w:bCs/>
              </w:rPr>
            </w:pPr>
            <w:r w:rsidRPr="00F86419">
              <w:rPr>
                <w:b/>
                <w:bCs/>
              </w:rPr>
              <w:t>Negligible</w:t>
            </w:r>
          </w:p>
        </w:tc>
        <w:tc>
          <w:tcPr>
            <w:tcW w:w="1483" w:type="dxa"/>
            <w:vAlign w:val="center"/>
          </w:tcPr>
          <w:p w14:paraId="5E038E99" w14:textId="3AB4756B" w:rsidR="0076049C" w:rsidRPr="00F86419" w:rsidRDefault="0076049C" w:rsidP="0076049C">
            <w:pPr>
              <w:autoSpaceDE/>
              <w:autoSpaceDN/>
              <w:adjustRightInd/>
              <w:jc w:val="center"/>
              <w:rPr>
                <w:b/>
                <w:bCs/>
              </w:rPr>
            </w:pPr>
            <w:r w:rsidRPr="00F86419">
              <w:rPr>
                <w:b/>
                <w:bCs/>
              </w:rPr>
              <w:t>Minor</w:t>
            </w:r>
          </w:p>
        </w:tc>
        <w:tc>
          <w:tcPr>
            <w:tcW w:w="1495" w:type="dxa"/>
            <w:vAlign w:val="center"/>
          </w:tcPr>
          <w:p w14:paraId="498274C2" w14:textId="473C1D57" w:rsidR="0076049C" w:rsidRPr="00F86419" w:rsidRDefault="0076049C" w:rsidP="0076049C">
            <w:pPr>
              <w:autoSpaceDE/>
              <w:autoSpaceDN/>
              <w:adjustRightInd/>
              <w:jc w:val="center"/>
              <w:rPr>
                <w:b/>
                <w:bCs/>
              </w:rPr>
            </w:pPr>
            <w:r w:rsidRPr="00F86419">
              <w:rPr>
                <w:b/>
                <w:bCs/>
              </w:rPr>
              <w:t>Moderate</w:t>
            </w:r>
          </w:p>
        </w:tc>
        <w:tc>
          <w:tcPr>
            <w:tcW w:w="1489" w:type="dxa"/>
            <w:vAlign w:val="center"/>
          </w:tcPr>
          <w:p w14:paraId="2CC61AA8" w14:textId="5D557493" w:rsidR="0076049C" w:rsidRPr="00F86419" w:rsidRDefault="0076049C" w:rsidP="0076049C">
            <w:pPr>
              <w:autoSpaceDE/>
              <w:autoSpaceDN/>
              <w:adjustRightInd/>
              <w:jc w:val="center"/>
              <w:rPr>
                <w:b/>
                <w:bCs/>
              </w:rPr>
            </w:pPr>
            <w:r w:rsidRPr="00F86419">
              <w:rPr>
                <w:b/>
                <w:bCs/>
              </w:rPr>
              <w:t>Serious</w:t>
            </w:r>
          </w:p>
        </w:tc>
        <w:tc>
          <w:tcPr>
            <w:tcW w:w="1564" w:type="dxa"/>
            <w:vAlign w:val="center"/>
          </w:tcPr>
          <w:p w14:paraId="46F97340" w14:textId="502F3438" w:rsidR="0076049C" w:rsidRPr="00F86419" w:rsidRDefault="0076049C" w:rsidP="0076049C">
            <w:pPr>
              <w:autoSpaceDE/>
              <w:autoSpaceDN/>
              <w:adjustRightInd/>
              <w:jc w:val="center"/>
              <w:rPr>
                <w:b/>
                <w:bCs/>
              </w:rPr>
            </w:pPr>
            <w:r w:rsidRPr="00F86419">
              <w:rPr>
                <w:b/>
                <w:bCs/>
              </w:rPr>
              <w:t>Catastrophic</w:t>
            </w:r>
          </w:p>
        </w:tc>
      </w:tr>
      <w:tr w:rsidR="005D123D" w14:paraId="6635CECB" w14:textId="77777777" w:rsidTr="0076049C">
        <w:trPr>
          <w:tblHeader/>
          <w:jc w:val="center"/>
        </w:trPr>
        <w:tc>
          <w:tcPr>
            <w:tcW w:w="1490" w:type="dxa"/>
            <w:vAlign w:val="center"/>
          </w:tcPr>
          <w:p w14:paraId="78B11129" w14:textId="6632DF58" w:rsidR="00BF6E7C" w:rsidRPr="00F86419" w:rsidRDefault="000320B6" w:rsidP="0076049C">
            <w:pPr>
              <w:autoSpaceDE/>
              <w:autoSpaceDN/>
              <w:adjustRightInd/>
              <w:jc w:val="center"/>
              <w:rPr>
                <w:b/>
                <w:bCs/>
              </w:rPr>
            </w:pPr>
            <w:r w:rsidRPr="00F86419">
              <w:rPr>
                <w:b/>
                <w:bCs/>
              </w:rPr>
              <w:t>Rare</w:t>
            </w:r>
          </w:p>
        </w:tc>
        <w:tc>
          <w:tcPr>
            <w:tcW w:w="1495" w:type="dxa"/>
            <w:vAlign w:val="center"/>
          </w:tcPr>
          <w:p w14:paraId="3BEC50E6" w14:textId="0CFEF991" w:rsidR="00BF6E7C" w:rsidRDefault="003B0C2B" w:rsidP="0076049C">
            <w:pPr>
              <w:autoSpaceDE/>
              <w:autoSpaceDN/>
              <w:adjustRightInd/>
              <w:jc w:val="center"/>
            </w:pPr>
            <w:r>
              <w:t>1</w:t>
            </w:r>
          </w:p>
        </w:tc>
        <w:tc>
          <w:tcPr>
            <w:tcW w:w="1483" w:type="dxa"/>
            <w:vAlign w:val="center"/>
          </w:tcPr>
          <w:p w14:paraId="73E85CE5" w14:textId="198AA108" w:rsidR="00BF6E7C" w:rsidRDefault="003B0C2B" w:rsidP="0076049C">
            <w:pPr>
              <w:autoSpaceDE/>
              <w:autoSpaceDN/>
              <w:adjustRightInd/>
              <w:jc w:val="center"/>
            </w:pPr>
            <w:r>
              <w:t>2</w:t>
            </w:r>
          </w:p>
        </w:tc>
        <w:tc>
          <w:tcPr>
            <w:tcW w:w="1495" w:type="dxa"/>
            <w:vAlign w:val="center"/>
          </w:tcPr>
          <w:p w14:paraId="3440B920" w14:textId="7650809A" w:rsidR="00BF6E7C" w:rsidRDefault="003B0C2B" w:rsidP="0076049C">
            <w:pPr>
              <w:autoSpaceDE/>
              <w:autoSpaceDN/>
              <w:adjustRightInd/>
              <w:jc w:val="center"/>
            </w:pPr>
            <w:r>
              <w:t>3</w:t>
            </w:r>
          </w:p>
        </w:tc>
        <w:tc>
          <w:tcPr>
            <w:tcW w:w="1489" w:type="dxa"/>
            <w:vAlign w:val="center"/>
          </w:tcPr>
          <w:p w14:paraId="320AC4E3" w14:textId="096285D7" w:rsidR="00BF6E7C" w:rsidRDefault="003B0C2B" w:rsidP="0076049C">
            <w:pPr>
              <w:autoSpaceDE/>
              <w:autoSpaceDN/>
              <w:adjustRightInd/>
              <w:jc w:val="center"/>
            </w:pPr>
            <w:r>
              <w:t>4</w:t>
            </w:r>
          </w:p>
        </w:tc>
        <w:tc>
          <w:tcPr>
            <w:tcW w:w="1564" w:type="dxa"/>
            <w:vAlign w:val="center"/>
          </w:tcPr>
          <w:p w14:paraId="622FFE25" w14:textId="23B5402E" w:rsidR="00BF6E7C" w:rsidRDefault="003B0C2B" w:rsidP="0076049C">
            <w:pPr>
              <w:autoSpaceDE/>
              <w:autoSpaceDN/>
              <w:adjustRightInd/>
              <w:jc w:val="center"/>
            </w:pPr>
            <w:r>
              <w:t>5</w:t>
            </w:r>
          </w:p>
        </w:tc>
      </w:tr>
      <w:tr w:rsidR="005D123D" w14:paraId="73389FDC" w14:textId="77777777" w:rsidTr="0076049C">
        <w:trPr>
          <w:tblHeader/>
          <w:jc w:val="center"/>
        </w:trPr>
        <w:tc>
          <w:tcPr>
            <w:tcW w:w="1490" w:type="dxa"/>
            <w:vAlign w:val="center"/>
          </w:tcPr>
          <w:p w14:paraId="394B3D87" w14:textId="39BD8129" w:rsidR="00BF6E7C" w:rsidRPr="00F86419" w:rsidRDefault="000320B6" w:rsidP="0076049C">
            <w:pPr>
              <w:autoSpaceDE/>
              <w:autoSpaceDN/>
              <w:adjustRightInd/>
              <w:jc w:val="center"/>
              <w:rPr>
                <w:b/>
                <w:bCs/>
              </w:rPr>
            </w:pPr>
            <w:r w:rsidRPr="00F86419">
              <w:rPr>
                <w:b/>
                <w:bCs/>
              </w:rPr>
              <w:t>Unlikely</w:t>
            </w:r>
          </w:p>
        </w:tc>
        <w:tc>
          <w:tcPr>
            <w:tcW w:w="1495" w:type="dxa"/>
            <w:vAlign w:val="center"/>
          </w:tcPr>
          <w:p w14:paraId="16844095" w14:textId="2CB8E03B" w:rsidR="00BF6E7C" w:rsidRDefault="003B0C2B" w:rsidP="0076049C">
            <w:pPr>
              <w:autoSpaceDE/>
              <w:autoSpaceDN/>
              <w:adjustRightInd/>
              <w:jc w:val="center"/>
            </w:pPr>
            <w:r>
              <w:t>2</w:t>
            </w:r>
          </w:p>
        </w:tc>
        <w:tc>
          <w:tcPr>
            <w:tcW w:w="1483" w:type="dxa"/>
            <w:vAlign w:val="center"/>
          </w:tcPr>
          <w:p w14:paraId="6AAE541E" w14:textId="4D37C40D" w:rsidR="00BF6E7C" w:rsidRDefault="0028692E" w:rsidP="0076049C">
            <w:pPr>
              <w:autoSpaceDE/>
              <w:autoSpaceDN/>
              <w:adjustRightInd/>
              <w:jc w:val="center"/>
            </w:pPr>
            <w:r>
              <w:t>4</w:t>
            </w:r>
          </w:p>
        </w:tc>
        <w:tc>
          <w:tcPr>
            <w:tcW w:w="1495" w:type="dxa"/>
            <w:vAlign w:val="center"/>
          </w:tcPr>
          <w:p w14:paraId="3CDDE162" w14:textId="51995EB0" w:rsidR="00BF6E7C" w:rsidRDefault="0028692E" w:rsidP="0076049C">
            <w:pPr>
              <w:autoSpaceDE/>
              <w:autoSpaceDN/>
              <w:adjustRightInd/>
              <w:jc w:val="center"/>
            </w:pPr>
            <w:r>
              <w:t>6</w:t>
            </w:r>
          </w:p>
        </w:tc>
        <w:tc>
          <w:tcPr>
            <w:tcW w:w="1489" w:type="dxa"/>
            <w:vAlign w:val="center"/>
          </w:tcPr>
          <w:p w14:paraId="271C4851" w14:textId="58C7DFE7" w:rsidR="00BF6E7C" w:rsidRDefault="008F7CB5" w:rsidP="0076049C">
            <w:pPr>
              <w:autoSpaceDE/>
              <w:autoSpaceDN/>
              <w:adjustRightInd/>
              <w:jc w:val="center"/>
            </w:pPr>
            <w:r>
              <w:t>8</w:t>
            </w:r>
          </w:p>
        </w:tc>
        <w:tc>
          <w:tcPr>
            <w:tcW w:w="1564" w:type="dxa"/>
            <w:vAlign w:val="center"/>
          </w:tcPr>
          <w:p w14:paraId="030F0B7E" w14:textId="09A590CE" w:rsidR="00BF6E7C" w:rsidRDefault="008F7CB5" w:rsidP="0076049C">
            <w:pPr>
              <w:autoSpaceDE/>
              <w:autoSpaceDN/>
              <w:adjustRightInd/>
              <w:jc w:val="center"/>
            </w:pPr>
            <w:r>
              <w:t>10</w:t>
            </w:r>
          </w:p>
        </w:tc>
      </w:tr>
      <w:tr w:rsidR="005D123D" w14:paraId="56BA6FE7" w14:textId="77777777" w:rsidTr="0076049C">
        <w:trPr>
          <w:tblHeader/>
          <w:jc w:val="center"/>
        </w:trPr>
        <w:tc>
          <w:tcPr>
            <w:tcW w:w="1490" w:type="dxa"/>
            <w:vAlign w:val="center"/>
          </w:tcPr>
          <w:p w14:paraId="5E59B8E1" w14:textId="439419C5" w:rsidR="00BF6E7C" w:rsidRPr="00F86419" w:rsidRDefault="000320B6" w:rsidP="0076049C">
            <w:pPr>
              <w:autoSpaceDE/>
              <w:autoSpaceDN/>
              <w:adjustRightInd/>
              <w:jc w:val="center"/>
              <w:rPr>
                <w:b/>
                <w:bCs/>
              </w:rPr>
            </w:pPr>
            <w:r w:rsidRPr="00F86419">
              <w:rPr>
                <w:b/>
                <w:bCs/>
              </w:rPr>
              <w:t>Possible</w:t>
            </w:r>
          </w:p>
        </w:tc>
        <w:tc>
          <w:tcPr>
            <w:tcW w:w="1495" w:type="dxa"/>
            <w:vAlign w:val="center"/>
          </w:tcPr>
          <w:p w14:paraId="3316672E" w14:textId="4B7F05E2" w:rsidR="00BF6E7C" w:rsidRDefault="003B0C2B" w:rsidP="0076049C">
            <w:pPr>
              <w:autoSpaceDE/>
              <w:autoSpaceDN/>
              <w:adjustRightInd/>
              <w:jc w:val="center"/>
            </w:pPr>
            <w:r>
              <w:t>3</w:t>
            </w:r>
          </w:p>
        </w:tc>
        <w:tc>
          <w:tcPr>
            <w:tcW w:w="1483" w:type="dxa"/>
            <w:vAlign w:val="center"/>
          </w:tcPr>
          <w:p w14:paraId="7D812893" w14:textId="401A3661" w:rsidR="00BF6E7C" w:rsidRDefault="0028692E" w:rsidP="0076049C">
            <w:pPr>
              <w:autoSpaceDE/>
              <w:autoSpaceDN/>
              <w:adjustRightInd/>
              <w:jc w:val="center"/>
            </w:pPr>
            <w:r>
              <w:t>6</w:t>
            </w:r>
          </w:p>
        </w:tc>
        <w:tc>
          <w:tcPr>
            <w:tcW w:w="1495" w:type="dxa"/>
            <w:vAlign w:val="center"/>
          </w:tcPr>
          <w:p w14:paraId="5EFE7993" w14:textId="03D26D31" w:rsidR="00BF6E7C" w:rsidRDefault="0028692E" w:rsidP="0076049C">
            <w:pPr>
              <w:autoSpaceDE/>
              <w:autoSpaceDN/>
              <w:adjustRightInd/>
              <w:jc w:val="center"/>
            </w:pPr>
            <w:r>
              <w:t>9</w:t>
            </w:r>
          </w:p>
        </w:tc>
        <w:tc>
          <w:tcPr>
            <w:tcW w:w="1489" w:type="dxa"/>
            <w:vAlign w:val="center"/>
          </w:tcPr>
          <w:p w14:paraId="638AE513" w14:textId="2F946B45" w:rsidR="00BF6E7C" w:rsidRDefault="008F7CB5" w:rsidP="0076049C">
            <w:pPr>
              <w:autoSpaceDE/>
              <w:autoSpaceDN/>
              <w:adjustRightInd/>
              <w:jc w:val="center"/>
            </w:pPr>
            <w:r>
              <w:t>12</w:t>
            </w:r>
          </w:p>
        </w:tc>
        <w:tc>
          <w:tcPr>
            <w:tcW w:w="1564" w:type="dxa"/>
            <w:vAlign w:val="center"/>
          </w:tcPr>
          <w:p w14:paraId="62830096" w14:textId="7E434E19" w:rsidR="00BF6E7C" w:rsidRDefault="00742897" w:rsidP="0076049C">
            <w:pPr>
              <w:autoSpaceDE/>
              <w:autoSpaceDN/>
              <w:adjustRightInd/>
              <w:jc w:val="center"/>
            </w:pPr>
            <w:r>
              <w:t>15</w:t>
            </w:r>
          </w:p>
        </w:tc>
      </w:tr>
      <w:tr w:rsidR="005D123D" w14:paraId="2547E728" w14:textId="77777777" w:rsidTr="0076049C">
        <w:trPr>
          <w:tblHeader/>
          <w:jc w:val="center"/>
        </w:trPr>
        <w:tc>
          <w:tcPr>
            <w:tcW w:w="1490" w:type="dxa"/>
            <w:vAlign w:val="center"/>
          </w:tcPr>
          <w:p w14:paraId="4963E2F5" w14:textId="2A9B7A0D" w:rsidR="00BF6E7C" w:rsidRPr="00F86419" w:rsidRDefault="0076049C" w:rsidP="0076049C">
            <w:pPr>
              <w:autoSpaceDE/>
              <w:autoSpaceDN/>
              <w:adjustRightInd/>
              <w:jc w:val="center"/>
              <w:rPr>
                <w:b/>
                <w:bCs/>
              </w:rPr>
            </w:pPr>
            <w:r w:rsidRPr="00F86419">
              <w:rPr>
                <w:b/>
                <w:bCs/>
              </w:rPr>
              <w:t>Likely</w:t>
            </w:r>
          </w:p>
        </w:tc>
        <w:tc>
          <w:tcPr>
            <w:tcW w:w="1495" w:type="dxa"/>
            <w:vAlign w:val="center"/>
          </w:tcPr>
          <w:p w14:paraId="1806BC61" w14:textId="63118FC2" w:rsidR="00BF6E7C" w:rsidRDefault="003B0C2B" w:rsidP="0076049C">
            <w:pPr>
              <w:autoSpaceDE/>
              <w:autoSpaceDN/>
              <w:adjustRightInd/>
              <w:jc w:val="center"/>
            </w:pPr>
            <w:r>
              <w:t>4</w:t>
            </w:r>
          </w:p>
        </w:tc>
        <w:tc>
          <w:tcPr>
            <w:tcW w:w="1483" w:type="dxa"/>
            <w:vAlign w:val="center"/>
          </w:tcPr>
          <w:p w14:paraId="557593E1" w14:textId="48A4FA42" w:rsidR="00BF6E7C" w:rsidRDefault="0028692E" w:rsidP="0076049C">
            <w:pPr>
              <w:autoSpaceDE/>
              <w:autoSpaceDN/>
              <w:adjustRightInd/>
              <w:jc w:val="center"/>
            </w:pPr>
            <w:r>
              <w:t>8</w:t>
            </w:r>
          </w:p>
        </w:tc>
        <w:tc>
          <w:tcPr>
            <w:tcW w:w="1495" w:type="dxa"/>
            <w:vAlign w:val="center"/>
          </w:tcPr>
          <w:p w14:paraId="1AB6F2E3" w14:textId="756F71C2" w:rsidR="00BF6E7C" w:rsidRDefault="008F7CB5" w:rsidP="0076049C">
            <w:pPr>
              <w:autoSpaceDE/>
              <w:autoSpaceDN/>
              <w:adjustRightInd/>
              <w:jc w:val="center"/>
            </w:pPr>
            <w:r>
              <w:t>12</w:t>
            </w:r>
          </w:p>
        </w:tc>
        <w:tc>
          <w:tcPr>
            <w:tcW w:w="1489" w:type="dxa"/>
            <w:vAlign w:val="center"/>
          </w:tcPr>
          <w:p w14:paraId="7790A143" w14:textId="250142F3" w:rsidR="00BF6E7C" w:rsidRDefault="008F7CB5" w:rsidP="0076049C">
            <w:pPr>
              <w:autoSpaceDE/>
              <w:autoSpaceDN/>
              <w:adjustRightInd/>
              <w:jc w:val="center"/>
            </w:pPr>
            <w:r>
              <w:t>16</w:t>
            </w:r>
          </w:p>
        </w:tc>
        <w:tc>
          <w:tcPr>
            <w:tcW w:w="1564" w:type="dxa"/>
            <w:vAlign w:val="center"/>
          </w:tcPr>
          <w:p w14:paraId="02878D64" w14:textId="6F2F6322" w:rsidR="00BF6E7C" w:rsidRDefault="00742897" w:rsidP="0076049C">
            <w:pPr>
              <w:autoSpaceDE/>
              <w:autoSpaceDN/>
              <w:adjustRightInd/>
              <w:jc w:val="center"/>
            </w:pPr>
            <w:r>
              <w:t>20</w:t>
            </w:r>
          </w:p>
        </w:tc>
      </w:tr>
      <w:tr w:rsidR="005D123D" w14:paraId="64B8E0B7" w14:textId="77777777" w:rsidTr="0076049C">
        <w:trPr>
          <w:tblHeader/>
          <w:jc w:val="center"/>
        </w:trPr>
        <w:tc>
          <w:tcPr>
            <w:tcW w:w="1490" w:type="dxa"/>
            <w:vAlign w:val="center"/>
          </w:tcPr>
          <w:p w14:paraId="527BBB5B" w14:textId="0E0008B4" w:rsidR="00BF6E7C" w:rsidRPr="00F86419" w:rsidRDefault="0076049C" w:rsidP="0076049C">
            <w:pPr>
              <w:autoSpaceDE/>
              <w:autoSpaceDN/>
              <w:adjustRightInd/>
              <w:jc w:val="center"/>
              <w:rPr>
                <w:b/>
                <w:bCs/>
              </w:rPr>
            </w:pPr>
            <w:r w:rsidRPr="00F86419">
              <w:rPr>
                <w:b/>
                <w:bCs/>
              </w:rPr>
              <w:t>Almost certain</w:t>
            </w:r>
          </w:p>
        </w:tc>
        <w:tc>
          <w:tcPr>
            <w:tcW w:w="1495" w:type="dxa"/>
            <w:vAlign w:val="center"/>
          </w:tcPr>
          <w:p w14:paraId="6FCF6A06" w14:textId="33C4EB74" w:rsidR="00BF6E7C" w:rsidRDefault="003B0C2B" w:rsidP="0076049C">
            <w:pPr>
              <w:autoSpaceDE/>
              <w:autoSpaceDN/>
              <w:adjustRightInd/>
              <w:jc w:val="center"/>
            </w:pPr>
            <w:r>
              <w:t>5</w:t>
            </w:r>
          </w:p>
        </w:tc>
        <w:tc>
          <w:tcPr>
            <w:tcW w:w="1483" w:type="dxa"/>
            <w:vAlign w:val="center"/>
          </w:tcPr>
          <w:p w14:paraId="03234B77" w14:textId="30128587" w:rsidR="00BF6E7C" w:rsidRDefault="0028692E" w:rsidP="0076049C">
            <w:pPr>
              <w:autoSpaceDE/>
              <w:autoSpaceDN/>
              <w:adjustRightInd/>
              <w:jc w:val="center"/>
            </w:pPr>
            <w:r>
              <w:t>10</w:t>
            </w:r>
          </w:p>
        </w:tc>
        <w:tc>
          <w:tcPr>
            <w:tcW w:w="1495" w:type="dxa"/>
            <w:vAlign w:val="center"/>
          </w:tcPr>
          <w:p w14:paraId="7C12BB44" w14:textId="0210C7A6" w:rsidR="00BF6E7C" w:rsidRDefault="008F7CB5" w:rsidP="0076049C">
            <w:pPr>
              <w:autoSpaceDE/>
              <w:autoSpaceDN/>
              <w:adjustRightInd/>
              <w:jc w:val="center"/>
            </w:pPr>
            <w:r>
              <w:t>15</w:t>
            </w:r>
          </w:p>
        </w:tc>
        <w:tc>
          <w:tcPr>
            <w:tcW w:w="1489" w:type="dxa"/>
            <w:vAlign w:val="center"/>
          </w:tcPr>
          <w:p w14:paraId="75A711E5" w14:textId="035EB240" w:rsidR="00BF6E7C" w:rsidRDefault="008F7CB5" w:rsidP="0076049C">
            <w:pPr>
              <w:autoSpaceDE/>
              <w:autoSpaceDN/>
              <w:adjustRightInd/>
              <w:jc w:val="center"/>
            </w:pPr>
            <w:r>
              <w:t>20</w:t>
            </w:r>
          </w:p>
        </w:tc>
        <w:tc>
          <w:tcPr>
            <w:tcW w:w="1564" w:type="dxa"/>
            <w:vAlign w:val="center"/>
          </w:tcPr>
          <w:p w14:paraId="25666838" w14:textId="1DDED6CC" w:rsidR="00BF6E7C" w:rsidRDefault="008F7CB5" w:rsidP="0076049C">
            <w:pPr>
              <w:autoSpaceDE/>
              <w:autoSpaceDN/>
              <w:adjustRightInd/>
              <w:jc w:val="center"/>
            </w:pPr>
            <w:r>
              <w:t>25</w:t>
            </w:r>
          </w:p>
        </w:tc>
      </w:tr>
    </w:tbl>
    <w:p w14:paraId="4509819E" w14:textId="77777777" w:rsidR="00433EE9" w:rsidRDefault="00433EE9" w:rsidP="006277A1">
      <w:pPr>
        <w:autoSpaceDE/>
        <w:autoSpaceDN/>
        <w:adjustRightInd/>
      </w:pPr>
    </w:p>
    <w:p w14:paraId="4D10EAD7" w14:textId="7D153A6A" w:rsidR="00433EE9" w:rsidRDefault="001E2A8A" w:rsidP="006277A1">
      <w:pPr>
        <w:autoSpaceDE/>
        <w:autoSpaceDN/>
        <w:adjustRightInd/>
      </w:pPr>
      <w:r>
        <w:t xml:space="preserve">When </w:t>
      </w:r>
      <w:r w:rsidR="00583D0D">
        <w:t>completing the risk assessment</w:t>
      </w:r>
      <w:r w:rsidR="00B07D88">
        <w:t xml:space="preserve">, </w:t>
      </w:r>
      <w:r w:rsidR="00583D0D">
        <w:t>all</w:t>
      </w:r>
      <w:r w:rsidR="00B07D88">
        <w:t xml:space="preserve"> relevant factors </w:t>
      </w:r>
      <w:r w:rsidR="00583D0D">
        <w:t>must be</w:t>
      </w:r>
      <w:r w:rsidR="00B07D88">
        <w:t xml:space="preserve"> considered</w:t>
      </w:r>
      <w:r w:rsidR="00583D0D">
        <w:t xml:space="preserve"> and recorded</w:t>
      </w:r>
      <w:r w:rsidR="00B07D88">
        <w:t xml:space="preserve">. </w:t>
      </w:r>
      <w:r w:rsidR="00583D0D">
        <w:t>Factors which m</w:t>
      </w:r>
      <w:r w:rsidR="00000326">
        <w:t>a</w:t>
      </w:r>
      <w:r w:rsidR="00583D0D">
        <w:t xml:space="preserve">y increase or reduce the </w:t>
      </w:r>
      <w:r w:rsidR="00433EE9">
        <w:t>likelihood or severity of the risk include:</w:t>
      </w:r>
    </w:p>
    <w:p w14:paraId="09D86D37" w14:textId="77B39B5A" w:rsidR="00433EE9" w:rsidRDefault="00433EE9" w:rsidP="00433EE9">
      <w:pPr>
        <w:pStyle w:val="ListParagraph"/>
        <w:numPr>
          <w:ilvl w:val="0"/>
          <w:numId w:val="15"/>
        </w:numPr>
      </w:pPr>
      <w:r>
        <w:t>Area, location</w:t>
      </w:r>
      <w:r w:rsidR="00227704">
        <w:t>,</w:t>
      </w:r>
      <w:r>
        <w:t xml:space="preserve"> neighbourhood</w:t>
      </w:r>
      <w:r w:rsidR="00227704">
        <w:t xml:space="preserve"> or building</w:t>
      </w:r>
      <w:r>
        <w:t>,</w:t>
      </w:r>
    </w:p>
    <w:p w14:paraId="4EE27F41" w14:textId="21523967" w:rsidR="00433EE9" w:rsidRDefault="00227704" w:rsidP="00433EE9">
      <w:pPr>
        <w:pStyle w:val="ListParagraph"/>
        <w:numPr>
          <w:ilvl w:val="0"/>
          <w:numId w:val="15"/>
        </w:numPr>
      </w:pPr>
      <w:r>
        <w:t>Third parties, including their known</w:t>
      </w:r>
      <w:r w:rsidR="00433EE9">
        <w:t xml:space="preserve"> manner, style or previous experience,</w:t>
      </w:r>
    </w:p>
    <w:p w14:paraId="6238BF82" w14:textId="77777777" w:rsidR="00433EE9" w:rsidRDefault="00433EE9" w:rsidP="00433EE9">
      <w:pPr>
        <w:pStyle w:val="ListParagraph"/>
        <w:numPr>
          <w:ilvl w:val="0"/>
          <w:numId w:val="15"/>
        </w:numPr>
      </w:pPr>
      <w:r>
        <w:t>Weather conditions,</w:t>
      </w:r>
    </w:p>
    <w:p w14:paraId="3617CD1F" w14:textId="670AA337" w:rsidR="00433EE9" w:rsidRDefault="00433EE9" w:rsidP="00433EE9">
      <w:pPr>
        <w:pStyle w:val="ListParagraph"/>
        <w:numPr>
          <w:ilvl w:val="0"/>
          <w:numId w:val="15"/>
        </w:numPr>
      </w:pPr>
      <w:r>
        <w:t>Time of the day or night</w:t>
      </w:r>
      <w:r w:rsidR="00000326">
        <w:t>,</w:t>
      </w:r>
    </w:p>
    <w:p w14:paraId="4A24F182" w14:textId="77777777" w:rsidR="00433EE9" w:rsidRDefault="00433EE9" w:rsidP="00433EE9">
      <w:pPr>
        <w:pStyle w:val="ListParagraph"/>
        <w:numPr>
          <w:ilvl w:val="0"/>
          <w:numId w:val="16"/>
        </w:numPr>
      </w:pPr>
      <w:r>
        <w:t>Other significant hazards within the workplace or area to be visited, for example the presence of known hazardous materials,</w:t>
      </w:r>
    </w:p>
    <w:p w14:paraId="33CC158D" w14:textId="6FB00A6C" w:rsidR="00000326" w:rsidRDefault="00433EE9" w:rsidP="00000326">
      <w:pPr>
        <w:pStyle w:val="ListParagraph"/>
        <w:numPr>
          <w:ilvl w:val="0"/>
          <w:numId w:val="16"/>
        </w:numPr>
      </w:pPr>
      <w:r>
        <w:t xml:space="preserve">Risks </w:t>
      </w:r>
      <w:r w:rsidR="00A95333">
        <w:t>to</w:t>
      </w:r>
      <w:r>
        <w:t xml:space="preserve"> lone workers with characteristics which may make them more vulnerable, such as pregnant colleague</w:t>
      </w:r>
      <w:r w:rsidR="00000326">
        <w:t>s</w:t>
      </w:r>
      <w:r w:rsidR="008C7598">
        <w:t xml:space="preserve"> or colleagues with </w:t>
      </w:r>
      <w:r w:rsidR="00A95333">
        <w:t xml:space="preserve">existing </w:t>
      </w:r>
      <w:r w:rsidR="008C7598">
        <w:t>medical conditions.</w:t>
      </w:r>
    </w:p>
    <w:p w14:paraId="533C093C" w14:textId="77777777" w:rsidR="00343804" w:rsidRDefault="00343804" w:rsidP="00343804"/>
    <w:p w14:paraId="5261B976" w14:textId="77777777" w:rsidR="001B44C2" w:rsidRDefault="00000326" w:rsidP="001B41D8">
      <w:r>
        <w:t>Please note this list is not exhausti</w:t>
      </w:r>
      <w:r w:rsidR="001B41D8">
        <w:t>ve.</w:t>
      </w:r>
    </w:p>
    <w:p w14:paraId="46E12B46" w14:textId="77777777" w:rsidR="007A2AC2" w:rsidRDefault="007A2AC2" w:rsidP="001B44C2">
      <w:pPr>
        <w:rPr>
          <w:b/>
          <w:bCs/>
        </w:rPr>
      </w:pPr>
    </w:p>
    <w:p w14:paraId="13FF5926" w14:textId="6D1C0678" w:rsidR="00BC37D7" w:rsidRPr="006957C7" w:rsidRDefault="00A14E17" w:rsidP="001B44C2">
      <w:r>
        <w:lastRenderedPageBreak/>
        <w:t xml:space="preserve">Risk assessments should be kept under review and updated to </w:t>
      </w:r>
      <w:r w:rsidR="00967C84">
        <w:t xml:space="preserve">include any new and changing information. </w:t>
      </w:r>
    </w:p>
    <w:p w14:paraId="76C54C38" w14:textId="77777777" w:rsidR="00802264" w:rsidRDefault="00802264">
      <w:pPr>
        <w:autoSpaceDE/>
        <w:autoSpaceDN/>
        <w:adjustRightInd/>
        <w:spacing w:line="240" w:lineRule="auto"/>
        <w:rPr>
          <w:color w:val="003087"/>
          <w:sz w:val="36"/>
          <w:szCs w:val="36"/>
        </w:rPr>
      </w:pPr>
      <w:r>
        <w:rPr>
          <w:color w:val="003087"/>
          <w:sz w:val="36"/>
          <w:szCs w:val="36"/>
        </w:rPr>
        <w:br w:type="page"/>
      </w:r>
    </w:p>
    <w:p w14:paraId="5CB24B47" w14:textId="7E96B5B1" w:rsidR="006D0F93" w:rsidRDefault="006D0F93" w:rsidP="006D0F93">
      <w:pPr>
        <w:contextualSpacing/>
        <w:outlineLvl w:val="0"/>
        <w:rPr>
          <w:color w:val="003087"/>
          <w:sz w:val="36"/>
          <w:szCs w:val="36"/>
        </w:rPr>
      </w:pPr>
      <w:bookmarkStart w:id="35" w:name="_Toc184724377"/>
      <w:r w:rsidRPr="006D0F93">
        <w:rPr>
          <w:color w:val="003087"/>
          <w:sz w:val="36"/>
          <w:szCs w:val="36"/>
        </w:rPr>
        <w:lastRenderedPageBreak/>
        <w:t xml:space="preserve">Appendix </w:t>
      </w:r>
      <w:r w:rsidR="007A7386">
        <w:rPr>
          <w:color w:val="003087"/>
          <w:sz w:val="36"/>
          <w:szCs w:val="36"/>
        </w:rPr>
        <w:t>2</w:t>
      </w:r>
      <w:r w:rsidRPr="006D0F93">
        <w:rPr>
          <w:color w:val="003087"/>
          <w:sz w:val="36"/>
          <w:szCs w:val="36"/>
        </w:rPr>
        <w:t xml:space="preserve"> – Guidance for lone working </w:t>
      </w:r>
      <w:r w:rsidR="00943FE8">
        <w:rPr>
          <w:color w:val="003087"/>
          <w:sz w:val="36"/>
          <w:szCs w:val="36"/>
        </w:rPr>
        <w:t>in the community</w:t>
      </w:r>
      <w:r w:rsidRPr="006D0F93">
        <w:rPr>
          <w:color w:val="003087"/>
          <w:sz w:val="36"/>
          <w:szCs w:val="36"/>
        </w:rPr>
        <w:t>, including travelling alone</w:t>
      </w:r>
      <w:bookmarkEnd w:id="35"/>
    </w:p>
    <w:p w14:paraId="020E7D02" w14:textId="7F6AF510" w:rsidR="002F28B3" w:rsidRDefault="002F28B3" w:rsidP="003F478D">
      <w:r w:rsidRPr="002F28B3">
        <w:t xml:space="preserve">This section is </w:t>
      </w:r>
      <w:r>
        <w:t xml:space="preserve">intended </w:t>
      </w:r>
      <w:r w:rsidRPr="002F28B3">
        <w:t xml:space="preserve">to provide guidance </w:t>
      </w:r>
      <w:r w:rsidR="00712B3F">
        <w:t xml:space="preserve">on best practice </w:t>
      </w:r>
      <w:r w:rsidRPr="002F28B3">
        <w:t>for lone workers and managers</w:t>
      </w:r>
      <w:r w:rsidR="00C26254">
        <w:t xml:space="preserve"> where lone working involves working </w:t>
      </w:r>
      <w:r w:rsidR="00943FE8">
        <w:t>in the community</w:t>
      </w:r>
      <w:r w:rsidR="00C26254">
        <w:t>.</w:t>
      </w:r>
    </w:p>
    <w:p w14:paraId="6EA7CAE0" w14:textId="77777777" w:rsidR="002F28B3" w:rsidRDefault="002F28B3" w:rsidP="003F478D"/>
    <w:p w14:paraId="7FF04C4D" w14:textId="00DE63D0" w:rsidR="00504BBE" w:rsidRPr="00135E39" w:rsidRDefault="00504BBE" w:rsidP="003F478D">
      <w:pPr>
        <w:rPr>
          <w:b/>
          <w:bCs/>
        </w:rPr>
      </w:pPr>
      <w:r w:rsidRPr="00135E39">
        <w:rPr>
          <w:b/>
          <w:bCs/>
        </w:rPr>
        <w:t>General guidance</w:t>
      </w:r>
    </w:p>
    <w:p w14:paraId="3A9F2D50" w14:textId="7CE511E7" w:rsidR="00135E39" w:rsidRDefault="00135E39" w:rsidP="00135E39">
      <w:pPr>
        <w:pStyle w:val="ListParagraph"/>
        <w:numPr>
          <w:ilvl w:val="0"/>
          <w:numId w:val="18"/>
        </w:numPr>
      </w:pPr>
      <w:r>
        <w:t>Ensure that an initial risk assessment has been completed</w:t>
      </w:r>
    </w:p>
    <w:p w14:paraId="4A3DF6E1" w14:textId="5AA8177D" w:rsidR="00C46E08" w:rsidRDefault="00C46E08" w:rsidP="00135E39">
      <w:pPr>
        <w:pStyle w:val="ListParagraph"/>
        <w:numPr>
          <w:ilvl w:val="0"/>
          <w:numId w:val="18"/>
        </w:numPr>
      </w:pPr>
      <w:r>
        <w:t xml:space="preserve">Consider the time of day that you </w:t>
      </w:r>
      <w:r w:rsidR="009E7CCF">
        <w:t>intend to undertake lone working</w:t>
      </w:r>
    </w:p>
    <w:p w14:paraId="1793E28D" w14:textId="3F67E81A" w:rsidR="009E7CCF" w:rsidRDefault="009E7CCF" w:rsidP="00135E39">
      <w:pPr>
        <w:pStyle w:val="ListParagraph"/>
        <w:numPr>
          <w:ilvl w:val="0"/>
          <w:numId w:val="18"/>
        </w:numPr>
      </w:pPr>
      <w:r>
        <w:t>Consider any specialist equipment you may need for lone working</w:t>
      </w:r>
    </w:p>
    <w:p w14:paraId="5037CEBF" w14:textId="2A6AE61F" w:rsidR="00F06B57" w:rsidRDefault="00F06B57" w:rsidP="00135E39">
      <w:pPr>
        <w:pStyle w:val="ListParagraph"/>
        <w:numPr>
          <w:ilvl w:val="0"/>
          <w:numId w:val="18"/>
        </w:numPr>
      </w:pPr>
      <w:r>
        <w:t xml:space="preserve">Ensure you are familiar with </w:t>
      </w:r>
      <w:r w:rsidR="00E66E45">
        <w:t>procedures should an incident occur</w:t>
      </w:r>
    </w:p>
    <w:p w14:paraId="6B3BBEEF" w14:textId="414D67B6" w:rsidR="00135E39" w:rsidRDefault="00B176E6" w:rsidP="00135E39">
      <w:pPr>
        <w:pStyle w:val="ListParagraph"/>
        <w:numPr>
          <w:ilvl w:val="0"/>
          <w:numId w:val="18"/>
        </w:numPr>
      </w:pPr>
      <w:r>
        <w:t>E</w:t>
      </w:r>
      <w:r w:rsidR="00D65C76">
        <w:t xml:space="preserve">nsure that your </w:t>
      </w:r>
      <w:r w:rsidR="00483166">
        <w:t>line manager</w:t>
      </w:r>
      <w:r w:rsidR="00D65C76">
        <w:t xml:space="preserve"> know</w:t>
      </w:r>
      <w:r w:rsidR="00483166">
        <w:t>s</w:t>
      </w:r>
      <w:r w:rsidR="00D65C76">
        <w:t xml:space="preserve"> where you are travelling</w:t>
      </w:r>
      <w:r w:rsidR="001459F4">
        <w:t xml:space="preserve"> and your expected time of </w:t>
      </w:r>
      <w:r w:rsidR="00483166">
        <w:t xml:space="preserve">arrival and </w:t>
      </w:r>
      <w:r w:rsidR="001459F4">
        <w:t>return</w:t>
      </w:r>
    </w:p>
    <w:p w14:paraId="08DBF64D" w14:textId="153524AF" w:rsidR="00584E99" w:rsidRDefault="001459F4" w:rsidP="00584E99">
      <w:pPr>
        <w:pStyle w:val="ListParagraph"/>
        <w:numPr>
          <w:ilvl w:val="0"/>
          <w:numId w:val="18"/>
        </w:numPr>
      </w:pPr>
      <w:r>
        <w:t>Share your contact details, including emergency contact details, with your line manager and other colleagues as appropriate</w:t>
      </w:r>
    </w:p>
    <w:p w14:paraId="0020C535" w14:textId="195A07F6" w:rsidR="00584E99" w:rsidRDefault="00584E99" w:rsidP="00584E99">
      <w:pPr>
        <w:pStyle w:val="ListParagraph"/>
        <w:numPr>
          <w:ilvl w:val="0"/>
          <w:numId w:val="18"/>
        </w:numPr>
      </w:pPr>
      <w:r>
        <w:t>Share details of any relevant existing medical conditions which may affect your health during lone working</w:t>
      </w:r>
      <w:r w:rsidR="00770A1E">
        <w:t xml:space="preserve"> with your line manager</w:t>
      </w:r>
    </w:p>
    <w:p w14:paraId="5B731561" w14:textId="0545FAC3" w:rsidR="001459F4" w:rsidRDefault="00FA1CA2" w:rsidP="00135E39">
      <w:pPr>
        <w:pStyle w:val="ListParagraph"/>
        <w:numPr>
          <w:ilvl w:val="0"/>
          <w:numId w:val="18"/>
        </w:numPr>
      </w:pPr>
      <w:r>
        <w:t>Keep your line manager informed of any changes to your plans or expected arrival / return time</w:t>
      </w:r>
    </w:p>
    <w:p w14:paraId="5B9E2D28" w14:textId="56787A80" w:rsidR="00C7776C" w:rsidRDefault="00C7776C" w:rsidP="00135E39">
      <w:pPr>
        <w:pStyle w:val="ListParagraph"/>
        <w:numPr>
          <w:ilvl w:val="0"/>
          <w:numId w:val="18"/>
        </w:numPr>
      </w:pPr>
      <w:r>
        <w:t xml:space="preserve">Ensure that </w:t>
      </w:r>
      <w:r w:rsidR="002714FF">
        <w:t>your phone / other means or contact are fully charged and working properly</w:t>
      </w:r>
    </w:p>
    <w:p w14:paraId="0FB5225D" w14:textId="569E897E" w:rsidR="00872BD2" w:rsidRDefault="00872BD2" w:rsidP="00135E39">
      <w:pPr>
        <w:pStyle w:val="ListParagraph"/>
        <w:numPr>
          <w:ilvl w:val="0"/>
          <w:numId w:val="18"/>
        </w:numPr>
      </w:pPr>
      <w:r>
        <w:t>Familiarise yourself with de-escalation techniques</w:t>
      </w:r>
      <w:r w:rsidR="007B37F4">
        <w:t>, e.g. through conflict management training</w:t>
      </w:r>
    </w:p>
    <w:p w14:paraId="207C924E" w14:textId="2720124B" w:rsidR="00AB60C2" w:rsidRDefault="00AB60C2" w:rsidP="00135E39">
      <w:pPr>
        <w:pStyle w:val="ListParagraph"/>
        <w:numPr>
          <w:ilvl w:val="0"/>
          <w:numId w:val="18"/>
        </w:numPr>
      </w:pPr>
      <w:r>
        <w:t>Keep valuables hidden as much as possible</w:t>
      </w:r>
    </w:p>
    <w:p w14:paraId="55D5C727" w14:textId="2F31C4B4" w:rsidR="00AB60C2" w:rsidRDefault="00CA4967" w:rsidP="00135E39">
      <w:pPr>
        <w:pStyle w:val="ListParagraph"/>
        <w:numPr>
          <w:ilvl w:val="0"/>
          <w:numId w:val="18"/>
        </w:numPr>
      </w:pPr>
      <w:r>
        <w:t xml:space="preserve">Be aware of your nearest place of safety, </w:t>
      </w:r>
      <w:r w:rsidR="00172187">
        <w:t>e.g</w:t>
      </w:r>
      <w:r>
        <w:t>. police station, shop, petrol station etc.</w:t>
      </w:r>
    </w:p>
    <w:p w14:paraId="3E32C4DD" w14:textId="77777777" w:rsidR="00135E39" w:rsidRDefault="00135E39" w:rsidP="003F478D"/>
    <w:p w14:paraId="598552FC" w14:textId="0EA683D2" w:rsidR="00504BBE" w:rsidRPr="002714FF" w:rsidRDefault="002714FF" w:rsidP="003F478D">
      <w:pPr>
        <w:rPr>
          <w:b/>
          <w:bCs/>
        </w:rPr>
      </w:pPr>
      <w:r>
        <w:rPr>
          <w:b/>
          <w:bCs/>
        </w:rPr>
        <w:t>Visits to a p</w:t>
      </w:r>
      <w:r w:rsidR="00504BBE" w:rsidRPr="002714FF">
        <w:rPr>
          <w:b/>
          <w:bCs/>
        </w:rPr>
        <w:t>atient address</w:t>
      </w:r>
    </w:p>
    <w:p w14:paraId="6B115DA5" w14:textId="03B8D835" w:rsidR="009B6389" w:rsidRDefault="00080D3A" w:rsidP="00601394">
      <w:pPr>
        <w:pStyle w:val="ListParagraph"/>
        <w:numPr>
          <w:ilvl w:val="0"/>
          <w:numId w:val="19"/>
        </w:numPr>
      </w:pPr>
      <w:proofErr w:type="gramStart"/>
      <w:r>
        <w:t>Carry</w:t>
      </w:r>
      <w:r w:rsidR="009B6389">
        <w:t xml:space="preserve"> your ID badge</w:t>
      </w:r>
      <w:r>
        <w:t xml:space="preserve"> with you </w:t>
      </w:r>
      <w:r w:rsidR="00DE0234">
        <w:t>at all times</w:t>
      </w:r>
      <w:proofErr w:type="gramEnd"/>
    </w:p>
    <w:p w14:paraId="57029D61" w14:textId="62546884" w:rsidR="00135E39" w:rsidRDefault="00353102" w:rsidP="00601394">
      <w:pPr>
        <w:pStyle w:val="ListParagraph"/>
        <w:numPr>
          <w:ilvl w:val="0"/>
          <w:numId w:val="19"/>
        </w:numPr>
      </w:pPr>
      <w:r>
        <w:t>Consider any</w:t>
      </w:r>
      <w:r w:rsidR="00A10A8B">
        <w:t xml:space="preserve"> existing information or</w:t>
      </w:r>
      <w:r>
        <w:t xml:space="preserve"> previous experience with those who will be present at the visit</w:t>
      </w:r>
    </w:p>
    <w:p w14:paraId="6CB58564" w14:textId="432B38F2" w:rsidR="00637406" w:rsidRDefault="00637406" w:rsidP="00601394">
      <w:pPr>
        <w:pStyle w:val="ListParagraph"/>
        <w:numPr>
          <w:ilvl w:val="0"/>
          <w:numId w:val="19"/>
        </w:numPr>
      </w:pPr>
      <w:r>
        <w:t xml:space="preserve">Consider whether any personal safety equipment should be </w:t>
      </w:r>
      <w:r w:rsidR="00AE3AD0">
        <w:t>used</w:t>
      </w:r>
    </w:p>
    <w:p w14:paraId="35DDC488" w14:textId="640ED297" w:rsidR="00AE3AD0" w:rsidRDefault="00AE3AD0" w:rsidP="00601394">
      <w:pPr>
        <w:pStyle w:val="ListParagraph"/>
        <w:numPr>
          <w:ilvl w:val="0"/>
          <w:numId w:val="19"/>
        </w:numPr>
      </w:pPr>
      <w:r>
        <w:lastRenderedPageBreak/>
        <w:t>Ensure that any personal safety equipment is fully charged and working properly</w:t>
      </w:r>
    </w:p>
    <w:p w14:paraId="60E2F339" w14:textId="01F9F195" w:rsidR="00637406" w:rsidRDefault="00637406" w:rsidP="00601394">
      <w:pPr>
        <w:pStyle w:val="ListParagraph"/>
        <w:numPr>
          <w:ilvl w:val="0"/>
          <w:numId w:val="19"/>
        </w:numPr>
      </w:pPr>
      <w:r>
        <w:t>Stay alert when approaching the property</w:t>
      </w:r>
    </w:p>
    <w:p w14:paraId="691C6920" w14:textId="08F8D8AF" w:rsidR="00637406" w:rsidRDefault="002A72B7" w:rsidP="00601394">
      <w:pPr>
        <w:pStyle w:val="ListParagraph"/>
        <w:numPr>
          <w:ilvl w:val="0"/>
          <w:numId w:val="19"/>
        </w:numPr>
      </w:pPr>
      <w:r>
        <w:t xml:space="preserve">After ringing or knocking, stand </w:t>
      </w:r>
      <w:r w:rsidR="00071EB0">
        <w:t>back and to the side of the door</w:t>
      </w:r>
    </w:p>
    <w:p w14:paraId="2D315341" w14:textId="6D68A560" w:rsidR="00071EB0" w:rsidRDefault="00071EB0" w:rsidP="00601394">
      <w:pPr>
        <w:pStyle w:val="ListParagraph"/>
        <w:numPr>
          <w:ilvl w:val="0"/>
          <w:numId w:val="19"/>
        </w:numPr>
      </w:pPr>
      <w:r>
        <w:t>Ask for any pets to be secured where appropriate</w:t>
      </w:r>
    </w:p>
    <w:p w14:paraId="1F100FA2" w14:textId="4B1C00F9" w:rsidR="00937A5F" w:rsidRDefault="00937A5F" w:rsidP="00601394">
      <w:pPr>
        <w:pStyle w:val="ListParagraph"/>
        <w:numPr>
          <w:ilvl w:val="0"/>
          <w:numId w:val="19"/>
        </w:numPr>
      </w:pPr>
      <w:r>
        <w:t>Note any entrance and exit routes</w:t>
      </w:r>
    </w:p>
    <w:p w14:paraId="14D6E848" w14:textId="30495781" w:rsidR="00937A5F" w:rsidRDefault="00AB4CC6" w:rsidP="00601394">
      <w:pPr>
        <w:pStyle w:val="ListParagraph"/>
        <w:numPr>
          <w:ilvl w:val="0"/>
          <w:numId w:val="19"/>
        </w:numPr>
      </w:pPr>
      <w:r w:rsidRPr="00AB4CC6">
        <w:t xml:space="preserve">Do not enter if anything gives you cause for concern </w:t>
      </w:r>
      <w:r w:rsidR="00086AF4">
        <w:t>regarding</w:t>
      </w:r>
      <w:r w:rsidRPr="00AB4CC6">
        <w:t xml:space="preserve"> the person answering the door, the patient or the premises, e.g. anyone under the influence of alcohol or drugs, potentially violent or abusive persons, or dangerous animals</w:t>
      </w:r>
    </w:p>
    <w:p w14:paraId="715E14BD" w14:textId="4B78F696" w:rsidR="00E13031" w:rsidRDefault="00375978" w:rsidP="00601394">
      <w:pPr>
        <w:pStyle w:val="ListParagraph"/>
        <w:numPr>
          <w:ilvl w:val="0"/>
          <w:numId w:val="19"/>
        </w:numPr>
      </w:pPr>
      <w:r>
        <w:t>Be aware of the movements and mood of those in the address and remove yourself should you feel unsafe at any time</w:t>
      </w:r>
    </w:p>
    <w:p w14:paraId="516DFC7C" w14:textId="6F9F904C" w:rsidR="004E248F" w:rsidRDefault="004E248F" w:rsidP="00601394">
      <w:pPr>
        <w:pStyle w:val="ListParagraph"/>
        <w:numPr>
          <w:ilvl w:val="0"/>
          <w:numId w:val="19"/>
        </w:numPr>
      </w:pPr>
      <w:r>
        <w:t xml:space="preserve">If it is not possible to remove yourself, attempt to raise the alarm through other means, such as </w:t>
      </w:r>
      <w:r w:rsidR="00907EE5">
        <w:t xml:space="preserve">sounding a personal alarm, contacting the emergency services or contacting </w:t>
      </w:r>
      <w:r w:rsidR="001A7E5D">
        <w:t>your line manager / other colleague</w:t>
      </w:r>
    </w:p>
    <w:p w14:paraId="666EAFA7" w14:textId="77777777" w:rsidR="00135E39" w:rsidRDefault="00135E39" w:rsidP="003F478D"/>
    <w:p w14:paraId="7F708E90" w14:textId="77777777" w:rsidR="00F97161" w:rsidRDefault="00504BBE" w:rsidP="003F478D">
      <w:pPr>
        <w:rPr>
          <w:b/>
          <w:bCs/>
        </w:rPr>
      </w:pPr>
      <w:r w:rsidRPr="00F97161">
        <w:rPr>
          <w:b/>
          <w:bCs/>
        </w:rPr>
        <w:t>Travel</w:t>
      </w:r>
    </w:p>
    <w:p w14:paraId="7A6B3004" w14:textId="3131A88F" w:rsidR="00AD3485" w:rsidRPr="00AD3485" w:rsidRDefault="00AD3485" w:rsidP="00B87550">
      <w:pPr>
        <w:pStyle w:val="ListParagraph"/>
        <w:numPr>
          <w:ilvl w:val="0"/>
          <w:numId w:val="20"/>
        </w:numPr>
        <w:rPr>
          <w:b/>
          <w:bCs/>
        </w:rPr>
      </w:pPr>
      <w:r>
        <w:t xml:space="preserve">Ensure that your vehicle is </w:t>
      </w:r>
      <w:r w:rsidR="00A24BBD">
        <w:t>maintained and has plenty of fuel for your journey</w:t>
      </w:r>
    </w:p>
    <w:p w14:paraId="6C89A39B" w14:textId="195203DF" w:rsidR="00B87550" w:rsidRPr="00000810" w:rsidRDefault="00B87550" w:rsidP="00B87550">
      <w:pPr>
        <w:pStyle w:val="ListParagraph"/>
        <w:numPr>
          <w:ilvl w:val="0"/>
          <w:numId w:val="20"/>
        </w:numPr>
        <w:rPr>
          <w:b/>
          <w:bCs/>
        </w:rPr>
      </w:pPr>
      <w:r>
        <w:t xml:space="preserve">Familiarise yourself with the journey </w:t>
      </w:r>
      <w:r w:rsidR="00000810">
        <w:t>ahead of time, including how long you expect the journey to take</w:t>
      </w:r>
    </w:p>
    <w:p w14:paraId="3B54D280" w14:textId="3D9F23A1" w:rsidR="00000810" w:rsidRPr="00000810" w:rsidRDefault="00A24BBD" w:rsidP="00B87550">
      <w:pPr>
        <w:pStyle w:val="ListParagraph"/>
        <w:numPr>
          <w:ilvl w:val="0"/>
          <w:numId w:val="20"/>
        </w:numPr>
        <w:rPr>
          <w:b/>
          <w:bCs/>
        </w:rPr>
      </w:pPr>
      <w:r>
        <w:t>C</w:t>
      </w:r>
      <w:r w:rsidR="00000810">
        <w:t>onsider parking arrangements for your arrival</w:t>
      </w:r>
    </w:p>
    <w:p w14:paraId="44F64F07" w14:textId="512816E6" w:rsidR="003C5B4C" w:rsidRPr="00757827" w:rsidRDefault="003C5B4C" w:rsidP="003C5B4C">
      <w:pPr>
        <w:pStyle w:val="ListParagraph"/>
        <w:numPr>
          <w:ilvl w:val="0"/>
          <w:numId w:val="20"/>
        </w:numPr>
        <w:rPr>
          <w:b/>
          <w:bCs/>
        </w:rPr>
      </w:pPr>
      <w:r>
        <w:t>Have vehicle breakdown information to hand, if applicable</w:t>
      </w:r>
    </w:p>
    <w:p w14:paraId="476E0901" w14:textId="2AED26F2" w:rsidR="00757827" w:rsidRPr="00757827" w:rsidRDefault="00757827" w:rsidP="00B87550">
      <w:pPr>
        <w:pStyle w:val="ListParagraph"/>
        <w:numPr>
          <w:ilvl w:val="0"/>
          <w:numId w:val="20"/>
        </w:numPr>
        <w:rPr>
          <w:b/>
          <w:bCs/>
        </w:rPr>
      </w:pPr>
      <w:r>
        <w:t>Keep doors locked whilst in the car</w:t>
      </w:r>
    </w:p>
    <w:p w14:paraId="68A74742" w14:textId="6BD069CD" w:rsidR="00757827" w:rsidRPr="00757827" w:rsidRDefault="00757827" w:rsidP="00B87550">
      <w:pPr>
        <w:pStyle w:val="ListParagraph"/>
        <w:numPr>
          <w:ilvl w:val="0"/>
          <w:numId w:val="20"/>
        </w:numPr>
        <w:rPr>
          <w:b/>
          <w:bCs/>
        </w:rPr>
      </w:pPr>
      <w:r>
        <w:t>Keep windows and sunroofs closed whilst in stationary or slow</w:t>
      </w:r>
      <w:r w:rsidR="000358A5">
        <w:t>-</w:t>
      </w:r>
      <w:r>
        <w:t>moving traffic</w:t>
      </w:r>
    </w:p>
    <w:p w14:paraId="10C5B027" w14:textId="201AB6A3" w:rsidR="00757827" w:rsidRPr="00DC3E67" w:rsidRDefault="00DC3E67" w:rsidP="00B87550">
      <w:pPr>
        <w:pStyle w:val="ListParagraph"/>
        <w:numPr>
          <w:ilvl w:val="0"/>
          <w:numId w:val="20"/>
        </w:numPr>
        <w:rPr>
          <w:b/>
          <w:bCs/>
        </w:rPr>
      </w:pPr>
      <w:r>
        <w:t>Park as near to the premises as possible</w:t>
      </w:r>
    </w:p>
    <w:p w14:paraId="31BADDF9" w14:textId="4FD3E660" w:rsidR="00DC3E67" w:rsidRPr="001244E4" w:rsidRDefault="00DC3E67" w:rsidP="00B87550">
      <w:pPr>
        <w:pStyle w:val="ListParagraph"/>
        <w:numPr>
          <w:ilvl w:val="0"/>
          <w:numId w:val="20"/>
        </w:numPr>
        <w:rPr>
          <w:b/>
          <w:bCs/>
        </w:rPr>
      </w:pPr>
      <w:r>
        <w:t>Park in a well</w:t>
      </w:r>
      <w:r w:rsidR="000358A5">
        <w:t>-</w:t>
      </w:r>
      <w:r>
        <w:t>lit area, preferably facing the direction you will need to leave in</w:t>
      </w:r>
    </w:p>
    <w:p w14:paraId="1CEADF42" w14:textId="74EE0288" w:rsidR="001244E4" w:rsidRPr="001244E4" w:rsidRDefault="001244E4" w:rsidP="00B87550">
      <w:pPr>
        <w:pStyle w:val="ListParagraph"/>
        <w:numPr>
          <w:ilvl w:val="0"/>
          <w:numId w:val="20"/>
        </w:numPr>
        <w:rPr>
          <w:b/>
          <w:bCs/>
        </w:rPr>
      </w:pPr>
      <w:r>
        <w:t>Check the area before unlocking and opening car doors</w:t>
      </w:r>
    </w:p>
    <w:p w14:paraId="6D439597" w14:textId="7BDF8FD0" w:rsidR="001244E4" w:rsidRPr="006B2CC8" w:rsidRDefault="001244E4" w:rsidP="00B87550">
      <w:pPr>
        <w:pStyle w:val="ListParagraph"/>
        <w:numPr>
          <w:ilvl w:val="0"/>
          <w:numId w:val="20"/>
        </w:numPr>
        <w:rPr>
          <w:b/>
          <w:bCs/>
        </w:rPr>
      </w:pPr>
      <w:r>
        <w:t>When leaving the premises, have your car keys ready in your hand</w:t>
      </w:r>
    </w:p>
    <w:p w14:paraId="47074007" w14:textId="2D120145" w:rsidR="006B2CC8" w:rsidRPr="006B2CC8" w:rsidRDefault="006B2CC8" w:rsidP="006B2CC8">
      <w:pPr>
        <w:pStyle w:val="ListParagraph"/>
        <w:numPr>
          <w:ilvl w:val="0"/>
          <w:numId w:val="20"/>
        </w:numPr>
      </w:pPr>
      <w:r w:rsidRPr="006B2CC8">
        <w:t xml:space="preserve">Be wary of people trying to flag you down by pointing at your car indicating that something is wrong. If the car </w:t>
      </w:r>
      <w:r>
        <w:t>appears to be running well</w:t>
      </w:r>
      <w:r w:rsidRPr="006B2CC8">
        <w:t>, acknowledge their gesture and drive immediately to the nearest populated area to check the car</w:t>
      </w:r>
    </w:p>
    <w:p w14:paraId="22FE9FCF" w14:textId="149A1A87" w:rsidR="006B2CC8" w:rsidRDefault="006B2CC8" w:rsidP="006B2CC8">
      <w:pPr>
        <w:pStyle w:val="ListParagraph"/>
        <w:numPr>
          <w:ilvl w:val="0"/>
          <w:numId w:val="20"/>
        </w:numPr>
      </w:pPr>
      <w:r w:rsidRPr="006B2CC8">
        <w:lastRenderedPageBreak/>
        <w:t>If you come across an accident, consider whether it would be better to give assistance or summon help from a position further away</w:t>
      </w:r>
    </w:p>
    <w:p w14:paraId="3014758F" w14:textId="7210EEC2" w:rsidR="004618D1" w:rsidRDefault="004618D1" w:rsidP="006B2CC8">
      <w:pPr>
        <w:pStyle w:val="ListParagraph"/>
        <w:numPr>
          <w:ilvl w:val="0"/>
          <w:numId w:val="20"/>
        </w:numPr>
      </w:pPr>
      <w:r>
        <w:t xml:space="preserve">If using public transport, </w:t>
      </w:r>
      <w:r w:rsidR="00E430E1">
        <w:t>be aware of the movements and mood of those around you</w:t>
      </w:r>
    </w:p>
    <w:p w14:paraId="58A39263" w14:textId="0D68EC63" w:rsidR="00E430E1" w:rsidRDefault="00E430E1" w:rsidP="006B2CC8">
      <w:pPr>
        <w:pStyle w:val="ListParagraph"/>
        <w:numPr>
          <w:ilvl w:val="0"/>
          <w:numId w:val="20"/>
        </w:numPr>
      </w:pPr>
      <w:r>
        <w:t xml:space="preserve">If travelling on foot, </w:t>
      </w:r>
      <w:r w:rsidR="00CE52C9">
        <w:t>use populated routes and avoid underpasses, alleyways, etc.</w:t>
      </w:r>
    </w:p>
    <w:p w14:paraId="5D489F8E" w14:textId="77777777" w:rsidR="0059458B" w:rsidRDefault="0059458B" w:rsidP="0059458B">
      <w:pPr>
        <w:pStyle w:val="ListParagraph"/>
        <w:numPr>
          <w:ilvl w:val="0"/>
          <w:numId w:val="20"/>
        </w:numPr>
      </w:pPr>
      <w:r>
        <w:t>If your car breaks down:</w:t>
      </w:r>
    </w:p>
    <w:p w14:paraId="461DE09B" w14:textId="1D9BF729" w:rsidR="0059458B" w:rsidRDefault="0059458B" w:rsidP="0059458B">
      <w:pPr>
        <w:pStyle w:val="ListParagraph"/>
        <w:numPr>
          <w:ilvl w:val="1"/>
          <w:numId w:val="20"/>
        </w:numPr>
      </w:pPr>
      <w:r>
        <w:t>Stop vehicle where it is safe to do so</w:t>
      </w:r>
    </w:p>
    <w:p w14:paraId="033E61DF" w14:textId="55EF4F40" w:rsidR="0059458B" w:rsidRDefault="0059458B" w:rsidP="0059458B">
      <w:pPr>
        <w:pStyle w:val="ListParagraph"/>
        <w:numPr>
          <w:ilvl w:val="1"/>
          <w:numId w:val="20"/>
        </w:numPr>
      </w:pPr>
      <w:r>
        <w:t>Turn on your hazard warning lights</w:t>
      </w:r>
    </w:p>
    <w:p w14:paraId="0B3D4709" w14:textId="58C01E78" w:rsidR="0059458B" w:rsidRDefault="0059458B" w:rsidP="0059458B">
      <w:pPr>
        <w:pStyle w:val="ListParagraph"/>
        <w:numPr>
          <w:ilvl w:val="1"/>
          <w:numId w:val="20"/>
        </w:numPr>
      </w:pPr>
      <w:r>
        <w:t>Always remember your own safety</w:t>
      </w:r>
    </w:p>
    <w:p w14:paraId="48DADF64" w14:textId="5D5DC1BA" w:rsidR="0059458B" w:rsidRDefault="0059458B" w:rsidP="0059458B">
      <w:pPr>
        <w:pStyle w:val="ListParagraph"/>
        <w:numPr>
          <w:ilvl w:val="1"/>
          <w:numId w:val="20"/>
        </w:numPr>
      </w:pPr>
      <w:r>
        <w:t>Call for assistance</w:t>
      </w:r>
    </w:p>
    <w:p w14:paraId="0FB8D5DD" w14:textId="70DDD821" w:rsidR="0059458B" w:rsidRDefault="0059458B" w:rsidP="0059458B">
      <w:pPr>
        <w:pStyle w:val="ListParagraph"/>
        <w:numPr>
          <w:ilvl w:val="1"/>
          <w:numId w:val="20"/>
        </w:numPr>
      </w:pPr>
      <w:r>
        <w:t xml:space="preserve">Keep your doors locked and the windows open no more than one-and-a half </w:t>
      </w:r>
      <w:proofErr w:type="gramStart"/>
      <w:r>
        <w:t>inches</w:t>
      </w:r>
      <w:proofErr w:type="gramEnd"/>
    </w:p>
    <w:p w14:paraId="40F141F9" w14:textId="6CF437EC" w:rsidR="0059458B" w:rsidRDefault="0059458B" w:rsidP="00CF20A1">
      <w:pPr>
        <w:pStyle w:val="ListParagraph"/>
        <w:numPr>
          <w:ilvl w:val="1"/>
          <w:numId w:val="20"/>
        </w:numPr>
      </w:pPr>
      <w:r>
        <w:t xml:space="preserve">If </w:t>
      </w:r>
      <w:r w:rsidR="00CF20A1">
        <w:t xml:space="preserve">it is necessary to leave </w:t>
      </w:r>
      <w:r>
        <w:t>the car,</w:t>
      </w:r>
      <w:r w:rsidR="00CF20A1">
        <w:t xml:space="preserve"> for example if you have broken down on a busy road,</w:t>
      </w:r>
      <w:r>
        <w:t xml:space="preserve"> lock it and note its location. If you have a personal alarm, take it and keep it in your hand. If it is dark, or will be soon, take a torch</w:t>
      </w:r>
    </w:p>
    <w:p w14:paraId="027CBA43" w14:textId="28F7EDE1" w:rsidR="0059458B" w:rsidRDefault="0059458B" w:rsidP="00CF20A1">
      <w:pPr>
        <w:pStyle w:val="ListParagraph"/>
        <w:numPr>
          <w:ilvl w:val="1"/>
          <w:numId w:val="20"/>
        </w:numPr>
      </w:pPr>
      <w:r>
        <w:t xml:space="preserve">Contact </w:t>
      </w:r>
      <w:r w:rsidR="00CF20A1">
        <w:t>your line</w:t>
      </w:r>
      <w:r>
        <w:t xml:space="preserve"> manager to inform them of the situation</w:t>
      </w:r>
    </w:p>
    <w:p w14:paraId="060256CA" w14:textId="1DBD82E1" w:rsidR="0059458B" w:rsidRDefault="0059458B" w:rsidP="00CF20A1">
      <w:pPr>
        <w:pStyle w:val="ListParagraph"/>
        <w:numPr>
          <w:ilvl w:val="1"/>
          <w:numId w:val="20"/>
        </w:numPr>
      </w:pPr>
      <w:r>
        <w:t>Contact clients to inform them of the delay</w:t>
      </w:r>
      <w:r w:rsidR="00CF20A1">
        <w:t xml:space="preserve"> </w:t>
      </w:r>
      <w:r>
        <w:t>/</w:t>
      </w:r>
      <w:r w:rsidR="00CF20A1">
        <w:t xml:space="preserve"> </w:t>
      </w:r>
      <w:r>
        <w:t>cancellatio</w:t>
      </w:r>
      <w:r w:rsidR="00541925">
        <w:t>n</w:t>
      </w:r>
    </w:p>
    <w:p w14:paraId="76703271" w14:textId="0A52B734" w:rsidR="00541925" w:rsidRDefault="00541925" w:rsidP="00CF20A1">
      <w:pPr>
        <w:pStyle w:val="ListParagraph"/>
        <w:numPr>
          <w:ilvl w:val="1"/>
          <w:numId w:val="20"/>
        </w:numPr>
      </w:pPr>
      <w:r>
        <w:t>Keep your line manager informed of the situation and confirm when you are safely back at base or home</w:t>
      </w:r>
    </w:p>
    <w:p w14:paraId="741613CB" w14:textId="3208A0BB" w:rsidR="0059458B" w:rsidRDefault="0059458B" w:rsidP="00541925">
      <w:pPr>
        <w:pStyle w:val="ListParagraph"/>
        <w:numPr>
          <w:ilvl w:val="0"/>
          <w:numId w:val="20"/>
        </w:numPr>
      </w:pPr>
      <w:r>
        <w:t>If you are involved in an accident, try to obtain witness contact details</w:t>
      </w:r>
      <w:r w:rsidR="00541925">
        <w:t xml:space="preserve">. </w:t>
      </w:r>
      <w:r>
        <w:t>You are legally obliged to stop if you collide with another person, car, property or livestock.</w:t>
      </w:r>
      <w:r w:rsidR="00A62266">
        <w:t xml:space="preserve"> In addition:</w:t>
      </w:r>
    </w:p>
    <w:p w14:paraId="0E0251DE" w14:textId="41F1023A" w:rsidR="0059458B" w:rsidRDefault="0059458B" w:rsidP="007E0114">
      <w:pPr>
        <w:pStyle w:val="ListParagraph"/>
        <w:numPr>
          <w:ilvl w:val="1"/>
          <w:numId w:val="20"/>
        </w:numPr>
      </w:pPr>
      <w:r>
        <w:t>Check if anybody is injured</w:t>
      </w:r>
    </w:p>
    <w:p w14:paraId="0A0B57F1" w14:textId="134A0B03" w:rsidR="0059458B" w:rsidRDefault="00A420BD" w:rsidP="007E0114">
      <w:pPr>
        <w:pStyle w:val="ListParagraph"/>
        <w:numPr>
          <w:ilvl w:val="1"/>
          <w:numId w:val="20"/>
        </w:numPr>
      </w:pPr>
      <w:r>
        <w:t xml:space="preserve">If </w:t>
      </w:r>
      <w:r w:rsidR="0059458B">
        <w:t>medical attention is required, summon help immediately</w:t>
      </w:r>
      <w:r w:rsidR="0038606E">
        <w:t xml:space="preserve"> by calling 999</w:t>
      </w:r>
      <w:r w:rsidR="0059458B">
        <w:t>. Provide information such as:</w:t>
      </w:r>
    </w:p>
    <w:p w14:paraId="7039650E" w14:textId="4A6D882F" w:rsidR="0059458B" w:rsidRDefault="0059458B" w:rsidP="007E0114">
      <w:pPr>
        <w:pStyle w:val="ListParagraph"/>
        <w:numPr>
          <w:ilvl w:val="2"/>
          <w:numId w:val="20"/>
        </w:numPr>
      </w:pPr>
      <w:r>
        <w:t>The exact location of the accident to pinpoint scene road junctions, road names and any obstructions which may have caused the accident</w:t>
      </w:r>
    </w:p>
    <w:p w14:paraId="64E6C63D" w14:textId="670E5CCC" w:rsidR="0059458B" w:rsidRDefault="0059458B" w:rsidP="007E0114">
      <w:pPr>
        <w:pStyle w:val="ListParagraph"/>
        <w:numPr>
          <w:ilvl w:val="2"/>
          <w:numId w:val="20"/>
        </w:numPr>
      </w:pPr>
      <w:r>
        <w:t>The type and seriousness of the accident</w:t>
      </w:r>
    </w:p>
    <w:p w14:paraId="0450119E" w14:textId="2D0AE344" w:rsidR="0059458B" w:rsidRDefault="0059458B" w:rsidP="007E0114">
      <w:pPr>
        <w:pStyle w:val="ListParagraph"/>
        <w:numPr>
          <w:ilvl w:val="2"/>
          <w:numId w:val="20"/>
        </w:numPr>
      </w:pPr>
      <w:r>
        <w:t>Details of casualties involved, i.e. number, sex, age, condition</w:t>
      </w:r>
    </w:p>
    <w:p w14:paraId="0EC08CC1" w14:textId="15BD636D" w:rsidR="0059458B" w:rsidRDefault="0059458B" w:rsidP="007E0114">
      <w:pPr>
        <w:pStyle w:val="ListParagraph"/>
        <w:numPr>
          <w:ilvl w:val="2"/>
          <w:numId w:val="20"/>
        </w:numPr>
      </w:pPr>
      <w:r>
        <w:lastRenderedPageBreak/>
        <w:t>Details of any hazards such as fog, gas, chemicals, spilt fuel, power line damage, fire, danger of explosion</w:t>
      </w:r>
    </w:p>
    <w:p w14:paraId="0BE47DFD" w14:textId="05C40B2D" w:rsidR="0059458B" w:rsidRDefault="0059458B" w:rsidP="007E0114">
      <w:pPr>
        <w:pStyle w:val="ListParagraph"/>
        <w:numPr>
          <w:ilvl w:val="2"/>
          <w:numId w:val="20"/>
        </w:numPr>
      </w:pPr>
      <w:r>
        <w:t>Emergency vehicles present and</w:t>
      </w:r>
      <w:r w:rsidR="008D7CC9">
        <w:t xml:space="preserve"> </w:t>
      </w:r>
      <w:r>
        <w:t>/</w:t>
      </w:r>
      <w:r w:rsidR="008D7CC9">
        <w:t xml:space="preserve"> </w:t>
      </w:r>
      <w:r>
        <w:t>or required</w:t>
      </w:r>
    </w:p>
    <w:p w14:paraId="5ACF7F29" w14:textId="34B29453" w:rsidR="0059458B" w:rsidRDefault="000358A5" w:rsidP="00A62266">
      <w:pPr>
        <w:pStyle w:val="ListParagraph"/>
        <w:numPr>
          <w:ilvl w:val="1"/>
          <w:numId w:val="20"/>
        </w:numPr>
      </w:pPr>
      <w:r>
        <w:t>Do not hang up before the operator does</w:t>
      </w:r>
    </w:p>
    <w:p w14:paraId="1CEBB3CF" w14:textId="77777777" w:rsidR="00EA3200" w:rsidRDefault="00EA3200" w:rsidP="00EA3200"/>
    <w:p w14:paraId="20668A37" w14:textId="16673DC6" w:rsidR="00EA3200" w:rsidRPr="006B2CC8" w:rsidRDefault="00702442" w:rsidP="00EA3200">
      <w:r>
        <w:t>In the event of</w:t>
      </w:r>
      <w:r w:rsidR="00EA3200">
        <w:t xml:space="preserve"> specific concerns regarding the health and safety of a lone worker, please contact </w:t>
      </w:r>
      <w:hyperlink r:id="rId20" w:history="1">
        <w:r w:rsidRPr="00D60DBB">
          <w:rPr>
            <w:rStyle w:val="Hyperlink"/>
          </w:rPr>
          <w:t>hnyicb.healthandsafety@nhs.net</w:t>
        </w:r>
      </w:hyperlink>
      <w:r>
        <w:t>.</w:t>
      </w:r>
    </w:p>
    <w:p w14:paraId="6F644964" w14:textId="543B3BC3" w:rsidR="006D0F93" w:rsidRPr="00F97161" w:rsidRDefault="006D0F93" w:rsidP="003F478D">
      <w:pPr>
        <w:rPr>
          <w:b/>
          <w:bCs/>
        </w:rPr>
      </w:pPr>
      <w:r w:rsidRPr="00F97161">
        <w:rPr>
          <w:b/>
          <w:bCs/>
        </w:rPr>
        <w:br w:type="page"/>
      </w:r>
    </w:p>
    <w:p w14:paraId="7A7F0382" w14:textId="6E6A5196" w:rsidR="00C139F8" w:rsidRDefault="00C139F8" w:rsidP="00C139F8">
      <w:pPr>
        <w:pStyle w:val="Heading1"/>
        <w:numPr>
          <w:ilvl w:val="0"/>
          <w:numId w:val="0"/>
        </w:numPr>
      </w:pPr>
      <w:bookmarkStart w:id="36" w:name="_Toc184724378"/>
      <w:r w:rsidRPr="0019680E">
        <w:lastRenderedPageBreak/>
        <w:t xml:space="preserve">Appendix </w:t>
      </w:r>
      <w:r w:rsidR="007A7386">
        <w:t>3</w:t>
      </w:r>
      <w:r>
        <w:t xml:space="preserve"> – Guidance for lone working within an ICB office environment</w:t>
      </w:r>
      <w:bookmarkEnd w:id="36"/>
    </w:p>
    <w:p w14:paraId="29D3FC50" w14:textId="60AE1657" w:rsidR="00432AA0" w:rsidRDefault="00432AA0" w:rsidP="00432AA0">
      <w:r w:rsidRPr="00432AA0">
        <w:t xml:space="preserve">This section is intended to provide guidance </w:t>
      </w:r>
      <w:r w:rsidR="00A904DC">
        <w:t>on</w:t>
      </w:r>
      <w:r w:rsidR="00276B6F">
        <w:t xml:space="preserve"> best practice </w:t>
      </w:r>
      <w:r w:rsidRPr="00432AA0">
        <w:t xml:space="preserve">for lone workers and managers where lone working involves working </w:t>
      </w:r>
      <w:r>
        <w:t>within an</w:t>
      </w:r>
      <w:r w:rsidRPr="00432AA0">
        <w:t xml:space="preserve"> ICB office environment.</w:t>
      </w:r>
      <w:r w:rsidR="00C03558">
        <w:t xml:space="preserve"> </w:t>
      </w:r>
    </w:p>
    <w:p w14:paraId="3F5DCF26" w14:textId="77777777" w:rsidR="00306501" w:rsidRDefault="00306501" w:rsidP="00432AA0"/>
    <w:p w14:paraId="75D7132D" w14:textId="77777777" w:rsidR="00483166" w:rsidRDefault="00483166" w:rsidP="00483166">
      <w:pPr>
        <w:pStyle w:val="ListParagraph"/>
        <w:numPr>
          <w:ilvl w:val="0"/>
          <w:numId w:val="22"/>
        </w:numPr>
      </w:pPr>
      <w:r>
        <w:t>Ensure that an initial risk assessment has been completed</w:t>
      </w:r>
    </w:p>
    <w:p w14:paraId="3B416A60" w14:textId="4E875CE7" w:rsidR="00A907B5" w:rsidRDefault="00A907B5" w:rsidP="00483166">
      <w:pPr>
        <w:pStyle w:val="ListParagraph"/>
        <w:numPr>
          <w:ilvl w:val="0"/>
          <w:numId w:val="22"/>
        </w:numPr>
      </w:pPr>
      <w:r>
        <w:t>Consider whether lone working within the office is necessary</w:t>
      </w:r>
    </w:p>
    <w:p w14:paraId="5707A77F" w14:textId="77777777" w:rsidR="00483166" w:rsidRDefault="00483166" w:rsidP="00483166">
      <w:pPr>
        <w:pStyle w:val="ListParagraph"/>
        <w:numPr>
          <w:ilvl w:val="0"/>
          <w:numId w:val="22"/>
        </w:numPr>
      </w:pPr>
      <w:r>
        <w:t>Consider the time of day that you intend to undertake lone working</w:t>
      </w:r>
    </w:p>
    <w:p w14:paraId="5BB1A09B" w14:textId="77777777" w:rsidR="00483166" w:rsidRDefault="00483166" w:rsidP="00483166">
      <w:pPr>
        <w:pStyle w:val="ListParagraph"/>
        <w:numPr>
          <w:ilvl w:val="0"/>
          <w:numId w:val="22"/>
        </w:numPr>
      </w:pPr>
      <w:r>
        <w:t>Consider any specialist equipment you may need for lone working</w:t>
      </w:r>
    </w:p>
    <w:p w14:paraId="486B429C" w14:textId="77777777" w:rsidR="00483166" w:rsidRDefault="00483166" w:rsidP="00483166">
      <w:pPr>
        <w:pStyle w:val="ListParagraph"/>
        <w:numPr>
          <w:ilvl w:val="0"/>
          <w:numId w:val="22"/>
        </w:numPr>
      </w:pPr>
      <w:r>
        <w:t>Ensure you are familiar with procedures should an incident occur</w:t>
      </w:r>
    </w:p>
    <w:p w14:paraId="55E72E84" w14:textId="18122413" w:rsidR="00483166" w:rsidRDefault="00483166" w:rsidP="00483166">
      <w:pPr>
        <w:pStyle w:val="ListParagraph"/>
        <w:numPr>
          <w:ilvl w:val="0"/>
          <w:numId w:val="22"/>
        </w:numPr>
      </w:pPr>
      <w:r>
        <w:t>Ensure that your line manager knows where you are and the times you expect to be there</w:t>
      </w:r>
    </w:p>
    <w:p w14:paraId="20F0619C" w14:textId="423FF9D9" w:rsidR="00483166" w:rsidRDefault="00883C3B" w:rsidP="00483166">
      <w:pPr>
        <w:pStyle w:val="ListParagraph"/>
        <w:numPr>
          <w:ilvl w:val="0"/>
          <w:numId w:val="22"/>
        </w:numPr>
      </w:pPr>
      <w:r>
        <w:t>Share your contact details,</w:t>
      </w:r>
      <w:r w:rsidR="00483166">
        <w:t xml:space="preserve"> including emergency contact details, with your line manager and other colleagues as appropriate</w:t>
      </w:r>
    </w:p>
    <w:p w14:paraId="3DE69147" w14:textId="0BF94A33" w:rsidR="005C6673" w:rsidRPr="005C6673" w:rsidRDefault="005C6673" w:rsidP="005C6673">
      <w:pPr>
        <w:pStyle w:val="ListParagraph"/>
        <w:numPr>
          <w:ilvl w:val="0"/>
          <w:numId w:val="22"/>
        </w:numPr>
      </w:pPr>
      <w:r w:rsidRPr="005C6673">
        <w:t>Share details of any relevant existing medical conditions which may affect your health during lone working</w:t>
      </w:r>
      <w:r w:rsidR="008051E9">
        <w:t xml:space="preserve"> with your line manager</w:t>
      </w:r>
    </w:p>
    <w:p w14:paraId="6FBD98DC" w14:textId="77777777" w:rsidR="005C02AA" w:rsidRDefault="005C02AA" w:rsidP="005C02AA">
      <w:pPr>
        <w:pStyle w:val="ListParagraph"/>
        <w:numPr>
          <w:ilvl w:val="0"/>
          <w:numId w:val="22"/>
        </w:numPr>
      </w:pPr>
      <w:r>
        <w:t>Keep your line manager informed of any changes to your plans or expected arrival / return time</w:t>
      </w:r>
    </w:p>
    <w:p w14:paraId="08D789F1" w14:textId="7FA13611" w:rsidR="00483166" w:rsidRDefault="00483166" w:rsidP="00483166">
      <w:pPr>
        <w:pStyle w:val="ListParagraph"/>
        <w:numPr>
          <w:ilvl w:val="0"/>
          <w:numId w:val="22"/>
        </w:numPr>
      </w:pPr>
      <w:r>
        <w:t>Ensure that your phone / other means o</w:t>
      </w:r>
      <w:r w:rsidR="00953F90">
        <w:t>f</w:t>
      </w:r>
      <w:r>
        <w:t xml:space="preserve"> contact are fully charged and working properly</w:t>
      </w:r>
    </w:p>
    <w:p w14:paraId="6FC67828" w14:textId="6310D61B" w:rsidR="00432AA0" w:rsidRDefault="007521EF" w:rsidP="00432AA0">
      <w:pPr>
        <w:pStyle w:val="ListParagraph"/>
        <w:numPr>
          <w:ilvl w:val="0"/>
          <w:numId w:val="22"/>
        </w:numPr>
      </w:pPr>
      <w:r>
        <w:t>Familiarise yourself with entrances and exits, including fire escapes</w:t>
      </w:r>
    </w:p>
    <w:p w14:paraId="52A2474B" w14:textId="2C0B5A18" w:rsidR="007521EF" w:rsidRDefault="00463698" w:rsidP="00432AA0">
      <w:pPr>
        <w:pStyle w:val="ListParagraph"/>
        <w:numPr>
          <w:ilvl w:val="0"/>
          <w:numId w:val="22"/>
        </w:numPr>
      </w:pPr>
      <w:r>
        <w:t>Secure valuables and keys in an appropriate place</w:t>
      </w:r>
    </w:p>
    <w:p w14:paraId="1962DE4F" w14:textId="02D5B3E0" w:rsidR="00CD3B63" w:rsidRDefault="00CD3B63" w:rsidP="00432AA0">
      <w:pPr>
        <w:pStyle w:val="ListParagraph"/>
        <w:numPr>
          <w:ilvl w:val="0"/>
          <w:numId w:val="22"/>
        </w:numPr>
      </w:pPr>
      <w:r>
        <w:t>Ensure windows and doors are secured</w:t>
      </w:r>
      <w:r w:rsidR="00390449">
        <w:t xml:space="preserve"> to prevent unauthorised access</w:t>
      </w:r>
    </w:p>
    <w:p w14:paraId="0F75BA05" w14:textId="79AFBB13" w:rsidR="005C6673" w:rsidRDefault="005C6673" w:rsidP="00432AA0">
      <w:pPr>
        <w:pStyle w:val="ListParagraph"/>
        <w:numPr>
          <w:ilvl w:val="0"/>
          <w:numId w:val="22"/>
        </w:numPr>
      </w:pPr>
      <w:r>
        <w:t>Familiarise yourself with de-escalation techniques, e.g. through conflict management training</w:t>
      </w:r>
    </w:p>
    <w:p w14:paraId="662CCE8C" w14:textId="39A9E08D" w:rsidR="00390449" w:rsidRDefault="00390449" w:rsidP="00432AA0">
      <w:pPr>
        <w:pStyle w:val="ListParagraph"/>
        <w:numPr>
          <w:ilvl w:val="0"/>
          <w:numId w:val="22"/>
        </w:numPr>
      </w:pPr>
      <w:r>
        <w:t>Never give security codes or keys to strangers</w:t>
      </w:r>
    </w:p>
    <w:p w14:paraId="4FF4C2CE" w14:textId="4DF4966A" w:rsidR="00390449" w:rsidRDefault="00390449" w:rsidP="00432AA0">
      <w:pPr>
        <w:pStyle w:val="ListParagraph"/>
        <w:numPr>
          <w:ilvl w:val="0"/>
          <w:numId w:val="22"/>
        </w:numPr>
      </w:pPr>
      <w:r>
        <w:t>Do not use lifts, as you may become trapped inside and unable to call for assistance</w:t>
      </w:r>
    </w:p>
    <w:p w14:paraId="1203705C" w14:textId="7CFA0696" w:rsidR="0065087D" w:rsidRDefault="0065087D" w:rsidP="00432AA0">
      <w:pPr>
        <w:pStyle w:val="ListParagraph"/>
        <w:numPr>
          <w:ilvl w:val="0"/>
          <w:numId w:val="22"/>
        </w:numPr>
      </w:pPr>
      <w:r>
        <w:t xml:space="preserve">If you discover a fault with equipment, do not attempt to </w:t>
      </w:r>
      <w:r w:rsidR="009342A6">
        <w:t>fix it or tamper with the controls</w:t>
      </w:r>
    </w:p>
    <w:p w14:paraId="30BCF071" w14:textId="5B73E64D" w:rsidR="005E7A99" w:rsidRDefault="005E7A99" w:rsidP="00432AA0">
      <w:pPr>
        <w:pStyle w:val="ListParagraph"/>
        <w:numPr>
          <w:ilvl w:val="0"/>
          <w:numId w:val="22"/>
        </w:numPr>
      </w:pPr>
      <w:r>
        <w:t xml:space="preserve">If the fire alarm sounds, leave the building immediately and </w:t>
      </w:r>
      <w:r w:rsidR="007A7386">
        <w:t>go directly to the designated muster point to</w:t>
      </w:r>
      <w:r>
        <w:t xml:space="preserve"> await the arrival of the </w:t>
      </w:r>
      <w:r w:rsidR="007A7386">
        <w:t>emergency services</w:t>
      </w:r>
    </w:p>
    <w:p w14:paraId="4D1E71AF" w14:textId="50AFFE9E" w:rsidR="005E7A99" w:rsidRDefault="002F7CDA" w:rsidP="005E7A99">
      <w:pPr>
        <w:pStyle w:val="ListParagraph"/>
        <w:numPr>
          <w:ilvl w:val="0"/>
          <w:numId w:val="22"/>
        </w:numPr>
      </w:pPr>
      <w:r>
        <w:lastRenderedPageBreak/>
        <w:t>Park as close to the building as possible and in a well-lit area</w:t>
      </w:r>
    </w:p>
    <w:p w14:paraId="2E6BA687" w14:textId="4FB12812" w:rsidR="00890431" w:rsidRDefault="002F7CDA" w:rsidP="00890431">
      <w:pPr>
        <w:pStyle w:val="ListParagraph"/>
        <w:numPr>
          <w:ilvl w:val="0"/>
          <w:numId w:val="22"/>
        </w:numPr>
      </w:pPr>
      <w:r>
        <w:t>If you arrive at the office and notice any damage or signs of break in, contact the police immediately and do not enter</w:t>
      </w:r>
    </w:p>
    <w:p w14:paraId="7382BAE6" w14:textId="11945DD9" w:rsidR="00890431" w:rsidRDefault="00890431" w:rsidP="00890431">
      <w:pPr>
        <w:pStyle w:val="ListParagraph"/>
        <w:numPr>
          <w:ilvl w:val="0"/>
          <w:numId w:val="22"/>
        </w:numPr>
      </w:pPr>
      <w:r>
        <w:t xml:space="preserve">Take care when entering the building to ensure that no one is ‘tailgating’ </w:t>
      </w:r>
      <w:r w:rsidR="0015515F">
        <w:t>(accessing the building without presenting the requisite identification)</w:t>
      </w:r>
    </w:p>
    <w:p w14:paraId="29B071E0" w14:textId="1950259F" w:rsidR="00F514A9" w:rsidRDefault="00F514A9" w:rsidP="00432AA0">
      <w:pPr>
        <w:pStyle w:val="ListParagraph"/>
        <w:numPr>
          <w:ilvl w:val="0"/>
          <w:numId w:val="22"/>
        </w:numPr>
      </w:pPr>
      <w:r>
        <w:t>If interviewing members of the public in the office:</w:t>
      </w:r>
    </w:p>
    <w:p w14:paraId="4EE7C7C5" w14:textId="64523000" w:rsidR="00982869" w:rsidRDefault="00982869" w:rsidP="00982869">
      <w:pPr>
        <w:pStyle w:val="ListParagraph"/>
        <w:numPr>
          <w:ilvl w:val="1"/>
          <w:numId w:val="22"/>
        </w:numPr>
      </w:pPr>
      <w:r>
        <w:t>Never conduct an interview with a member of the public in the office if you are alone in the building</w:t>
      </w:r>
    </w:p>
    <w:p w14:paraId="629FBC47" w14:textId="4A43F366" w:rsidR="00F514A9" w:rsidRDefault="00F514A9" w:rsidP="00F514A9">
      <w:pPr>
        <w:pStyle w:val="ListParagraph"/>
        <w:numPr>
          <w:ilvl w:val="1"/>
          <w:numId w:val="22"/>
        </w:numPr>
      </w:pPr>
      <w:r>
        <w:t>Use interview rooms with panic buttons where possible</w:t>
      </w:r>
    </w:p>
    <w:p w14:paraId="2506E150" w14:textId="2BDD6C85" w:rsidR="00F514A9" w:rsidRDefault="00F514A9" w:rsidP="00F514A9">
      <w:pPr>
        <w:pStyle w:val="ListParagraph"/>
        <w:numPr>
          <w:ilvl w:val="1"/>
          <w:numId w:val="22"/>
        </w:numPr>
      </w:pPr>
      <w:r>
        <w:t>Sit nearest the exit</w:t>
      </w:r>
    </w:p>
    <w:p w14:paraId="13FE8BAA" w14:textId="368E80CB" w:rsidR="00F514A9" w:rsidRDefault="00EF03AA" w:rsidP="00F514A9">
      <w:pPr>
        <w:pStyle w:val="ListParagraph"/>
        <w:numPr>
          <w:ilvl w:val="1"/>
          <w:numId w:val="22"/>
        </w:numPr>
      </w:pPr>
      <w:r>
        <w:t>Familiarise yourself with any</w:t>
      </w:r>
      <w:r w:rsidR="00F514A9">
        <w:t xml:space="preserve"> locking mechanisms on exit doors </w:t>
      </w:r>
    </w:p>
    <w:p w14:paraId="2740A4D1" w14:textId="13EFBD6C" w:rsidR="00F514A9" w:rsidRDefault="00F514A9" w:rsidP="00F514A9">
      <w:pPr>
        <w:pStyle w:val="ListParagraph"/>
        <w:numPr>
          <w:ilvl w:val="1"/>
          <w:numId w:val="22"/>
        </w:numPr>
      </w:pPr>
      <w:r>
        <w:t>Ensure that colleagues are aware that an interview is taking place and  the approximate time you expect the interview to finish</w:t>
      </w:r>
    </w:p>
    <w:p w14:paraId="79194505" w14:textId="6EB07749" w:rsidR="00463698" w:rsidRDefault="00F514A9" w:rsidP="00F514A9">
      <w:pPr>
        <w:pStyle w:val="ListParagraph"/>
        <w:numPr>
          <w:ilvl w:val="1"/>
          <w:numId w:val="22"/>
        </w:numPr>
      </w:pPr>
      <w:r>
        <w:t>If there is ever a need to take a client</w:t>
      </w:r>
      <w:r w:rsidR="00EF03AA">
        <w:t xml:space="preserve"> </w:t>
      </w:r>
      <w:r>
        <w:t>/</w:t>
      </w:r>
      <w:r w:rsidR="00EF03AA">
        <w:t xml:space="preserve"> </w:t>
      </w:r>
      <w:r>
        <w:t xml:space="preserve">visitor through a coded security </w:t>
      </w:r>
      <w:r w:rsidR="006770A5">
        <w:t>door,</w:t>
      </w:r>
      <w:r>
        <w:t xml:space="preserve"> ensure that th</w:t>
      </w:r>
      <w:r w:rsidR="00EF03AA">
        <w:t xml:space="preserve">ey </w:t>
      </w:r>
      <w:r>
        <w:t>cannot see the code or knock on the door and be let through to maintain security</w:t>
      </w:r>
    </w:p>
    <w:p w14:paraId="1D35AFAA" w14:textId="77777777" w:rsidR="00702442" w:rsidRDefault="00702442" w:rsidP="00702442"/>
    <w:p w14:paraId="673E3E53" w14:textId="4B8AA206" w:rsidR="00702442" w:rsidRDefault="00702442" w:rsidP="00702442">
      <w:r>
        <w:t xml:space="preserve">In the event of specific concerns regarding the health and safety of a lone worker, please contact </w:t>
      </w:r>
      <w:hyperlink r:id="rId21" w:history="1">
        <w:r w:rsidRPr="00D60DBB">
          <w:rPr>
            <w:rStyle w:val="Hyperlink"/>
          </w:rPr>
          <w:t>hnyicb.healthandsafety@nhs.net</w:t>
        </w:r>
      </w:hyperlink>
      <w:r>
        <w:t>.</w:t>
      </w:r>
    </w:p>
    <w:p w14:paraId="6CD3B51F" w14:textId="6382BE86" w:rsidR="00C139F8" w:rsidRPr="00432AA0" w:rsidRDefault="00C139F8" w:rsidP="00432AA0">
      <w:pPr>
        <w:rPr>
          <w:color w:val="003087"/>
          <w:sz w:val="36"/>
          <w:szCs w:val="36"/>
        </w:rPr>
      </w:pPr>
      <w:r>
        <w:br w:type="page"/>
      </w:r>
    </w:p>
    <w:p w14:paraId="447BC836" w14:textId="566B0C12" w:rsidR="00C139F8" w:rsidRPr="0019680E" w:rsidRDefault="00C139F8" w:rsidP="00C139F8">
      <w:pPr>
        <w:pStyle w:val="Heading1"/>
        <w:numPr>
          <w:ilvl w:val="0"/>
          <w:numId w:val="0"/>
        </w:numPr>
      </w:pPr>
      <w:bookmarkStart w:id="37" w:name="_Toc184724379"/>
      <w:r w:rsidRPr="0019680E">
        <w:lastRenderedPageBreak/>
        <w:t xml:space="preserve">Appendix </w:t>
      </w:r>
      <w:r w:rsidR="007A7386">
        <w:t>4</w:t>
      </w:r>
      <w:r>
        <w:t xml:space="preserve"> - </w:t>
      </w:r>
      <w:r w:rsidR="00C5361B">
        <w:t>Guidance for lone working from home or other agile location</w:t>
      </w:r>
      <w:bookmarkEnd w:id="37"/>
    </w:p>
    <w:p w14:paraId="19B2C5CC" w14:textId="4668D06D" w:rsidR="007A7386" w:rsidRDefault="007A7386" w:rsidP="007A7386">
      <w:r w:rsidRPr="007A7386">
        <w:t>This section is intended to provide guidance</w:t>
      </w:r>
      <w:r w:rsidR="00A904DC">
        <w:t xml:space="preserve"> on best practice</w:t>
      </w:r>
      <w:r w:rsidRPr="007A7386">
        <w:t xml:space="preserve"> for lone workers and managers where lone working involves working </w:t>
      </w:r>
      <w:r>
        <w:t xml:space="preserve">from home or </w:t>
      </w:r>
      <w:r w:rsidR="009F5E3C">
        <w:t>an</w:t>
      </w:r>
      <w:r>
        <w:t>other agile location</w:t>
      </w:r>
      <w:r w:rsidRPr="007A7386">
        <w:t>.</w:t>
      </w:r>
    </w:p>
    <w:p w14:paraId="24CEEEE0" w14:textId="77777777" w:rsidR="00A904DC" w:rsidRDefault="00A904DC" w:rsidP="007A7386"/>
    <w:p w14:paraId="54A36F78" w14:textId="77777777" w:rsidR="00EE2A6D" w:rsidRDefault="00EE2A6D" w:rsidP="00EE2A6D">
      <w:pPr>
        <w:pStyle w:val="ListParagraph"/>
        <w:numPr>
          <w:ilvl w:val="0"/>
          <w:numId w:val="23"/>
        </w:numPr>
      </w:pPr>
      <w:r>
        <w:t>Ensure that an initial risk assessment has been completed</w:t>
      </w:r>
    </w:p>
    <w:p w14:paraId="1A2C2495" w14:textId="07ADD145" w:rsidR="004C76B2" w:rsidRDefault="004C76B2" w:rsidP="008827E6">
      <w:pPr>
        <w:pStyle w:val="ListParagraph"/>
        <w:numPr>
          <w:ilvl w:val="0"/>
          <w:numId w:val="23"/>
        </w:numPr>
      </w:pPr>
      <w:r>
        <w:t>Ensure that an agile working personal plan has been completed</w:t>
      </w:r>
    </w:p>
    <w:p w14:paraId="7FE17025" w14:textId="77777777" w:rsidR="008827E6" w:rsidRDefault="008827E6" w:rsidP="008827E6">
      <w:pPr>
        <w:pStyle w:val="ListParagraph"/>
        <w:numPr>
          <w:ilvl w:val="0"/>
          <w:numId w:val="23"/>
        </w:numPr>
      </w:pPr>
      <w:r>
        <w:t>Consider any specialist equipment you may need for lone working</w:t>
      </w:r>
    </w:p>
    <w:p w14:paraId="06982E03" w14:textId="77777777" w:rsidR="008827E6" w:rsidRDefault="008827E6" w:rsidP="008827E6">
      <w:pPr>
        <w:pStyle w:val="ListParagraph"/>
        <w:numPr>
          <w:ilvl w:val="0"/>
          <w:numId w:val="23"/>
        </w:numPr>
      </w:pPr>
      <w:r>
        <w:t>Ensure you are familiar with procedures should an incident occur</w:t>
      </w:r>
    </w:p>
    <w:p w14:paraId="1729D23A" w14:textId="5DA22300" w:rsidR="008827E6" w:rsidRDefault="008827E6" w:rsidP="008827E6">
      <w:pPr>
        <w:pStyle w:val="ListParagraph"/>
        <w:numPr>
          <w:ilvl w:val="0"/>
          <w:numId w:val="23"/>
        </w:numPr>
      </w:pPr>
      <w:r>
        <w:t xml:space="preserve">Ensure that your line manager knows </w:t>
      </w:r>
      <w:r w:rsidR="001E482D">
        <w:t>when you have logged on and when you are logging off</w:t>
      </w:r>
    </w:p>
    <w:p w14:paraId="3A72CA32" w14:textId="77777777" w:rsidR="008827E6" w:rsidRDefault="008827E6" w:rsidP="008827E6">
      <w:pPr>
        <w:pStyle w:val="ListParagraph"/>
        <w:numPr>
          <w:ilvl w:val="0"/>
          <w:numId w:val="23"/>
        </w:numPr>
      </w:pPr>
      <w:r>
        <w:t>Share your contact details, including emergency contact details, with your line manager and other colleagues as appropriate</w:t>
      </w:r>
    </w:p>
    <w:p w14:paraId="30C1DBF1" w14:textId="3D861135" w:rsidR="009502B7" w:rsidRDefault="009502B7" w:rsidP="009502B7">
      <w:pPr>
        <w:pStyle w:val="ListParagraph"/>
        <w:numPr>
          <w:ilvl w:val="0"/>
          <w:numId w:val="23"/>
        </w:numPr>
      </w:pPr>
      <w:r>
        <w:t>Share details of any relevant existing medical conditions which may affect your health during lone working with your line manager</w:t>
      </w:r>
    </w:p>
    <w:p w14:paraId="60C3B2CF" w14:textId="229DE293" w:rsidR="008827E6" w:rsidRDefault="008827E6" w:rsidP="008827E6">
      <w:pPr>
        <w:pStyle w:val="ListParagraph"/>
        <w:numPr>
          <w:ilvl w:val="0"/>
          <w:numId w:val="23"/>
        </w:numPr>
      </w:pPr>
      <w:r>
        <w:t xml:space="preserve">Keep your line manager informed of any changes to your plans or expected </w:t>
      </w:r>
      <w:r w:rsidR="001E482D">
        <w:t>working times</w:t>
      </w:r>
    </w:p>
    <w:p w14:paraId="4EAF9673" w14:textId="77777777" w:rsidR="008827E6" w:rsidRDefault="008827E6" w:rsidP="008827E6">
      <w:pPr>
        <w:pStyle w:val="ListParagraph"/>
        <w:numPr>
          <w:ilvl w:val="0"/>
          <w:numId w:val="23"/>
        </w:numPr>
      </w:pPr>
      <w:r>
        <w:t>Ensure that your phone / other means or contact are fully charged and working properly</w:t>
      </w:r>
    </w:p>
    <w:p w14:paraId="0C14B114" w14:textId="3C65336F" w:rsidR="007A7386" w:rsidRDefault="008827E6" w:rsidP="00F65EBC">
      <w:pPr>
        <w:pStyle w:val="ListParagraph"/>
        <w:numPr>
          <w:ilvl w:val="0"/>
          <w:numId w:val="23"/>
        </w:numPr>
      </w:pPr>
      <w:r>
        <w:t>Be aware of your nearest place of safety, e.g. police station, shop, petrol station etc.</w:t>
      </w:r>
    </w:p>
    <w:p w14:paraId="142886FD" w14:textId="4FD04ABF" w:rsidR="00632143" w:rsidRDefault="00632143" w:rsidP="00F65EBC">
      <w:pPr>
        <w:pStyle w:val="ListParagraph"/>
        <w:numPr>
          <w:ilvl w:val="0"/>
          <w:numId w:val="23"/>
        </w:numPr>
      </w:pPr>
      <w:r>
        <w:t xml:space="preserve">Ensure you have completed a DSE assessment </w:t>
      </w:r>
      <w:r w:rsidR="00CC6A96">
        <w:t>to reduce the risk of injury</w:t>
      </w:r>
    </w:p>
    <w:p w14:paraId="4A0EBD4F" w14:textId="528F3EB0" w:rsidR="00CC6A96" w:rsidRDefault="00CC6A96" w:rsidP="00F65EBC">
      <w:pPr>
        <w:pStyle w:val="ListParagraph"/>
        <w:numPr>
          <w:ilvl w:val="0"/>
          <w:numId w:val="23"/>
        </w:numPr>
      </w:pPr>
      <w:r>
        <w:t>Familiarise yourself with entrances and exits at your agile working location</w:t>
      </w:r>
    </w:p>
    <w:p w14:paraId="179DB4EC" w14:textId="0A4BA020" w:rsidR="002E4D45" w:rsidRDefault="002E4D45" w:rsidP="00F65EBC">
      <w:pPr>
        <w:pStyle w:val="ListParagraph"/>
        <w:numPr>
          <w:ilvl w:val="0"/>
          <w:numId w:val="23"/>
        </w:numPr>
      </w:pPr>
      <w:r>
        <w:t xml:space="preserve">Familiarise yourself with de-escalation techniques, e.g. through </w:t>
      </w:r>
      <w:r w:rsidR="00CC23B2">
        <w:t>managing conflict training</w:t>
      </w:r>
    </w:p>
    <w:p w14:paraId="73780594" w14:textId="28DFB522" w:rsidR="005E4A08" w:rsidRDefault="005E4A08" w:rsidP="00F65EBC">
      <w:pPr>
        <w:pStyle w:val="ListParagraph"/>
        <w:numPr>
          <w:ilvl w:val="0"/>
          <w:numId w:val="23"/>
        </w:numPr>
      </w:pPr>
      <w:r>
        <w:t>Ensure your agile working equipment is maintained and any faults reported as appropriate</w:t>
      </w:r>
    </w:p>
    <w:p w14:paraId="64C59C3D" w14:textId="3CFE6DF3" w:rsidR="005E4A08" w:rsidRDefault="005E4A08" w:rsidP="00F65EBC">
      <w:pPr>
        <w:pStyle w:val="ListParagraph"/>
        <w:numPr>
          <w:ilvl w:val="0"/>
          <w:numId w:val="23"/>
        </w:numPr>
      </w:pPr>
      <w:r>
        <w:t>Check for and take appropriate action in relation to any hazards which may result in a slip, trip, fall or other accident</w:t>
      </w:r>
    </w:p>
    <w:p w14:paraId="09864A16" w14:textId="733B5157" w:rsidR="007F1C1A" w:rsidRDefault="00091BFD" w:rsidP="007F1C1A">
      <w:pPr>
        <w:pStyle w:val="ListParagraph"/>
        <w:numPr>
          <w:ilvl w:val="0"/>
          <w:numId w:val="23"/>
        </w:numPr>
      </w:pPr>
      <w:r>
        <w:t>Where appropriate, c</w:t>
      </w:r>
      <w:r w:rsidR="007F1C1A">
        <w:t>heck smoke detectors regularly</w:t>
      </w:r>
    </w:p>
    <w:p w14:paraId="50069541" w14:textId="6EB8A702" w:rsidR="005E4A08" w:rsidRDefault="005E4A08" w:rsidP="00F65EBC">
      <w:pPr>
        <w:pStyle w:val="ListParagraph"/>
        <w:numPr>
          <w:ilvl w:val="0"/>
          <w:numId w:val="23"/>
        </w:numPr>
      </w:pPr>
      <w:r>
        <w:t>Report any health and safety incidents, including those which take place within your home while you are working</w:t>
      </w:r>
    </w:p>
    <w:p w14:paraId="44622DE5" w14:textId="0F35ABF0" w:rsidR="005E4A08" w:rsidRDefault="007820F7" w:rsidP="00F65EBC">
      <w:pPr>
        <w:pStyle w:val="ListParagraph"/>
        <w:numPr>
          <w:ilvl w:val="0"/>
          <w:numId w:val="23"/>
        </w:numPr>
      </w:pPr>
      <w:r>
        <w:lastRenderedPageBreak/>
        <w:t xml:space="preserve">Ensure electrical equipment </w:t>
      </w:r>
      <w:r w:rsidR="00F53D86">
        <w:t>within your home is well maintained and any faulty equipment is not used</w:t>
      </w:r>
    </w:p>
    <w:p w14:paraId="02E26DC4" w14:textId="77777777" w:rsidR="00702442" w:rsidRDefault="00702442" w:rsidP="00702442"/>
    <w:p w14:paraId="0C26561A" w14:textId="1865A97E" w:rsidR="00702442" w:rsidRDefault="00702442" w:rsidP="00702442">
      <w:r>
        <w:t xml:space="preserve">In the event of specific concerns regarding the health and safety of a lone worker, please contact </w:t>
      </w:r>
      <w:hyperlink r:id="rId22" w:history="1">
        <w:r w:rsidRPr="00D60DBB">
          <w:rPr>
            <w:rStyle w:val="Hyperlink"/>
          </w:rPr>
          <w:t>hnyicb.healthandsafety@nhs.net</w:t>
        </w:r>
      </w:hyperlink>
      <w:r>
        <w:t>.</w:t>
      </w:r>
    </w:p>
    <w:p w14:paraId="54707D2D" w14:textId="7A5AE51E" w:rsidR="00C139F8" w:rsidRDefault="00C139F8" w:rsidP="007A7386">
      <w:pPr>
        <w:rPr>
          <w:color w:val="003087"/>
          <w:sz w:val="36"/>
          <w:szCs w:val="36"/>
        </w:rPr>
      </w:pPr>
      <w:r>
        <w:br w:type="page"/>
      </w:r>
    </w:p>
    <w:p w14:paraId="3FEC098F" w14:textId="14382580" w:rsidR="00C5361B" w:rsidRPr="0019680E" w:rsidRDefault="00C5361B" w:rsidP="00C5361B">
      <w:pPr>
        <w:pStyle w:val="Heading1"/>
        <w:numPr>
          <w:ilvl w:val="0"/>
          <w:numId w:val="0"/>
        </w:numPr>
      </w:pPr>
      <w:bookmarkStart w:id="38" w:name="_Toc184724380"/>
      <w:r w:rsidRPr="0019680E">
        <w:lastRenderedPageBreak/>
        <w:t xml:space="preserve">Appendix </w:t>
      </w:r>
      <w:r w:rsidR="007A7386">
        <w:t>5</w:t>
      </w:r>
      <w:r>
        <w:t xml:space="preserve"> –</w:t>
      </w:r>
      <w:r w:rsidRPr="0019680E">
        <w:t xml:space="preserve"> </w:t>
      </w:r>
      <w:r>
        <w:t>Incident reporting, including failure to report in process</w:t>
      </w:r>
      <w:bookmarkEnd w:id="38"/>
    </w:p>
    <w:p w14:paraId="5BE222C4" w14:textId="09BCEC68" w:rsidR="00A328D3" w:rsidRDefault="00A328D3" w:rsidP="004F5440">
      <w:pPr>
        <w:rPr>
          <w:b/>
          <w:bCs/>
        </w:rPr>
      </w:pPr>
      <w:r>
        <w:rPr>
          <w:b/>
          <w:bCs/>
        </w:rPr>
        <w:t>Immediate danger and emergencies</w:t>
      </w:r>
    </w:p>
    <w:p w14:paraId="4A6CC4AE" w14:textId="57C0EE2C" w:rsidR="00CB4D04" w:rsidRDefault="00A328D3" w:rsidP="004F5440">
      <w:r>
        <w:t xml:space="preserve">Any </w:t>
      </w:r>
      <w:r w:rsidR="000E5D7E">
        <w:t>lone worker</w:t>
      </w:r>
      <w:r>
        <w:t xml:space="preserve"> who feels they are in immediate danger or </w:t>
      </w:r>
      <w:r w:rsidR="00983CF9">
        <w:t>finds themselves in an emergency</w:t>
      </w:r>
      <w:r w:rsidR="00223223">
        <w:t xml:space="preserve"> and</w:t>
      </w:r>
      <w:r w:rsidR="00983CF9">
        <w:t xml:space="preserve"> </w:t>
      </w:r>
      <w:r w:rsidR="000E5D7E">
        <w:t>requiring</w:t>
      </w:r>
      <w:r w:rsidR="00983CF9">
        <w:t xml:space="preserve"> urgent assistance, should contact the emergency services in the first instance. </w:t>
      </w:r>
      <w:r w:rsidR="000E5D7E">
        <w:t>In such circumstances, the staff member’s</w:t>
      </w:r>
      <w:r w:rsidR="00872783">
        <w:t xml:space="preserve"> </w:t>
      </w:r>
      <w:r w:rsidR="00D128B9">
        <w:t>priority</w:t>
      </w:r>
      <w:r w:rsidR="00872783">
        <w:t xml:space="preserve"> should always be to </w:t>
      </w:r>
      <w:r w:rsidR="00D128B9">
        <w:t xml:space="preserve">get themselves to safety </w:t>
      </w:r>
      <w:r w:rsidR="00BA2E83">
        <w:t>if possible</w:t>
      </w:r>
      <w:r w:rsidR="00D128B9">
        <w:t xml:space="preserve"> and await the arrival of the emergency services.</w:t>
      </w:r>
      <w:r w:rsidR="00CB4D04">
        <w:t xml:space="preserve"> If it is not possible to contact the emergency services themselves, they should use any personal safety equipment </w:t>
      </w:r>
      <w:r w:rsidR="00ED3073">
        <w:t xml:space="preserve">in their possession </w:t>
      </w:r>
      <w:r w:rsidR="00CB4D04">
        <w:t xml:space="preserve">to raise the alarm or </w:t>
      </w:r>
      <w:r w:rsidR="00C273CC">
        <w:t>try to get the attention of members of the public.</w:t>
      </w:r>
    </w:p>
    <w:p w14:paraId="389FF434" w14:textId="77777777" w:rsidR="00CB4D04" w:rsidRDefault="00CB4D04" w:rsidP="004F5440"/>
    <w:p w14:paraId="3AD4CCCE" w14:textId="6616D999" w:rsidR="00A328D3" w:rsidRPr="00A328D3" w:rsidRDefault="00983CF9" w:rsidP="004F5440">
      <w:r>
        <w:t>As soon as practicable</w:t>
      </w:r>
      <w:r w:rsidR="00C273CC">
        <w:t>, and only if it is safe to do so, the lone worker should contact their line manger to inform them of the situation. On</w:t>
      </w:r>
      <w:r w:rsidR="00F472DA">
        <w:t>c</w:t>
      </w:r>
      <w:r w:rsidR="00C273CC">
        <w:t>e the lone worker’s safety has been secured, the usual incident reporting procedures should be followed.</w:t>
      </w:r>
    </w:p>
    <w:p w14:paraId="33903E06" w14:textId="77777777" w:rsidR="00A328D3" w:rsidRDefault="00A328D3" w:rsidP="004F5440">
      <w:pPr>
        <w:rPr>
          <w:b/>
          <w:bCs/>
        </w:rPr>
      </w:pPr>
    </w:p>
    <w:p w14:paraId="4BDD04E3" w14:textId="0D5C936C" w:rsidR="0003345D" w:rsidRPr="004F5440" w:rsidRDefault="0003345D" w:rsidP="004F5440">
      <w:pPr>
        <w:rPr>
          <w:b/>
          <w:bCs/>
        </w:rPr>
      </w:pPr>
      <w:r w:rsidRPr="004F5440">
        <w:rPr>
          <w:b/>
          <w:bCs/>
        </w:rPr>
        <w:t>Incident reporting</w:t>
      </w:r>
    </w:p>
    <w:p w14:paraId="14A16B80" w14:textId="7D642B10" w:rsidR="001F27EE" w:rsidRDefault="004F5440" w:rsidP="004F5440">
      <w:r>
        <w:t xml:space="preserve">All </w:t>
      </w:r>
      <w:r w:rsidR="00C34926">
        <w:t>staff are encouraged to report all incidents of physical</w:t>
      </w:r>
      <w:r w:rsidR="00D85440">
        <w:t xml:space="preserve"> and non-physical assault</w:t>
      </w:r>
      <w:r w:rsidR="00647740">
        <w:t xml:space="preserve"> or injury, using </w:t>
      </w:r>
      <w:r w:rsidR="0005082B">
        <w:t xml:space="preserve">the </w:t>
      </w:r>
      <w:hyperlink r:id="rId23" w:history="1">
        <w:r w:rsidR="0005082B" w:rsidRPr="0005082B">
          <w:rPr>
            <w:rStyle w:val="Hyperlink"/>
          </w:rPr>
          <w:t>online portal</w:t>
        </w:r>
      </w:hyperlink>
      <w:r w:rsidR="0005082B">
        <w:t>.</w:t>
      </w:r>
      <w:r w:rsidR="002D2A53">
        <w:t xml:space="preserve"> </w:t>
      </w:r>
      <w:r w:rsidR="00BC7FC5">
        <w:t>Managers are responsible for</w:t>
      </w:r>
      <w:r w:rsidR="00FF7413">
        <w:t xml:space="preserve"> conduct</w:t>
      </w:r>
      <w:r w:rsidR="00BC7FC5">
        <w:t>ing</w:t>
      </w:r>
      <w:r w:rsidR="00FF7413">
        <w:t xml:space="preserve"> a thorough investigation </w:t>
      </w:r>
      <w:r w:rsidR="00BC7FC5">
        <w:t>of all incidents</w:t>
      </w:r>
      <w:r w:rsidR="0001149D">
        <w:t xml:space="preserve">, in liaison with the ICB health and safety lead and / or LSMS as </w:t>
      </w:r>
      <w:r w:rsidR="0005717B">
        <w:t>appropriate and</w:t>
      </w:r>
      <w:r w:rsidR="00BC7FC5">
        <w:t xml:space="preserve"> </w:t>
      </w:r>
      <w:r w:rsidR="00FF7413">
        <w:t>ensur</w:t>
      </w:r>
      <w:r w:rsidR="00BC7FC5">
        <w:t>ing</w:t>
      </w:r>
      <w:r w:rsidR="00FF7413">
        <w:t xml:space="preserve"> that all </w:t>
      </w:r>
      <w:r w:rsidR="00DD03B9">
        <w:t>appropriate cases are reported to the police as soon as possible for appropriate action to be taken.</w:t>
      </w:r>
    </w:p>
    <w:p w14:paraId="5F95D17F" w14:textId="77777777" w:rsidR="005B73F8" w:rsidRDefault="005B73F8" w:rsidP="004F5440"/>
    <w:p w14:paraId="4A62A43D" w14:textId="3196CEF0" w:rsidR="005B73F8" w:rsidRDefault="005B73F8" w:rsidP="004F5440">
      <w:r>
        <w:t xml:space="preserve">Full and accurate incident reporting </w:t>
      </w:r>
      <w:r w:rsidR="00124C4E">
        <w:t xml:space="preserve">will support the ICB in understanding the nature, scale and extent of issues </w:t>
      </w:r>
      <w:r w:rsidR="007B5BCC">
        <w:t xml:space="preserve">affecting lone workers and facilitate improvements to local policies and procedures. </w:t>
      </w:r>
      <w:r w:rsidR="00AC456A">
        <w:t>Staff should be supported and encouraged to report incidents in the knowledge that they will be investigated</w:t>
      </w:r>
      <w:r w:rsidR="007146CD">
        <w:t>,</w:t>
      </w:r>
      <w:r w:rsidR="00AC456A">
        <w:t xml:space="preserve"> and appropriate action taken. Staff should also report near-misses which could have resulted in a serious incident.</w:t>
      </w:r>
    </w:p>
    <w:p w14:paraId="3812A7C8" w14:textId="77777777" w:rsidR="00D2381B" w:rsidRDefault="00D2381B" w:rsidP="004F5440"/>
    <w:p w14:paraId="38DE8D6A" w14:textId="1FE3CFFC" w:rsidR="00D2381B" w:rsidRDefault="00D2381B" w:rsidP="004F5440">
      <w:r>
        <w:t>If an incident causes more than seven consecutive days absence from work, there is also a legal requirement to report this to the Health and Safety Executive</w:t>
      </w:r>
      <w:r w:rsidR="001A1926">
        <w:t xml:space="preserve"> under the </w:t>
      </w:r>
      <w:r w:rsidR="001A1926">
        <w:lastRenderedPageBreak/>
        <w:t xml:space="preserve">Reporting of Injuries, Diseases and Dangerous Occurrences Regulations. The ICB </w:t>
      </w:r>
      <w:r w:rsidR="00742605">
        <w:t>h</w:t>
      </w:r>
      <w:r w:rsidR="001A1926">
        <w:t xml:space="preserve">ealth and </w:t>
      </w:r>
      <w:r w:rsidR="00742605">
        <w:t>s</w:t>
      </w:r>
      <w:r w:rsidR="001A1926">
        <w:t xml:space="preserve">afety lead will provide </w:t>
      </w:r>
      <w:r w:rsidR="00992905">
        <w:t xml:space="preserve">advice and </w:t>
      </w:r>
      <w:r w:rsidR="001A1926">
        <w:t>support with this process</w:t>
      </w:r>
      <w:r w:rsidR="00845FBC">
        <w:t>.</w:t>
      </w:r>
    </w:p>
    <w:p w14:paraId="6139A86F" w14:textId="77777777" w:rsidR="00397419" w:rsidRDefault="00397419" w:rsidP="004F5440"/>
    <w:p w14:paraId="17A5CC98" w14:textId="71B4EE54" w:rsidR="00397419" w:rsidRDefault="00397419" w:rsidP="004F5440">
      <w:pPr>
        <w:rPr>
          <w:b/>
          <w:bCs/>
        </w:rPr>
      </w:pPr>
      <w:r>
        <w:rPr>
          <w:b/>
          <w:bCs/>
        </w:rPr>
        <w:t>Post-incident review</w:t>
      </w:r>
    </w:p>
    <w:p w14:paraId="2D06BA62" w14:textId="56D3883D" w:rsidR="00397419" w:rsidRDefault="005D72AB" w:rsidP="004F5440">
      <w:r>
        <w:t xml:space="preserve">Where appropriate, the ICB </w:t>
      </w:r>
      <w:r w:rsidR="00992905">
        <w:t>h</w:t>
      </w:r>
      <w:r>
        <w:t xml:space="preserve">ealth and </w:t>
      </w:r>
      <w:r w:rsidR="00992905">
        <w:t>s</w:t>
      </w:r>
      <w:r>
        <w:t xml:space="preserve">afety </w:t>
      </w:r>
      <w:r w:rsidR="00992905">
        <w:t>l</w:t>
      </w:r>
      <w:r>
        <w:t>ead</w:t>
      </w:r>
      <w:r w:rsidR="0005717B">
        <w:t xml:space="preserve"> and/ or the LSMS</w:t>
      </w:r>
      <w:r w:rsidR="001354F8">
        <w:t xml:space="preserve">, in conjunction with the </w:t>
      </w:r>
      <w:r w:rsidR="00C77525">
        <w:t>individual concerned and their line manager,</w:t>
      </w:r>
      <w:r>
        <w:t xml:space="preserve"> will undertake a post</w:t>
      </w:r>
      <w:r w:rsidR="00992905">
        <w:t>-</w:t>
      </w:r>
      <w:r>
        <w:t xml:space="preserve">incident review, to </w:t>
      </w:r>
      <w:r w:rsidR="001354F8">
        <w:t xml:space="preserve">ensure that lessons can be </w:t>
      </w:r>
      <w:proofErr w:type="gramStart"/>
      <w:r w:rsidR="001354F8">
        <w:t>learned</w:t>
      </w:r>
      <w:proofErr w:type="gramEnd"/>
      <w:r w:rsidR="001354F8">
        <w:t xml:space="preserve"> and the risk of f</w:t>
      </w:r>
      <w:r w:rsidR="00E379E8">
        <w:t>urther</w:t>
      </w:r>
      <w:r w:rsidR="001354F8">
        <w:t xml:space="preserve"> incidents is minimised.</w:t>
      </w:r>
      <w:r w:rsidR="00C77525">
        <w:t xml:space="preserve"> The following factors should be considered as part of the post-incident review:</w:t>
      </w:r>
    </w:p>
    <w:p w14:paraId="2C2519F6" w14:textId="4FB4FBEB" w:rsidR="00C77525" w:rsidRDefault="00BF03BB" w:rsidP="00BF03BB">
      <w:pPr>
        <w:pStyle w:val="ListParagraph"/>
        <w:numPr>
          <w:ilvl w:val="0"/>
          <w:numId w:val="24"/>
        </w:numPr>
      </w:pPr>
      <w:r>
        <w:t>Type of incident</w:t>
      </w:r>
    </w:p>
    <w:p w14:paraId="157C092A" w14:textId="29EB95ED" w:rsidR="00BF03BB" w:rsidRDefault="00BF03BB" w:rsidP="00BF03BB">
      <w:pPr>
        <w:pStyle w:val="ListParagraph"/>
        <w:numPr>
          <w:ilvl w:val="0"/>
          <w:numId w:val="24"/>
        </w:numPr>
      </w:pPr>
      <w:r>
        <w:t>Severity of incident</w:t>
      </w:r>
    </w:p>
    <w:p w14:paraId="28C66EAD" w14:textId="10A0C4EA" w:rsidR="00BF03BB" w:rsidRDefault="006B6C00" w:rsidP="00BF03BB">
      <w:pPr>
        <w:pStyle w:val="ListParagraph"/>
        <w:numPr>
          <w:ilvl w:val="0"/>
          <w:numId w:val="24"/>
        </w:numPr>
      </w:pPr>
      <w:r>
        <w:t>Likelihood of reoccurrence</w:t>
      </w:r>
    </w:p>
    <w:p w14:paraId="0FF22287" w14:textId="0395D123" w:rsidR="006B6C00" w:rsidRDefault="006B6C00" w:rsidP="00BF03BB">
      <w:pPr>
        <w:pStyle w:val="ListParagraph"/>
        <w:numPr>
          <w:ilvl w:val="0"/>
          <w:numId w:val="24"/>
        </w:numPr>
      </w:pPr>
      <w:r>
        <w:t>Cost to the organisation (human and financial)</w:t>
      </w:r>
    </w:p>
    <w:p w14:paraId="73AA2108" w14:textId="4E7C36E3" w:rsidR="006B6C00" w:rsidRDefault="006B6C00" w:rsidP="00BF03BB">
      <w:pPr>
        <w:pStyle w:val="ListParagraph"/>
        <w:numPr>
          <w:ilvl w:val="0"/>
          <w:numId w:val="24"/>
        </w:numPr>
      </w:pPr>
      <w:r>
        <w:t>Individuals and staff groups affected</w:t>
      </w:r>
    </w:p>
    <w:p w14:paraId="0CDC54FF" w14:textId="4ACD8991" w:rsidR="006B6C00" w:rsidRDefault="009755EA" w:rsidP="00BF03BB">
      <w:pPr>
        <w:pStyle w:val="ListParagraph"/>
        <w:numPr>
          <w:ilvl w:val="0"/>
          <w:numId w:val="24"/>
        </w:numPr>
      </w:pPr>
      <w:r>
        <w:t xml:space="preserve">Weaknesses or failures which have </w:t>
      </w:r>
      <w:r w:rsidR="00E379E8">
        <w:t>contributed to</w:t>
      </w:r>
      <w:r>
        <w:t xml:space="preserve"> the incident (for example, procedural, systemic or technological)</w:t>
      </w:r>
    </w:p>
    <w:p w14:paraId="759F70E1" w14:textId="6D0951F6" w:rsidR="009755EA" w:rsidRDefault="00585C24" w:rsidP="00BF03BB">
      <w:pPr>
        <w:pStyle w:val="ListParagraph"/>
        <w:numPr>
          <w:ilvl w:val="0"/>
          <w:numId w:val="24"/>
        </w:numPr>
      </w:pPr>
      <w:r>
        <w:t>Identified training needs</w:t>
      </w:r>
    </w:p>
    <w:p w14:paraId="266440C1" w14:textId="4197E073" w:rsidR="00585C24" w:rsidRDefault="00585C24" w:rsidP="00585C24">
      <w:pPr>
        <w:pStyle w:val="ListParagraph"/>
        <w:numPr>
          <w:ilvl w:val="0"/>
          <w:numId w:val="24"/>
        </w:numPr>
      </w:pPr>
      <w:r>
        <w:t>Risk management processes</w:t>
      </w:r>
    </w:p>
    <w:p w14:paraId="2D47BAA4" w14:textId="7C598B57" w:rsidR="00585C24" w:rsidRDefault="00585C24" w:rsidP="00585C24">
      <w:pPr>
        <w:pStyle w:val="ListParagraph"/>
        <w:numPr>
          <w:ilvl w:val="0"/>
          <w:numId w:val="24"/>
        </w:numPr>
      </w:pPr>
      <w:r>
        <w:t xml:space="preserve">Control measures used </w:t>
      </w:r>
      <w:r w:rsidR="004469C6">
        <w:t>and others which may be available</w:t>
      </w:r>
    </w:p>
    <w:p w14:paraId="364FAF67" w14:textId="77777777" w:rsidR="001978AF" w:rsidRDefault="001978AF" w:rsidP="001978AF"/>
    <w:p w14:paraId="68D10C58" w14:textId="01C0532C" w:rsidR="001978AF" w:rsidRDefault="004B28B2" w:rsidP="001978AF">
      <w:r w:rsidRPr="007A4AF9">
        <w:t xml:space="preserve">The ICB </w:t>
      </w:r>
      <w:r w:rsidR="00140F7F" w:rsidRPr="007A4AF9">
        <w:t>h</w:t>
      </w:r>
      <w:r w:rsidRPr="007A4AF9">
        <w:t xml:space="preserve">ealth and </w:t>
      </w:r>
      <w:r w:rsidR="00140F7F" w:rsidRPr="007A4AF9">
        <w:t>s</w:t>
      </w:r>
      <w:r w:rsidRPr="007A4AF9">
        <w:t xml:space="preserve">afety </w:t>
      </w:r>
      <w:r w:rsidR="00140F7F" w:rsidRPr="007A4AF9">
        <w:t>l</w:t>
      </w:r>
      <w:r w:rsidRPr="007A4AF9">
        <w:t>ead will be responsible for reporting the outcomes of post-incident reviews</w:t>
      </w:r>
      <w:r w:rsidR="007A4AF9" w:rsidRPr="007A4AF9">
        <w:t xml:space="preserve"> to the ICB health and safety </w:t>
      </w:r>
      <w:r w:rsidR="007845E7">
        <w:t>group</w:t>
      </w:r>
      <w:r w:rsidRPr="007A4AF9">
        <w:t xml:space="preserve"> and </w:t>
      </w:r>
      <w:r w:rsidR="0005717B">
        <w:t>working with relevant managers</w:t>
      </w:r>
      <w:r w:rsidR="007845E7">
        <w:t xml:space="preserve"> </w:t>
      </w:r>
      <w:r w:rsidR="0005717B">
        <w:t xml:space="preserve">/ teams to </w:t>
      </w:r>
      <w:r w:rsidRPr="007A4AF9">
        <w:t>implement any identified learning.</w:t>
      </w:r>
    </w:p>
    <w:p w14:paraId="57ECAB22" w14:textId="77777777" w:rsidR="004B28B2" w:rsidRDefault="004B28B2" w:rsidP="001978AF"/>
    <w:p w14:paraId="73F226D2" w14:textId="56229E1C" w:rsidR="004B28B2" w:rsidRDefault="004B28B2" w:rsidP="001978AF">
      <w:pPr>
        <w:rPr>
          <w:b/>
          <w:bCs/>
        </w:rPr>
      </w:pPr>
      <w:r>
        <w:rPr>
          <w:b/>
          <w:bCs/>
        </w:rPr>
        <w:t>Failure to report in</w:t>
      </w:r>
    </w:p>
    <w:p w14:paraId="0A64A88F" w14:textId="15F614DC" w:rsidR="004B28B2" w:rsidRDefault="003F1278" w:rsidP="001978AF">
      <w:proofErr w:type="gramStart"/>
      <w:r>
        <w:t>In the event that</w:t>
      </w:r>
      <w:proofErr w:type="gramEnd"/>
      <w:r>
        <w:t xml:space="preserve"> a lone worker does not return to the office or confirm their safe arrival at their intended destination</w:t>
      </w:r>
      <w:r w:rsidR="00B33909">
        <w:t>, the following escalation process should be followed:</w:t>
      </w:r>
    </w:p>
    <w:p w14:paraId="18B011FF" w14:textId="7C3D7DA4" w:rsidR="00B33909" w:rsidRDefault="00B33909" w:rsidP="00B33909">
      <w:pPr>
        <w:pStyle w:val="ListParagraph"/>
        <w:numPr>
          <w:ilvl w:val="0"/>
          <w:numId w:val="25"/>
        </w:numPr>
      </w:pPr>
      <w:r>
        <w:t xml:space="preserve">Check with other colleagues whether they have heard from </w:t>
      </w:r>
      <w:r w:rsidR="000250A6">
        <w:t>the lone worker or are aware of any changes to their plans</w:t>
      </w:r>
    </w:p>
    <w:p w14:paraId="40335667" w14:textId="73D5496C" w:rsidR="000250A6" w:rsidRDefault="0017786F" w:rsidP="00B33909">
      <w:pPr>
        <w:pStyle w:val="ListParagraph"/>
        <w:numPr>
          <w:ilvl w:val="0"/>
          <w:numId w:val="25"/>
        </w:numPr>
      </w:pPr>
      <w:r>
        <w:t xml:space="preserve">Make other available checks, such as contacting </w:t>
      </w:r>
      <w:r w:rsidR="00BA032E">
        <w:t xml:space="preserve">others who were at the place they were last known to be; this may be a patient if they </w:t>
      </w:r>
      <w:r w:rsidR="00257BC5">
        <w:t xml:space="preserve">were </w:t>
      </w:r>
      <w:r w:rsidR="00BA032E">
        <w:t xml:space="preserve">attending a house visit, </w:t>
      </w:r>
      <w:r w:rsidR="00257BC5">
        <w:t xml:space="preserve">or a colleague </w:t>
      </w:r>
      <w:r w:rsidR="00BA032E">
        <w:t>if they were at an office location</w:t>
      </w:r>
    </w:p>
    <w:p w14:paraId="58BA67F5" w14:textId="77777777" w:rsidR="00257BC5" w:rsidRPr="00257BC5" w:rsidRDefault="00257BC5" w:rsidP="00257BC5">
      <w:pPr>
        <w:pStyle w:val="ListParagraph"/>
        <w:numPr>
          <w:ilvl w:val="0"/>
          <w:numId w:val="25"/>
        </w:numPr>
      </w:pPr>
      <w:r w:rsidRPr="00257BC5">
        <w:lastRenderedPageBreak/>
        <w:t>Attempt to contact the lone worker through all available means, e.g. phone call, text message, email</w:t>
      </w:r>
    </w:p>
    <w:p w14:paraId="0EB53525" w14:textId="07E99D0D" w:rsidR="00BA032E" w:rsidRDefault="00257BC5" w:rsidP="00B33909">
      <w:pPr>
        <w:pStyle w:val="ListParagraph"/>
        <w:numPr>
          <w:ilvl w:val="0"/>
          <w:numId w:val="25"/>
        </w:numPr>
      </w:pPr>
      <w:r>
        <w:t>If you receive no answer</w:t>
      </w:r>
      <w:r w:rsidR="00CB1901">
        <w:t xml:space="preserve">, their line manager should be notified immediately, if not already aware of the situation; if their line manager is not available, the next </w:t>
      </w:r>
      <w:r w:rsidR="00A51B8D">
        <w:t>more senior manager should be informed</w:t>
      </w:r>
    </w:p>
    <w:p w14:paraId="6DDBCF25" w14:textId="550FD279" w:rsidR="00A51B8D" w:rsidRDefault="00A51B8D" w:rsidP="00B33909">
      <w:pPr>
        <w:pStyle w:val="ListParagraph"/>
        <w:numPr>
          <w:ilvl w:val="0"/>
          <w:numId w:val="25"/>
        </w:numPr>
      </w:pPr>
      <w:r>
        <w:t xml:space="preserve">If you receive an answer and the individual sounds </w:t>
      </w:r>
      <w:r w:rsidR="0098759E">
        <w:t xml:space="preserve">distressed, obtain as much detail as possible and contact the </w:t>
      </w:r>
      <w:r w:rsidR="00EA5280">
        <w:t>emergency services</w:t>
      </w:r>
      <w:r w:rsidR="0098759E">
        <w:t xml:space="preserve"> as a matter of urgency</w:t>
      </w:r>
    </w:p>
    <w:p w14:paraId="611AFEAE" w14:textId="2C8B9868" w:rsidR="0098759E" w:rsidRDefault="00B151C2" w:rsidP="00B33909">
      <w:pPr>
        <w:pStyle w:val="ListParagraph"/>
        <w:numPr>
          <w:ilvl w:val="0"/>
          <w:numId w:val="25"/>
        </w:numPr>
      </w:pPr>
      <w:r>
        <w:t>If no response is received, t</w:t>
      </w:r>
      <w:r w:rsidR="0098759E">
        <w:t xml:space="preserve">he line manager or other senior manager should </w:t>
      </w:r>
      <w:r w:rsidR="00B5585E">
        <w:t>attempt to contact the individual at home or through their emergency contacts</w:t>
      </w:r>
      <w:r w:rsidR="00470719">
        <w:t>, before contacting the police</w:t>
      </w:r>
    </w:p>
    <w:p w14:paraId="0D015012" w14:textId="02629FFB" w:rsidR="00470719" w:rsidRDefault="00470719" w:rsidP="00B33909">
      <w:pPr>
        <w:pStyle w:val="ListParagraph"/>
        <w:numPr>
          <w:ilvl w:val="0"/>
          <w:numId w:val="25"/>
        </w:numPr>
      </w:pPr>
      <w:r>
        <w:t>In any instance in which the police are contacted, this must be escalated to the relevant director as soon as possible</w:t>
      </w:r>
    </w:p>
    <w:p w14:paraId="44015639" w14:textId="1CA01DA1" w:rsidR="00806719" w:rsidRPr="004B28B2" w:rsidRDefault="00806719" w:rsidP="00B33909">
      <w:pPr>
        <w:pStyle w:val="ListParagraph"/>
        <w:numPr>
          <w:ilvl w:val="0"/>
          <w:numId w:val="25"/>
        </w:numPr>
      </w:pPr>
      <w:r>
        <w:t xml:space="preserve">When contacting the police, ensure that they are provided with </w:t>
      </w:r>
      <w:r w:rsidR="00766E4F">
        <w:t>as much up to date information as possible, including contact details, car registration details and last known movements</w:t>
      </w:r>
    </w:p>
    <w:p w14:paraId="7C83EB50" w14:textId="77777777" w:rsidR="001F27EE" w:rsidRDefault="001F27EE" w:rsidP="004F5440"/>
    <w:p w14:paraId="283E37D9" w14:textId="77777777" w:rsidR="0034303A" w:rsidRDefault="00E96406" w:rsidP="0034303A">
      <w:proofErr w:type="gramStart"/>
      <w:r>
        <w:t>In order to</w:t>
      </w:r>
      <w:proofErr w:type="gramEnd"/>
      <w:r>
        <w:t xml:space="preserve"> </w:t>
      </w:r>
      <w:r w:rsidR="0034303A">
        <w:t>minimise the possibility of false alarms, all staff should:</w:t>
      </w:r>
    </w:p>
    <w:p w14:paraId="6A533AE4" w14:textId="1B9C9287" w:rsidR="00870127" w:rsidRDefault="00870127" w:rsidP="00870127">
      <w:pPr>
        <w:pStyle w:val="ListParagraph"/>
        <w:numPr>
          <w:ilvl w:val="0"/>
          <w:numId w:val="28"/>
        </w:numPr>
      </w:pPr>
      <w:r>
        <w:t>Ensure their calendars are up to date and accessible</w:t>
      </w:r>
      <w:r w:rsidR="000805A3">
        <w:t xml:space="preserve"> in line with the ICB’s open calendar policy, unless agreed otherwise with senior management</w:t>
      </w:r>
    </w:p>
    <w:p w14:paraId="4DC5BF09" w14:textId="0DE3DD96" w:rsidR="00B77269" w:rsidRDefault="00B77269" w:rsidP="0034303A">
      <w:pPr>
        <w:pStyle w:val="ListParagraph"/>
        <w:numPr>
          <w:ilvl w:val="0"/>
          <w:numId w:val="28"/>
        </w:numPr>
      </w:pPr>
      <w:r>
        <w:t>Ensure that their emergency contact details are up to date on ESR</w:t>
      </w:r>
      <w:r w:rsidR="009B543E">
        <w:t xml:space="preserve"> and that their line manager ha</w:t>
      </w:r>
      <w:r w:rsidR="009D7D96">
        <w:t>s</w:t>
      </w:r>
      <w:r w:rsidR="009B543E">
        <w:t xml:space="preserve"> access to this</w:t>
      </w:r>
    </w:p>
    <w:p w14:paraId="40DC6631" w14:textId="62DE9B12" w:rsidR="009D7D96" w:rsidRDefault="009D7D96" w:rsidP="0034303A">
      <w:pPr>
        <w:pStyle w:val="ListParagraph"/>
        <w:numPr>
          <w:ilvl w:val="0"/>
          <w:numId w:val="28"/>
        </w:numPr>
      </w:pPr>
      <w:r>
        <w:t>Provide details of their travel plans and vehicle information to their line manager</w:t>
      </w:r>
    </w:p>
    <w:p w14:paraId="2210E8C8" w14:textId="74C2D7F0" w:rsidR="00B77269" w:rsidRDefault="001B24E0" w:rsidP="0034303A">
      <w:pPr>
        <w:pStyle w:val="ListParagraph"/>
        <w:numPr>
          <w:ilvl w:val="0"/>
          <w:numId w:val="28"/>
        </w:numPr>
      </w:pPr>
      <w:r>
        <w:t>Maintain contact with line managers when lone working and respond promptly to any welfare checks made by</w:t>
      </w:r>
      <w:r w:rsidR="009D7D96">
        <w:t xml:space="preserve"> their line manager</w:t>
      </w:r>
      <w:r w:rsidR="00C14158">
        <w:t xml:space="preserve"> or other colleagues</w:t>
      </w:r>
    </w:p>
    <w:p w14:paraId="19A0911F" w14:textId="194C873B" w:rsidR="00C5361B" w:rsidRPr="00647740" w:rsidRDefault="00C5361B" w:rsidP="0034303A"/>
    <w:p w14:paraId="3A345DD6" w14:textId="77777777" w:rsidR="0034303A" w:rsidRDefault="0034303A">
      <w:pPr>
        <w:autoSpaceDE/>
        <w:autoSpaceDN/>
        <w:adjustRightInd/>
        <w:spacing w:line="240" w:lineRule="auto"/>
        <w:rPr>
          <w:color w:val="003087"/>
          <w:sz w:val="36"/>
          <w:szCs w:val="36"/>
        </w:rPr>
      </w:pPr>
      <w:r>
        <w:br w:type="page"/>
      </w:r>
    </w:p>
    <w:p w14:paraId="1A76341D" w14:textId="27EC959D" w:rsidR="004564D9" w:rsidRPr="0019680E" w:rsidRDefault="00F47737" w:rsidP="009A30A0">
      <w:pPr>
        <w:pStyle w:val="Heading1"/>
        <w:numPr>
          <w:ilvl w:val="0"/>
          <w:numId w:val="0"/>
        </w:numPr>
      </w:pPr>
      <w:bookmarkStart w:id="39" w:name="_Toc184724381"/>
      <w:r w:rsidRPr="0019680E">
        <w:lastRenderedPageBreak/>
        <w:t xml:space="preserve">Appendix </w:t>
      </w:r>
      <w:r w:rsidR="007A7386">
        <w:t>6</w:t>
      </w:r>
      <w:r w:rsidRPr="0019680E">
        <w:t xml:space="preserve"> </w:t>
      </w:r>
      <w:r w:rsidR="00C139F8">
        <w:t xml:space="preserve">– </w:t>
      </w:r>
      <w:r w:rsidRPr="0019680E">
        <w:t>Anti-</w:t>
      </w:r>
      <w:r w:rsidR="00164C14">
        <w:t>f</w:t>
      </w:r>
      <w:r w:rsidRPr="0019680E">
        <w:t xml:space="preserve">raud, </w:t>
      </w:r>
      <w:r w:rsidR="00164C14">
        <w:t>b</w:t>
      </w:r>
      <w:r w:rsidRPr="0019680E">
        <w:t xml:space="preserve">ribery and </w:t>
      </w:r>
      <w:r w:rsidR="00164C14">
        <w:t>c</w:t>
      </w:r>
      <w:r w:rsidRPr="0019680E">
        <w:t>orruption</w:t>
      </w:r>
      <w:bookmarkEnd w:id="39"/>
    </w:p>
    <w:p w14:paraId="3CA390D1" w14:textId="5DE75CE2" w:rsidR="005F5DA0" w:rsidRPr="0019680E" w:rsidRDefault="005F5DA0" w:rsidP="007A651A">
      <w:r w:rsidRPr="0019680E">
        <w:t xml:space="preserve">The ICB follows good NHS business practice as outlined in the </w:t>
      </w:r>
      <w:r w:rsidR="00D32C8C">
        <w:t>b</w:t>
      </w:r>
      <w:r w:rsidRPr="0019680E">
        <w:t xml:space="preserve">usiness </w:t>
      </w:r>
      <w:r w:rsidR="00D32C8C">
        <w:t>c</w:t>
      </w:r>
      <w:r w:rsidRPr="0019680E">
        <w:t xml:space="preserve">onduct </w:t>
      </w:r>
      <w:r w:rsidR="00D32C8C">
        <w:t>p</w:t>
      </w:r>
      <w:r w:rsidRPr="0019680E">
        <w:t xml:space="preserve">olicy and the </w:t>
      </w:r>
      <w:r w:rsidR="00D32C8C">
        <w:t>c</w:t>
      </w:r>
      <w:r w:rsidRPr="0019680E">
        <w:t xml:space="preserve">onflicts of </w:t>
      </w:r>
      <w:r w:rsidR="00D32C8C">
        <w:t>i</w:t>
      </w:r>
      <w:r w:rsidRPr="0019680E">
        <w:t xml:space="preserve">nterest </w:t>
      </w:r>
      <w:r w:rsidR="00D32C8C">
        <w:t>p</w:t>
      </w:r>
      <w:r w:rsidRPr="0019680E">
        <w:t>olicy and has robust controls in place to prevent fraud, bribery and corruption. Under the Bribery Act 2010 there are four criminal offences:</w:t>
      </w:r>
    </w:p>
    <w:p w14:paraId="13B69693" w14:textId="0FE33EC5" w:rsidR="005F5DA0" w:rsidRPr="0019680E" w:rsidRDefault="005F5DA0" w:rsidP="007A651A">
      <w:pPr>
        <w:pStyle w:val="ListParagraph"/>
        <w:numPr>
          <w:ilvl w:val="0"/>
          <w:numId w:val="4"/>
        </w:numPr>
      </w:pPr>
      <w:r w:rsidRPr="0019680E">
        <w:t>Bribing or offering to bribe another person (Section 1)</w:t>
      </w:r>
    </w:p>
    <w:p w14:paraId="5EBB4577" w14:textId="1BEBC364" w:rsidR="005F5DA0" w:rsidRPr="0019680E" w:rsidRDefault="005F5DA0" w:rsidP="007A651A">
      <w:pPr>
        <w:pStyle w:val="ListParagraph"/>
        <w:numPr>
          <w:ilvl w:val="0"/>
          <w:numId w:val="4"/>
        </w:numPr>
      </w:pPr>
      <w:r w:rsidRPr="0019680E">
        <w:t>Requesting, agreeing to receive or accepting a bribe (Section 2)</w:t>
      </w:r>
    </w:p>
    <w:p w14:paraId="5164CBAF" w14:textId="3EB3932B" w:rsidR="005F5DA0" w:rsidRPr="0019680E" w:rsidRDefault="005F5DA0" w:rsidP="007A651A">
      <w:pPr>
        <w:pStyle w:val="ListParagraph"/>
        <w:numPr>
          <w:ilvl w:val="0"/>
          <w:numId w:val="4"/>
        </w:numPr>
      </w:pPr>
      <w:r w:rsidRPr="0019680E">
        <w:t>Bribing, or offering to bribe, a foreign public official (Section 6)</w:t>
      </w:r>
    </w:p>
    <w:p w14:paraId="6E3AC404" w14:textId="0A21A92C" w:rsidR="005F5DA0" w:rsidRPr="0019680E" w:rsidRDefault="005F5DA0" w:rsidP="007A651A">
      <w:pPr>
        <w:pStyle w:val="ListParagraph"/>
        <w:numPr>
          <w:ilvl w:val="0"/>
          <w:numId w:val="4"/>
        </w:numPr>
      </w:pPr>
      <w:r w:rsidRPr="0019680E">
        <w:t>Failing to prevent bribery (Section 7)</w:t>
      </w:r>
    </w:p>
    <w:sectPr w:rsidR="005F5DA0" w:rsidRPr="0019680E" w:rsidSect="00EB4BD5">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3E5BA" w14:textId="77777777" w:rsidR="00DF3353" w:rsidRDefault="00DF3353" w:rsidP="007A651A">
      <w:r>
        <w:separator/>
      </w:r>
    </w:p>
    <w:p w14:paraId="1000B151" w14:textId="77777777" w:rsidR="00DF3353" w:rsidRDefault="00DF3353" w:rsidP="007A651A"/>
  </w:endnote>
  <w:endnote w:type="continuationSeparator" w:id="0">
    <w:p w14:paraId="475BEDA1" w14:textId="77777777" w:rsidR="00DF3353" w:rsidRDefault="00DF3353" w:rsidP="007A651A">
      <w:r>
        <w:continuationSeparator/>
      </w:r>
    </w:p>
    <w:p w14:paraId="2CB81D25" w14:textId="77777777" w:rsidR="00DF3353" w:rsidRDefault="00DF3353" w:rsidP="007A651A"/>
  </w:endnote>
  <w:endnote w:type="continuationNotice" w:id="1">
    <w:p w14:paraId="5654ED81" w14:textId="77777777" w:rsidR="00DF3353" w:rsidRDefault="00DF33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4DFF" w14:textId="77777777" w:rsidR="00EE385E" w:rsidRDefault="00EE385E" w:rsidP="00EE385E">
    <w:pPr>
      <w:pStyle w:val="Footer"/>
    </w:pPr>
  </w:p>
  <w:p w14:paraId="41D7F865" w14:textId="664F1BCE" w:rsidR="00EE385E" w:rsidRDefault="00EE385E">
    <w:pPr>
      <w:pStyle w:val="Footer"/>
    </w:pPr>
    <w:r>
      <w:t>ICB</w:t>
    </w:r>
    <w:r w:rsidR="00E51D33">
      <w:t>75</w:t>
    </w:r>
    <w:r>
      <w:t xml:space="preserve"> Lone Working Policy</w:t>
    </w:r>
    <w:r w:rsidRPr="00DD2E8A">
      <w:t xml:space="preserve"> </w:t>
    </w:r>
    <w:r w:rsidR="00E47DCC">
      <w:t>December</w:t>
    </w:r>
    <w:r>
      <w:t xml:space="preserve"> 2024</w:t>
    </w:r>
    <w:r w:rsidRPr="00DD2E8A">
      <w:tab/>
    </w:r>
    <w:sdt>
      <w:sdtPr>
        <w:id w:val="1562283665"/>
        <w:docPartObj>
          <w:docPartGallery w:val="Page Numbers (Bottom of Page)"/>
          <w:docPartUnique/>
        </w:docPartObj>
      </w:sdtPr>
      <w:sdtEndPr/>
      <w:sdtContent>
        <w:r w:rsidRPr="00DD2E8A">
          <w:t xml:space="preserve">Page | </w:t>
        </w:r>
        <w:r w:rsidRPr="00DD2E8A">
          <w:fldChar w:fldCharType="begin"/>
        </w:r>
        <w:r w:rsidRPr="00DD2E8A">
          <w:instrText xml:space="preserve"> PAGE   \* MERGEFORMAT </w:instrText>
        </w:r>
        <w:r w:rsidRPr="00DD2E8A">
          <w:fldChar w:fldCharType="separate"/>
        </w:r>
        <w:r>
          <w:t>1</w:t>
        </w:r>
        <w:r w:rsidRPr="00DD2E8A">
          <w:rPr>
            <w:noProof/>
          </w:rPr>
          <w:fldChar w:fldCharType="end"/>
        </w:r>
        <w:r w:rsidRPr="00DD2E8A">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AE9B" w14:textId="77777777" w:rsidR="001A297D" w:rsidRDefault="001A297D">
    <w:pPr>
      <w:pStyle w:val="Footer"/>
    </w:pPr>
  </w:p>
  <w:p w14:paraId="07015544" w14:textId="269B2F8D" w:rsidR="001A297D" w:rsidRDefault="001A297D">
    <w:pPr>
      <w:pStyle w:val="Footer"/>
    </w:pPr>
    <w:r w:rsidRPr="00E51D33">
      <w:t>ICB</w:t>
    </w:r>
    <w:r w:rsidR="00E51D33" w:rsidRPr="00E51D33">
      <w:t>75</w:t>
    </w:r>
    <w:r w:rsidR="00EE385E">
      <w:t xml:space="preserve"> Lone Working</w:t>
    </w:r>
    <w:r>
      <w:t xml:space="preserve"> Policy</w:t>
    </w:r>
    <w:r w:rsidRPr="00DD2E8A">
      <w:t xml:space="preserve"> </w:t>
    </w:r>
    <w:r w:rsidR="00E47DCC">
      <w:t>December 2024</w:t>
    </w:r>
    <w:r w:rsidRPr="00DD2E8A">
      <w:tab/>
    </w:r>
    <w:sdt>
      <w:sdtPr>
        <w:id w:val="683489695"/>
        <w:docPartObj>
          <w:docPartGallery w:val="Page Numbers (Bottom of Page)"/>
          <w:docPartUnique/>
        </w:docPartObj>
      </w:sdtPr>
      <w:sdtEndPr/>
      <w:sdtContent>
        <w:r w:rsidRPr="00DD2E8A">
          <w:t xml:space="preserve">Page | </w:t>
        </w:r>
        <w:r w:rsidRPr="00DD2E8A">
          <w:fldChar w:fldCharType="begin"/>
        </w:r>
        <w:r w:rsidRPr="00DD2E8A">
          <w:instrText xml:space="preserve"> PAGE   \* MERGEFORMAT </w:instrText>
        </w:r>
        <w:r w:rsidRPr="00DD2E8A">
          <w:fldChar w:fldCharType="separate"/>
        </w:r>
        <w:r>
          <w:t>1</w:t>
        </w:r>
        <w:r w:rsidRPr="00DD2E8A">
          <w:rPr>
            <w:noProof/>
          </w:rPr>
          <w:fldChar w:fldCharType="end"/>
        </w:r>
        <w:r w:rsidRPr="00DD2E8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7DB6" w14:textId="77777777" w:rsidR="00DF3353" w:rsidRDefault="00DF3353" w:rsidP="007A651A">
      <w:r>
        <w:separator/>
      </w:r>
    </w:p>
    <w:p w14:paraId="3EB68EF3" w14:textId="77777777" w:rsidR="00DF3353" w:rsidRDefault="00DF3353" w:rsidP="007A651A"/>
  </w:footnote>
  <w:footnote w:type="continuationSeparator" w:id="0">
    <w:p w14:paraId="440F0D7E" w14:textId="77777777" w:rsidR="00DF3353" w:rsidRDefault="00DF3353" w:rsidP="007A651A">
      <w:r>
        <w:continuationSeparator/>
      </w:r>
    </w:p>
    <w:p w14:paraId="108560AF" w14:textId="77777777" w:rsidR="00DF3353" w:rsidRDefault="00DF3353" w:rsidP="007A651A"/>
  </w:footnote>
  <w:footnote w:type="continuationNotice" w:id="1">
    <w:p w14:paraId="52ADFE3A" w14:textId="77777777" w:rsidR="00DF3353" w:rsidRDefault="00DF33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FBB5" w14:textId="4889C8C3" w:rsidR="00AA447B" w:rsidRDefault="00B37F07" w:rsidP="007A651A">
    <w:r>
      <w:rPr>
        <w:noProof/>
      </w:rPr>
      <w:drawing>
        <wp:anchor distT="0" distB="0" distL="114300" distR="114300" simplePos="0" relativeHeight="251656704" behindDoc="0" locked="0" layoutInCell="1" allowOverlap="1" wp14:anchorId="22C8D674" wp14:editId="7D4C2528">
          <wp:simplePos x="0" y="0"/>
          <wp:positionH relativeFrom="margin">
            <wp:align>left</wp:align>
          </wp:positionH>
          <wp:positionV relativeFrom="paragraph">
            <wp:posOffset>153670</wp:posOffset>
          </wp:positionV>
          <wp:extent cx="3224530" cy="613410"/>
          <wp:effectExtent l="0" t="0" r="0" b="0"/>
          <wp:wrapNone/>
          <wp:docPr id="7" name="Picture 12" descr="Humber and North Yorkshire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Humber and North Yorkshire Health and Care Partnership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p>
  <w:p w14:paraId="48D236AC" w14:textId="68E7B07D" w:rsidR="00AA447B" w:rsidRDefault="00B37F07" w:rsidP="007A651A">
    <w:r>
      <w:rPr>
        <w:noProof/>
      </w:rPr>
      <w:drawing>
        <wp:anchor distT="0" distB="0" distL="114300" distR="114300" simplePos="0" relativeHeight="251657728" behindDoc="0" locked="0" layoutInCell="1" allowOverlap="1" wp14:anchorId="54BF1E05" wp14:editId="1B6A8879">
          <wp:simplePos x="0" y="0"/>
          <wp:positionH relativeFrom="margin">
            <wp:align>right</wp:align>
          </wp:positionH>
          <wp:positionV relativeFrom="paragraph">
            <wp:posOffset>14605</wp:posOffset>
          </wp:positionV>
          <wp:extent cx="1593215" cy="848995"/>
          <wp:effectExtent l="0" t="0" r="6985" b="8255"/>
          <wp:wrapNone/>
          <wp:docPr id="6" name="Picture 4" descr="NHS Humber and North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HS Humber and North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p>
  <w:p w14:paraId="724CFB10" w14:textId="52070000" w:rsidR="00682DF2" w:rsidRDefault="00682DF2" w:rsidP="007A651A"/>
  <w:p w14:paraId="316B356C" w14:textId="77777777" w:rsidR="00B37F07" w:rsidRDefault="00B37F07" w:rsidP="007A651A"/>
  <w:p w14:paraId="3F1AFA5E" w14:textId="77777777" w:rsidR="0040577F" w:rsidRDefault="0040577F" w:rsidP="007A6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2DD1"/>
    <w:multiLevelType w:val="hybridMultilevel"/>
    <w:tmpl w:val="C130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A5177"/>
    <w:multiLevelType w:val="hybridMultilevel"/>
    <w:tmpl w:val="F8CE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5B4E"/>
    <w:multiLevelType w:val="hybridMultilevel"/>
    <w:tmpl w:val="1F16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A4E22"/>
    <w:multiLevelType w:val="hybridMultilevel"/>
    <w:tmpl w:val="843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B6A1F"/>
    <w:multiLevelType w:val="multilevel"/>
    <w:tmpl w:val="3A32DF0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FB4190"/>
    <w:multiLevelType w:val="hybridMultilevel"/>
    <w:tmpl w:val="DD5A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E0A86"/>
    <w:multiLevelType w:val="hybridMultilevel"/>
    <w:tmpl w:val="CCAA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644C2"/>
    <w:multiLevelType w:val="hybridMultilevel"/>
    <w:tmpl w:val="2A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31B1"/>
    <w:multiLevelType w:val="hybridMultilevel"/>
    <w:tmpl w:val="0404672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2EC27DF4"/>
    <w:multiLevelType w:val="hybridMultilevel"/>
    <w:tmpl w:val="77BC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1EC4"/>
    <w:multiLevelType w:val="hybridMultilevel"/>
    <w:tmpl w:val="E004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A47C9"/>
    <w:multiLevelType w:val="hybridMultilevel"/>
    <w:tmpl w:val="4CE2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C5B02"/>
    <w:multiLevelType w:val="hybridMultilevel"/>
    <w:tmpl w:val="449A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E74B8"/>
    <w:multiLevelType w:val="hybridMultilevel"/>
    <w:tmpl w:val="15CC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E67D6"/>
    <w:multiLevelType w:val="hybridMultilevel"/>
    <w:tmpl w:val="82CA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13A10"/>
    <w:multiLevelType w:val="hybridMultilevel"/>
    <w:tmpl w:val="7E945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B0FD7"/>
    <w:multiLevelType w:val="hybridMultilevel"/>
    <w:tmpl w:val="A090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B0BB6"/>
    <w:multiLevelType w:val="hybridMultilevel"/>
    <w:tmpl w:val="E09ECDA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48843DEF"/>
    <w:multiLevelType w:val="hybridMultilevel"/>
    <w:tmpl w:val="652CC22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48A23862"/>
    <w:multiLevelType w:val="hybridMultilevel"/>
    <w:tmpl w:val="831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B05A7"/>
    <w:multiLevelType w:val="hybridMultilevel"/>
    <w:tmpl w:val="2532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D5894"/>
    <w:multiLevelType w:val="hybridMultilevel"/>
    <w:tmpl w:val="E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06E41"/>
    <w:multiLevelType w:val="hybridMultilevel"/>
    <w:tmpl w:val="24E2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2A01"/>
    <w:multiLevelType w:val="hybridMultilevel"/>
    <w:tmpl w:val="338C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90341"/>
    <w:multiLevelType w:val="hybridMultilevel"/>
    <w:tmpl w:val="FCE6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80ECB"/>
    <w:multiLevelType w:val="hybridMultilevel"/>
    <w:tmpl w:val="5EC6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60B12"/>
    <w:multiLevelType w:val="hybridMultilevel"/>
    <w:tmpl w:val="BBA8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B3EBB"/>
    <w:multiLevelType w:val="hybridMultilevel"/>
    <w:tmpl w:val="8B60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66303"/>
    <w:multiLevelType w:val="hybridMultilevel"/>
    <w:tmpl w:val="8D4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D578F"/>
    <w:multiLevelType w:val="hybridMultilevel"/>
    <w:tmpl w:val="8E6A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82CC5"/>
    <w:multiLevelType w:val="hybridMultilevel"/>
    <w:tmpl w:val="89E49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03366">
    <w:abstractNumId w:val="4"/>
  </w:num>
  <w:num w:numId="2" w16cid:durableId="898440820">
    <w:abstractNumId w:val="27"/>
  </w:num>
  <w:num w:numId="3" w16cid:durableId="191187540">
    <w:abstractNumId w:val="14"/>
  </w:num>
  <w:num w:numId="4" w16cid:durableId="768236956">
    <w:abstractNumId w:val="28"/>
  </w:num>
  <w:num w:numId="5" w16cid:durableId="1300037966">
    <w:abstractNumId w:val="19"/>
  </w:num>
  <w:num w:numId="6" w16cid:durableId="1788813886">
    <w:abstractNumId w:val="25"/>
  </w:num>
  <w:num w:numId="7" w16cid:durableId="1669408688">
    <w:abstractNumId w:val="10"/>
  </w:num>
  <w:num w:numId="8" w16cid:durableId="1938177034">
    <w:abstractNumId w:val="2"/>
  </w:num>
  <w:num w:numId="9" w16cid:durableId="315575751">
    <w:abstractNumId w:val="1"/>
  </w:num>
  <w:num w:numId="10" w16cid:durableId="2101288415">
    <w:abstractNumId w:val="5"/>
  </w:num>
  <w:num w:numId="11" w16cid:durableId="1809668474">
    <w:abstractNumId w:val="24"/>
  </w:num>
  <w:num w:numId="12" w16cid:durableId="1251230744">
    <w:abstractNumId w:val="3"/>
  </w:num>
  <w:num w:numId="13" w16cid:durableId="1274484545">
    <w:abstractNumId w:val="22"/>
  </w:num>
  <w:num w:numId="14" w16cid:durableId="802890659">
    <w:abstractNumId w:val="23"/>
  </w:num>
  <w:num w:numId="15" w16cid:durableId="1058943702">
    <w:abstractNumId w:val="26"/>
  </w:num>
  <w:num w:numId="16" w16cid:durableId="80301989">
    <w:abstractNumId w:val="9"/>
  </w:num>
  <w:num w:numId="17" w16cid:durableId="1641304749">
    <w:abstractNumId w:val="29"/>
  </w:num>
  <w:num w:numId="18" w16cid:durableId="1726954344">
    <w:abstractNumId w:val="20"/>
  </w:num>
  <w:num w:numId="19" w16cid:durableId="142239141">
    <w:abstractNumId w:val="13"/>
  </w:num>
  <w:num w:numId="20" w16cid:durableId="686911885">
    <w:abstractNumId w:val="30"/>
  </w:num>
  <w:num w:numId="21" w16cid:durableId="1569530439">
    <w:abstractNumId w:val="18"/>
  </w:num>
  <w:num w:numId="22" w16cid:durableId="780539166">
    <w:abstractNumId w:val="15"/>
  </w:num>
  <w:num w:numId="23" w16cid:durableId="16933728">
    <w:abstractNumId w:val="7"/>
  </w:num>
  <w:num w:numId="24" w16cid:durableId="1188521664">
    <w:abstractNumId w:val="6"/>
  </w:num>
  <w:num w:numId="25" w16cid:durableId="1866403978">
    <w:abstractNumId w:val="12"/>
  </w:num>
  <w:num w:numId="26" w16cid:durableId="561673891">
    <w:abstractNumId w:val="8"/>
  </w:num>
  <w:num w:numId="27" w16cid:durableId="1294366566">
    <w:abstractNumId w:val="17"/>
  </w:num>
  <w:num w:numId="28" w16cid:durableId="31002718">
    <w:abstractNumId w:val="0"/>
  </w:num>
  <w:num w:numId="29" w16cid:durableId="143621323">
    <w:abstractNumId w:val="16"/>
  </w:num>
  <w:num w:numId="30" w16cid:durableId="1612855628">
    <w:abstractNumId w:val="21"/>
  </w:num>
  <w:num w:numId="31" w16cid:durableId="1139349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000326"/>
    <w:rsid w:val="00000810"/>
    <w:rsid w:val="000017AB"/>
    <w:rsid w:val="00002D38"/>
    <w:rsid w:val="00004971"/>
    <w:rsid w:val="0001149D"/>
    <w:rsid w:val="000130F6"/>
    <w:rsid w:val="00020E11"/>
    <w:rsid w:val="00023173"/>
    <w:rsid w:val="000250A6"/>
    <w:rsid w:val="000320B6"/>
    <w:rsid w:val="0003345D"/>
    <w:rsid w:val="00034276"/>
    <w:rsid w:val="000358A5"/>
    <w:rsid w:val="00035C0B"/>
    <w:rsid w:val="000360A1"/>
    <w:rsid w:val="00042092"/>
    <w:rsid w:val="0004480C"/>
    <w:rsid w:val="0005082B"/>
    <w:rsid w:val="00054B8A"/>
    <w:rsid w:val="0005717B"/>
    <w:rsid w:val="00057BC2"/>
    <w:rsid w:val="00064EA5"/>
    <w:rsid w:val="00064FFB"/>
    <w:rsid w:val="000663FB"/>
    <w:rsid w:val="00067997"/>
    <w:rsid w:val="00071996"/>
    <w:rsid w:val="00071EB0"/>
    <w:rsid w:val="00073F62"/>
    <w:rsid w:val="0007630C"/>
    <w:rsid w:val="000805A3"/>
    <w:rsid w:val="00080D3A"/>
    <w:rsid w:val="00082D4B"/>
    <w:rsid w:val="00084C61"/>
    <w:rsid w:val="0008619A"/>
    <w:rsid w:val="00086429"/>
    <w:rsid w:val="00086AF4"/>
    <w:rsid w:val="00090023"/>
    <w:rsid w:val="00091BFD"/>
    <w:rsid w:val="00092126"/>
    <w:rsid w:val="00095E12"/>
    <w:rsid w:val="00097531"/>
    <w:rsid w:val="000A28E2"/>
    <w:rsid w:val="000A3322"/>
    <w:rsid w:val="000A3EE4"/>
    <w:rsid w:val="000A6025"/>
    <w:rsid w:val="000A6D92"/>
    <w:rsid w:val="000A6DD4"/>
    <w:rsid w:val="000B520F"/>
    <w:rsid w:val="000B643B"/>
    <w:rsid w:val="000C1086"/>
    <w:rsid w:val="000C2771"/>
    <w:rsid w:val="000D31CE"/>
    <w:rsid w:val="000D75E9"/>
    <w:rsid w:val="000D7A4A"/>
    <w:rsid w:val="000E1299"/>
    <w:rsid w:val="000E42FA"/>
    <w:rsid w:val="000E5D7E"/>
    <w:rsid w:val="000E6E87"/>
    <w:rsid w:val="000E7D02"/>
    <w:rsid w:val="000F2D3A"/>
    <w:rsid w:val="000F5A02"/>
    <w:rsid w:val="001010D6"/>
    <w:rsid w:val="00101B83"/>
    <w:rsid w:val="00101C68"/>
    <w:rsid w:val="0010298B"/>
    <w:rsid w:val="00103A96"/>
    <w:rsid w:val="00104079"/>
    <w:rsid w:val="0010721A"/>
    <w:rsid w:val="0010781C"/>
    <w:rsid w:val="00114036"/>
    <w:rsid w:val="00115F87"/>
    <w:rsid w:val="00120356"/>
    <w:rsid w:val="001208DC"/>
    <w:rsid w:val="001244E4"/>
    <w:rsid w:val="00124C4E"/>
    <w:rsid w:val="00132FF8"/>
    <w:rsid w:val="001352D3"/>
    <w:rsid w:val="001354F8"/>
    <w:rsid w:val="00135E39"/>
    <w:rsid w:val="00135EDA"/>
    <w:rsid w:val="001362FD"/>
    <w:rsid w:val="00140F7F"/>
    <w:rsid w:val="0014391B"/>
    <w:rsid w:val="001459F4"/>
    <w:rsid w:val="00147AD1"/>
    <w:rsid w:val="00150DA1"/>
    <w:rsid w:val="0015252D"/>
    <w:rsid w:val="00154272"/>
    <w:rsid w:val="0015515F"/>
    <w:rsid w:val="00161222"/>
    <w:rsid w:val="00161E60"/>
    <w:rsid w:val="001626B9"/>
    <w:rsid w:val="001645C8"/>
    <w:rsid w:val="00164C14"/>
    <w:rsid w:val="0017026D"/>
    <w:rsid w:val="00170DCB"/>
    <w:rsid w:val="00172187"/>
    <w:rsid w:val="001744FF"/>
    <w:rsid w:val="00174D3A"/>
    <w:rsid w:val="001761F8"/>
    <w:rsid w:val="0017786F"/>
    <w:rsid w:val="00182E12"/>
    <w:rsid w:val="00185F3B"/>
    <w:rsid w:val="00187C79"/>
    <w:rsid w:val="00194D95"/>
    <w:rsid w:val="0019680E"/>
    <w:rsid w:val="001978AF"/>
    <w:rsid w:val="001A0EB8"/>
    <w:rsid w:val="001A1926"/>
    <w:rsid w:val="001A297D"/>
    <w:rsid w:val="001A2980"/>
    <w:rsid w:val="001A3C8E"/>
    <w:rsid w:val="001A7E5D"/>
    <w:rsid w:val="001B24E0"/>
    <w:rsid w:val="001B41D8"/>
    <w:rsid w:val="001B44C2"/>
    <w:rsid w:val="001B69D7"/>
    <w:rsid w:val="001B75BB"/>
    <w:rsid w:val="001B7800"/>
    <w:rsid w:val="001C2036"/>
    <w:rsid w:val="001C3253"/>
    <w:rsid w:val="001C6E44"/>
    <w:rsid w:val="001D0557"/>
    <w:rsid w:val="001D0ABB"/>
    <w:rsid w:val="001D423D"/>
    <w:rsid w:val="001D42B0"/>
    <w:rsid w:val="001E0808"/>
    <w:rsid w:val="001E2A8A"/>
    <w:rsid w:val="001E33C1"/>
    <w:rsid w:val="001E482D"/>
    <w:rsid w:val="001E53F8"/>
    <w:rsid w:val="001F27EE"/>
    <w:rsid w:val="002012CA"/>
    <w:rsid w:val="002017FF"/>
    <w:rsid w:val="002034C9"/>
    <w:rsid w:val="0021149A"/>
    <w:rsid w:val="0021466B"/>
    <w:rsid w:val="00215C2A"/>
    <w:rsid w:val="0021740F"/>
    <w:rsid w:val="00220F50"/>
    <w:rsid w:val="00223223"/>
    <w:rsid w:val="002254F5"/>
    <w:rsid w:val="00225D5E"/>
    <w:rsid w:val="00227704"/>
    <w:rsid w:val="00227F9B"/>
    <w:rsid w:val="002333B6"/>
    <w:rsid w:val="00233687"/>
    <w:rsid w:val="00235187"/>
    <w:rsid w:val="00235F4D"/>
    <w:rsid w:val="00237113"/>
    <w:rsid w:val="00241D1A"/>
    <w:rsid w:val="002435CC"/>
    <w:rsid w:val="002445E4"/>
    <w:rsid w:val="0024513B"/>
    <w:rsid w:val="0024769E"/>
    <w:rsid w:val="0025253A"/>
    <w:rsid w:val="00255D6F"/>
    <w:rsid w:val="002577BE"/>
    <w:rsid w:val="00257BC5"/>
    <w:rsid w:val="00262B31"/>
    <w:rsid w:val="00266533"/>
    <w:rsid w:val="002714FF"/>
    <w:rsid w:val="002735C3"/>
    <w:rsid w:val="00276B6F"/>
    <w:rsid w:val="00282758"/>
    <w:rsid w:val="002857CF"/>
    <w:rsid w:val="00285C89"/>
    <w:rsid w:val="0028692E"/>
    <w:rsid w:val="002871C5"/>
    <w:rsid w:val="002902A4"/>
    <w:rsid w:val="0029067D"/>
    <w:rsid w:val="00293EBC"/>
    <w:rsid w:val="0029402B"/>
    <w:rsid w:val="002970E9"/>
    <w:rsid w:val="002A03DF"/>
    <w:rsid w:val="002A1975"/>
    <w:rsid w:val="002A469C"/>
    <w:rsid w:val="002A72B7"/>
    <w:rsid w:val="002A74B6"/>
    <w:rsid w:val="002B0F62"/>
    <w:rsid w:val="002B45D8"/>
    <w:rsid w:val="002B7DF8"/>
    <w:rsid w:val="002C02C9"/>
    <w:rsid w:val="002C0E43"/>
    <w:rsid w:val="002C292E"/>
    <w:rsid w:val="002C549A"/>
    <w:rsid w:val="002C7A31"/>
    <w:rsid w:val="002D1E4D"/>
    <w:rsid w:val="002D2A53"/>
    <w:rsid w:val="002D550F"/>
    <w:rsid w:val="002D5C61"/>
    <w:rsid w:val="002D6462"/>
    <w:rsid w:val="002D7A6F"/>
    <w:rsid w:val="002E0F84"/>
    <w:rsid w:val="002E4D45"/>
    <w:rsid w:val="002E4E63"/>
    <w:rsid w:val="002E5AD2"/>
    <w:rsid w:val="002E79C4"/>
    <w:rsid w:val="002E7FA6"/>
    <w:rsid w:val="002F13AB"/>
    <w:rsid w:val="002F21FD"/>
    <w:rsid w:val="002F28B3"/>
    <w:rsid w:val="002F6BAD"/>
    <w:rsid w:val="002F70D0"/>
    <w:rsid w:val="002F7CDA"/>
    <w:rsid w:val="0030243D"/>
    <w:rsid w:val="00304BDD"/>
    <w:rsid w:val="00305A4E"/>
    <w:rsid w:val="00306501"/>
    <w:rsid w:val="00307BEB"/>
    <w:rsid w:val="00310C04"/>
    <w:rsid w:val="00311FF2"/>
    <w:rsid w:val="0031248E"/>
    <w:rsid w:val="00314DDE"/>
    <w:rsid w:val="00316A8B"/>
    <w:rsid w:val="0031777C"/>
    <w:rsid w:val="00321F52"/>
    <w:rsid w:val="00322B21"/>
    <w:rsid w:val="00330C87"/>
    <w:rsid w:val="003339AC"/>
    <w:rsid w:val="003342DC"/>
    <w:rsid w:val="0033477A"/>
    <w:rsid w:val="003354C5"/>
    <w:rsid w:val="00335EA1"/>
    <w:rsid w:val="00337A26"/>
    <w:rsid w:val="00340C02"/>
    <w:rsid w:val="0034303A"/>
    <w:rsid w:val="00343804"/>
    <w:rsid w:val="003439C0"/>
    <w:rsid w:val="00343CCC"/>
    <w:rsid w:val="00344698"/>
    <w:rsid w:val="003448BC"/>
    <w:rsid w:val="003449DC"/>
    <w:rsid w:val="00345F70"/>
    <w:rsid w:val="00346E77"/>
    <w:rsid w:val="00346FDC"/>
    <w:rsid w:val="00352EA2"/>
    <w:rsid w:val="00353102"/>
    <w:rsid w:val="00353256"/>
    <w:rsid w:val="00353B8D"/>
    <w:rsid w:val="0036278D"/>
    <w:rsid w:val="00362F0B"/>
    <w:rsid w:val="0036369F"/>
    <w:rsid w:val="0036471E"/>
    <w:rsid w:val="00366629"/>
    <w:rsid w:val="00367E12"/>
    <w:rsid w:val="003710B8"/>
    <w:rsid w:val="00373421"/>
    <w:rsid w:val="003753DC"/>
    <w:rsid w:val="00375978"/>
    <w:rsid w:val="00375AB6"/>
    <w:rsid w:val="003835F2"/>
    <w:rsid w:val="003855FF"/>
    <w:rsid w:val="0038606E"/>
    <w:rsid w:val="003863C1"/>
    <w:rsid w:val="00390449"/>
    <w:rsid w:val="00390D58"/>
    <w:rsid w:val="00391152"/>
    <w:rsid w:val="00397419"/>
    <w:rsid w:val="003A1FE3"/>
    <w:rsid w:val="003A3C17"/>
    <w:rsid w:val="003B0C2B"/>
    <w:rsid w:val="003B561D"/>
    <w:rsid w:val="003C3362"/>
    <w:rsid w:val="003C5B4C"/>
    <w:rsid w:val="003C6FC3"/>
    <w:rsid w:val="003C7580"/>
    <w:rsid w:val="003D0AE2"/>
    <w:rsid w:val="003D1E02"/>
    <w:rsid w:val="003D591C"/>
    <w:rsid w:val="003D7537"/>
    <w:rsid w:val="003E0823"/>
    <w:rsid w:val="003E0B29"/>
    <w:rsid w:val="003E5330"/>
    <w:rsid w:val="003F009E"/>
    <w:rsid w:val="003F0512"/>
    <w:rsid w:val="003F0B20"/>
    <w:rsid w:val="003F1278"/>
    <w:rsid w:val="003F1934"/>
    <w:rsid w:val="003F1F68"/>
    <w:rsid w:val="003F478D"/>
    <w:rsid w:val="003F63B4"/>
    <w:rsid w:val="003F79CE"/>
    <w:rsid w:val="0040079E"/>
    <w:rsid w:val="00401AA4"/>
    <w:rsid w:val="004033A4"/>
    <w:rsid w:val="0040577F"/>
    <w:rsid w:val="00406856"/>
    <w:rsid w:val="00406912"/>
    <w:rsid w:val="00411575"/>
    <w:rsid w:val="00413195"/>
    <w:rsid w:val="00414DB0"/>
    <w:rsid w:val="004223E9"/>
    <w:rsid w:val="00425744"/>
    <w:rsid w:val="00426B03"/>
    <w:rsid w:val="004273BA"/>
    <w:rsid w:val="00431EAF"/>
    <w:rsid w:val="0043265A"/>
    <w:rsid w:val="00432AA0"/>
    <w:rsid w:val="00433EE9"/>
    <w:rsid w:val="0043428E"/>
    <w:rsid w:val="00434E13"/>
    <w:rsid w:val="00441DEB"/>
    <w:rsid w:val="00441EF4"/>
    <w:rsid w:val="004469C6"/>
    <w:rsid w:val="00447C97"/>
    <w:rsid w:val="0045584A"/>
    <w:rsid w:val="00456196"/>
    <w:rsid w:val="004564D9"/>
    <w:rsid w:val="00460A49"/>
    <w:rsid w:val="004614AB"/>
    <w:rsid w:val="004618D1"/>
    <w:rsid w:val="0046221D"/>
    <w:rsid w:val="00463698"/>
    <w:rsid w:val="00465908"/>
    <w:rsid w:val="004664D6"/>
    <w:rsid w:val="00466565"/>
    <w:rsid w:val="00466C0A"/>
    <w:rsid w:val="00467631"/>
    <w:rsid w:val="004700CD"/>
    <w:rsid w:val="00470719"/>
    <w:rsid w:val="0047091E"/>
    <w:rsid w:val="004759C9"/>
    <w:rsid w:val="0048112F"/>
    <w:rsid w:val="00483166"/>
    <w:rsid w:val="004850FD"/>
    <w:rsid w:val="00485C9C"/>
    <w:rsid w:val="004916D4"/>
    <w:rsid w:val="00495A53"/>
    <w:rsid w:val="00497054"/>
    <w:rsid w:val="004A36C6"/>
    <w:rsid w:val="004A514F"/>
    <w:rsid w:val="004A68FD"/>
    <w:rsid w:val="004B28B2"/>
    <w:rsid w:val="004C76B2"/>
    <w:rsid w:val="004C7ED6"/>
    <w:rsid w:val="004D0EC4"/>
    <w:rsid w:val="004D271C"/>
    <w:rsid w:val="004D36DE"/>
    <w:rsid w:val="004E04A8"/>
    <w:rsid w:val="004E1923"/>
    <w:rsid w:val="004E248F"/>
    <w:rsid w:val="004E3065"/>
    <w:rsid w:val="004E3561"/>
    <w:rsid w:val="004F4A6D"/>
    <w:rsid w:val="004F5440"/>
    <w:rsid w:val="004F5C8B"/>
    <w:rsid w:val="00501E1F"/>
    <w:rsid w:val="0050387A"/>
    <w:rsid w:val="0050423B"/>
    <w:rsid w:val="00504BBE"/>
    <w:rsid w:val="00505A04"/>
    <w:rsid w:val="00506B8B"/>
    <w:rsid w:val="00513B7D"/>
    <w:rsid w:val="00520C93"/>
    <w:rsid w:val="005225FC"/>
    <w:rsid w:val="00522F23"/>
    <w:rsid w:val="00533AEE"/>
    <w:rsid w:val="00536645"/>
    <w:rsid w:val="00537255"/>
    <w:rsid w:val="00537775"/>
    <w:rsid w:val="00541925"/>
    <w:rsid w:val="00547D24"/>
    <w:rsid w:val="0055093B"/>
    <w:rsid w:val="00552974"/>
    <w:rsid w:val="00552F2A"/>
    <w:rsid w:val="00555543"/>
    <w:rsid w:val="00557C53"/>
    <w:rsid w:val="00560911"/>
    <w:rsid w:val="005613D3"/>
    <w:rsid w:val="00561E3E"/>
    <w:rsid w:val="0057338C"/>
    <w:rsid w:val="005733CF"/>
    <w:rsid w:val="00577149"/>
    <w:rsid w:val="00580F3D"/>
    <w:rsid w:val="00582672"/>
    <w:rsid w:val="00583D0D"/>
    <w:rsid w:val="00584436"/>
    <w:rsid w:val="00584E99"/>
    <w:rsid w:val="00585C24"/>
    <w:rsid w:val="00587818"/>
    <w:rsid w:val="0058799B"/>
    <w:rsid w:val="00592E50"/>
    <w:rsid w:val="0059458B"/>
    <w:rsid w:val="00596862"/>
    <w:rsid w:val="005A0349"/>
    <w:rsid w:val="005A1603"/>
    <w:rsid w:val="005A1F27"/>
    <w:rsid w:val="005A2574"/>
    <w:rsid w:val="005A49D6"/>
    <w:rsid w:val="005A4B41"/>
    <w:rsid w:val="005A5197"/>
    <w:rsid w:val="005A680C"/>
    <w:rsid w:val="005B0E4B"/>
    <w:rsid w:val="005B5B96"/>
    <w:rsid w:val="005B6D26"/>
    <w:rsid w:val="005B73F8"/>
    <w:rsid w:val="005C02AA"/>
    <w:rsid w:val="005C3F08"/>
    <w:rsid w:val="005C626D"/>
    <w:rsid w:val="005C6673"/>
    <w:rsid w:val="005C6BAE"/>
    <w:rsid w:val="005D1144"/>
    <w:rsid w:val="005D123D"/>
    <w:rsid w:val="005D5C2A"/>
    <w:rsid w:val="005D651F"/>
    <w:rsid w:val="005D70F5"/>
    <w:rsid w:val="005D729A"/>
    <w:rsid w:val="005D72AB"/>
    <w:rsid w:val="005E1F04"/>
    <w:rsid w:val="005E434D"/>
    <w:rsid w:val="005E4A08"/>
    <w:rsid w:val="005E7A99"/>
    <w:rsid w:val="005F1C3C"/>
    <w:rsid w:val="005F2EE3"/>
    <w:rsid w:val="005F5DA0"/>
    <w:rsid w:val="006000AC"/>
    <w:rsid w:val="00601394"/>
    <w:rsid w:val="00603667"/>
    <w:rsid w:val="00603D28"/>
    <w:rsid w:val="006100DD"/>
    <w:rsid w:val="006115B0"/>
    <w:rsid w:val="00620FB8"/>
    <w:rsid w:val="00626BD8"/>
    <w:rsid w:val="00626F92"/>
    <w:rsid w:val="006277A1"/>
    <w:rsid w:val="00627D9B"/>
    <w:rsid w:val="00632143"/>
    <w:rsid w:val="0063622E"/>
    <w:rsid w:val="00637406"/>
    <w:rsid w:val="0064236F"/>
    <w:rsid w:val="00647740"/>
    <w:rsid w:val="00650383"/>
    <w:rsid w:val="0065087D"/>
    <w:rsid w:val="00651553"/>
    <w:rsid w:val="00652714"/>
    <w:rsid w:val="00655A31"/>
    <w:rsid w:val="0065783F"/>
    <w:rsid w:val="006638DC"/>
    <w:rsid w:val="0066678B"/>
    <w:rsid w:val="00666CB1"/>
    <w:rsid w:val="00667237"/>
    <w:rsid w:val="006673A8"/>
    <w:rsid w:val="00670495"/>
    <w:rsid w:val="00671988"/>
    <w:rsid w:val="006742A9"/>
    <w:rsid w:val="006745D2"/>
    <w:rsid w:val="00674C2F"/>
    <w:rsid w:val="006770A5"/>
    <w:rsid w:val="00682DF2"/>
    <w:rsid w:val="006836A7"/>
    <w:rsid w:val="00686F22"/>
    <w:rsid w:val="00687A01"/>
    <w:rsid w:val="0069028A"/>
    <w:rsid w:val="00691DEC"/>
    <w:rsid w:val="00694C56"/>
    <w:rsid w:val="006957C7"/>
    <w:rsid w:val="00695CF4"/>
    <w:rsid w:val="006976ED"/>
    <w:rsid w:val="006A17FC"/>
    <w:rsid w:val="006A4C43"/>
    <w:rsid w:val="006B2182"/>
    <w:rsid w:val="006B2952"/>
    <w:rsid w:val="006B2CC8"/>
    <w:rsid w:val="006B6C00"/>
    <w:rsid w:val="006C0409"/>
    <w:rsid w:val="006C4669"/>
    <w:rsid w:val="006C5FEF"/>
    <w:rsid w:val="006C6823"/>
    <w:rsid w:val="006D0F93"/>
    <w:rsid w:val="006D7262"/>
    <w:rsid w:val="006E0DC1"/>
    <w:rsid w:val="006E1C82"/>
    <w:rsid w:val="006E2E96"/>
    <w:rsid w:val="006E55E8"/>
    <w:rsid w:val="006E7B6E"/>
    <w:rsid w:val="006F085A"/>
    <w:rsid w:val="006F6257"/>
    <w:rsid w:val="00700481"/>
    <w:rsid w:val="00702442"/>
    <w:rsid w:val="00703F71"/>
    <w:rsid w:val="00704CE8"/>
    <w:rsid w:val="00705B84"/>
    <w:rsid w:val="00707346"/>
    <w:rsid w:val="0070744F"/>
    <w:rsid w:val="00711361"/>
    <w:rsid w:val="007125C5"/>
    <w:rsid w:val="00712B3F"/>
    <w:rsid w:val="00712B69"/>
    <w:rsid w:val="00714341"/>
    <w:rsid w:val="007146CD"/>
    <w:rsid w:val="00717636"/>
    <w:rsid w:val="007230A2"/>
    <w:rsid w:val="00727905"/>
    <w:rsid w:val="00731B44"/>
    <w:rsid w:val="00737C9A"/>
    <w:rsid w:val="00740D4D"/>
    <w:rsid w:val="00742605"/>
    <w:rsid w:val="00742897"/>
    <w:rsid w:val="007428D8"/>
    <w:rsid w:val="00745102"/>
    <w:rsid w:val="0074754A"/>
    <w:rsid w:val="00750AED"/>
    <w:rsid w:val="007521EF"/>
    <w:rsid w:val="0075450B"/>
    <w:rsid w:val="00754E49"/>
    <w:rsid w:val="00755A59"/>
    <w:rsid w:val="00757827"/>
    <w:rsid w:val="0076049C"/>
    <w:rsid w:val="00764D5D"/>
    <w:rsid w:val="00766AF5"/>
    <w:rsid w:val="00766E4F"/>
    <w:rsid w:val="00767511"/>
    <w:rsid w:val="0077024D"/>
    <w:rsid w:val="00770A1E"/>
    <w:rsid w:val="00771EE7"/>
    <w:rsid w:val="007748D8"/>
    <w:rsid w:val="007755A1"/>
    <w:rsid w:val="007801EC"/>
    <w:rsid w:val="007820F7"/>
    <w:rsid w:val="00782582"/>
    <w:rsid w:val="007845E7"/>
    <w:rsid w:val="007848CE"/>
    <w:rsid w:val="00784B3B"/>
    <w:rsid w:val="0078664F"/>
    <w:rsid w:val="0079132B"/>
    <w:rsid w:val="00791B22"/>
    <w:rsid w:val="00793BA5"/>
    <w:rsid w:val="00794FF7"/>
    <w:rsid w:val="00795FE4"/>
    <w:rsid w:val="00797E94"/>
    <w:rsid w:val="007A2AC2"/>
    <w:rsid w:val="007A34A3"/>
    <w:rsid w:val="007A4AF9"/>
    <w:rsid w:val="007A566F"/>
    <w:rsid w:val="007A5AE3"/>
    <w:rsid w:val="007A651A"/>
    <w:rsid w:val="007A7386"/>
    <w:rsid w:val="007B135A"/>
    <w:rsid w:val="007B30CF"/>
    <w:rsid w:val="007B37F4"/>
    <w:rsid w:val="007B5BCC"/>
    <w:rsid w:val="007B6680"/>
    <w:rsid w:val="007B6D9C"/>
    <w:rsid w:val="007B794E"/>
    <w:rsid w:val="007C2FA3"/>
    <w:rsid w:val="007C5FB2"/>
    <w:rsid w:val="007D1FDD"/>
    <w:rsid w:val="007D55B0"/>
    <w:rsid w:val="007E0114"/>
    <w:rsid w:val="007E3F8D"/>
    <w:rsid w:val="007E5CC7"/>
    <w:rsid w:val="007E71C5"/>
    <w:rsid w:val="007E72E7"/>
    <w:rsid w:val="007F1747"/>
    <w:rsid w:val="007F1C1A"/>
    <w:rsid w:val="007F23BD"/>
    <w:rsid w:val="007F2FDD"/>
    <w:rsid w:val="007F3B32"/>
    <w:rsid w:val="0080043C"/>
    <w:rsid w:val="00802264"/>
    <w:rsid w:val="008051E9"/>
    <w:rsid w:val="008065B5"/>
    <w:rsid w:val="00806719"/>
    <w:rsid w:val="008070E5"/>
    <w:rsid w:val="0080715C"/>
    <w:rsid w:val="008144AE"/>
    <w:rsid w:val="00824AB8"/>
    <w:rsid w:val="0082730B"/>
    <w:rsid w:val="008278AF"/>
    <w:rsid w:val="008302E1"/>
    <w:rsid w:val="008324AC"/>
    <w:rsid w:val="00833686"/>
    <w:rsid w:val="008368D2"/>
    <w:rsid w:val="00837DB7"/>
    <w:rsid w:val="00837FF6"/>
    <w:rsid w:val="00840E1E"/>
    <w:rsid w:val="00842B38"/>
    <w:rsid w:val="0084578E"/>
    <w:rsid w:val="00845F5F"/>
    <w:rsid w:val="00845FBC"/>
    <w:rsid w:val="0084708C"/>
    <w:rsid w:val="008609CC"/>
    <w:rsid w:val="00861813"/>
    <w:rsid w:val="00864F4A"/>
    <w:rsid w:val="0086550B"/>
    <w:rsid w:val="00865879"/>
    <w:rsid w:val="0086705C"/>
    <w:rsid w:val="0086711A"/>
    <w:rsid w:val="00867EA3"/>
    <w:rsid w:val="00870127"/>
    <w:rsid w:val="00872783"/>
    <w:rsid w:val="00872BD2"/>
    <w:rsid w:val="00874F1C"/>
    <w:rsid w:val="00877C65"/>
    <w:rsid w:val="008827E6"/>
    <w:rsid w:val="00883C3B"/>
    <w:rsid w:val="00884B86"/>
    <w:rsid w:val="00887610"/>
    <w:rsid w:val="008878A1"/>
    <w:rsid w:val="00890431"/>
    <w:rsid w:val="00893D1B"/>
    <w:rsid w:val="008A0411"/>
    <w:rsid w:val="008B0461"/>
    <w:rsid w:val="008B30B5"/>
    <w:rsid w:val="008B659A"/>
    <w:rsid w:val="008B68D7"/>
    <w:rsid w:val="008B7975"/>
    <w:rsid w:val="008B7CFC"/>
    <w:rsid w:val="008C0EC2"/>
    <w:rsid w:val="008C59F1"/>
    <w:rsid w:val="008C7598"/>
    <w:rsid w:val="008D7CC9"/>
    <w:rsid w:val="008E1B9B"/>
    <w:rsid w:val="008E6156"/>
    <w:rsid w:val="008E6C60"/>
    <w:rsid w:val="008F10CD"/>
    <w:rsid w:val="008F142B"/>
    <w:rsid w:val="008F30D0"/>
    <w:rsid w:val="008F56D7"/>
    <w:rsid w:val="008F7CB5"/>
    <w:rsid w:val="009009F9"/>
    <w:rsid w:val="00901149"/>
    <w:rsid w:val="00901D78"/>
    <w:rsid w:val="00902E96"/>
    <w:rsid w:val="00906631"/>
    <w:rsid w:val="00907EE5"/>
    <w:rsid w:val="00910729"/>
    <w:rsid w:val="009117C0"/>
    <w:rsid w:val="009119D7"/>
    <w:rsid w:val="009158B9"/>
    <w:rsid w:val="00915E98"/>
    <w:rsid w:val="009201EE"/>
    <w:rsid w:val="0092091F"/>
    <w:rsid w:val="00921A88"/>
    <w:rsid w:val="009249DF"/>
    <w:rsid w:val="00925293"/>
    <w:rsid w:val="00926D5C"/>
    <w:rsid w:val="0093093C"/>
    <w:rsid w:val="009338CE"/>
    <w:rsid w:val="009342A6"/>
    <w:rsid w:val="009344BB"/>
    <w:rsid w:val="0093452C"/>
    <w:rsid w:val="00935941"/>
    <w:rsid w:val="00937A5F"/>
    <w:rsid w:val="00941771"/>
    <w:rsid w:val="00943FE8"/>
    <w:rsid w:val="009502B7"/>
    <w:rsid w:val="00953F90"/>
    <w:rsid w:val="009555A6"/>
    <w:rsid w:val="00961059"/>
    <w:rsid w:val="00963DBA"/>
    <w:rsid w:val="009640B6"/>
    <w:rsid w:val="00967722"/>
    <w:rsid w:val="0096799C"/>
    <w:rsid w:val="00967C84"/>
    <w:rsid w:val="00973DAD"/>
    <w:rsid w:val="00974547"/>
    <w:rsid w:val="009755EA"/>
    <w:rsid w:val="00977DAF"/>
    <w:rsid w:val="009801F4"/>
    <w:rsid w:val="00982869"/>
    <w:rsid w:val="00983CF9"/>
    <w:rsid w:val="00984E3E"/>
    <w:rsid w:val="00985002"/>
    <w:rsid w:val="00985EB6"/>
    <w:rsid w:val="009872F6"/>
    <w:rsid w:val="0098759E"/>
    <w:rsid w:val="00992905"/>
    <w:rsid w:val="00997521"/>
    <w:rsid w:val="009A2868"/>
    <w:rsid w:val="009A2D0D"/>
    <w:rsid w:val="009A30A0"/>
    <w:rsid w:val="009A3A86"/>
    <w:rsid w:val="009A437A"/>
    <w:rsid w:val="009A5FE5"/>
    <w:rsid w:val="009B2568"/>
    <w:rsid w:val="009B3FB6"/>
    <w:rsid w:val="009B4812"/>
    <w:rsid w:val="009B53B7"/>
    <w:rsid w:val="009B543E"/>
    <w:rsid w:val="009B6389"/>
    <w:rsid w:val="009B7A8E"/>
    <w:rsid w:val="009C6360"/>
    <w:rsid w:val="009C6680"/>
    <w:rsid w:val="009D278B"/>
    <w:rsid w:val="009D400C"/>
    <w:rsid w:val="009D7D96"/>
    <w:rsid w:val="009E7CCF"/>
    <w:rsid w:val="009F1B1F"/>
    <w:rsid w:val="009F3CF7"/>
    <w:rsid w:val="009F506E"/>
    <w:rsid w:val="009F562D"/>
    <w:rsid w:val="009F5E3C"/>
    <w:rsid w:val="00A0023C"/>
    <w:rsid w:val="00A10A8B"/>
    <w:rsid w:val="00A1371E"/>
    <w:rsid w:val="00A14E17"/>
    <w:rsid w:val="00A17640"/>
    <w:rsid w:val="00A20EC7"/>
    <w:rsid w:val="00A24BBD"/>
    <w:rsid w:val="00A269F7"/>
    <w:rsid w:val="00A3133F"/>
    <w:rsid w:val="00A3214D"/>
    <w:rsid w:val="00A322A4"/>
    <w:rsid w:val="00A328D3"/>
    <w:rsid w:val="00A36876"/>
    <w:rsid w:val="00A420BD"/>
    <w:rsid w:val="00A45DDF"/>
    <w:rsid w:val="00A50051"/>
    <w:rsid w:val="00A51B02"/>
    <w:rsid w:val="00A51B8D"/>
    <w:rsid w:val="00A51DC9"/>
    <w:rsid w:val="00A568BF"/>
    <w:rsid w:val="00A62266"/>
    <w:rsid w:val="00A62272"/>
    <w:rsid w:val="00A65B30"/>
    <w:rsid w:val="00A806CB"/>
    <w:rsid w:val="00A82CA1"/>
    <w:rsid w:val="00A85028"/>
    <w:rsid w:val="00A87C12"/>
    <w:rsid w:val="00A904DC"/>
    <w:rsid w:val="00A90794"/>
    <w:rsid w:val="00A907B5"/>
    <w:rsid w:val="00A95333"/>
    <w:rsid w:val="00A954EC"/>
    <w:rsid w:val="00AA0565"/>
    <w:rsid w:val="00AA3555"/>
    <w:rsid w:val="00AA447B"/>
    <w:rsid w:val="00AA74A6"/>
    <w:rsid w:val="00AB337B"/>
    <w:rsid w:val="00AB4CC6"/>
    <w:rsid w:val="00AB56F4"/>
    <w:rsid w:val="00AB60C2"/>
    <w:rsid w:val="00AC25B3"/>
    <w:rsid w:val="00AC26E8"/>
    <w:rsid w:val="00AC381F"/>
    <w:rsid w:val="00AC456A"/>
    <w:rsid w:val="00AC55B7"/>
    <w:rsid w:val="00AC5E39"/>
    <w:rsid w:val="00AC6E48"/>
    <w:rsid w:val="00AC706A"/>
    <w:rsid w:val="00AD3485"/>
    <w:rsid w:val="00AD3E49"/>
    <w:rsid w:val="00AD456F"/>
    <w:rsid w:val="00AE12D8"/>
    <w:rsid w:val="00AE3AD0"/>
    <w:rsid w:val="00AE3D6F"/>
    <w:rsid w:val="00AE3E2C"/>
    <w:rsid w:val="00AE7963"/>
    <w:rsid w:val="00AF193B"/>
    <w:rsid w:val="00AF2C6A"/>
    <w:rsid w:val="00AF2DF1"/>
    <w:rsid w:val="00AF3187"/>
    <w:rsid w:val="00AF54E1"/>
    <w:rsid w:val="00B05A17"/>
    <w:rsid w:val="00B06D52"/>
    <w:rsid w:val="00B06ED3"/>
    <w:rsid w:val="00B07D88"/>
    <w:rsid w:val="00B12445"/>
    <w:rsid w:val="00B151C2"/>
    <w:rsid w:val="00B176E6"/>
    <w:rsid w:val="00B3157E"/>
    <w:rsid w:val="00B32FAD"/>
    <w:rsid w:val="00B33909"/>
    <w:rsid w:val="00B33B44"/>
    <w:rsid w:val="00B3403C"/>
    <w:rsid w:val="00B359ED"/>
    <w:rsid w:val="00B37413"/>
    <w:rsid w:val="00B37A95"/>
    <w:rsid w:val="00B37F07"/>
    <w:rsid w:val="00B40165"/>
    <w:rsid w:val="00B4244C"/>
    <w:rsid w:val="00B449FC"/>
    <w:rsid w:val="00B47021"/>
    <w:rsid w:val="00B52F96"/>
    <w:rsid w:val="00B53A0C"/>
    <w:rsid w:val="00B5585E"/>
    <w:rsid w:val="00B55FDD"/>
    <w:rsid w:val="00B5668D"/>
    <w:rsid w:val="00B57787"/>
    <w:rsid w:val="00B64F1C"/>
    <w:rsid w:val="00B7590D"/>
    <w:rsid w:val="00B77269"/>
    <w:rsid w:val="00B84523"/>
    <w:rsid w:val="00B87426"/>
    <w:rsid w:val="00B87550"/>
    <w:rsid w:val="00B90DEF"/>
    <w:rsid w:val="00B91FF2"/>
    <w:rsid w:val="00B963BD"/>
    <w:rsid w:val="00B96A8F"/>
    <w:rsid w:val="00BA032E"/>
    <w:rsid w:val="00BA2E83"/>
    <w:rsid w:val="00BA2EC4"/>
    <w:rsid w:val="00BA3F7E"/>
    <w:rsid w:val="00BB3472"/>
    <w:rsid w:val="00BB51E7"/>
    <w:rsid w:val="00BC1A1B"/>
    <w:rsid w:val="00BC37D7"/>
    <w:rsid w:val="00BC3C7C"/>
    <w:rsid w:val="00BC5FF2"/>
    <w:rsid w:val="00BC6153"/>
    <w:rsid w:val="00BC7FC5"/>
    <w:rsid w:val="00BD0170"/>
    <w:rsid w:val="00BD0368"/>
    <w:rsid w:val="00BD19FB"/>
    <w:rsid w:val="00BD56D0"/>
    <w:rsid w:val="00BD7AC9"/>
    <w:rsid w:val="00BE2171"/>
    <w:rsid w:val="00BE2F4B"/>
    <w:rsid w:val="00BE34ED"/>
    <w:rsid w:val="00BE3ACB"/>
    <w:rsid w:val="00BE3FFA"/>
    <w:rsid w:val="00BE78AD"/>
    <w:rsid w:val="00BF03BB"/>
    <w:rsid w:val="00BF2E1C"/>
    <w:rsid w:val="00BF3D33"/>
    <w:rsid w:val="00BF4C10"/>
    <w:rsid w:val="00BF54C6"/>
    <w:rsid w:val="00BF5E52"/>
    <w:rsid w:val="00BF6E7C"/>
    <w:rsid w:val="00C027FC"/>
    <w:rsid w:val="00C03558"/>
    <w:rsid w:val="00C04ABB"/>
    <w:rsid w:val="00C04FC7"/>
    <w:rsid w:val="00C06B4E"/>
    <w:rsid w:val="00C139F8"/>
    <w:rsid w:val="00C14158"/>
    <w:rsid w:val="00C20A58"/>
    <w:rsid w:val="00C26254"/>
    <w:rsid w:val="00C26AF8"/>
    <w:rsid w:val="00C273CC"/>
    <w:rsid w:val="00C34926"/>
    <w:rsid w:val="00C34F8D"/>
    <w:rsid w:val="00C36202"/>
    <w:rsid w:val="00C37457"/>
    <w:rsid w:val="00C46E08"/>
    <w:rsid w:val="00C47678"/>
    <w:rsid w:val="00C5361B"/>
    <w:rsid w:val="00C55707"/>
    <w:rsid w:val="00C578CE"/>
    <w:rsid w:val="00C643C2"/>
    <w:rsid w:val="00C655FA"/>
    <w:rsid w:val="00C6566B"/>
    <w:rsid w:val="00C66E92"/>
    <w:rsid w:val="00C67972"/>
    <w:rsid w:val="00C71A16"/>
    <w:rsid w:val="00C74277"/>
    <w:rsid w:val="00C74DD7"/>
    <w:rsid w:val="00C77525"/>
    <w:rsid w:val="00C7776C"/>
    <w:rsid w:val="00C844F3"/>
    <w:rsid w:val="00C84941"/>
    <w:rsid w:val="00C86EAA"/>
    <w:rsid w:val="00C87A11"/>
    <w:rsid w:val="00C91646"/>
    <w:rsid w:val="00CA0044"/>
    <w:rsid w:val="00CA3784"/>
    <w:rsid w:val="00CA4967"/>
    <w:rsid w:val="00CA4D06"/>
    <w:rsid w:val="00CB0283"/>
    <w:rsid w:val="00CB1901"/>
    <w:rsid w:val="00CB4092"/>
    <w:rsid w:val="00CB4A1C"/>
    <w:rsid w:val="00CB4D04"/>
    <w:rsid w:val="00CC23B2"/>
    <w:rsid w:val="00CC3A59"/>
    <w:rsid w:val="00CC6A96"/>
    <w:rsid w:val="00CD1200"/>
    <w:rsid w:val="00CD1680"/>
    <w:rsid w:val="00CD3731"/>
    <w:rsid w:val="00CD3B63"/>
    <w:rsid w:val="00CE1330"/>
    <w:rsid w:val="00CE52C9"/>
    <w:rsid w:val="00CE76A8"/>
    <w:rsid w:val="00CE779D"/>
    <w:rsid w:val="00CF14D4"/>
    <w:rsid w:val="00CF17A7"/>
    <w:rsid w:val="00CF20A1"/>
    <w:rsid w:val="00CF2F32"/>
    <w:rsid w:val="00CF4B05"/>
    <w:rsid w:val="00CF5A34"/>
    <w:rsid w:val="00CF7B7C"/>
    <w:rsid w:val="00CF7EB5"/>
    <w:rsid w:val="00D01BF8"/>
    <w:rsid w:val="00D0448A"/>
    <w:rsid w:val="00D046FE"/>
    <w:rsid w:val="00D05B9C"/>
    <w:rsid w:val="00D128B9"/>
    <w:rsid w:val="00D2381B"/>
    <w:rsid w:val="00D24AAF"/>
    <w:rsid w:val="00D251C1"/>
    <w:rsid w:val="00D25C2A"/>
    <w:rsid w:val="00D32C8C"/>
    <w:rsid w:val="00D33C25"/>
    <w:rsid w:val="00D35497"/>
    <w:rsid w:val="00D355D1"/>
    <w:rsid w:val="00D41F1D"/>
    <w:rsid w:val="00D42072"/>
    <w:rsid w:val="00D43598"/>
    <w:rsid w:val="00D44095"/>
    <w:rsid w:val="00D4493E"/>
    <w:rsid w:val="00D477B8"/>
    <w:rsid w:val="00D54110"/>
    <w:rsid w:val="00D5497A"/>
    <w:rsid w:val="00D61481"/>
    <w:rsid w:val="00D6439C"/>
    <w:rsid w:val="00D65C76"/>
    <w:rsid w:val="00D70859"/>
    <w:rsid w:val="00D70DF5"/>
    <w:rsid w:val="00D71C56"/>
    <w:rsid w:val="00D73267"/>
    <w:rsid w:val="00D73C10"/>
    <w:rsid w:val="00D73DD3"/>
    <w:rsid w:val="00D76CC2"/>
    <w:rsid w:val="00D77324"/>
    <w:rsid w:val="00D801FE"/>
    <w:rsid w:val="00D81015"/>
    <w:rsid w:val="00D811F9"/>
    <w:rsid w:val="00D81772"/>
    <w:rsid w:val="00D83916"/>
    <w:rsid w:val="00D85440"/>
    <w:rsid w:val="00D85ADC"/>
    <w:rsid w:val="00D87ACC"/>
    <w:rsid w:val="00D902B4"/>
    <w:rsid w:val="00D914D0"/>
    <w:rsid w:val="00D9220A"/>
    <w:rsid w:val="00D92FF1"/>
    <w:rsid w:val="00D96592"/>
    <w:rsid w:val="00DA0810"/>
    <w:rsid w:val="00DA1D75"/>
    <w:rsid w:val="00DA5E1D"/>
    <w:rsid w:val="00DA639E"/>
    <w:rsid w:val="00DA73B7"/>
    <w:rsid w:val="00DA75FA"/>
    <w:rsid w:val="00DB0B63"/>
    <w:rsid w:val="00DB40EC"/>
    <w:rsid w:val="00DB6D22"/>
    <w:rsid w:val="00DB734B"/>
    <w:rsid w:val="00DB77E8"/>
    <w:rsid w:val="00DC2C0F"/>
    <w:rsid w:val="00DC3E67"/>
    <w:rsid w:val="00DC7F44"/>
    <w:rsid w:val="00DD0057"/>
    <w:rsid w:val="00DD03B9"/>
    <w:rsid w:val="00DD157F"/>
    <w:rsid w:val="00DD2E8A"/>
    <w:rsid w:val="00DD3638"/>
    <w:rsid w:val="00DD4236"/>
    <w:rsid w:val="00DD5CCB"/>
    <w:rsid w:val="00DE0234"/>
    <w:rsid w:val="00DE57D2"/>
    <w:rsid w:val="00DF3353"/>
    <w:rsid w:val="00DF70AD"/>
    <w:rsid w:val="00E01F24"/>
    <w:rsid w:val="00E0316A"/>
    <w:rsid w:val="00E05709"/>
    <w:rsid w:val="00E13031"/>
    <w:rsid w:val="00E13EF2"/>
    <w:rsid w:val="00E241D4"/>
    <w:rsid w:val="00E25AB1"/>
    <w:rsid w:val="00E2708A"/>
    <w:rsid w:val="00E33687"/>
    <w:rsid w:val="00E36505"/>
    <w:rsid w:val="00E379E8"/>
    <w:rsid w:val="00E40EEB"/>
    <w:rsid w:val="00E42DD5"/>
    <w:rsid w:val="00E430E1"/>
    <w:rsid w:val="00E43E5E"/>
    <w:rsid w:val="00E444BF"/>
    <w:rsid w:val="00E47DCC"/>
    <w:rsid w:val="00E51D33"/>
    <w:rsid w:val="00E53E7C"/>
    <w:rsid w:val="00E55A35"/>
    <w:rsid w:val="00E612B7"/>
    <w:rsid w:val="00E62427"/>
    <w:rsid w:val="00E666EA"/>
    <w:rsid w:val="00E66E45"/>
    <w:rsid w:val="00E732DF"/>
    <w:rsid w:val="00E7486A"/>
    <w:rsid w:val="00E75032"/>
    <w:rsid w:val="00E75459"/>
    <w:rsid w:val="00E77CCA"/>
    <w:rsid w:val="00E85F32"/>
    <w:rsid w:val="00E8611F"/>
    <w:rsid w:val="00E95DCB"/>
    <w:rsid w:val="00E96406"/>
    <w:rsid w:val="00EA146D"/>
    <w:rsid w:val="00EA3200"/>
    <w:rsid w:val="00EA3AD1"/>
    <w:rsid w:val="00EA462C"/>
    <w:rsid w:val="00EA5280"/>
    <w:rsid w:val="00EB1EBF"/>
    <w:rsid w:val="00EB4BD5"/>
    <w:rsid w:val="00EB71AF"/>
    <w:rsid w:val="00EC1B9A"/>
    <w:rsid w:val="00EC2902"/>
    <w:rsid w:val="00EC5C34"/>
    <w:rsid w:val="00ED28D7"/>
    <w:rsid w:val="00ED3073"/>
    <w:rsid w:val="00ED6D92"/>
    <w:rsid w:val="00EE2A6D"/>
    <w:rsid w:val="00EE36B6"/>
    <w:rsid w:val="00EE385E"/>
    <w:rsid w:val="00EF03AA"/>
    <w:rsid w:val="00EF2EB7"/>
    <w:rsid w:val="00F00E62"/>
    <w:rsid w:val="00F02947"/>
    <w:rsid w:val="00F0347A"/>
    <w:rsid w:val="00F054AC"/>
    <w:rsid w:val="00F06227"/>
    <w:rsid w:val="00F06B57"/>
    <w:rsid w:val="00F12F0A"/>
    <w:rsid w:val="00F352B4"/>
    <w:rsid w:val="00F35BAF"/>
    <w:rsid w:val="00F43100"/>
    <w:rsid w:val="00F43D9B"/>
    <w:rsid w:val="00F4534C"/>
    <w:rsid w:val="00F46E32"/>
    <w:rsid w:val="00F472DA"/>
    <w:rsid w:val="00F47737"/>
    <w:rsid w:val="00F47892"/>
    <w:rsid w:val="00F47E1E"/>
    <w:rsid w:val="00F509C0"/>
    <w:rsid w:val="00F514A9"/>
    <w:rsid w:val="00F53D86"/>
    <w:rsid w:val="00F548C8"/>
    <w:rsid w:val="00F54924"/>
    <w:rsid w:val="00F56A7C"/>
    <w:rsid w:val="00F57DA0"/>
    <w:rsid w:val="00F63047"/>
    <w:rsid w:val="00F63B0A"/>
    <w:rsid w:val="00F65EBC"/>
    <w:rsid w:val="00F70242"/>
    <w:rsid w:val="00F70440"/>
    <w:rsid w:val="00F747FE"/>
    <w:rsid w:val="00F753BD"/>
    <w:rsid w:val="00F80B99"/>
    <w:rsid w:val="00F86419"/>
    <w:rsid w:val="00F91EE9"/>
    <w:rsid w:val="00F9450C"/>
    <w:rsid w:val="00F945D8"/>
    <w:rsid w:val="00F97161"/>
    <w:rsid w:val="00FA01F2"/>
    <w:rsid w:val="00FA1C15"/>
    <w:rsid w:val="00FA1CA2"/>
    <w:rsid w:val="00FA27D9"/>
    <w:rsid w:val="00FA33FA"/>
    <w:rsid w:val="00FA35E1"/>
    <w:rsid w:val="00FA3699"/>
    <w:rsid w:val="00FA4738"/>
    <w:rsid w:val="00FA4C25"/>
    <w:rsid w:val="00FA68CC"/>
    <w:rsid w:val="00FB02A3"/>
    <w:rsid w:val="00FB0C50"/>
    <w:rsid w:val="00FB1586"/>
    <w:rsid w:val="00FB2B6A"/>
    <w:rsid w:val="00FB4245"/>
    <w:rsid w:val="00FB6EB0"/>
    <w:rsid w:val="00FC3209"/>
    <w:rsid w:val="00FC529C"/>
    <w:rsid w:val="00FC78AC"/>
    <w:rsid w:val="00FD2A55"/>
    <w:rsid w:val="00FD4A80"/>
    <w:rsid w:val="00FD693B"/>
    <w:rsid w:val="00FD7FA3"/>
    <w:rsid w:val="00FE2E32"/>
    <w:rsid w:val="00FE54C1"/>
    <w:rsid w:val="00FE555D"/>
    <w:rsid w:val="00FE559B"/>
    <w:rsid w:val="00FF3346"/>
    <w:rsid w:val="00FF6808"/>
    <w:rsid w:val="00FF7413"/>
    <w:rsid w:val="00FF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15:docId w15:val="{6E3CAA68-5856-490F-9043-63446FC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3B"/>
    <w:pPr>
      <w:autoSpaceDE w:val="0"/>
      <w:autoSpaceDN w:val="0"/>
      <w:adjustRightInd w:val="0"/>
      <w:spacing w:line="360" w:lineRule="auto"/>
    </w:pPr>
    <w:rPr>
      <w:rFonts w:ascii="Arial" w:eastAsia="Times New Roman" w:hAnsi="Arial" w:cs="Arial"/>
      <w:sz w:val="24"/>
      <w:szCs w:val="24"/>
    </w:rPr>
  </w:style>
  <w:style w:type="paragraph" w:styleId="Heading1">
    <w:name w:val="heading 1"/>
    <w:basedOn w:val="ListParagraph"/>
    <w:next w:val="Normal"/>
    <w:link w:val="Heading1Char"/>
    <w:autoRedefine/>
    <w:uiPriority w:val="9"/>
    <w:qFormat/>
    <w:rsid w:val="0048112F"/>
    <w:pPr>
      <w:numPr>
        <w:numId w:val="1"/>
      </w:numPr>
      <w:outlineLvl w:val="0"/>
    </w:pPr>
    <w:rPr>
      <w:color w:val="003087"/>
      <w:sz w:val="36"/>
      <w:szCs w:val="36"/>
    </w:rPr>
  </w:style>
  <w:style w:type="paragraph" w:styleId="Heading2">
    <w:name w:val="heading 2"/>
    <w:basedOn w:val="ListParagraph"/>
    <w:next w:val="Normal"/>
    <w:link w:val="Heading2Char"/>
    <w:autoRedefine/>
    <w:uiPriority w:val="9"/>
    <w:unhideWhenUsed/>
    <w:qFormat/>
    <w:rsid w:val="008368D2"/>
    <w:pPr>
      <w:numPr>
        <w:ilvl w:val="1"/>
        <w:numId w:val="1"/>
      </w:numPr>
      <w:ind w:left="567" w:hanging="567"/>
      <w:outlineLvl w:val="1"/>
    </w:pPr>
    <w:rPr>
      <w:b/>
      <w:bCs/>
    </w:rPr>
  </w:style>
  <w:style w:type="paragraph" w:styleId="Heading3">
    <w:name w:val="heading 3"/>
    <w:basedOn w:val="Normal"/>
    <w:next w:val="Normal"/>
    <w:link w:val="Heading3Char"/>
    <w:autoRedefine/>
    <w:uiPriority w:val="9"/>
    <w:unhideWhenUsed/>
    <w:qFormat/>
    <w:rsid w:val="00F4773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table" w:styleId="TableGrid">
    <w:name w:val="Table Grid"/>
    <w:basedOn w:val="TableNormal"/>
    <w:uiPriority w:val="39"/>
    <w:rsid w:val="0040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BD"/>
    <w:pPr>
      <w:contextualSpacing/>
    </w:pPr>
    <w:rPr>
      <w:rFonts w:cstheme="majorBidi"/>
      <w:b/>
      <w:spacing w:val="-10"/>
      <w:kern w:val="28"/>
      <w:sz w:val="48"/>
      <w:szCs w:val="56"/>
    </w:rPr>
  </w:style>
  <w:style w:type="character" w:customStyle="1" w:styleId="TitleChar">
    <w:name w:val="Title Char"/>
    <w:basedOn w:val="DefaultParagraphFont"/>
    <w:link w:val="Title"/>
    <w:uiPriority w:val="10"/>
    <w:rsid w:val="007F23BD"/>
    <w:rPr>
      <w:rFonts w:ascii="Arial" w:eastAsia="Times New Roman" w:hAnsi="Arial" w:cstheme="majorBidi"/>
      <w:b/>
      <w:spacing w:val="-10"/>
      <w:kern w:val="28"/>
      <w:sz w:val="48"/>
      <w:szCs w:val="56"/>
    </w:rPr>
  </w:style>
  <w:style w:type="paragraph" w:styleId="Subtitle">
    <w:name w:val="Subtitle"/>
    <w:basedOn w:val="Normal"/>
    <w:next w:val="Normal"/>
    <w:link w:val="SubtitleChar"/>
    <w:autoRedefine/>
    <w:uiPriority w:val="11"/>
    <w:qFormat/>
    <w:rsid w:val="007F23BD"/>
    <w:rPr>
      <w:b/>
      <w:bCs/>
      <w:sz w:val="36"/>
      <w:szCs w:val="36"/>
    </w:rPr>
  </w:style>
  <w:style w:type="character" w:customStyle="1" w:styleId="SubtitleChar">
    <w:name w:val="Subtitle Char"/>
    <w:basedOn w:val="DefaultParagraphFont"/>
    <w:link w:val="Subtitle"/>
    <w:uiPriority w:val="11"/>
    <w:rsid w:val="007F23BD"/>
    <w:rPr>
      <w:rFonts w:ascii="Arial" w:eastAsia="Times New Roman" w:hAnsi="Arial" w:cs="Arial"/>
      <w:b/>
      <w:bCs/>
      <w:sz w:val="36"/>
      <w:szCs w:val="36"/>
    </w:rPr>
  </w:style>
  <w:style w:type="paragraph" w:styleId="ListParagraph">
    <w:name w:val="List Paragraph"/>
    <w:basedOn w:val="Normal"/>
    <w:uiPriority w:val="34"/>
    <w:qFormat/>
    <w:rsid w:val="00E241D4"/>
    <w:pPr>
      <w:ind w:left="720"/>
      <w:contextualSpacing/>
    </w:pPr>
  </w:style>
  <w:style w:type="character" w:customStyle="1" w:styleId="Heading1Char">
    <w:name w:val="Heading 1 Char"/>
    <w:basedOn w:val="DefaultParagraphFont"/>
    <w:link w:val="Heading1"/>
    <w:uiPriority w:val="9"/>
    <w:rsid w:val="0048112F"/>
    <w:rPr>
      <w:rFonts w:ascii="Arial" w:hAnsi="Arial"/>
      <w:color w:val="003087"/>
      <w:sz w:val="36"/>
      <w:szCs w:val="36"/>
    </w:rPr>
  </w:style>
  <w:style w:type="character" w:customStyle="1" w:styleId="Heading2Char">
    <w:name w:val="Heading 2 Char"/>
    <w:basedOn w:val="DefaultParagraphFont"/>
    <w:link w:val="Heading2"/>
    <w:uiPriority w:val="9"/>
    <w:rsid w:val="008368D2"/>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F47737"/>
    <w:rPr>
      <w:rFonts w:ascii="Arial" w:hAnsi="Arial"/>
      <w:b/>
      <w:bCs/>
      <w:sz w:val="28"/>
      <w:szCs w:val="28"/>
    </w:rPr>
  </w:style>
  <w:style w:type="character" w:styleId="Hyperlink">
    <w:name w:val="Hyperlink"/>
    <w:basedOn w:val="DefaultParagraphFont"/>
    <w:uiPriority w:val="99"/>
    <w:unhideWhenUsed/>
    <w:rsid w:val="00CF7EB5"/>
    <w:rPr>
      <w:color w:val="0563C1" w:themeColor="hyperlink"/>
      <w:u w:val="single"/>
    </w:rPr>
  </w:style>
  <w:style w:type="character" w:styleId="UnresolvedMention">
    <w:name w:val="Unresolved Mention"/>
    <w:basedOn w:val="DefaultParagraphFont"/>
    <w:uiPriority w:val="99"/>
    <w:semiHidden/>
    <w:unhideWhenUsed/>
    <w:rsid w:val="00CF7EB5"/>
    <w:rPr>
      <w:color w:val="605E5C"/>
      <w:shd w:val="clear" w:color="auto" w:fill="E1DFDD"/>
    </w:rPr>
  </w:style>
  <w:style w:type="paragraph" w:styleId="TOCHeading">
    <w:name w:val="TOC Heading"/>
    <w:basedOn w:val="Heading1"/>
    <w:next w:val="Normal"/>
    <w:uiPriority w:val="39"/>
    <w:unhideWhenUsed/>
    <w:qFormat/>
    <w:rsid w:val="002034C9"/>
    <w:pPr>
      <w:keepNext/>
      <w:keepLines/>
      <w:numPr>
        <w:numId w:val="0"/>
      </w:numPr>
      <w:spacing w:before="240" w:line="259" w:lineRule="auto"/>
      <w:contextualSpacing w:val="0"/>
      <w:outlineLvl w:val="9"/>
    </w:pPr>
    <w:rPr>
      <w:rFonts w:eastAsiaTheme="majorEastAsia"/>
      <w:lang w:val="en-US" w:eastAsia="en-US"/>
    </w:rPr>
  </w:style>
  <w:style w:type="paragraph" w:styleId="TOC1">
    <w:name w:val="toc 1"/>
    <w:basedOn w:val="Normal"/>
    <w:next w:val="Normal"/>
    <w:autoRedefine/>
    <w:uiPriority w:val="39"/>
    <w:unhideWhenUsed/>
    <w:rsid w:val="002034C9"/>
    <w:pPr>
      <w:spacing w:after="100"/>
    </w:pPr>
  </w:style>
  <w:style w:type="paragraph" w:styleId="TOC2">
    <w:name w:val="toc 2"/>
    <w:basedOn w:val="Normal"/>
    <w:next w:val="Normal"/>
    <w:autoRedefine/>
    <w:uiPriority w:val="39"/>
    <w:unhideWhenUsed/>
    <w:rsid w:val="002034C9"/>
    <w:pPr>
      <w:spacing w:after="100"/>
      <w:ind w:left="240"/>
    </w:pPr>
  </w:style>
  <w:style w:type="paragraph" w:styleId="TOC3">
    <w:name w:val="toc 3"/>
    <w:basedOn w:val="Normal"/>
    <w:next w:val="Normal"/>
    <w:autoRedefine/>
    <w:uiPriority w:val="39"/>
    <w:unhideWhenUsed/>
    <w:rsid w:val="00AE12D8"/>
    <w:pPr>
      <w:tabs>
        <w:tab w:val="right" w:leader="dot" w:pos="9016"/>
      </w:tabs>
      <w:spacing w:after="100"/>
    </w:pPr>
  </w:style>
  <w:style w:type="paragraph" w:customStyle="1" w:styleId="AppendixHeading">
    <w:name w:val="Appendix Heading"/>
    <w:basedOn w:val="Heading3"/>
    <w:link w:val="AppendixHeadingChar"/>
    <w:rsid w:val="00EB1EBF"/>
  </w:style>
  <w:style w:type="character" w:customStyle="1" w:styleId="AppendixHeadingChar">
    <w:name w:val="Appendix Heading Char"/>
    <w:basedOn w:val="Heading3Char"/>
    <w:link w:val="AppendixHeading"/>
    <w:rsid w:val="00EB1EBF"/>
    <w:rPr>
      <w:rFonts w:ascii="Arial" w:hAnsi="Arial"/>
      <w:b/>
      <w:bCs/>
      <w:sz w:val="28"/>
      <w:szCs w:val="28"/>
    </w:rPr>
  </w:style>
  <w:style w:type="character" w:styleId="CommentReference">
    <w:name w:val="annotation reference"/>
    <w:basedOn w:val="DefaultParagraphFont"/>
    <w:uiPriority w:val="99"/>
    <w:semiHidden/>
    <w:unhideWhenUsed/>
    <w:rsid w:val="004D271C"/>
    <w:rPr>
      <w:sz w:val="16"/>
      <w:szCs w:val="16"/>
    </w:rPr>
  </w:style>
  <w:style w:type="paragraph" w:styleId="CommentText">
    <w:name w:val="annotation text"/>
    <w:basedOn w:val="Normal"/>
    <w:link w:val="CommentTextChar"/>
    <w:uiPriority w:val="99"/>
    <w:unhideWhenUsed/>
    <w:rsid w:val="004D271C"/>
    <w:pPr>
      <w:spacing w:line="240" w:lineRule="auto"/>
    </w:pPr>
    <w:rPr>
      <w:sz w:val="20"/>
      <w:szCs w:val="20"/>
    </w:rPr>
  </w:style>
  <w:style w:type="character" w:customStyle="1" w:styleId="CommentTextChar">
    <w:name w:val="Comment Text Char"/>
    <w:basedOn w:val="DefaultParagraphFont"/>
    <w:link w:val="CommentText"/>
    <w:uiPriority w:val="99"/>
    <w:rsid w:val="004D271C"/>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D271C"/>
    <w:rPr>
      <w:b/>
      <w:bCs/>
    </w:rPr>
  </w:style>
  <w:style w:type="character" w:customStyle="1" w:styleId="CommentSubjectChar">
    <w:name w:val="Comment Subject Char"/>
    <w:basedOn w:val="CommentTextChar"/>
    <w:link w:val="CommentSubject"/>
    <w:uiPriority w:val="99"/>
    <w:semiHidden/>
    <w:rsid w:val="004D271C"/>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humberandnorthyorkshire.icb.nhs.uk%2Fwp-content%2Fuploads%2F2023%2F10%2FICB-Agile-Working-Policy.docx&amp;wdOrigin=BROWSELINK" TargetMode="External"/><Relationship Id="rId18" Type="http://schemas.openxmlformats.org/officeDocument/2006/relationships/hyperlink" Target="https://www.legislation.gov.uk/uksi/2013/1471/cont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nyicb.healthandsafety@nhs.net" TargetMode="External"/><Relationship Id="rId7" Type="http://schemas.openxmlformats.org/officeDocument/2006/relationships/settings" Target="settings.xml"/><Relationship Id="rId12" Type="http://schemas.openxmlformats.org/officeDocument/2006/relationships/hyperlink" Target="https://humberandnorthyorkshire.icb.nhs.uk/documents-and-publications/" TargetMode="External"/><Relationship Id="rId17" Type="http://schemas.openxmlformats.org/officeDocument/2006/relationships/hyperlink" Target="https://www.nhsemployers.org/publications/improving-personal-safety-lone-work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si/1999/3242/contents" TargetMode="External"/><Relationship Id="rId20" Type="http://schemas.openxmlformats.org/officeDocument/2006/relationships/hyperlink" Target="mailto:hnyicb.healthandsafety@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idents.app.humberandnorthyorkshire.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uk/ukpga/1974/37/contents" TargetMode="External"/><Relationship Id="rId23" Type="http://schemas.openxmlformats.org/officeDocument/2006/relationships/hyperlink" Target="https://incidents.app.humberandnorthyorkshire.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zylamplu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lone-working/index.htm" TargetMode="External"/><Relationship Id="rId22" Type="http://schemas.openxmlformats.org/officeDocument/2006/relationships/hyperlink" Target="mailto:hnyicb.healthandsafety@nhs.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GoogleDrive\.shortcut-targets-by-id\1De50-7BlNXuUCqIPw_YhHQ7EWH3BxNGT\HNY\HNY%20Brand%20Assets\Letter%20Head\HNY%20ICB%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65388d-8e0b-4df5-a0a3-cd102b49988e" xsi:nil="true"/>
    <lcf76f155ced4ddcb4097134ff3c332f xmlns="f6a82410-35a1-48d9-a432-e298e5b95e46">
      <Terms xmlns="http://schemas.microsoft.com/office/infopath/2007/PartnerControls"/>
    </lcf76f155ced4ddcb4097134ff3c332f>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IAA xmlns="f6a82410-35a1-48d9-a432-e298e5b95e46">
      <UserInfo>
        <DisplayName/>
        <AccountId xsi:nil="true"/>
        <AccountType/>
      </UserInfo>
    </IA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EBE6-1522-4E00-A551-305CA59E5748}"/>
</file>

<file path=customXml/itemProps2.xml><?xml version="1.0" encoding="utf-8"?>
<ds:datastoreItem xmlns:ds="http://schemas.openxmlformats.org/officeDocument/2006/customXml" ds:itemID="{554A2CA0-07CA-4422-90B7-30056A13573F}">
  <ds:schemaRefs>
    <ds:schemaRef ds:uri="http://schemas.microsoft.com/sharepoint/v3/contenttype/forms"/>
  </ds:schemaRefs>
</ds:datastoreItem>
</file>

<file path=customXml/itemProps3.xml><?xml version="1.0" encoding="utf-8"?>
<ds:datastoreItem xmlns:ds="http://schemas.openxmlformats.org/officeDocument/2006/customXml" ds:itemID="{5561ADEC-ACDD-477D-8201-BCD441D4AB84}">
  <ds:schemaRefs>
    <ds:schemaRef ds:uri="http://schemas.microsoft.com/office/2006/metadata/properties"/>
    <ds:schemaRef ds:uri="http://schemas.microsoft.com/office/infopath/2007/PartnerControls"/>
    <ds:schemaRef ds:uri="1365388d-8e0b-4df5-a0a3-cd102b49988e"/>
    <ds:schemaRef ds:uri="f6a82410-35a1-48d9-a432-e298e5b95e46"/>
    <ds:schemaRef ds:uri="http://schemas.microsoft.com/sharepoint/v3"/>
  </ds:schemaRefs>
</ds:datastoreItem>
</file>

<file path=customXml/itemProps4.xml><?xml version="1.0" encoding="utf-8"?>
<ds:datastoreItem xmlns:ds="http://schemas.openxmlformats.org/officeDocument/2006/customXml" ds:itemID="{A2F44C19-BA0F-4AA4-9D43-73A2A9C6CBB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HNY ICB Letter Head</Template>
  <TotalTime>4</TotalTime>
  <Pages>32</Pages>
  <Words>6686</Words>
  <Characters>38116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Lone Working Policy</vt:lpstr>
    </vt:vector>
  </TitlesOfParts>
  <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dc:title>
  <dc:subject/>
  <dc:creator>Microsoft Office User</dc:creator>
  <cp:keywords/>
  <dc:description/>
  <cp:lastModifiedBy>WALKER, Ellen (NHS HUMBER AND NORTH YORKSHIRE ICB - 02Y)</cp:lastModifiedBy>
  <cp:revision>9</cp:revision>
  <dcterms:created xsi:type="dcterms:W3CDTF">2024-12-10T11:55:00Z</dcterms:created>
  <dcterms:modified xsi:type="dcterms:W3CDTF">2024-12-10T11:58:00Z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