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520"/>
        <w:gridCol w:w="6496"/>
      </w:tblGrid>
      <w:tr w:rsidR="00B97DAB" w14:paraId="3F32C22B" w14:textId="77777777" w:rsidTr="6FA15177">
        <w:trPr>
          <w:trHeight w:val="345"/>
        </w:trPr>
        <w:tc>
          <w:tcPr>
            <w:tcW w:w="2520" w:type="dxa"/>
          </w:tcPr>
          <w:p w14:paraId="2137C5A4" w14:textId="11B48F23" w:rsidR="00B97DAB" w:rsidRDefault="00B97DAB" w:rsidP="70C94890">
            <w:r>
              <w:t xml:space="preserve">Intervention </w:t>
            </w:r>
          </w:p>
        </w:tc>
        <w:tc>
          <w:tcPr>
            <w:tcW w:w="6496" w:type="dxa"/>
          </w:tcPr>
          <w:p w14:paraId="73A5EAEF" w14:textId="0E0BE8F0" w:rsidR="00961228" w:rsidRPr="0041203F" w:rsidRDefault="0041203F" w:rsidP="70C94890">
            <w:pPr>
              <w:rPr>
                <w:b/>
                <w:bCs/>
              </w:rPr>
            </w:pPr>
            <w:r w:rsidRPr="70C94890">
              <w:rPr>
                <w:b/>
                <w:bCs/>
              </w:rPr>
              <w:t>Tonsillectomy for Recurrent Tonsillitis</w:t>
            </w:r>
          </w:p>
        </w:tc>
      </w:tr>
      <w:tr w:rsidR="00B97DAB" w14:paraId="004828E6" w14:textId="77777777" w:rsidTr="6FA15177">
        <w:tc>
          <w:tcPr>
            <w:tcW w:w="2520" w:type="dxa"/>
          </w:tcPr>
          <w:p w14:paraId="194FC277" w14:textId="469D4455" w:rsidR="00B97DAB" w:rsidRDefault="00B97DAB">
            <w:r>
              <w:t xml:space="preserve">For the treatment of </w:t>
            </w:r>
          </w:p>
        </w:tc>
        <w:tc>
          <w:tcPr>
            <w:tcW w:w="6496" w:type="dxa"/>
          </w:tcPr>
          <w:p w14:paraId="23E416B7" w14:textId="63A30D2D" w:rsidR="00961228" w:rsidRDefault="533D71C0" w:rsidP="0829F912">
            <w:r w:rsidRPr="0829F912">
              <w:rPr>
                <w:rFonts w:ascii="Calibri" w:eastAsia="Calibri" w:hAnsi="Calibri" w:cs="Calibri"/>
              </w:rPr>
              <w:t>Recurrent sore throats in adults and children.</w:t>
            </w:r>
          </w:p>
        </w:tc>
      </w:tr>
      <w:tr w:rsidR="00B97DAB" w14:paraId="3D720573" w14:textId="77777777" w:rsidTr="6FA15177">
        <w:tc>
          <w:tcPr>
            <w:tcW w:w="2520" w:type="dxa"/>
          </w:tcPr>
          <w:p w14:paraId="6B55BECB" w14:textId="291589DB" w:rsidR="00B97DAB" w:rsidRDefault="00B97DAB">
            <w:r>
              <w:t xml:space="preserve">Commissioning Position </w:t>
            </w:r>
          </w:p>
        </w:tc>
        <w:tc>
          <w:tcPr>
            <w:tcW w:w="6496" w:type="dxa"/>
          </w:tcPr>
          <w:p w14:paraId="1F192A36" w14:textId="61AF23D2" w:rsidR="005C1302" w:rsidRDefault="005C1302" w:rsidP="0829F912">
            <w:pPr>
              <w:rPr>
                <w:rFonts w:eastAsia="Times New Roman"/>
              </w:rPr>
            </w:pPr>
            <w:r w:rsidRPr="70C94890">
              <w:rPr>
                <w:rFonts w:eastAsia="Times New Roman"/>
              </w:rPr>
              <w:t xml:space="preserve">This intervention </w:t>
            </w:r>
            <w:r w:rsidR="6AC2F678" w:rsidRPr="70C94890">
              <w:rPr>
                <w:rFonts w:eastAsia="Times New Roman"/>
              </w:rPr>
              <w:t>is commissioned</w:t>
            </w:r>
            <w:r w:rsidRPr="70C94890">
              <w:rPr>
                <w:rFonts w:eastAsia="Times New Roman"/>
              </w:rPr>
              <w:t xml:space="preserve"> if the following </w:t>
            </w:r>
            <w:r w:rsidR="40F2613C" w:rsidRPr="70C94890">
              <w:rPr>
                <w:rFonts w:eastAsia="Times New Roman"/>
              </w:rPr>
              <w:t>criteria are met</w:t>
            </w:r>
            <w:r w:rsidRPr="70C94890">
              <w:rPr>
                <w:rFonts w:eastAsia="Times New Roman"/>
              </w:rPr>
              <w:t>:</w:t>
            </w:r>
          </w:p>
          <w:p w14:paraId="45B23FDF" w14:textId="578AA495" w:rsidR="005C1302" w:rsidRDefault="21B2667A" w:rsidP="0829F912">
            <w:pPr>
              <w:pStyle w:val="ListParagraph"/>
              <w:numPr>
                <w:ilvl w:val="0"/>
                <w:numId w:val="2"/>
              </w:numPr>
            </w:pPr>
            <w:r>
              <w:t>s</w:t>
            </w:r>
            <w:r w:rsidR="4EF806BD">
              <w:t>ore throats are due to acute tonsillitis AND</w:t>
            </w:r>
          </w:p>
          <w:p w14:paraId="0F05E0B0" w14:textId="0A7B25CC" w:rsidR="005C1302" w:rsidRDefault="2D36D63B" w:rsidP="0829F912">
            <w:pPr>
              <w:pStyle w:val="ListParagraph"/>
              <w:numPr>
                <w:ilvl w:val="0"/>
                <w:numId w:val="2"/>
              </w:numPr>
            </w:pPr>
            <w:r>
              <w:t>t</w:t>
            </w:r>
            <w:r w:rsidR="4EF806BD">
              <w:t>he episodes are disabling and prevent normal functioning AND there have been</w:t>
            </w:r>
          </w:p>
          <w:p w14:paraId="73556D75" w14:textId="43261967" w:rsidR="005C1302" w:rsidRDefault="6F5E86C0" w:rsidP="0829F912">
            <w:pPr>
              <w:pStyle w:val="ListParagraph"/>
              <w:numPr>
                <w:ilvl w:val="0"/>
                <w:numId w:val="2"/>
              </w:numPr>
            </w:pPr>
            <w:r>
              <w:t>s</w:t>
            </w:r>
            <w:r w:rsidR="4EF806BD">
              <w:t>even or more, documented, clinically significant, adequately treated sore throats in the preceding year OR</w:t>
            </w:r>
          </w:p>
          <w:p w14:paraId="15D7746E" w14:textId="27E034BB" w:rsidR="005C1302" w:rsidRDefault="5530AB81" w:rsidP="0829F912">
            <w:pPr>
              <w:pStyle w:val="ListParagraph"/>
              <w:numPr>
                <w:ilvl w:val="0"/>
                <w:numId w:val="2"/>
              </w:numPr>
            </w:pPr>
            <w:r>
              <w:t>fi</w:t>
            </w:r>
            <w:r w:rsidR="4EF806BD">
              <w:t>ve or more such episodes in each of the preceding two years OR</w:t>
            </w:r>
          </w:p>
          <w:p w14:paraId="691FE041" w14:textId="5017135F" w:rsidR="4F560426" w:rsidRDefault="44AC6FD0" w:rsidP="6FA15177">
            <w:pPr>
              <w:pStyle w:val="ListParagraph"/>
              <w:numPr>
                <w:ilvl w:val="0"/>
                <w:numId w:val="2"/>
              </w:numPr>
            </w:pPr>
            <w:r>
              <w:t>t</w:t>
            </w:r>
            <w:r w:rsidR="4EF806BD">
              <w:t xml:space="preserve">hree or more such episodes in each of the preceding three years.                                                                                                                                                                                                             </w:t>
            </w:r>
          </w:p>
          <w:p w14:paraId="44725BFB" w14:textId="77777777" w:rsidR="00B5445E" w:rsidRDefault="00B5445E" w:rsidP="0829F912"/>
          <w:p w14:paraId="2C6F2D5E" w14:textId="5D38D003" w:rsidR="00B5445E" w:rsidRDefault="00B5445E" w:rsidP="0829F912">
            <w:r w:rsidRPr="00B5445E">
              <w:t>Exception to the above fixed number of episodes can be made for adults with severe or uncontrolled symptoms, or if complications (e.g. quinsy) have developed.</w:t>
            </w:r>
          </w:p>
          <w:p w14:paraId="0A392387" w14:textId="77777777" w:rsidR="00B5445E" w:rsidRDefault="00B5445E" w:rsidP="0829F912"/>
          <w:p w14:paraId="2AA027CA" w14:textId="723F875E" w:rsidR="005C1302" w:rsidRDefault="4EF806BD" w:rsidP="0829F912">
            <w:r>
              <w:t>A lower threshold than the above may be appropriate, subject to specialist assessment, if one or more of the following conditions is present, which can make episodes of tonsillitis more damaging to health:</w:t>
            </w:r>
          </w:p>
          <w:p w14:paraId="7C4676C6" w14:textId="2246DFC1" w:rsidR="005C1302" w:rsidRDefault="4EF806BD" w:rsidP="0829F912">
            <w:pPr>
              <w:pStyle w:val="ListParagraph"/>
              <w:numPr>
                <w:ilvl w:val="0"/>
                <w:numId w:val="1"/>
              </w:numPr>
            </w:pPr>
            <w:r>
              <w:t>Acute and chronic renal disease resulting from acute bacterial tonsillitis</w:t>
            </w:r>
          </w:p>
          <w:p w14:paraId="540C2450" w14:textId="3BAFE2CF" w:rsidR="005C1302" w:rsidRDefault="4483510B" w:rsidP="0829F912">
            <w:pPr>
              <w:pStyle w:val="ListParagraph"/>
              <w:numPr>
                <w:ilvl w:val="0"/>
                <w:numId w:val="1"/>
              </w:numPr>
            </w:pPr>
            <w:r>
              <w:t>a</w:t>
            </w:r>
            <w:r w:rsidR="4EF806BD">
              <w:t>s part of the treatment of severe guttate psoriasis</w:t>
            </w:r>
          </w:p>
          <w:p w14:paraId="7359002F" w14:textId="44060558" w:rsidR="005C1302" w:rsidRDefault="3BA02CC5" w:rsidP="0829F912">
            <w:pPr>
              <w:pStyle w:val="ListParagraph"/>
              <w:numPr>
                <w:ilvl w:val="0"/>
                <w:numId w:val="1"/>
              </w:numPr>
            </w:pPr>
            <w:r>
              <w:t>m</w:t>
            </w:r>
            <w:r w:rsidR="4EF806BD">
              <w:t>etabolic disorders where periods of reduced oral intake could be dangerous to health</w:t>
            </w:r>
          </w:p>
          <w:p w14:paraId="41DD07B0" w14:textId="5BE4F521" w:rsidR="005C1302" w:rsidRDefault="4EF806BD" w:rsidP="0829F912">
            <w:pPr>
              <w:pStyle w:val="ListParagraph"/>
              <w:numPr>
                <w:ilvl w:val="0"/>
                <w:numId w:val="1"/>
              </w:numPr>
            </w:pPr>
            <w:r>
              <w:t xml:space="preserve">PFAPA (Periodic fever, </w:t>
            </w:r>
            <w:r w:rsidR="1154AA07">
              <w:t>Aphthous</w:t>
            </w:r>
            <w:r>
              <w:t xml:space="preserve"> stomatitis, Pharyngitis, Cervical adenitis)</w:t>
            </w:r>
          </w:p>
          <w:p w14:paraId="6355F1DB" w14:textId="24368BCF" w:rsidR="005C1302" w:rsidRDefault="7EE18D25" w:rsidP="0829F912">
            <w:pPr>
              <w:pStyle w:val="ListParagraph"/>
              <w:numPr>
                <w:ilvl w:val="0"/>
                <w:numId w:val="1"/>
              </w:numPr>
            </w:pPr>
            <w:r>
              <w:t>s</w:t>
            </w:r>
            <w:r w:rsidR="4EF806BD">
              <w:t xml:space="preserve">evere immune deficiency that would make episodes of recurrent tonsillitis </w:t>
            </w:r>
            <w:r w:rsidR="004CDC11">
              <w:t xml:space="preserve">dangerous. </w:t>
            </w:r>
          </w:p>
          <w:p w14:paraId="738CC0A7" w14:textId="60AA6FD5" w:rsidR="70C94890" w:rsidRDefault="70C94890" w:rsidP="70C94890"/>
          <w:p w14:paraId="53855746" w14:textId="2D94D417" w:rsidR="005C1302" w:rsidRDefault="004CDC11" w:rsidP="0829F912">
            <w:r>
              <w:t>This</w:t>
            </w:r>
            <w:r w:rsidR="4EF806BD">
              <w:t xml:space="preserve"> policy does not apply to treatment of Obstructive Sleep apnoea in children or </w:t>
            </w:r>
            <w:r w:rsidR="1B9E3FE3">
              <w:t>adolescents</w:t>
            </w:r>
            <w:r w:rsidR="4EF806BD">
              <w:t xml:space="preserve"> or due to Recurrent Quinsy, </w:t>
            </w:r>
            <w:r w:rsidR="377E32CE">
              <w:t>for</w:t>
            </w:r>
            <w:r w:rsidR="4EF806BD">
              <w:t xml:space="preserve"> which tonsillectomy is commissioned.</w:t>
            </w:r>
          </w:p>
        </w:tc>
      </w:tr>
      <w:tr w:rsidR="000F51A1" w14:paraId="79787E02" w14:textId="77777777" w:rsidTr="6FA15177">
        <w:tc>
          <w:tcPr>
            <w:tcW w:w="2520" w:type="dxa"/>
          </w:tcPr>
          <w:p w14:paraId="5E604744" w14:textId="696ABE5B" w:rsidR="000F51A1" w:rsidRDefault="000F51A1">
            <w:r>
              <w:t>Summary of Rationale</w:t>
            </w:r>
          </w:p>
          <w:p w14:paraId="1473DFFC" w14:textId="763189AF" w:rsidR="000F51A1" w:rsidRDefault="000F51A1"/>
        </w:tc>
        <w:tc>
          <w:tcPr>
            <w:tcW w:w="6496" w:type="dxa"/>
          </w:tcPr>
          <w:p w14:paraId="73151163" w14:textId="49630AB4" w:rsidR="000F51A1" w:rsidRDefault="08855E0E" w:rsidP="70C94890">
            <w:pPr>
              <w:spacing w:line="259" w:lineRule="auto"/>
              <w:rPr>
                <w:rFonts w:ascii="Calibri" w:eastAsia="Calibri" w:hAnsi="Calibri" w:cs="Calibri"/>
              </w:rPr>
            </w:pPr>
            <w:r w:rsidRPr="70C94890">
              <w:rPr>
                <w:rFonts w:ascii="Calibri" w:eastAsia="Calibri" w:hAnsi="Calibri" w:cs="Calibri"/>
              </w:rPr>
              <w:t xml:space="preserve">Recurrent sore throats are a very common condition that presents a considerable health burden. In most cases they can be treated with conservative measures. In some cases, where there are recurrent, documented episodes of acute tonsillitis that are disabling to normal function, then tonsillectomy </w:t>
            </w:r>
            <w:r w:rsidR="5C07A0B1" w:rsidRPr="70C94890">
              <w:rPr>
                <w:rFonts w:ascii="Calibri" w:eastAsia="Calibri" w:hAnsi="Calibri" w:cs="Calibri"/>
              </w:rPr>
              <w:t>may be</w:t>
            </w:r>
            <w:r w:rsidRPr="70C94890">
              <w:rPr>
                <w:rFonts w:ascii="Calibri" w:eastAsia="Calibri" w:hAnsi="Calibri" w:cs="Calibri"/>
              </w:rPr>
              <w:t xml:space="preserve"> beneficial. </w:t>
            </w:r>
          </w:p>
          <w:p w14:paraId="220979F3" w14:textId="14A9A7E3" w:rsidR="000F51A1" w:rsidRDefault="000F51A1" w:rsidP="0829F912">
            <w:pPr>
              <w:spacing w:line="259" w:lineRule="auto"/>
              <w:rPr>
                <w:rFonts w:ascii="Calibri" w:eastAsia="Calibri" w:hAnsi="Calibri" w:cs="Calibri"/>
              </w:rPr>
            </w:pPr>
          </w:p>
          <w:p w14:paraId="038AF925" w14:textId="6653B493" w:rsidR="000F51A1" w:rsidRDefault="08855E0E" w:rsidP="0829F912">
            <w:pPr>
              <w:spacing w:line="259" w:lineRule="auto"/>
              <w:rPr>
                <w:rFonts w:ascii="Calibri" w:eastAsia="Calibri" w:hAnsi="Calibri" w:cs="Calibri"/>
              </w:rPr>
            </w:pPr>
            <w:r w:rsidRPr="70C94890">
              <w:rPr>
                <w:rFonts w:ascii="Calibri" w:eastAsia="Calibri" w:hAnsi="Calibri" w:cs="Calibri"/>
              </w:rPr>
              <w:t xml:space="preserve">Tonsillectomy surgery carries a small risk of </w:t>
            </w:r>
            <w:r w:rsidR="21994D89" w:rsidRPr="70C94890">
              <w:rPr>
                <w:rFonts w:ascii="Calibri" w:eastAsia="Calibri" w:hAnsi="Calibri" w:cs="Calibri"/>
              </w:rPr>
              <w:t>complications</w:t>
            </w:r>
            <w:r w:rsidR="59AF77BF" w:rsidRPr="70C94890">
              <w:rPr>
                <w:rFonts w:ascii="Calibri" w:eastAsia="Calibri" w:hAnsi="Calibri" w:cs="Calibri"/>
              </w:rPr>
              <w:t>, including bleeding, pain and infection,</w:t>
            </w:r>
            <w:r w:rsidR="21994D89" w:rsidRPr="70C94890">
              <w:rPr>
                <w:rFonts w:ascii="Calibri" w:eastAsia="Calibri" w:hAnsi="Calibri" w:cs="Calibri"/>
              </w:rPr>
              <w:t xml:space="preserve"> which may</w:t>
            </w:r>
            <w:r w:rsidRPr="70C94890">
              <w:rPr>
                <w:rFonts w:ascii="Calibri" w:eastAsia="Calibri" w:hAnsi="Calibri" w:cs="Calibri"/>
              </w:rPr>
              <w:t xml:space="preserve"> requir</w:t>
            </w:r>
            <w:r w:rsidR="46E963D1" w:rsidRPr="70C94890">
              <w:rPr>
                <w:rFonts w:ascii="Calibri" w:eastAsia="Calibri" w:hAnsi="Calibri" w:cs="Calibri"/>
              </w:rPr>
              <w:t>e</w:t>
            </w:r>
            <w:r w:rsidRPr="70C94890">
              <w:rPr>
                <w:rFonts w:ascii="Calibri" w:eastAsia="Calibri" w:hAnsi="Calibri" w:cs="Calibri"/>
              </w:rPr>
              <w:t xml:space="preserve"> readmission to hospital (3.5%).</w:t>
            </w:r>
          </w:p>
          <w:p w14:paraId="5F9598D8" w14:textId="61D25915" w:rsidR="000F51A1" w:rsidRDefault="000F51A1" w:rsidP="0829F912">
            <w:pPr>
              <w:spacing w:line="259" w:lineRule="auto"/>
              <w:rPr>
                <w:rFonts w:ascii="Calibri" w:eastAsia="Calibri" w:hAnsi="Calibri" w:cs="Calibri"/>
              </w:rPr>
            </w:pPr>
          </w:p>
          <w:p w14:paraId="3C64936D" w14:textId="06A278BD" w:rsidR="000F51A1" w:rsidRDefault="08855E0E" w:rsidP="0829F912">
            <w:pPr>
              <w:spacing w:line="259" w:lineRule="auto"/>
              <w:rPr>
                <w:rFonts w:ascii="Calibri" w:eastAsia="Calibri" w:hAnsi="Calibri" w:cs="Calibri"/>
              </w:rPr>
            </w:pPr>
            <w:r w:rsidRPr="0829F912">
              <w:rPr>
                <w:rFonts w:ascii="Calibri" w:eastAsia="Calibri" w:hAnsi="Calibri" w:cs="Calibri"/>
              </w:rPr>
              <w:t>There is no alternative treatment for recurrent sore throats that is known to be beneficial, however sometimes symptoms improve with a period of observation.</w:t>
            </w:r>
          </w:p>
        </w:tc>
      </w:tr>
      <w:tr w:rsidR="00B97DAB" w14:paraId="45DC12DB" w14:textId="77777777" w:rsidTr="6FA15177">
        <w:tc>
          <w:tcPr>
            <w:tcW w:w="2520" w:type="dxa"/>
          </w:tcPr>
          <w:p w14:paraId="0252210C" w14:textId="5D1C56EB" w:rsidR="00B97DAB" w:rsidRDefault="005B45A5" w:rsidP="70C94890">
            <w:pPr>
              <w:spacing w:line="259" w:lineRule="auto"/>
            </w:pPr>
            <w:r>
              <w:t>Reference</w:t>
            </w:r>
            <w:r w:rsidR="794768C4">
              <w:t>s</w:t>
            </w:r>
          </w:p>
          <w:p w14:paraId="5A47F1A1" w14:textId="248ADF9B" w:rsidR="005B45A5" w:rsidRDefault="005B45A5" w:rsidP="70C94890">
            <w:pPr>
              <w:rPr>
                <w:rFonts w:eastAsiaTheme="minorEastAsia"/>
                <w:color w:val="0000FF"/>
                <w:u w:val="single"/>
              </w:rPr>
            </w:pPr>
          </w:p>
        </w:tc>
        <w:tc>
          <w:tcPr>
            <w:tcW w:w="6496" w:type="dxa"/>
          </w:tcPr>
          <w:p w14:paraId="296BCC50" w14:textId="05603E45" w:rsidR="00676520" w:rsidRPr="0039492D" w:rsidRDefault="184643F8" w:rsidP="70C94890">
            <w:pPr>
              <w:rPr>
                <w:rFonts w:eastAsiaTheme="minorEastAsia"/>
                <w:color w:val="0000FF"/>
                <w:u w:val="single"/>
              </w:rPr>
            </w:pPr>
            <w:hyperlink r:id="rId10">
              <w:r w:rsidRPr="70C94890">
                <w:rPr>
                  <w:rFonts w:eastAsiaTheme="minorEastAsia"/>
                  <w:color w:val="0000FF"/>
                  <w:u w:val="single"/>
                </w:rPr>
                <w:t xml:space="preserve">Revised ENT UK Tonsillectomy commissioning guide </w:t>
              </w:r>
            </w:hyperlink>
          </w:p>
          <w:p w14:paraId="05C54759" w14:textId="34FAB40D" w:rsidR="00676520" w:rsidRPr="0039492D" w:rsidRDefault="184643F8" w:rsidP="70C94890">
            <w:pPr>
              <w:rPr>
                <w:rFonts w:eastAsiaTheme="minorEastAsia"/>
                <w:color w:val="0000FF"/>
                <w:u w:val="single"/>
              </w:rPr>
            </w:pPr>
            <w:hyperlink r:id="rId11">
              <w:r w:rsidRPr="70C94890">
                <w:rPr>
                  <w:rFonts w:eastAsiaTheme="minorEastAsia"/>
                  <w:color w:val="0000FF"/>
                  <w:u w:val="single"/>
                </w:rPr>
                <w:t>Tonsillectomy for recurrent tonsillitis - EBI (aomrc.org.uk)</w:t>
              </w:r>
            </w:hyperlink>
          </w:p>
          <w:p w14:paraId="150D9A10" w14:textId="27ACA1D3" w:rsidR="00676520" w:rsidRPr="0039492D" w:rsidRDefault="39488DB6" w:rsidP="70C94890">
            <w:pPr>
              <w:rPr>
                <w:rFonts w:eastAsiaTheme="minorEastAsia"/>
                <w:color w:val="0000FF"/>
                <w:u w:val="single"/>
              </w:rPr>
            </w:pPr>
            <w:hyperlink r:id="rId12">
              <w:r w:rsidRPr="70C94890">
                <w:rPr>
                  <w:rFonts w:eastAsiaTheme="minorEastAsia"/>
                  <w:color w:val="0000FF"/>
                  <w:u w:val="single"/>
                </w:rPr>
                <w:t>Management of sore throat and indications for tonsillectomy (sign.ac.uk)</w:t>
              </w:r>
            </w:hyperlink>
          </w:p>
        </w:tc>
      </w:tr>
      <w:tr w:rsidR="00B97DAB" w14:paraId="2F64E887" w14:textId="77777777" w:rsidTr="6FA15177">
        <w:tc>
          <w:tcPr>
            <w:tcW w:w="2520" w:type="dxa"/>
          </w:tcPr>
          <w:p w14:paraId="26CC3A7F" w14:textId="3F59DDFA" w:rsidR="00B97DAB" w:rsidRDefault="00B97DAB">
            <w:r>
              <w:t>Effective from</w:t>
            </w:r>
          </w:p>
        </w:tc>
        <w:tc>
          <w:tcPr>
            <w:tcW w:w="6496" w:type="dxa"/>
          </w:tcPr>
          <w:p w14:paraId="03ECD2F0" w14:textId="7765498A" w:rsidR="00B97DAB" w:rsidRDefault="2CF3FFFC">
            <w:r>
              <w:t>July 2024</w:t>
            </w:r>
          </w:p>
        </w:tc>
      </w:tr>
      <w:tr w:rsidR="00B97DAB" w14:paraId="2C1E1213" w14:textId="77777777" w:rsidTr="6FA15177">
        <w:tc>
          <w:tcPr>
            <w:tcW w:w="2520" w:type="dxa"/>
          </w:tcPr>
          <w:p w14:paraId="4D394461" w14:textId="4D85EBE7" w:rsidR="00B97DAB" w:rsidRDefault="00B97DAB">
            <w:r>
              <w:t xml:space="preserve">Policy Review Date </w:t>
            </w:r>
          </w:p>
        </w:tc>
        <w:tc>
          <w:tcPr>
            <w:tcW w:w="6496" w:type="dxa"/>
          </w:tcPr>
          <w:p w14:paraId="29012611" w14:textId="7F922610" w:rsidR="00B97DAB" w:rsidRDefault="10E96B3A">
            <w:r>
              <w:t>July 2027</w:t>
            </w:r>
          </w:p>
        </w:tc>
      </w:tr>
    </w:tbl>
    <w:p w14:paraId="5C5F0394" w14:textId="199FB939" w:rsidR="007A1D76" w:rsidRPr="008F1981" w:rsidRDefault="007A1D76" w:rsidP="008F1981">
      <w:pPr>
        <w:rPr>
          <w:lang w:val="en-US"/>
        </w:rPr>
      </w:pPr>
    </w:p>
    <w:p w14:paraId="18EDB3DD" w14:textId="77777777" w:rsidR="000E104F" w:rsidRDefault="000E104F"/>
    <w:sectPr w:rsidR="000E104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9F2B8" w14:textId="77777777" w:rsidR="00B336DA" w:rsidRDefault="00B336DA" w:rsidP="00CE51EC">
      <w:pPr>
        <w:spacing w:after="0" w:line="240" w:lineRule="auto"/>
      </w:pPr>
      <w:r>
        <w:separator/>
      </w:r>
    </w:p>
  </w:endnote>
  <w:endnote w:type="continuationSeparator" w:id="0">
    <w:p w14:paraId="2C47493F" w14:textId="77777777" w:rsidR="00B336DA" w:rsidRDefault="00B336DA" w:rsidP="00CE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C94890" w14:paraId="3FF8DAC2" w14:textId="77777777" w:rsidTr="70C94890">
      <w:trPr>
        <w:trHeight w:val="300"/>
      </w:trPr>
      <w:tc>
        <w:tcPr>
          <w:tcW w:w="3005" w:type="dxa"/>
        </w:tcPr>
        <w:p w14:paraId="0AB3D39D" w14:textId="04081463" w:rsidR="70C94890" w:rsidRDefault="70C94890" w:rsidP="70C94890">
          <w:pPr>
            <w:pStyle w:val="Header"/>
            <w:ind w:left="-115"/>
          </w:pPr>
        </w:p>
      </w:tc>
      <w:tc>
        <w:tcPr>
          <w:tcW w:w="3005" w:type="dxa"/>
        </w:tcPr>
        <w:p w14:paraId="144FF8F9" w14:textId="07A69C00" w:rsidR="70C94890" w:rsidRDefault="70C94890" w:rsidP="70C94890">
          <w:pPr>
            <w:pStyle w:val="Header"/>
            <w:jc w:val="center"/>
          </w:pPr>
        </w:p>
      </w:tc>
      <w:tc>
        <w:tcPr>
          <w:tcW w:w="3005" w:type="dxa"/>
        </w:tcPr>
        <w:p w14:paraId="7337E663" w14:textId="548582C5" w:rsidR="70C94890" w:rsidRDefault="70C94890" w:rsidP="70C94890">
          <w:pPr>
            <w:pStyle w:val="Header"/>
            <w:ind w:right="-115"/>
            <w:jc w:val="right"/>
          </w:pPr>
        </w:p>
      </w:tc>
    </w:tr>
  </w:tbl>
  <w:p w14:paraId="440E4BB5" w14:textId="27528854" w:rsidR="70C94890" w:rsidRDefault="70C94890" w:rsidP="70C94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6ACCC" w14:textId="77777777" w:rsidR="00B336DA" w:rsidRDefault="00B336DA" w:rsidP="00CE51EC">
      <w:pPr>
        <w:spacing w:after="0" w:line="240" w:lineRule="auto"/>
      </w:pPr>
      <w:r>
        <w:separator/>
      </w:r>
    </w:p>
  </w:footnote>
  <w:footnote w:type="continuationSeparator" w:id="0">
    <w:p w14:paraId="0446E9AF" w14:textId="77777777" w:rsidR="00B336DA" w:rsidRDefault="00B336DA" w:rsidP="00CE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23907" w14:textId="6F3677A0" w:rsidR="00CE51EC" w:rsidRDefault="70C94890">
    <w:pPr>
      <w:pStyle w:val="Header"/>
    </w:pPr>
    <w:r>
      <w:rPr>
        <w:noProof/>
      </w:rPr>
      <w:drawing>
        <wp:inline distT="0" distB="0" distL="0" distR="0" wp14:anchorId="6CE8888A" wp14:editId="26FAF02C">
          <wp:extent cx="2908300" cy="554990"/>
          <wp:effectExtent l="0" t="0" r="6350" b="0"/>
          <wp:docPr id="1329501788"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2908300" cy="554990"/>
                  </a:xfrm>
                  <a:prstGeom prst="rect">
                    <a:avLst/>
                  </a:prstGeom>
                  <a:noFill/>
                </pic:spPr>
              </pic:pic>
            </a:graphicData>
          </a:graphic>
        </wp:inline>
      </w:drawing>
    </w:r>
    <w:r w:rsidR="00CE51EC">
      <w:tab/>
    </w:r>
    <w:r>
      <w:rPr>
        <w:noProof/>
      </w:rPr>
      <w:drawing>
        <wp:inline distT="0" distB="0" distL="0" distR="0" wp14:anchorId="692D14F4" wp14:editId="038C793D">
          <wp:extent cx="1411258" cy="754912"/>
          <wp:effectExtent l="0" t="0" r="0" b="7620"/>
          <wp:docPr id="1406663241"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a:extLst>
                      <a:ext uri="{28A0092B-C50C-407E-A947-70E740481C1C}">
                        <a14:useLocalDpi xmlns:a14="http://schemas.microsoft.com/office/drawing/2010/main" val="0"/>
                      </a:ext>
                    </a:extLst>
                  </a:blip>
                  <a:stretch>
                    <a:fillRect/>
                  </a:stretch>
                </pic:blipFill>
                <pic:spPr bwMode="auto">
                  <a:xfrm>
                    <a:off x="0" y="0"/>
                    <a:ext cx="1411258" cy="75491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A240"/>
    <w:multiLevelType w:val="hybridMultilevel"/>
    <w:tmpl w:val="181074E0"/>
    <w:lvl w:ilvl="0" w:tplc="4420FA56">
      <w:start w:val="1"/>
      <w:numFmt w:val="bullet"/>
      <w:lvlText w:val=""/>
      <w:lvlJc w:val="left"/>
      <w:pPr>
        <w:ind w:left="720" w:hanging="360"/>
      </w:pPr>
      <w:rPr>
        <w:rFonts w:ascii="Symbol" w:hAnsi="Symbol" w:hint="default"/>
      </w:rPr>
    </w:lvl>
    <w:lvl w:ilvl="1" w:tplc="3DDA5C10">
      <w:start w:val="1"/>
      <w:numFmt w:val="bullet"/>
      <w:lvlText w:val="o"/>
      <w:lvlJc w:val="left"/>
      <w:pPr>
        <w:ind w:left="1440" w:hanging="360"/>
      </w:pPr>
      <w:rPr>
        <w:rFonts w:ascii="Courier New" w:hAnsi="Courier New" w:hint="default"/>
      </w:rPr>
    </w:lvl>
    <w:lvl w:ilvl="2" w:tplc="61184C3C">
      <w:start w:val="1"/>
      <w:numFmt w:val="bullet"/>
      <w:lvlText w:val=""/>
      <w:lvlJc w:val="left"/>
      <w:pPr>
        <w:ind w:left="2160" w:hanging="360"/>
      </w:pPr>
      <w:rPr>
        <w:rFonts w:ascii="Wingdings" w:hAnsi="Wingdings" w:hint="default"/>
      </w:rPr>
    </w:lvl>
    <w:lvl w:ilvl="3" w:tplc="20A0E0C0">
      <w:start w:val="1"/>
      <w:numFmt w:val="bullet"/>
      <w:lvlText w:val=""/>
      <w:lvlJc w:val="left"/>
      <w:pPr>
        <w:ind w:left="2880" w:hanging="360"/>
      </w:pPr>
      <w:rPr>
        <w:rFonts w:ascii="Symbol" w:hAnsi="Symbol" w:hint="default"/>
      </w:rPr>
    </w:lvl>
    <w:lvl w:ilvl="4" w:tplc="C7BE7CF8">
      <w:start w:val="1"/>
      <w:numFmt w:val="bullet"/>
      <w:lvlText w:val="o"/>
      <w:lvlJc w:val="left"/>
      <w:pPr>
        <w:ind w:left="3600" w:hanging="360"/>
      </w:pPr>
      <w:rPr>
        <w:rFonts w:ascii="Courier New" w:hAnsi="Courier New" w:hint="default"/>
      </w:rPr>
    </w:lvl>
    <w:lvl w:ilvl="5" w:tplc="CFE625BA">
      <w:start w:val="1"/>
      <w:numFmt w:val="bullet"/>
      <w:lvlText w:val=""/>
      <w:lvlJc w:val="left"/>
      <w:pPr>
        <w:ind w:left="4320" w:hanging="360"/>
      </w:pPr>
      <w:rPr>
        <w:rFonts w:ascii="Wingdings" w:hAnsi="Wingdings" w:hint="default"/>
      </w:rPr>
    </w:lvl>
    <w:lvl w:ilvl="6" w:tplc="D5D286E4">
      <w:start w:val="1"/>
      <w:numFmt w:val="bullet"/>
      <w:lvlText w:val=""/>
      <w:lvlJc w:val="left"/>
      <w:pPr>
        <w:ind w:left="5040" w:hanging="360"/>
      </w:pPr>
      <w:rPr>
        <w:rFonts w:ascii="Symbol" w:hAnsi="Symbol" w:hint="default"/>
      </w:rPr>
    </w:lvl>
    <w:lvl w:ilvl="7" w:tplc="47C820E0">
      <w:start w:val="1"/>
      <w:numFmt w:val="bullet"/>
      <w:lvlText w:val="o"/>
      <w:lvlJc w:val="left"/>
      <w:pPr>
        <w:ind w:left="5760" w:hanging="360"/>
      </w:pPr>
      <w:rPr>
        <w:rFonts w:ascii="Courier New" w:hAnsi="Courier New" w:hint="default"/>
      </w:rPr>
    </w:lvl>
    <w:lvl w:ilvl="8" w:tplc="742090B8">
      <w:start w:val="1"/>
      <w:numFmt w:val="bullet"/>
      <w:lvlText w:val=""/>
      <w:lvlJc w:val="left"/>
      <w:pPr>
        <w:ind w:left="6480" w:hanging="360"/>
      </w:pPr>
      <w:rPr>
        <w:rFonts w:ascii="Wingdings" w:hAnsi="Wingdings" w:hint="default"/>
      </w:rPr>
    </w:lvl>
  </w:abstractNum>
  <w:abstractNum w:abstractNumId="1" w15:restartNumberingAfterBreak="0">
    <w:nsid w:val="13A01938"/>
    <w:multiLevelType w:val="hybridMultilevel"/>
    <w:tmpl w:val="63EA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570170"/>
    <w:multiLevelType w:val="hybridMultilevel"/>
    <w:tmpl w:val="8710FF50"/>
    <w:lvl w:ilvl="0" w:tplc="3B1890B2">
      <w:start w:val="1"/>
      <w:numFmt w:val="bullet"/>
      <w:lvlText w:val=""/>
      <w:lvlJc w:val="left"/>
      <w:pPr>
        <w:ind w:left="720" w:hanging="360"/>
      </w:pPr>
      <w:rPr>
        <w:rFonts w:ascii="Symbol" w:hAnsi="Symbol" w:hint="default"/>
      </w:rPr>
    </w:lvl>
    <w:lvl w:ilvl="1" w:tplc="88524DEA">
      <w:start w:val="1"/>
      <w:numFmt w:val="bullet"/>
      <w:lvlText w:val="o"/>
      <w:lvlJc w:val="left"/>
      <w:pPr>
        <w:ind w:left="1440" w:hanging="360"/>
      </w:pPr>
      <w:rPr>
        <w:rFonts w:ascii="Courier New" w:hAnsi="Courier New" w:hint="default"/>
      </w:rPr>
    </w:lvl>
    <w:lvl w:ilvl="2" w:tplc="6BB0A3CE">
      <w:start w:val="1"/>
      <w:numFmt w:val="bullet"/>
      <w:lvlText w:val=""/>
      <w:lvlJc w:val="left"/>
      <w:pPr>
        <w:ind w:left="2160" w:hanging="360"/>
      </w:pPr>
      <w:rPr>
        <w:rFonts w:ascii="Wingdings" w:hAnsi="Wingdings" w:hint="default"/>
      </w:rPr>
    </w:lvl>
    <w:lvl w:ilvl="3" w:tplc="B2445DBE">
      <w:start w:val="1"/>
      <w:numFmt w:val="bullet"/>
      <w:lvlText w:val=""/>
      <w:lvlJc w:val="left"/>
      <w:pPr>
        <w:ind w:left="2880" w:hanging="360"/>
      </w:pPr>
      <w:rPr>
        <w:rFonts w:ascii="Symbol" w:hAnsi="Symbol" w:hint="default"/>
      </w:rPr>
    </w:lvl>
    <w:lvl w:ilvl="4" w:tplc="BEBA9BFE">
      <w:start w:val="1"/>
      <w:numFmt w:val="bullet"/>
      <w:lvlText w:val="o"/>
      <w:lvlJc w:val="left"/>
      <w:pPr>
        <w:ind w:left="3600" w:hanging="360"/>
      </w:pPr>
      <w:rPr>
        <w:rFonts w:ascii="Courier New" w:hAnsi="Courier New" w:hint="default"/>
      </w:rPr>
    </w:lvl>
    <w:lvl w:ilvl="5" w:tplc="D152F64C">
      <w:start w:val="1"/>
      <w:numFmt w:val="bullet"/>
      <w:lvlText w:val=""/>
      <w:lvlJc w:val="left"/>
      <w:pPr>
        <w:ind w:left="4320" w:hanging="360"/>
      </w:pPr>
      <w:rPr>
        <w:rFonts w:ascii="Wingdings" w:hAnsi="Wingdings" w:hint="default"/>
      </w:rPr>
    </w:lvl>
    <w:lvl w:ilvl="6" w:tplc="71484C5A">
      <w:start w:val="1"/>
      <w:numFmt w:val="bullet"/>
      <w:lvlText w:val=""/>
      <w:lvlJc w:val="left"/>
      <w:pPr>
        <w:ind w:left="5040" w:hanging="360"/>
      </w:pPr>
      <w:rPr>
        <w:rFonts w:ascii="Symbol" w:hAnsi="Symbol" w:hint="default"/>
      </w:rPr>
    </w:lvl>
    <w:lvl w:ilvl="7" w:tplc="6A0E39A2">
      <w:start w:val="1"/>
      <w:numFmt w:val="bullet"/>
      <w:lvlText w:val="o"/>
      <w:lvlJc w:val="left"/>
      <w:pPr>
        <w:ind w:left="5760" w:hanging="360"/>
      </w:pPr>
      <w:rPr>
        <w:rFonts w:ascii="Courier New" w:hAnsi="Courier New" w:hint="default"/>
      </w:rPr>
    </w:lvl>
    <w:lvl w:ilvl="8" w:tplc="4FEC623E">
      <w:start w:val="1"/>
      <w:numFmt w:val="bullet"/>
      <w:lvlText w:val=""/>
      <w:lvlJc w:val="left"/>
      <w:pPr>
        <w:ind w:left="6480" w:hanging="360"/>
      </w:pPr>
      <w:rPr>
        <w:rFonts w:ascii="Wingdings" w:hAnsi="Wingdings" w:hint="default"/>
      </w:rPr>
    </w:lvl>
  </w:abstractNum>
  <w:abstractNum w:abstractNumId="3"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240265">
    <w:abstractNumId w:val="0"/>
  </w:num>
  <w:num w:numId="2" w16cid:durableId="1295792927">
    <w:abstractNumId w:val="2"/>
  </w:num>
  <w:num w:numId="3" w16cid:durableId="1872303278">
    <w:abstractNumId w:val="3"/>
  </w:num>
  <w:num w:numId="4" w16cid:durableId="121446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E104F"/>
    <w:rsid w:val="000E22C5"/>
    <w:rsid w:val="000F51A1"/>
    <w:rsid w:val="00157034"/>
    <w:rsid w:val="001E314F"/>
    <w:rsid w:val="001F029C"/>
    <w:rsid w:val="0039492D"/>
    <w:rsid w:val="0041203F"/>
    <w:rsid w:val="00483E22"/>
    <w:rsid w:val="004A77F5"/>
    <w:rsid w:val="004C292B"/>
    <w:rsid w:val="004CDC11"/>
    <w:rsid w:val="005A0BB0"/>
    <w:rsid w:val="005B45A5"/>
    <w:rsid w:val="005B531A"/>
    <w:rsid w:val="005C1302"/>
    <w:rsid w:val="005D2645"/>
    <w:rsid w:val="00632491"/>
    <w:rsid w:val="00676520"/>
    <w:rsid w:val="006C425E"/>
    <w:rsid w:val="007A1D76"/>
    <w:rsid w:val="007B3237"/>
    <w:rsid w:val="007E4931"/>
    <w:rsid w:val="008D2CBF"/>
    <w:rsid w:val="008F1981"/>
    <w:rsid w:val="0092010C"/>
    <w:rsid w:val="00946B0C"/>
    <w:rsid w:val="00961228"/>
    <w:rsid w:val="00961920"/>
    <w:rsid w:val="009907D4"/>
    <w:rsid w:val="00996D10"/>
    <w:rsid w:val="009D318D"/>
    <w:rsid w:val="009F394A"/>
    <w:rsid w:val="00A025AF"/>
    <w:rsid w:val="00B336DA"/>
    <w:rsid w:val="00B5445E"/>
    <w:rsid w:val="00B97DAB"/>
    <w:rsid w:val="00CA2C43"/>
    <w:rsid w:val="00CE51EC"/>
    <w:rsid w:val="00D61E34"/>
    <w:rsid w:val="00DA1333"/>
    <w:rsid w:val="00DD4A29"/>
    <w:rsid w:val="00EA1FF2"/>
    <w:rsid w:val="00EE1C30"/>
    <w:rsid w:val="00F55D3F"/>
    <w:rsid w:val="00F84A15"/>
    <w:rsid w:val="00FA7031"/>
    <w:rsid w:val="077A9B83"/>
    <w:rsid w:val="0829F912"/>
    <w:rsid w:val="08855E0E"/>
    <w:rsid w:val="09F806FB"/>
    <w:rsid w:val="0ADB2688"/>
    <w:rsid w:val="0DD6E306"/>
    <w:rsid w:val="10E96B3A"/>
    <w:rsid w:val="1154AA07"/>
    <w:rsid w:val="11C15F4E"/>
    <w:rsid w:val="13B5F62C"/>
    <w:rsid w:val="14A52EDA"/>
    <w:rsid w:val="16F7E57D"/>
    <w:rsid w:val="184643F8"/>
    <w:rsid w:val="1B9E3FE3"/>
    <w:rsid w:val="1F754076"/>
    <w:rsid w:val="21994D89"/>
    <w:rsid w:val="21B2667A"/>
    <w:rsid w:val="21F7A218"/>
    <w:rsid w:val="22F630BA"/>
    <w:rsid w:val="2A06A642"/>
    <w:rsid w:val="2A4EF3D7"/>
    <w:rsid w:val="2CF3FFFC"/>
    <w:rsid w:val="2D36D63B"/>
    <w:rsid w:val="2DD9547E"/>
    <w:rsid w:val="377E32CE"/>
    <w:rsid w:val="39488DB6"/>
    <w:rsid w:val="3BA02CC5"/>
    <w:rsid w:val="3BC2892A"/>
    <w:rsid w:val="3FD230D1"/>
    <w:rsid w:val="40F2613C"/>
    <w:rsid w:val="4483510B"/>
    <w:rsid w:val="44AC6FD0"/>
    <w:rsid w:val="46E963D1"/>
    <w:rsid w:val="493D80CC"/>
    <w:rsid w:val="4E587B6D"/>
    <w:rsid w:val="4EF806BD"/>
    <w:rsid w:val="4F31CE35"/>
    <w:rsid w:val="4F4CA25F"/>
    <w:rsid w:val="4F560426"/>
    <w:rsid w:val="533D71C0"/>
    <w:rsid w:val="53BAD3FE"/>
    <w:rsid w:val="5530AB81"/>
    <w:rsid w:val="562DB350"/>
    <w:rsid w:val="59448387"/>
    <w:rsid w:val="59AF77BF"/>
    <w:rsid w:val="5C07A0B1"/>
    <w:rsid w:val="6284108B"/>
    <w:rsid w:val="68E761D9"/>
    <w:rsid w:val="6AC2F678"/>
    <w:rsid w:val="6E6EFE67"/>
    <w:rsid w:val="6F5E86C0"/>
    <w:rsid w:val="6FA15177"/>
    <w:rsid w:val="70A4E5B8"/>
    <w:rsid w:val="70C94890"/>
    <w:rsid w:val="75515977"/>
    <w:rsid w:val="756C803F"/>
    <w:rsid w:val="794768C4"/>
    <w:rsid w:val="7B1B90EB"/>
    <w:rsid w:val="7ED6EC0B"/>
    <w:rsid w:val="7EE18D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B2484E64-2E5F-4A91-853F-0FEBFFCA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paragraph" w:styleId="Header">
    <w:name w:val="header"/>
    <w:basedOn w:val="Normal"/>
    <w:link w:val="HeaderChar"/>
    <w:uiPriority w:val="99"/>
    <w:unhideWhenUsed/>
    <w:rsid w:val="00CE5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1EC"/>
  </w:style>
  <w:style w:type="paragraph" w:styleId="Footer">
    <w:name w:val="footer"/>
    <w:basedOn w:val="Normal"/>
    <w:link w:val="FooterChar"/>
    <w:uiPriority w:val="99"/>
    <w:unhideWhenUsed/>
    <w:rsid w:val="00CE5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gn.ac.uk/our-guidelines/management-of-sore-throat-and-indications-for-tonsillectom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bi.aomrc.org.uk/interventions/tonsillectomy-for-recurrent-tonsilliti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tuk.org/_userfiles/pages/files/guidelines/Revised%20ENT%20UK%20Tonsillectomy%20commissioning%20guide%20edit%20to%20final%20(00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EA56F-577F-490A-8725-F3863F0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C66B9-5893-49C7-85EA-09F8F2846A3F}">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3.xml><?xml version="1.0" encoding="utf-8"?>
<ds:datastoreItem xmlns:ds="http://schemas.openxmlformats.org/officeDocument/2006/customXml" ds:itemID="{2C263A37-511E-41B7-9196-2A3EBB7217C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2539</Characters>
  <Application>Microsoft Office Word</Application>
  <DocSecurity>0</DocSecurity>
  <Lines>21</Lines>
  <Paragraphs>5</Paragraphs>
  <ScaleCrop>false</ScaleCrop>
  <Company>NHS</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LEE, Andrew (NHS HUMBER AND NORTH YORKSHIRE ICB - 03K)</cp:lastModifiedBy>
  <cp:revision>2</cp:revision>
  <dcterms:created xsi:type="dcterms:W3CDTF">2025-01-23T22:30:00Z</dcterms:created>
  <dcterms:modified xsi:type="dcterms:W3CDTF">2025-01-23T22:30:00Z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