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16" w:type="dxa"/>
        <w:tblLook w:val="04A0" w:firstRow="1" w:lastRow="0" w:firstColumn="1" w:lastColumn="0" w:noHBand="0" w:noVBand="1"/>
      </w:tblPr>
      <w:tblGrid>
        <w:gridCol w:w="2565"/>
        <w:gridCol w:w="6451"/>
      </w:tblGrid>
      <w:tr w:rsidR="00082635" w14:paraId="0B1125C6" w14:textId="77777777" w:rsidTr="0FE1B5F5">
        <w:trPr>
          <w:trHeight w:val="705"/>
        </w:trPr>
        <w:tc>
          <w:tcPr>
            <w:tcW w:w="2565" w:type="dxa"/>
          </w:tcPr>
          <w:p w14:paraId="0D4A3409" w14:textId="3EA3C901" w:rsidR="00082635" w:rsidRDefault="00C40725" w:rsidP="22ABDD43">
            <w:pPr>
              <w:rPr>
                <w:rFonts w:eastAsiaTheme="minorEastAsia"/>
              </w:rPr>
            </w:pPr>
            <w:bookmarkStart w:id="0" w:name="_Hlk164339182"/>
            <w:r w:rsidRPr="22ABDD43">
              <w:rPr>
                <w:rFonts w:eastAsiaTheme="minorEastAsia"/>
              </w:rPr>
              <w:t>Intervention</w:t>
            </w:r>
          </w:p>
        </w:tc>
        <w:tc>
          <w:tcPr>
            <w:tcW w:w="6451" w:type="dxa"/>
          </w:tcPr>
          <w:p w14:paraId="72BB008D" w14:textId="45FA6BB2" w:rsidR="00F92C7B" w:rsidRDefault="01BF031C" w:rsidP="7D9F70E1">
            <w:pPr>
              <w:textAlignment w:val="baseline"/>
              <w:rPr>
                <w:rStyle w:val="normaltextrun"/>
                <w:rFonts w:eastAsiaTheme="minorEastAsia"/>
                <w:b/>
                <w:bCs/>
                <w:lang w:val="en-US"/>
              </w:rPr>
            </w:pPr>
            <w:r w:rsidRPr="0FE1B5F5">
              <w:rPr>
                <w:rStyle w:val="normaltextrun"/>
                <w:rFonts w:eastAsiaTheme="minorEastAsia"/>
                <w:b/>
                <w:bCs/>
              </w:rPr>
              <w:t xml:space="preserve">060. </w:t>
            </w:r>
            <w:r w:rsidR="0B25371A" w:rsidRPr="0FE1B5F5">
              <w:rPr>
                <w:rStyle w:val="normaltextrun"/>
                <w:rFonts w:eastAsiaTheme="minorEastAsia"/>
                <w:b/>
                <w:bCs/>
              </w:rPr>
              <w:t xml:space="preserve">Chronic anal fissure interventions (all ages) </w:t>
            </w:r>
            <w:r w:rsidR="5BC563AD" w:rsidRPr="0FE1B5F5">
              <w:rPr>
                <w:rStyle w:val="normaltextrun"/>
                <w:rFonts w:eastAsiaTheme="minorEastAsia"/>
                <w:b/>
                <w:bCs/>
              </w:rPr>
              <w:t xml:space="preserve">- </w:t>
            </w:r>
            <w:r w:rsidR="72C2F5B9" w:rsidRPr="0FE1B5F5">
              <w:rPr>
                <w:rStyle w:val="normaltextrun"/>
                <w:rFonts w:eastAsiaTheme="minorEastAsia"/>
                <w:b/>
                <w:bCs/>
              </w:rPr>
              <w:t xml:space="preserve">Botulinum toxin injection, </w:t>
            </w:r>
            <w:proofErr w:type="spellStart"/>
            <w:r w:rsidR="452DAD69" w:rsidRPr="0FE1B5F5">
              <w:rPr>
                <w:rStyle w:val="normaltextrun"/>
                <w:rFonts w:eastAsiaTheme="minorEastAsia"/>
                <w:b/>
                <w:bCs/>
              </w:rPr>
              <w:t>F</w:t>
            </w:r>
            <w:r w:rsidR="72C2F5B9" w:rsidRPr="0FE1B5F5">
              <w:rPr>
                <w:rStyle w:val="normaltextrun"/>
                <w:rFonts w:eastAsiaTheme="minorEastAsia"/>
                <w:b/>
                <w:bCs/>
              </w:rPr>
              <w:t>issurectomy</w:t>
            </w:r>
            <w:proofErr w:type="spellEnd"/>
            <w:r w:rsidR="72C2F5B9" w:rsidRPr="0FE1B5F5">
              <w:rPr>
                <w:rStyle w:val="normaltextrun"/>
                <w:rFonts w:eastAsiaTheme="minorEastAsia"/>
                <w:b/>
                <w:bCs/>
              </w:rPr>
              <w:t xml:space="preserve"> and </w:t>
            </w:r>
            <w:r w:rsidR="3504B54C" w:rsidRPr="0FE1B5F5">
              <w:rPr>
                <w:rStyle w:val="normaltextrun"/>
                <w:rFonts w:eastAsiaTheme="minorEastAsia"/>
                <w:b/>
                <w:bCs/>
              </w:rPr>
              <w:t>L</w:t>
            </w:r>
            <w:r w:rsidR="72C2F5B9" w:rsidRPr="0FE1B5F5">
              <w:rPr>
                <w:rStyle w:val="normaltextrun"/>
                <w:rFonts w:eastAsiaTheme="minorEastAsia"/>
                <w:b/>
                <w:bCs/>
              </w:rPr>
              <w:t>ateral internal sphincterotomy</w:t>
            </w:r>
          </w:p>
        </w:tc>
      </w:tr>
      <w:tr w:rsidR="00082635" w14:paraId="4607A061" w14:textId="77777777" w:rsidTr="0FE1B5F5">
        <w:trPr>
          <w:trHeight w:val="495"/>
        </w:trPr>
        <w:tc>
          <w:tcPr>
            <w:tcW w:w="2565" w:type="dxa"/>
          </w:tcPr>
          <w:p w14:paraId="2BE2DCD8" w14:textId="169702F0" w:rsidR="00082635" w:rsidRDefault="00C40725" w:rsidP="22ABDD43">
            <w:pPr>
              <w:rPr>
                <w:rFonts w:eastAsiaTheme="minorEastAsia"/>
              </w:rPr>
            </w:pPr>
            <w:r w:rsidRPr="22ABDD43">
              <w:rPr>
                <w:rFonts w:eastAsiaTheme="minorEastAsia"/>
              </w:rPr>
              <w:t>For the treatment of:</w:t>
            </w:r>
          </w:p>
        </w:tc>
        <w:tc>
          <w:tcPr>
            <w:tcW w:w="6451" w:type="dxa"/>
          </w:tcPr>
          <w:p w14:paraId="393F21FC" w14:textId="34760F59" w:rsidR="00467760" w:rsidRDefault="28446E34" w:rsidP="22ABDD43">
            <w:pPr>
              <w:rPr>
                <w:rStyle w:val="normaltextrun"/>
                <w:rFonts w:eastAsiaTheme="minorEastAsia"/>
              </w:rPr>
            </w:pPr>
            <w:r w:rsidRPr="2C61D258">
              <w:rPr>
                <w:rStyle w:val="normaltextrun"/>
                <w:rFonts w:eastAsiaTheme="minorEastAsia"/>
              </w:rPr>
              <w:t>Chronic anal fissure</w:t>
            </w:r>
          </w:p>
        </w:tc>
      </w:tr>
      <w:tr w:rsidR="00082635" w14:paraId="1062A7C2" w14:textId="77777777" w:rsidTr="0FE1B5F5">
        <w:trPr>
          <w:trHeight w:val="1289"/>
        </w:trPr>
        <w:tc>
          <w:tcPr>
            <w:tcW w:w="2565" w:type="dxa"/>
          </w:tcPr>
          <w:p w14:paraId="2DA08F4B" w14:textId="11510286" w:rsidR="00082635" w:rsidRDefault="00C40725" w:rsidP="22ABDD43">
            <w:pPr>
              <w:rPr>
                <w:rFonts w:eastAsiaTheme="minorEastAsia"/>
              </w:rPr>
            </w:pPr>
            <w:r w:rsidRPr="22ABDD43">
              <w:rPr>
                <w:rFonts w:eastAsiaTheme="minorEastAsia"/>
              </w:rPr>
              <w:t>Commissioning position</w:t>
            </w:r>
          </w:p>
        </w:tc>
        <w:tc>
          <w:tcPr>
            <w:tcW w:w="6451" w:type="dxa"/>
          </w:tcPr>
          <w:p w14:paraId="1B9EE3B0" w14:textId="517E31A7" w:rsidR="009D39BF" w:rsidRDefault="102E1859" w:rsidP="0B431ADD">
            <w:pPr>
              <w:rPr>
                <w:rFonts w:eastAsiaTheme="minorEastAsia"/>
              </w:rPr>
            </w:pPr>
            <w:r w:rsidRPr="0B431ADD">
              <w:rPr>
                <w:rFonts w:eastAsiaTheme="minorEastAsia"/>
              </w:rPr>
              <w:t xml:space="preserve">Botulinum toxin </w:t>
            </w:r>
            <w:r w:rsidR="2C36AC25" w:rsidRPr="0B431ADD">
              <w:rPr>
                <w:rFonts w:eastAsiaTheme="minorEastAsia"/>
              </w:rPr>
              <w:t>injection</w:t>
            </w:r>
            <w:r w:rsidR="009D39BF" w:rsidRPr="0B431ADD">
              <w:rPr>
                <w:rFonts w:eastAsiaTheme="minorEastAsia"/>
              </w:rPr>
              <w:t xml:space="preserve"> </w:t>
            </w:r>
            <w:r w:rsidR="7B48AC79" w:rsidRPr="0B431ADD">
              <w:rPr>
                <w:rFonts w:eastAsiaTheme="minorEastAsia"/>
              </w:rPr>
              <w:t xml:space="preserve">is </w:t>
            </w:r>
            <w:r w:rsidR="009D39BF" w:rsidRPr="0B431ADD">
              <w:rPr>
                <w:rFonts w:eastAsiaTheme="minorEastAsia"/>
              </w:rPr>
              <w:t>commissioned</w:t>
            </w:r>
            <w:r w:rsidR="3CE09D66" w:rsidRPr="0B431ADD">
              <w:rPr>
                <w:rFonts w:eastAsiaTheme="minorEastAsia"/>
              </w:rPr>
              <w:t xml:space="preserve"> </w:t>
            </w:r>
            <w:r w:rsidR="6928A779" w:rsidRPr="0B431ADD">
              <w:rPr>
                <w:rFonts w:eastAsiaTheme="minorEastAsia"/>
              </w:rPr>
              <w:t xml:space="preserve">without need for prior approval </w:t>
            </w:r>
            <w:r w:rsidR="3CE09D66" w:rsidRPr="0B431ADD">
              <w:rPr>
                <w:rFonts w:eastAsiaTheme="minorEastAsia"/>
              </w:rPr>
              <w:t>for</w:t>
            </w:r>
            <w:r w:rsidR="57EB3BC3" w:rsidRPr="0B431ADD">
              <w:rPr>
                <w:rFonts w:eastAsiaTheme="minorEastAsia"/>
              </w:rPr>
              <w:t xml:space="preserve"> </w:t>
            </w:r>
            <w:r w:rsidR="3CE09D66" w:rsidRPr="0B431ADD">
              <w:rPr>
                <w:rFonts w:eastAsiaTheme="minorEastAsia"/>
              </w:rPr>
              <w:t xml:space="preserve">treating adults or children and is expected to be the usual first choice </w:t>
            </w:r>
            <w:r w:rsidR="0E0BCBC6" w:rsidRPr="0B431ADD">
              <w:rPr>
                <w:rFonts w:eastAsiaTheme="minorEastAsia"/>
              </w:rPr>
              <w:t>if:</w:t>
            </w:r>
          </w:p>
          <w:p w14:paraId="608DC1AC" w14:textId="37C4313C" w:rsidR="009D39BF" w:rsidRDefault="009D39BF" w:rsidP="0B431ADD">
            <w:pPr>
              <w:rPr>
                <w:rFonts w:eastAsiaTheme="minorEastAsia"/>
              </w:rPr>
            </w:pPr>
          </w:p>
          <w:p w14:paraId="5491F972" w14:textId="308C1BAA" w:rsidR="009D39BF" w:rsidRDefault="0E0BCBC6" w:rsidP="0B431ADD">
            <w:pPr>
              <w:pStyle w:val="ListParagraph"/>
              <w:numPr>
                <w:ilvl w:val="0"/>
                <w:numId w:val="19"/>
              </w:numPr>
              <w:rPr>
                <w:rFonts w:eastAsiaTheme="minorEastAsia"/>
              </w:rPr>
            </w:pPr>
            <w:r w:rsidRPr="0B431ADD">
              <w:rPr>
                <w:rFonts w:eastAsiaTheme="minorEastAsia"/>
              </w:rPr>
              <w:t>the anal fissure has not healed or shown progress towards healing after at least 8 weeks of conservative therapy (consisting of a combination of lifestyle advice, stool softening, analgesia and potentially topical GTN or Diltiazem). N.B. Conservative therapy should be repeated for a further 8 weeks if there is progress towards healing within 8 weeks.</w:t>
            </w:r>
          </w:p>
          <w:p w14:paraId="40D94FBF" w14:textId="52DAC1AE" w:rsidR="009D39BF" w:rsidRDefault="009D39BF" w:rsidP="0B431ADD">
            <w:pPr>
              <w:rPr>
                <w:rFonts w:eastAsiaTheme="minorEastAsia"/>
              </w:rPr>
            </w:pPr>
          </w:p>
          <w:p w14:paraId="01016D05" w14:textId="4A313ECC" w:rsidR="009D39BF" w:rsidRDefault="0E0BCBC6" w:rsidP="0B431ADD">
            <w:pPr>
              <w:rPr>
                <w:rFonts w:eastAsiaTheme="minorEastAsia"/>
              </w:rPr>
            </w:pPr>
            <w:r w:rsidRPr="0B431ADD">
              <w:rPr>
                <w:rFonts w:eastAsiaTheme="minorEastAsia"/>
              </w:rPr>
              <w:t>Further Botulinum toxin injection is commissioned without need for prior approval for treating adults or children if:</w:t>
            </w:r>
          </w:p>
          <w:p w14:paraId="270FC6DC" w14:textId="53F7F7E6" w:rsidR="009D39BF" w:rsidRDefault="009D39BF" w:rsidP="0B431ADD">
            <w:pPr>
              <w:rPr>
                <w:rFonts w:eastAsiaTheme="minorEastAsia"/>
              </w:rPr>
            </w:pPr>
          </w:p>
          <w:p w14:paraId="129D2722" w14:textId="4FA7BCE4" w:rsidR="009D39BF" w:rsidRDefault="0E0BCBC6" w:rsidP="0B431ADD">
            <w:pPr>
              <w:pStyle w:val="ListParagraph"/>
              <w:numPr>
                <w:ilvl w:val="0"/>
                <w:numId w:val="1"/>
              </w:numPr>
              <w:rPr>
                <w:rFonts w:eastAsiaTheme="minorEastAsia"/>
              </w:rPr>
            </w:pPr>
            <w:r w:rsidRPr="0B431ADD">
              <w:rPr>
                <w:rFonts w:eastAsiaTheme="minorEastAsia"/>
              </w:rPr>
              <w:t>the anal fissure has not healed or shown progress towards healing 8 weeks after an initial injection OR</w:t>
            </w:r>
          </w:p>
          <w:p w14:paraId="3FE2594B" w14:textId="352AF7B9" w:rsidR="009D39BF" w:rsidRDefault="0E0BCBC6" w:rsidP="0B431ADD">
            <w:pPr>
              <w:pStyle w:val="ListParagraph"/>
              <w:numPr>
                <w:ilvl w:val="0"/>
                <w:numId w:val="1"/>
              </w:numPr>
              <w:rPr>
                <w:rFonts w:eastAsiaTheme="minorEastAsia"/>
              </w:rPr>
            </w:pPr>
            <w:r w:rsidRPr="0B431ADD">
              <w:rPr>
                <w:rFonts w:eastAsiaTheme="minorEastAsia"/>
              </w:rPr>
              <w:t>for treatment of a fissure that has recurred after healing</w:t>
            </w:r>
          </w:p>
          <w:p w14:paraId="16A78759" w14:textId="129363A8" w:rsidR="009D39BF" w:rsidRDefault="009D39BF" w:rsidP="0B431ADD">
            <w:pPr>
              <w:rPr>
                <w:rFonts w:eastAsiaTheme="minorEastAsia"/>
              </w:rPr>
            </w:pPr>
          </w:p>
          <w:p w14:paraId="55EB8FA8" w14:textId="026D9DCC" w:rsidR="009D39BF" w:rsidRDefault="1B565725" w:rsidP="0B431ADD">
            <w:pPr>
              <w:rPr>
                <w:rFonts w:eastAsiaTheme="minorEastAsia"/>
              </w:rPr>
            </w:pPr>
            <w:r w:rsidRPr="0B431ADD">
              <w:rPr>
                <w:rFonts w:eastAsiaTheme="minorEastAsia"/>
              </w:rPr>
              <w:t xml:space="preserve">Botulinum toxin injection combined with </w:t>
            </w:r>
            <w:proofErr w:type="spellStart"/>
            <w:r w:rsidRPr="0B431ADD">
              <w:rPr>
                <w:rFonts w:eastAsiaTheme="minorEastAsia"/>
              </w:rPr>
              <w:t>fissurectomy</w:t>
            </w:r>
            <w:proofErr w:type="spellEnd"/>
            <w:r w:rsidRPr="0B431ADD">
              <w:rPr>
                <w:rFonts w:eastAsiaTheme="minorEastAsia"/>
              </w:rPr>
              <w:t xml:space="preserve"> </w:t>
            </w:r>
            <w:r w:rsidR="74AB8663" w:rsidRPr="0B431ADD">
              <w:rPr>
                <w:rFonts w:eastAsiaTheme="minorEastAsia"/>
              </w:rPr>
              <w:t xml:space="preserve">requires prior approval but </w:t>
            </w:r>
            <w:r w:rsidRPr="0B431ADD">
              <w:rPr>
                <w:rFonts w:eastAsiaTheme="minorEastAsia"/>
              </w:rPr>
              <w:t>is commissioned if:</w:t>
            </w:r>
          </w:p>
          <w:p w14:paraId="0B988980" w14:textId="259C6AA6" w:rsidR="009D39BF" w:rsidRDefault="009D39BF" w:rsidP="0B431ADD">
            <w:pPr>
              <w:rPr>
                <w:rFonts w:eastAsiaTheme="minorEastAsia"/>
              </w:rPr>
            </w:pPr>
          </w:p>
          <w:p w14:paraId="703FB2BE" w14:textId="6913BB6B" w:rsidR="009D39BF" w:rsidRDefault="40D7DC0E" w:rsidP="0B431ADD">
            <w:pPr>
              <w:pStyle w:val="ListParagraph"/>
              <w:numPr>
                <w:ilvl w:val="0"/>
                <w:numId w:val="19"/>
              </w:numPr>
              <w:rPr>
                <w:rFonts w:eastAsiaTheme="minorEastAsia"/>
              </w:rPr>
            </w:pPr>
            <w:r w:rsidRPr="0B431ADD">
              <w:rPr>
                <w:rFonts w:eastAsiaTheme="minorEastAsia"/>
              </w:rPr>
              <w:t>the anal fissure has not healed or shown progress towards healing after at least 8 weeks of conservative therapy (consisting of a combination of lifestyle advice, stool softening, analgesia and potentially topical GTN or Diltiazem). N.B. Conservative therapy should be repeated for a further 8 weeks if there is progress towards healing within 8 weeks AND</w:t>
            </w:r>
          </w:p>
          <w:p w14:paraId="57036091" w14:textId="01AD04B1" w:rsidR="009D39BF" w:rsidRDefault="40D7DC0E" w:rsidP="0B431ADD">
            <w:pPr>
              <w:pStyle w:val="ListParagraph"/>
              <w:numPr>
                <w:ilvl w:val="0"/>
                <w:numId w:val="19"/>
              </w:numPr>
              <w:rPr>
                <w:rFonts w:eastAsiaTheme="minorEastAsia"/>
              </w:rPr>
            </w:pPr>
            <w:r w:rsidRPr="0B431ADD">
              <w:rPr>
                <w:rFonts w:eastAsiaTheme="minorEastAsia"/>
              </w:rPr>
              <w:t>the anal fissure has not healed or shown progress towards healing 8 weeks after an initial injection of Botulinum toxin</w:t>
            </w:r>
          </w:p>
          <w:p w14:paraId="32D0335E" w14:textId="5EB54743" w:rsidR="009D39BF" w:rsidRDefault="009D39BF" w:rsidP="0B431ADD">
            <w:pPr>
              <w:rPr>
                <w:rFonts w:eastAsiaTheme="minorEastAsia"/>
              </w:rPr>
            </w:pPr>
          </w:p>
          <w:p w14:paraId="5BAD49A3" w14:textId="6DE96417" w:rsidR="009D39BF" w:rsidRDefault="45DD0F34" w:rsidP="22ABDD43">
            <w:pPr>
              <w:rPr>
                <w:rFonts w:eastAsiaTheme="minorEastAsia"/>
              </w:rPr>
            </w:pPr>
            <w:r w:rsidRPr="0B431ADD">
              <w:rPr>
                <w:rFonts w:eastAsiaTheme="minorEastAsia"/>
              </w:rPr>
              <w:t>L</w:t>
            </w:r>
            <w:r w:rsidR="00C0034B" w:rsidRPr="0B431ADD">
              <w:rPr>
                <w:rFonts w:eastAsiaTheme="minorEastAsia"/>
              </w:rPr>
              <w:t>ateral</w:t>
            </w:r>
            <w:r w:rsidR="2C0B7F93" w:rsidRPr="0B431ADD">
              <w:rPr>
                <w:rFonts w:eastAsiaTheme="minorEastAsia"/>
              </w:rPr>
              <w:t xml:space="preserve"> internal</w:t>
            </w:r>
            <w:r w:rsidR="00C0034B" w:rsidRPr="0B431ADD">
              <w:rPr>
                <w:rFonts w:eastAsiaTheme="minorEastAsia"/>
              </w:rPr>
              <w:t xml:space="preserve"> sphincterotomy</w:t>
            </w:r>
            <w:r w:rsidR="77E1979D" w:rsidRPr="0B431ADD">
              <w:rPr>
                <w:rFonts w:eastAsiaTheme="minorEastAsia"/>
              </w:rPr>
              <w:t xml:space="preserve"> </w:t>
            </w:r>
            <w:r w:rsidR="2430A1BF" w:rsidRPr="0B431ADD">
              <w:rPr>
                <w:rFonts w:eastAsiaTheme="minorEastAsia"/>
              </w:rPr>
              <w:t>requires prior approval but is commissioned if:</w:t>
            </w:r>
          </w:p>
          <w:p w14:paraId="4DA4D6B6" w14:textId="4D53DD98" w:rsidR="009D39BF" w:rsidRPr="00E3216D" w:rsidRDefault="2430A1BF" w:rsidP="0B431ADD">
            <w:pPr>
              <w:pStyle w:val="ListParagraph"/>
              <w:numPr>
                <w:ilvl w:val="0"/>
                <w:numId w:val="19"/>
              </w:numPr>
              <w:rPr>
                <w:rFonts w:eastAsiaTheme="minorEastAsia"/>
              </w:rPr>
            </w:pPr>
            <w:r w:rsidRPr="0B431ADD">
              <w:rPr>
                <w:rFonts w:eastAsiaTheme="minorEastAsia"/>
              </w:rPr>
              <w:t>(for adult males) the anal fissure has not healed or shown progress towards healing after at least 8 weeks of conservative therapy (consisting of a combination of lifestyle advice, stool softening, analgesia and potentially topical GTN or Diltiazem). N.B. Conservative therapy should be repeated for a further 8 weeks if there is progress towards healing within 8 weeks</w:t>
            </w:r>
          </w:p>
          <w:p w14:paraId="1BDFDF94" w14:textId="2A89A940" w:rsidR="009D39BF" w:rsidRPr="00E3216D" w:rsidRDefault="0899E33E" w:rsidP="0B431ADD">
            <w:pPr>
              <w:rPr>
                <w:rFonts w:eastAsiaTheme="minorEastAsia"/>
              </w:rPr>
            </w:pPr>
            <w:r w:rsidRPr="0B431ADD">
              <w:rPr>
                <w:rFonts w:eastAsiaTheme="minorEastAsia"/>
              </w:rPr>
              <w:t>OR</w:t>
            </w:r>
          </w:p>
          <w:p w14:paraId="53E5761E" w14:textId="2DB12F5D" w:rsidR="009D39BF" w:rsidRPr="00E3216D" w:rsidRDefault="2430A1BF" w:rsidP="0B431ADD">
            <w:pPr>
              <w:pStyle w:val="ListParagraph"/>
              <w:numPr>
                <w:ilvl w:val="0"/>
                <w:numId w:val="19"/>
              </w:numPr>
              <w:rPr>
                <w:rFonts w:eastAsiaTheme="minorEastAsia"/>
              </w:rPr>
            </w:pPr>
            <w:r w:rsidRPr="0B431ADD">
              <w:rPr>
                <w:rFonts w:eastAsiaTheme="minorEastAsia"/>
              </w:rPr>
              <w:t xml:space="preserve">(for adult females) the anal fissure has not healed or shown progress towards healing after at least 8 weeks of conservative therapy (consisting of a combination of lifestyle </w:t>
            </w:r>
            <w:r w:rsidRPr="0B431ADD">
              <w:rPr>
                <w:rFonts w:eastAsiaTheme="minorEastAsia"/>
              </w:rPr>
              <w:lastRenderedPageBreak/>
              <w:t>advice, stool softening, analgesia and potentially topical GTN or Diltiazem). N.B. Conservative therapy should be repeated for a further 8 weeks if there is progress towards healing within 8 weeks AND</w:t>
            </w:r>
          </w:p>
          <w:p w14:paraId="2F40371A" w14:textId="4D7F0A6C" w:rsidR="009D39BF" w:rsidRPr="00E3216D" w:rsidRDefault="2430A1BF" w:rsidP="0B431ADD">
            <w:pPr>
              <w:pStyle w:val="ListParagraph"/>
              <w:numPr>
                <w:ilvl w:val="0"/>
                <w:numId w:val="19"/>
              </w:numPr>
              <w:rPr>
                <w:rFonts w:eastAsiaTheme="minorEastAsia"/>
              </w:rPr>
            </w:pPr>
            <w:r w:rsidRPr="0B431ADD">
              <w:rPr>
                <w:rFonts w:eastAsiaTheme="minorEastAsia"/>
              </w:rPr>
              <w:t xml:space="preserve">the anal fissure has not healed or shown progress towards healing </w:t>
            </w:r>
            <w:r w:rsidR="3A469C34" w:rsidRPr="0B431ADD">
              <w:rPr>
                <w:rFonts w:eastAsiaTheme="minorEastAsia"/>
              </w:rPr>
              <w:t>after one or more</w:t>
            </w:r>
            <w:r w:rsidRPr="0B431ADD">
              <w:rPr>
                <w:rFonts w:eastAsiaTheme="minorEastAsia"/>
              </w:rPr>
              <w:t xml:space="preserve"> injection</w:t>
            </w:r>
            <w:r w:rsidR="25D2AB71" w:rsidRPr="0B431ADD">
              <w:rPr>
                <w:rFonts w:eastAsiaTheme="minorEastAsia"/>
              </w:rPr>
              <w:t>s</w:t>
            </w:r>
            <w:r w:rsidRPr="0B431ADD">
              <w:rPr>
                <w:rFonts w:eastAsiaTheme="minorEastAsia"/>
              </w:rPr>
              <w:t xml:space="preserve"> of Botulinum toxin</w:t>
            </w:r>
          </w:p>
          <w:p w14:paraId="4F2FB047" w14:textId="66DD0607" w:rsidR="009D39BF" w:rsidRPr="00E3216D" w:rsidRDefault="009D39BF" w:rsidP="0B431ADD">
            <w:pPr>
              <w:rPr>
                <w:rFonts w:eastAsiaTheme="minorEastAsia"/>
              </w:rPr>
            </w:pPr>
          </w:p>
          <w:p w14:paraId="03A5F2DD" w14:textId="41CD773A" w:rsidR="009D39BF" w:rsidRPr="00E3216D" w:rsidRDefault="4DAB07E3" w:rsidP="0B431ADD">
            <w:pPr>
              <w:rPr>
                <w:rFonts w:eastAsiaTheme="minorEastAsia"/>
              </w:rPr>
            </w:pPr>
            <w:r w:rsidRPr="0B431ADD">
              <w:rPr>
                <w:rFonts w:eastAsiaTheme="minorEastAsia"/>
              </w:rPr>
              <w:t>Lateral internal sphincterotomy is not commissioned for children</w:t>
            </w:r>
            <w:r w:rsidR="6592A2B5" w:rsidRPr="0B431ADD">
              <w:rPr>
                <w:rFonts w:eastAsiaTheme="minorEastAsia"/>
              </w:rPr>
              <w:t xml:space="preserve"> under 16 years of age and</w:t>
            </w:r>
            <w:r w:rsidRPr="0B431ADD">
              <w:rPr>
                <w:rFonts w:eastAsiaTheme="minorEastAsia"/>
              </w:rPr>
              <w:t xml:space="preserve"> </w:t>
            </w:r>
            <w:r w:rsidR="5DFAE34C" w:rsidRPr="0B431ADD">
              <w:rPr>
                <w:rFonts w:eastAsiaTheme="minorEastAsia"/>
              </w:rPr>
              <w:t>therefore should not be routinely offered to patients. Application for funding approval can be made, using the IFR process, by the clinician recommending the intervention, if their assessment is that there are exceptional reasons why their patient could benefit from it.</w:t>
            </w:r>
          </w:p>
        </w:tc>
      </w:tr>
      <w:tr w:rsidR="00416BEF" w14:paraId="3FEC9845" w14:textId="77777777" w:rsidTr="0FE1B5F5">
        <w:tc>
          <w:tcPr>
            <w:tcW w:w="2565" w:type="dxa"/>
          </w:tcPr>
          <w:p w14:paraId="33CA7C0B" w14:textId="27CBFCBB" w:rsidR="00416BEF" w:rsidRDefault="00416BEF" w:rsidP="22ABDD43">
            <w:pPr>
              <w:rPr>
                <w:rFonts w:eastAsiaTheme="minorEastAsia"/>
              </w:rPr>
            </w:pPr>
            <w:r w:rsidRPr="22ABDD43">
              <w:rPr>
                <w:rFonts w:eastAsiaTheme="minorEastAsia"/>
              </w:rPr>
              <w:lastRenderedPageBreak/>
              <w:t>Summary of Rationale</w:t>
            </w:r>
          </w:p>
        </w:tc>
        <w:tc>
          <w:tcPr>
            <w:tcW w:w="6451" w:type="dxa"/>
          </w:tcPr>
          <w:p w14:paraId="5303067A" w14:textId="087FD18E" w:rsidR="2112CA72" w:rsidRDefault="2112CA72" w:rsidP="0B431ADD">
            <w:pPr>
              <w:rPr>
                <w:rFonts w:eastAsiaTheme="minorEastAsia"/>
              </w:rPr>
            </w:pPr>
            <w:r w:rsidRPr="0B431ADD">
              <w:rPr>
                <w:rFonts w:eastAsiaTheme="minorEastAsia"/>
              </w:rPr>
              <w:t>Conservative therapy will result in healing of most cases of anal fissure.</w:t>
            </w:r>
          </w:p>
          <w:p w14:paraId="5CA5F01A" w14:textId="2B47BE21" w:rsidR="0B431ADD" w:rsidRDefault="0B431ADD" w:rsidP="0B431ADD">
            <w:pPr>
              <w:rPr>
                <w:rFonts w:eastAsiaTheme="minorEastAsia"/>
              </w:rPr>
            </w:pPr>
          </w:p>
          <w:p w14:paraId="6A782ECD" w14:textId="5ECA50CF" w:rsidR="67F20807" w:rsidRDefault="67F20807" w:rsidP="0B431ADD">
            <w:pPr>
              <w:rPr>
                <w:rFonts w:eastAsiaTheme="minorEastAsia"/>
              </w:rPr>
            </w:pPr>
            <w:r w:rsidRPr="0B431ADD">
              <w:rPr>
                <w:rFonts w:eastAsiaTheme="minorEastAsia"/>
              </w:rPr>
              <w:t>B</w:t>
            </w:r>
            <w:r w:rsidR="5A2D84C5" w:rsidRPr="0B431ADD">
              <w:rPr>
                <w:rFonts w:eastAsiaTheme="minorEastAsia"/>
              </w:rPr>
              <w:t xml:space="preserve">otulinum toxin A </w:t>
            </w:r>
            <w:r w:rsidR="6E2F9574" w:rsidRPr="0B431ADD">
              <w:rPr>
                <w:rFonts w:eastAsiaTheme="minorEastAsia"/>
              </w:rPr>
              <w:t xml:space="preserve">injection should usually be offered </w:t>
            </w:r>
            <w:r w:rsidR="5A2D84C5" w:rsidRPr="0B431ADD">
              <w:rPr>
                <w:rFonts w:eastAsiaTheme="minorEastAsia"/>
              </w:rPr>
              <w:t>prior to consideration of lateral sphincterotomy</w:t>
            </w:r>
            <w:r w:rsidR="008AEF70" w:rsidRPr="0B431ADD">
              <w:rPr>
                <w:rFonts w:eastAsiaTheme="minorEastAsia"/>
              </w:rPr>
              <w:t>,</w:t>
            </w:r>
            <w:r w:rsidR="7F2B00B9" w:rsidRPr="0B431ADD">
              <w:rPr>
                <w:rFonts w:eastAsiaTheme="minorEastAsia"/>
              </w:rPr>
              <w:t xml:space="preserve"> </w:t>
            </w:r>
            <w:r w:rsidR="2F0CACC9" w:rsidRPr="0B431ADD">
              <w:rPr>
                <w:rFonts w:eastAsiaTheme="minorEastAsia"/>
              </w:rPr>
              <w:t>d</w:t>
            </w:r>
            <w:r w:rsidR="7F2B00B9" w:rsidRPr="0B431ADD">
              <w:rPr>
                <w:rFonts w:eastAsiaTheme="minorEastAsia"/>
              </w:rPr>
              <w:t>ue to the risk of faecal incontinence</w:t>
            </w:r>
            <w:r w:rsidR="36658647" w:rsidRPr="0B431ADD">
              <w:rPr>
                <w:rFonts w:eastAsiaTheme="minorEastAsia"/>
              </w:rPr>
              <w:t xml:space="preserve"> after surgery.</w:t>
            </w:r>
          </w:p>
          <w:p w14:paraId="302DEE46" w14:textId="08B274E4" w:rsidR="0B431ADD" w:rsidRDefault="0B431ADD" w:rsidP="0B431ADD">
            <w:pPr>
              <w:rPr>
                <w:rFonts w:eastAsiaTheme="minorEastAsia"/>
              </w:rPr>
            </w:pPr>
          </w:p>
          <w:p w14:paraId="2438A2DA" w14:textId="4F5D46E5" w:rsidR="412F9834" w:rsidRDefault="412F9834" w:rsidP="0B431ADD">
            <w:pPr>
              <w:rPr>
                <w:rFonts w:eastAsiaTheme="minorEastAsia"/>
              </w:rPr>
            </w:pPr>
            <w:r w:rsidRPr="0B431ADD">
              <w:rPr>
                <w:rFonts w:eastAsiaTheme="minorEastAsia"/>
              </w:rPr>
              <w:t xml:space="preserve">Combining </w:t>
            </w:r>
            <w:proofErr w:type="spellStart"/>
            <w:r w:rsidRPr="0B431ADD">
              <w:rPr>
                <w:rFonts w:eastAsiaTheme="minorEastAsia"/>
              </w:rPr>
              <w:t>fissurectomy</w:t>
            </w:r>
            <w:proofErr w:type="spellEnd"/>
            <w:r w:rsidRPr="0B431ADD">
              <w:rPr>
                <w:rFonts w:eastAsiaTheme="minorEastAsia"/>
              </w:rPr>
              <w:t xml:space="preserve"> and </w:t>
            </w:r>
            <w:r w:rsidR="6CA2051C" w:rsidRPr="0B431ADD">
              <w:rPr>
                <w:rFonts w:eastAsiaTheme="minorEastAsia"/>
              </w:rPr>
              <w:t>B</w:t>
            </w:r>
            <w:r w:rsidRPr="0B431ADD">
              <w:rPr>
                <w:rFonts w:eastAsiaTheme="minorEastAsia"/>
              </w:rPr>
              <w:t>otulinum toxin offers a means of dealing with chronic fibrosis limiting healing and relaxation of any sphincter spasm, thereby theoretically improving outcomes compared with Botulinum toxin alone but the evidence for this is low quality.</w:t>
            </w:r>
          </w:p>
          <w:p w14:paraId="32CA0E3E" w14:textId="084C8582" w:rsidR="0B431ADD" w:rsidRDefault="0B431ADD" w:rsidP="0B431ADD">
            <w:pPr>
              <w:rPr>
                <w:rFonts w:eastAsiaTheme="minorEastAsia"/>
              </w:rPr>
            </w:pPr>
          </w:p>
          <w:p w14:paraId="63B91FE0" w14:textId="5705168F" w:rsidR="262C9D85" w:rsidRDefault="262C9D85" w:rsidP="0B431ADD">
            <w:pPr>
              <w:rPr>
                <w:rFonts w:eastAsiaTheme="minorEastAsia"/>
              </w:rPr>
            </w:pPr>
            <w:r w:rsidRPr="0B431ADD">
              <w:rPr>
                <w:rFonts w:eastAsiaTheme="minorEastAsia"/>
              </w:rPr>
              <w:t xml:space="preserve">Sphincterotomy is a very effective treatment but there is a </w:t>
            </w:r>
            <w:proofErr w:type="spellStart"/>
            <w:r w:rsidRPr="0B431ADD">
              <w:rPr>
                <w:rFonts w:eastAsiaTheme="minorEastAsia"/>
              </w:rPr>
              <w:t>tradeoff</w:t>
            </w:r>
            <w:proofErr w:type="spellEnd"/>
            <w:r w:rsidRPr="0B431ADD">
              <w:rPr>
                <w:rFonts w:eastAsiaTheme="minorEastAsia"/>
              </w:rPr>
              <w:t xml:space="preserve"> between the undoubted efficacy and the small risk of incontinence. It is likely this risk is less in males with otherwise intact and normally functioning anal sphincters</w:t>
            </w:r>
            <w:r w:rsidR="41C56C42" w:rsidRPr="0B431ADD">
              <w:rPr>
                <w:rFonts w:eastAsiaTheme="minorEastAsia"/>
              </w:rPr>
              <w:t>, so it can be considered as first choice for males following failure of conservative treatment</w:t>
            </w:r>
            <w:r w:rsidRPr="0B431ADD">
              <w:rPr>
                <w:rFonts w:eastAsiaTheme="minorEastAsia"/>
              </w:rPr>
              <w:t xml:space="preserve">. </w:t>
            </w:r>
            <w:r w:rsidR="78D03BFD" w:rsidRPr="0B431ADD">
              <w:rPr>
                <w:rFonts w:eastAsiaTheme="minorEastAsia"/>
              </w:rPr>
              <w:t>T</w:t>
            </w:r>
            <w:r w:rsidRPr="0B431ADD">
              <w:rPr>
                <w:rFonts w:eastAsiaTheme="minorEastAsia"/>
              </w:rPr>
              <w:t>he risks and benefits should be discussed thoroughly.</w:t>
            </w:r>
          </w:p>
          <w:p w14:paraId="177A1845" w14:textId="6C1A8B4D" w:rsidR="0B431ADD" w:rsidRDefault="0B431ADD" w:rsidP="0B431ADD">
            <w:pPr>
              <w:rPr>
                <w:rFonts w:eastAsiaTheme="minorEastAsia"/>
              </w:rPr>
            </w:pPr>
          </w:p>
          <w:p w14:paraId="3B57197D" w14:textId="0BE77948" w:rsidR="00416BEF" w:rsidRPr="00416BEF" w:rsidRDefault="09DE8BB3" w:rsidP="0B431ADD">
            <w:pPr>
              <w:rPr>
                <w:rFonts w:eastAsiaTheme="minorEastAsia"/>
              </w:rPr>
            </w:pPr>
            <w:r w:rsidRPr="0B431ADD">
              <w:rPr>
                <w:rFonts w:eastAsiaTheme="minorEastAsia"/>
              </w:rPr>
              <w:t>The risk of incontinence following lateral sphincterotomy is greater in females, because the internal sphincter is shorter in females compared with males.</w:t>
            </w:r>
            <w:r w:rsidR="583806AC" w:rsidRPr="0B431ADD">
              <w:rPr>
                <w:rFonts w:eastAsiaTheme="minorEastAsia"/>
              </w:rPr>
              <w:t xml:space="preserve"> In addition, the female sphincter complex is at risk of compromise by childbirth</w:t>
            </w:r>
            <w:r w:rsidR="13B04223" w:rsidRPr="0B431ADD">
              <w:rPr>
                <w:rFonts w:eastAsiaTheme="minorEastAsia"/>
              </w:rPr>
              <w:t xml:space="preserve"> and menopause</w:t>
            </w:r>
            <w:r w:rsidR="583806AC" w:rsidRPr="0B431ADD">
              <w:rPr>
                <w:rFonts w:eastAsiaTheme="minorEastAsia"/>
              </w:rPr>
              <w:t>.</w:t>
            </w:r>
            <w:r w:rsidR="6B1D9FED" w:rsidRPr="0B431ADD">
              <w:rPr>
                <w:rFonts w:eastAsiaTheme="minorEastAsia"/>
              </w:rPr>
              <w:t xml:space="preserve"> It should therefore be offered with more caution in females and, if undertaken, consideration given to cutting a smaller </w:t>
            </w:r>
            <w:r w:rsidR="22BDBF33" w:rsidRPr="0B431ADD">
              <w:rPr>
                <w:rFonts w:eastAsiaTheme="minorEastAsia"/>
              </w:rPr>
              <w:t>portion of the sphincter.</w:t>
            </w:r>
          </w:p>
          <w:p w14:paraId="1525E088" w14:textId="3B912502" w:rsidR="00416BEF" w:rsidRPr="00416BEF" w:rsidRDefault="00416BEF" w:rsidP="0B431ADD">
            <w:pPr>
              <w:rPr>
                <w:rFonts w:eastAsiaTheme="minorEastAsia"/>
              </w:rPr>
            </w:pPr>
          </w:p>
          <w:p w14:paraId="7A057F2B" w14:textId="463013D6" w:rsidR="00416BEF" w:rsidRPr="00416BEF" w:rsidRDefault="06915BFB" w:rsidP="22ABDD43">
            <w:pPr>
              <w:rPr>
                <w:rFonts w:eastAsiaTheme="minorEastAsia"/>
              </w:rPr>
            </w:pPr>
            <w:r w:rsidRPr="0B431ADD">
              <w:rPr>
                <w:rFonts w:eastAsiaTheme="minorEastAsia"/>
              </w:rPr>
              <w:t>Sphincterotomy is not recommended in children due to the potential long-term risk of sphincter damage.</w:t>
            </w:r>
          </w:p>
        </w:tc>
      </w:tr>
      <w:tr w:rsidR="00416BEF" w14:paraId="7DF6CEF0" w14:textId="77777777" w:rsidTr="0FE1B5F5">
        <w:tc>
          <w:tcPr>
            <w:tcW w:w="2565" w:type="dxa"/>
          </w:tcPr>
          <w:p w14:paraId="729A6E73" w14:textId="1FCFD067" w:rsidR="00416BEF" w:rsidRDefault="00416BEF" w:rsidP="22ABDD43">
            <w:pPr>
              <w:rPr>
                <w:rFonts w:eastAsiaTheme="minorEastAsia"/>
              </w:rPr>
            </w:pPr>
            <w:r w:rsidRPr="22ABDD43">
              <w:rPr>
                <w:rFonts w:eastAsiaTheme="minorEastAsia"/>
              </w:rPr>
              <w:t>References</w:t>
            </w:r>
          </w:p>
        </w:tc>
        <w:tc>
          <w:tcPr>
            <w:tcW w:w="6451" w:type="dxa"/>
          </w:tcPr>
          <w:p w14:paraId="19B88FEB" w14:textId="6AB341E5" w:rsidR="009D39BF" w:rsidRDefault="45E50ADB" w:rsidP="0B431ADD">
            <w:pPr>
              <w:rPr>
                <w:rFonts w:ascii="Calibri" w:eastAsia="Calibri" w:hAnsi="Calibri" w:cs="Calibri"/>
                <w:lang w:val="en-US"/>
              </w:rPr>
            </w:pPr>
            <w:hyperlink r:id="rId10">
              <w:r w:rsidRPr="0B431ADD">
                <w:rPr>
                  <w:rStyle w:val="Hyperlink"/>
                  <w:rFonts w:ascii="Calibri" w:eastAsia="Calibri" w:hAnsi="Calibri" w:cs="Calibri"/>
                  <w:lang w:val="en-US"/>
                </w:rPr>
                <w:t>Scenario: Management | Management | Anal fissure | CKS (NICE)</w:t>
              </w:r>
            </w:hyperlink>
          </w:p>
          <w:p w14:paraId="298C1462" w14:textId="426CA518" w:rsidR="009D39BF" w:rsidRDefault="5D0DDA47" w:rsidP="0B431ADD">
            <w:pPr>
              <w:rPr>
                <w:rFonts w:ascii="Calibri" w:eastAsia="Calibri" w:hAnsi="Calibri" w:cs="Calibri"/>
                <w:lang w:val="en-US"/>
              </w:rPr>
            </w:pPr>
            <w:hyperlink r:id="rId11">
              <w:r w:rsidRPr="0B431ADD">
                <w:rPr>
                  <w:rStyle w:val="Hyperlink"/>
                  <w:rFonts w:ascii="Calibri" w:eastAsia="Calibri" w:hAnsi="Calibri" w:cs="Calibri"/>
                  <w:lang w:val="en-US"/>
                </w:rPr>
                <w:t>The Association of Coloproctology of Great Britain and Ireland guideline on the management of anal fissure 2023</w:t>
              </w:r>
            </w:hyperlink>
          </w:p>
        </w:tc>
      </w:tr>
      <w:tr w:rsidR="00416BEF" w14:paraId="7E9E8A9A" w14:textId="77777777" w:rsidTr="0FE1B5F5">
        <w:tc>
          <w:tcPr>
            <w:tcW w:w="2565" w:type="dxa"/>
          </w:tcPr>
          <w:p w14:paraId="006DB724" w14:textId="5352A3C8" w:rsidR="00416BEF" w:rsidRDefault="00416BEF" w:rsidP="22ABDD43">
            <w:pPr>
              <w:rPr>
                <w:rFonts w:eastAsiaTheme="minorEastAsia"/>
              </w:rPr>
            </w:pPr>
            <w:r w:rsidRPr="22ABDD43">
              <w:rPr>
                <w:rFonts w:eastAsiaTheme="minorEastAsia"/>
              </w:rPr>
              <w:t>Effective from:</w:t>
            </w:r>
          </w:p>
        </w:tc>
        <w:tc>
          <w:tcPr>
            <w:tcW w:w="6451" w:type="dxa"/>
          </w:tcPr>
          <w:p w14:paraId="0C178D90" w14:textId="37E0CA65" w:rsidR="00416BEF" w:rsidRDefault="00416BEF" w:rsidP="22ABDD43">
            <w:pPr>
              <w:rPr>
                <w:rFonts w:eastAsiaTheme="minorEastAsia"/>
              </w:rPr>
            </w:pPr>
            <w:r w:rsidRPr="0B431ADD">
              <w:rPr>
                <w:rFonts w:eastAsiaTheme="minorEastAsia"/>
              </w:rPr>
              <w:t>J</w:t>
            </w:r>
            <w:r w:rsidR="0FDF80BA" w:rsidRPr="0B431ADD">
              <w:rPr>
                <w:rFonts w:eastAsiaTheme="minorEastAsia"/>
              </w:rPr>
              <w:t>anuary</w:t>
            </w:r>
            <w:r w:rsidRPr="0B431ADD">
              <w:rPr>
                <w:rFonts w:eastAsiaTheme="minorEastAsia"/>
              </w:rPr>
              <w:t xml:space="preserve"> 202</w:t>
            </w:r>
            <w:r w:rsidR="02F05DD9" w:rsidRPr="0B431ADD">
              <w:rPr>
                <w:rFonts w:eastAsiaTheme="minorEastAsia"/>
              </w:rPr>
              <w:t>5</w:t>
            </w:r>
          </w:p>
        </w:tc>
      </w:tr>
      <w:tr w:rsidR="00416BEF" w14:paraId="11AB6822" w14:textId="77777777" w:rsidTr="0FE1B5F5">
        <w:tc>
          <w:tcPr>
            <w:tcW w:w="2565" w:type="dxa"/>
          </w:tcPr>
          <w:p w14:paraId="2338319E" w14:textId="1049B664" w:rsidR="00416BEF" w:rsidRDefault="00416BEF" w:rsidP="22ABDD43">
            <w:pPr>
              <w:rPr>
                <w:rFonts w:eastAsiaTheme="minorEastAsia"/>
              </w:rPr>
            </w:pPr>
            <w:r w:rsidRPr="22ABDD43">
              <w:rPr>
                <w:rFonts w:eastAsiaTheme="minorEastAsia"/>
              </w:rPr>
              <w:t>Policy Review Date</w:t>
            </w:r>
          </w:p>
        </w:tc>
        <w:tc>
          <w:tcPr>
            <w:tcW w:w="6451" w:type="dxa"/>
          </w:tcPr>
          <w:p w14:paraId="3DD4396A" w14:textId="17288DA6" w:rsidR="00416BEF" w:rsidRDefault="00416BEF" w:rsidP="22ABDD43">
            <w:pPr>
              <w:rPr>
                <w:rFonts w:eastAsiaTheme="minorEastAsia"/>
              </w:rPr>
            </w:pPr>
            <w:r w:rsidRPr="0B431ADD">
              <w:rPr>
                <w:rFonts w:eastAsiaTheme="minorEastAsia"/>
              </w:rPr>
              <w:t>J</w:t>
            </w:r>
            <w:r w:rsidR="588F81E6" w:rsidRPr="0B431ADD">
              <w:rPr>
                <w:rFonts w:eastAsiaTheme="minorEastAsia"/>
              </w:rPr>
              <w:t>anuary</w:t>
            </w:r>
            <w:r w:rsidRPr="0B431ADD">
              <w:rPr>
                <w:rFonts w:eastAsiaTheme="minorEastAsia"/>
              </w:rPr>
              <w:t xml:space="preserve"> 202</w:t>
            </w:r>
            <w:r w:rsidR="5404E0A4" w:rsidRPr="0B431ADD">
              <w:rPr>
                <w:rFonts w:eastAsiaTheme="minorEastAsia"/>
              </w:rPr>
              <w:t>8</w:t>
            </w:r>
          </w:p>
        </w:tc>
      </w:tr>
      <w:bookmarkEnd w:id="0"/>
    </w:tbl>
    <w:p w14:paraId="0ED5111D" w14:textId="77777777" w:rsidR="00F92C7B" w:rsidRDefault="00F92C7B" w:rsidP="00E55A6F"/>
    <w:sectPr w:rsidR="00F92C7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1EF0" w14:textId="77777777" w:rsidR="00864D5D" w:rsidRDefault="00864D5D" w:rsidP="00082635">
      <w:pPr>
        <w:spacing w:after="0" w:line="240" w:lineRule="auto"/>
      </w:pPr>
      <w:r>
        <w:separator/>
      </w:r>
    </w:p>
  </w:endnote>
  <w:endnote w:type="continuationSeparator" w:id="0">
    <w:p w14:paraId="7B64B153" w14:textId="77777777" w:rsidR="00864D5D" w:rsidRDefault="00864D5D" w:rsidP="00082635">
      <w:pPr>
        <w:spacing w:after="0" w:line="240" w:lineRule="auto"/>
      </w:pPr>
      <w:r>
        <w:continuationSeparator/>
      </w:r>
    </w:p>
  </w:endnote>
  <w:endnote w:type="continuationNotice" w:id="1">
    <w:p w14:paraId="7E756341" w14:textId="77777777" w:rsidR="00864D5D" w:rsidRDefault="00864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2555B8" w14:paraId="008DF30D" w14:textId="77777777" w:rsidTr="302555B8">
      <w:trPr>
        <w:trHeight w:val="300"/>
      </w:trPr>
      <w:tc>
        <w:tcPr>
          <w:tcW w:w="3005" w:type="dxa"/>
        </w:tcPr>
        <w:p w14:paraId="5057A052" w14:textId="400FA522" w:rsidR="302555B8" w:rsidRDefault="302555B8" w:rsidP="302555B8">
          <w:pPr>
            <w:pStyle w:val="Header"/>
            <w:ind w:left="-115"/>
          </w:pPr>
        </w:p>
      </w:tc>
      <w:tc>
        <w:tcPr>
          <w:tcW w:w="3005" w:type="dxa"/>
        </w:tcPr>
        <w:p w14:paraId="604CA60C" w14:textId="1B74C0BB" w:rsidR="302555B8" w:rsidRDefault="302555B8" w:rsidP="302555B8">
          <w:pPr>
            <w:pStyle w:val="Header"/>
            <w:jc w:val="center"/>
          </w:pPr>
        </w:p>
      </w:tc>
      <w:tc>
        <w:tcPr>
          <w:tcW w:w="3005" w:type="dxa"/>
        </w:tcPr>
        <w:p w14:paraId="7AAAB3A4" w14:textId="7221A976" w:rsidR="302555B8" w:rsidRDefault="302555B8" w:rsidP="302555B8">
          <w:pPr>
            <w:pStyle w:val="Header"/>
            <w:ind w:right="-115"/>
            <w:jc w:val="right"/>
          </w:pPr>
        </w:p>
      </w:tc>
    </w:tr>
  </w:tbl>
  <w:p w14:paraId="5AF8AE40" w14:textId="735DEB3D" w:rsidR="302555B8" w:rsidRDefault="302555B8" w:rsidP="30255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55A7B" w14:textId="77777777" w:rsidR="00864D5D" w:rsidRDefault="00864D5D" w:rsidP="00082635">
      <w:pPr>
        <w:spacing w:after="0" w:line="240" w:lineRule="auto"/>
      </w:pPr>
      <w:r>
        <w:separator/>
      </w:r>
    </w:p>
  </w:footnote>
  <w:footnote w:type="continuationSeparator" w:id="0">
    <w:p w14:paraId="77E1C0AF" w14:textId="77777777" w:rsidR="00864D5D" w:rsidRDefault="00864D5D" w:rsidP="00082635">
      <w:pPr>
        <w:spacing w:after="0" w:line="240" w:lineRule="auto"/>
      </w:pPr>
      <w:r>
        <w:continuationSeparator/>
      </w:r>
    </w:p>
  </w:footnote>
  <w:footnote w:type="continuationNotice" w:id="1">
    <w:p w14:paraId="52062553" w14:textId="77777777" w:rsidR="00864D5D" w:rsidRDefault="00864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6D77" w14:textId="25809ACD" w:rsidR="00082635" w:rsidRDefault="00082635">
    <w:pPr>
      <w:pStyle w:val="Header"/>
    </w:pPr>
    <w:r>
      <w:rPr>
        <w:noProof/>
      </w:rPr>
      <w:drawing>
        <wp:inline distT="0" distB="0" distL="0" distR="0" wp14:anchorId="5F15A884" wp14:editId="56413D17">
          <wp:extent cx="2908300" cy="554990"/>
          <wp:effectExtent l="0" t="0" r="6350" b="0"/>
          <wp:docPr id="94675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inline>
      </w:drawing>
    </w:r>
    <w:r>
      <w:tab/>
    </w:r>
    <w:r>
      <w:rPr>
        <w:noProof/>
      </w:rPr>
      <w:drawing>
        <wp:inline distT="0" distB="0" distL="0" distR="0" wp14:anchorId="3B4F9FF5" wp14:editId="26F1CE35">
          <wp:extent cx="1572895" cy="841375"/>
          <wp:effectExtent l="0" t="0" r="8255" b="0"/>
          <wp:docPr id="499385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841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4E1"/>
    <w:multiLevelType w:val="hybridMultilevel"/>
    <w:tmpl w:val="D324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6631"/>
    <w:multiLevelType w:val="hybridMultilevel"/>
    <w:tmpl w:val="427E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1249FD"/>
    <w:multiLevelType w:val="hybridMultilevel"/>
    <w:tmpl w:val="6442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05426"/>
    <w:multiLevelType w:val="hybridMultilevel"/>
    <w:tmpl w:val="F208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808AE"/>
    <w:multiLevelType w:val="multilevel"/>
    <w:tmpl w:val="470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BC311A"/>
    <w:multiLevelType w:val="multilevel"/>
    <w:tmpl w:val="5582EE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B75BDC"/>
    <w:multiLevelType w:val="hybridMultilevel"/>
    <w:tmpl w:val="939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91C58"/>
    <w:multiLevelType w:val="hybridMultilevel"/>
    <w:tmpl w:val="1E1C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B2C80"/>
    <w:multiLevelType w:val="hybridMultilevel"/>
    <w:tmpl w:val="D1E2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977FB"/>
    <w:multiLevelType w:val="hybridMultilevel"/>
    <w:tmpl w:val="56E6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D0EC0"/>
    <w:multiLevelType w:val="multilevel"/>
    <w:tmpl w:val="FB8A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4B24BC"/>
    <w:multiLevelType w:val="hybridMultilevel"/>
    <w:tmpl w:val="E2B8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A03E4"/>
    <w:multiLevelType w:val="hybridMultilevel"/>
    <w:tmpl w:val="DA98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42381"/>
    <w:multiLevelType w:val="multilevel"/>
    <w:tmpl w:val="8ED4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EE3E29"/>
    <w:multiLevelType w:val="multilevel"/>
    <w:tmpl w:val="D62E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7415E9"/>
    <w:multiLevelType w:val="multilevel"/>
    <w:tmpl w:val="986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B7F1B8"/>
    <w:multiLevelType w:val="hybridMultilevel"/>
    <w:tmpl w:val="9D50ADD4"/>
    <w:lvl w:ilvl="0" w:tplc="51A0F61A">
      <w:start w:val="1"/>
      <w:numFmt w:val="bullet"/>
      <w:lvlText w:val=""/>
      <w:lvlJc w:val="left"/>
      <w:pPr>
        <w:ind w:left="720" w:hanging="360"/>
      </w:pPr>
      <w:rPr>
        <w:rFonts w:ascii="Symbol" w:hAnsi="Symbol" w:hint="default"/>
      </w:rPr>
    </w:lvl>
    <w:lvl w:ilvl="1" w:tplc="EC843EAE">
      <w:start w:val="1"/>
      <w:numFmt w:val="bullet"/>
      <w:lvlText w:val="o"/>
      <w:lvlJc w:val="left"/>
      <w:pPr>
        <w:ind w:left="1440" w:hanging="360"/>
      </w:pPr>
      <w:rPr>
        <w:rFonts w:ascii="Courier New" w:hAnsi="Courier New" w:hint="default"/>
      </w:rPr>
    </w:lvl>
    <w:lvl w:ilvl="2" w:tplc="FFD64CA8">
      <w:start w:val="1"/>
      <w:numFmt w:val="bullet"/>
      <w:lvlText w:val=""/>
      <w:lvlJc w:val="left"/>
      <w:pPr>
        <w:ind w:left="2160" w:hanging="360"/>
      </w:pPr>
      <w:rPr>
        <w:rFonts w:ascii="Wingdings" w:hAnsi="Wingdings" w:hint="default"/>
      </w:rPr>
    </w:lvl>
    <w:lvl w:ilvl="3" w:tplc="4C468C38">
      <w:start w:val="1"/>
      <w:numFmt w:val="bullet"/>
      <w:lvlText w:val=""/>
      <w:lvlJc w:val="left"/>
      <w:pPr>
        <w:ind w:left="2880" w:hanging="360"/>
      </w:pPr>
      <w:rPr>
        <w:rFonts w:ascii="Symbol" w:hAnsi="Symbol" w:hint="default"/>
      </w:rPr>
    </w:lvl>
    <w:lvl w:ilvl="4" w:tplc="D7DC96E0">
      <w:start w:val="1"/>
      <w:numFmt w:val="bullet"/>
      <w:lvlText w:val="o"/>
      <w:lvlJc w:val="left"/>
      <w:pPr>
        <w:ind w:left="3600" w:hanging="360"/>
      </w:pPr>
      <w:rPr>
        <w:rFonts w:ascii="Courier New" w:hAnsi="Courier New" w:hint="default"/>
      </w:rPr>
    </w:lvl>
    <w:lvl w:ilvl="5" w:tplc="7954FD4C">
      <w:start w:val="1"/>
      <w:numFmt w:val="bullet"/>
      <w:lvlText w:val=""/>
      <w:lvlJc w:val="left"/>
      <w:pPr>
        <w:ind w:left="4320" w:hanging="360"/>
      </w:pPr>
      <w:rPr>
        <w:rFonts w:ascii="Wingdings" w:hAnsi="Wingdings" w:hint="default"/>
      </w:rPr>
    </w:lvl>
    <w:lvl w:ilvl="6" w:tplc="0FD22F9A">
      <w:start w:val="1"/>
      <w:numFmt w:val="bullet"/>
      <w:lvlText w:val=""/>
      <w:lvlJc w:val="left"/>
      <w:pPr>
        <w:ind w:left="5040" w:hanging="360"/>
      </w:pPr>
      <w:rPr>
        <w:rFonts w:ascii="Symbol" w:hAnsi="Symbol" w:hint="default"/>
      </w:rPr>
    </w:lvl>
    <w:lvl w:ilvl="7" w:tplc="B2A874D0">
      <w:start w:val="1"/>
      <w:numFmt w:val="bullet"/>
      <w:lvlText w:val="o"/>
      <w:lvlJc w:val="left"/>
      <w:pPr>
        <w:ind w:left="5760" w:hanging="360"/>
      </w:pPr>
      <w:rPr>
        <w:rFonts w:ascii="Courier New" w:hAnsi="Courier New" w:hint="default"/>
      </w:rPr>
    </w:lvl>
    <w:lvl w:ilvl="8" w:tplc="BB44D9FE">
      <w:start w:val="1"/>
      <w:numFmt w:val="bullet"/>
      <w:lvlText w:val=""/>
      <w:lvlJc w:val="left"/>
      <w:pPr>
        <w:ind w:left="6480" w:hanging="360"/>
      </w:pPr>
      <w:rPr>
        <w:rFonts w:ascii="Wingdings" w:hAnsi="Wingdings" w:hint="default"/>
      </w:rPr>
    </w:lvl>
  </w:abstractNum>
  <w:abstractNum w:abstractNumId="18" w15:restartNumberingAfterBreak="0">
    <w:nsid w:val="72561130"/>
    <w:multiLevelType w:val="hybridMultilevel"/>
    <w:tmpl w:val="21A6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60611"/>
    <w:multiLevelType w:val="multilevel"/>
    <w:tmpl w:val="F364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7559849">
    <w:abstractNumId w:val="17"/>
  </w:num>
  <w:num w:numId="2" w16cid:durableId="718356401">
    <w:abstractNumId w:val="6"/>
  </w:num>
  <w:num w:numId="3" w16cid:durableId="1193499217">
    <w:abstractNumId w:val="1"/>
  </w:num>
  <w:num w:numId="4" w16cid:durableId="1481119074">
    <w:abstractNumId w:val="2"/>
  </w:num>
  <w:num w:numId="5" w16cid:durableId="1585725535">
    <w:abstractNumId w:val="14"/>
  </w:num>
  <w:num w:numId="6" w16cid:durableId="602492333">
    <w:abstractNumId w:val="16"/>
  </w:num>
  <w:num w:numId="7" w16cid:durableId="1210337628">
    <w:abstractNumId w:val="10"/>
  </w:num>
  <w:num w:numId="8" w16cid:durableId="766192865">
    <w:abstractNumId w:val="11"/>
  </w:num>
  <w:num w:numId="9" w16cid:durableId="894510114">
    <w:abstractNumId w:val="18"/>
  </w:num>
  <w:num w:numId="10" w16cid:durableId="1426196454">
    <w:abstractNumId w:val="4"/>
  </w:num>
  <w:num w:numId="11" w16cid:durableId="658578550">
    <w:abstractNumId w:val="15"/>
  </w:num>
  <w:num w:numId="12" w16cid:durableId="1933128075">
    <w:abstractNumId w:val="13"/>
  </w:num>
  <w:num w:numId="13" w16cid:durableId="816608577">
    <w:abstractNumId w:val="0"/>
  </w:num>
  <w:num w:numId="14" w16cid:durableId="1569463882">
    <w:abstractNumId w:val="7"/>
  </w:num>
  <w:num w:numId="15" w16cid:durableId="201282633">
    <w:abstractNumId w:val="8"/>
  </w:num>
  <w:num w:numId="16" w16cid:durableId="1786925749">
    <w:abstractNumId w:val="19"/>
  </w:num>
  <w:num w:numId="17" w16cid:durableId="658577614">
    <w:abstractNumId w:val="5"/>
  </w:num>
  <w:num w:numId="18" w16cid:durableId="1477382413">
    <w:abstractNumId w:val="9"/>
  </w:num>
  <w:num w:numId="19" w16cid:durableId="91782069">
    <w:abstractNumId w:val="3"/>
  </w:num>
  <w:num w:numId="20" w16cid:durableId="1079333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35"/>
    <w:rsid w:val="00082635"/>
    <w:rsid w:val="000840EF"/>
    <w:rsid w:val="000847A5"/>
    <w:rsid w:val="000C0EE0"/>
    <w:rsid w:val="00167D81"/>
    <w:rsid w:val="00222A0D"/>
    <w:rsid w:val="002466B7"/>
    <w:rsid w:val="00287A90"/>
    <w:rsid w:val="003174C9"/>
    <w:rsid w:val="00376614"/>
    <w:rsid w:val="003D61D1"/>
    <w:rsid w:val="003D7C85"/>
    <w:rsid w:val="003F5EDE"/>
    <w:rsid w:val="00416BEF"/>
    <w:rsid w:val="00467760"/>
    <w:rsid w:val="00504D10"/>
    <w:rsid w:val="005467E7"/>
    <w:rsid w:val="00581112"/>
    <w:rsid w:val="005850AA"/>
    <w:rsid w:val="00585C42"/>
    <w:rsid w:val="0066D150"/>
    <w:rsid w:val="0068726A"/>
    <w:rsid w:val="006D395B"/>
    <w:rsid w:val="007455F9"/>
    <w:rsid w:val="00766477"/>
    <w:rsid w:val="00800C79"/>
    <w:rsid w:val="00864D5D"/>
    <w:rsid w:val="00865CD1"/>
    <w:rsid w:val="00896139"/>
    <w:rsid w:val="008AEF70"/>
    <w:rsid w:val="008B221A"/>
    <w:rsid w:val="0099416C"/>
    <w:rsid w:val="009D39BF"/>
    <w:rsid w:val="009E4D1D"/>
    <w:rsid w:val="00A66546"/>
    <w:rsid w:val="00AA65AF"/>
    <w:rsid w:val="00AC1A0A"/>
    <w:rsid w:val="00AC46A7"/>
    <w:rsid w:val="00B24B75"/>
    <w:rsid w:val="00B466BB"/>
    <w:rsid w:val="00BC6294"/>
    <w:rsid w:val="00C0034B"/>
    <w:rsid w:val="00C03C24"/>
    <w:rsid w:val="00C32308"/>
    <w:rsid w:val="00C40725"/>
    <w:rsid w:val="00C640A9"/>
    <w:rsid w:val="00C707E4"/>
    <w:rsid w:val="00C93E20"/>
    <w:rsid w:val="00CA26DB"/>
    <w:rsid w:val="00CB2568"/>
    <w:rsid w:val="00D2490C"/>
    <w:rsid w:val="00D7057A"/>
    <w:rsid w:val="00D92E75"/>
    <w:rsid w:val="00DF681A"/>
    <w:rsid w:val="00E3216D"/>
    <w:rsid w:val="00E55A6F"/>
    <w:rsid w:val="00E57275"/>
    <w:rsid w:val="00E72557"/>
    <w:rsid w:val="00E74AC8"/>
    <w:rsid w:val="00E936A3"/>
    <w:rsid w:val="00EB2B3D"/>
    <w:rsid w:val="00F66F88"/>
    <w:rsid w:val="00F75948"/>
    <w:rsid w:val="00F92C7B"/>
    <w:rsid w:val="01BF031C"/>
    <w:rsid w:val="02F05DD9"/>
    <w:rsid w:val="04F77649"/>
    <w:rsid w:val="06915BFB"/>
    <w:rsid w:val="0899E33E"/>
    <w:rsid w:val="097B4F20"/>
    <w:rsid w:val="09DE8BB3"/>
    <w:rsid w:val="0A82D3F4"/>
    <w:rsid w:val="0AFA4098"/>
    <w:rsid w:val="0B1BF60E"/>
    <w:rsid w:val="0B25371A"/>
    <w:rsid w:val="0B431ADD"/>
    <w:rsid w:val="0C2D5310"/>
    <w:rsid w:val="0CE40DAE"/>
    <w:rsid w:val="0E0BCBC6"/>
    <w:rsid w:val="0FDF80BA"/>
    <w:rsid w:val="0FE1B5F5"/>
    <w:rsid w:val="102E1859"/>
    <w:rsid w:val="113A71A7"/>
    <w:rsid w:val="12140CC5"/>
    <w:rsid w:val="13B04223"/>
    <w:rsid w:val="16EE7914"/>
    <w:rsid w:val="17261ADF"/>
    <w:rsid w:val="173C06E7"/>
    <w:rsid w:val="17ED59DC"/>
    <w:rsid w:val="1AF93FC0"/>
    <w:rsid w:val="1B565725"/>
    <w:rsid w:val="1BE37C0C"/>
    <w:rsid w:val="1BFEA855"/>
    <w:rsid w:val="1C21F910"/>
    <w:rsid w:val="1CECA0B1"/>
    <w:rsid w:val="1D1536DA"/>
    <w:rsid w:val="1E664260"/>
    <w:rsid w:val="1EE0D1E9"/>
    <w:rsid w:val="20845EB9"/>
    <w:rsid w:val="20989DC7"/>
    <w:rsid w:val="2112CA72"/>
    <w:rsid w:val="22A7ACE7"/>
    <w:rsid w:val="22ABDD43"/>
    <w:rsid w:val="22BDBF33"/>
    <w:rsid w:val="2430A1BF"/>
    <w:rsid w:val="250CC46E"/>
    <w:rsid w:val="259D3D8F"/>
    <w:rsid w:val="25D2AB71"/>
    <w:rsid w:val="262C9D85"/>
    <w:rsid w:val="26CB6656"/>
    <w:rsid w:val="26CEFA36"/>
    <w:rsid w:val="28446E34"/>
    <w:rsid w:val="286B99E6"/>
    <w:rsid w:val="28A0E37A"/>
    <w:rsid w:val="2A033A62"/>
    <w:rsid w:val="2C0B7F93"/>
    <w:rsid w:val="2C36AC25"/>
    <w:rsid w:val="2C61D258"/>
    <w:rsid w:val="2D6F8534"/>
    <w:rsid w:val="2F0CACC9"/>
    <w:rsid w:val="2F1711C8"/>
    <w:rsid w:val="2F3AEBE1"/>
    <w:rsid w:val="302555B8"/>
    <w:rsid w:val="33924CB8"/>
    <w:rsid w:val="3504B54C"/>
    <w:rsid w:val="35DEA158"/>
    <w:rsid w:val="36658647"/>
    <w:rsid w:val="36BB80D8"/>
    <w:rsid w:val="37AB3BE4"/>
    <w:rsid w:val="3A469C34"/>
    <w:rsid w:val="3C450BEE"/>
    <w:rsid w:val="3CE09D66"/>
    <w:rsid w:val="3DACE6DA"/>
    <w:rsid w:val="3F4532F0"/>
    <w:rsid w:val="3FD40D94"/>
    <w:rsid w:val="40D7DC0E"/>
    <w:rsid w:val="412F9834"/>
    <w:rsid w:val="41C56C42"/>
    <w:rsid w:val="439865E2"/>
    <w:rsid w:val="442CFA85"/>
    <w:rsid w:val="44CE2964"/>
    <w:rsid w:val="452DAD69"/>
    <w:rsid w:val="45DD0F34"/>
    <w:rsid w:val="45E50ADB"/>
    <w:rsid w:val="48067973"/>
    <w:rsid w:val="48566914"/>
    <w:rsid w:val="4A24A22A"/>
    <w:rsid w:val="4CF0CE54"/>
    <w:rsid w:val="4D000D17"/>
    <w:rsid w:val="4DAB07E3"/>
    <w:rsid w:val="4E0C5A69"/>
    <w:rsid w:val="4E1D75B5"/>
    <w:rsid w:val="4EF1DBE7"/>
    <w:rsid w:val="5404E0A4"/>
    <w:rsid w:val="57ABEAAA"/>
    <w:rsid w:val="57EB3BC3"/>
    <w:rsid w:val="583806AC"/>
    <w:rsid w:val="58477CC9"/>
    <w:rsid w:val="588F81E6"/>
    <w:rsid w:val="58D30C19"/>
    <w:rsid w:val="5A2D84C5"/>
    <w:rsid w:val="5BC563AD"/>
    <w:rsid w:val="5C78BD81"/>
    <w:rsid w:val="5D0DDA47"/>
    <w:rsid w:val="5DFAE34C"/>
    <w:rsid w:val="6100226A"/>
    <w:rsid w:val="6309D423"/>
    <w:rsid w:val="63264406"/>
    <w:rsid w:val="63E9BBFB"/>
    <w:rsid w:val="64AC578A"/>
    <w:rsid w:val="652BE422"/>
    <w:rsid w:val="6590E36B"/>
    <w:rsid w:val="6592A2B5"/>
    <w:rsid w:val="67F20807"/>
    <w:rsid w:val="687ADD3D"/>
    <w:rsid w:val="68FE2F13"/>
    <w:rsid w:val="6928A779"/>
    <w:rsid w:val="6A3D97ED"/>
    <w:rsid w:val="6ACBA3A6"/>
    <w:rsid w:val="6B1D9FED"/>
    <w:rsid w:val="6CA2051C"/>
    <w:rsid w:val="6CB1F014"/>
    <w:rsid w:val="6E2F9574"/>
    <w:rsid w:val="72C2F5B9"/>
    <w:rsid w:val="74AB8663"/>
    <w:rsid w:val="76F73C46"/>
    <w:rsid w:val="77660127"/>
    <w:rsid w:val="77E1979D"/>
    <w:rsid w:val="78D03BFD"/>
    <w:rsid w:val="7A9D3FB1"/>
    <w:rsid w:val="7B48AC79"/>
    <w:rsid w:val="7D9F70E1"/>
    <w:rsid w:val="7EA38372"/>
    <w:rsid w:val="7ECC8544"/>
    <w:rsid w:val="7F2B00B9"/>
    <w:rsid w:val="7F71878E"/>
    <w:rsid w:val="7FC29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6270"/>
  <w15:chartTrackingRefBased/>
  <w15:docId w15:val="{A0592958-E5CF-411D-ADB6-35077DF6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35"/>
  </w:style>
  <w:style w:type="paragraph" w:styleId="Footer">
    <w:name w:val="footer"/>
    <w:basedOn w:val="Normal"/>
    <w:link w:val="FooterChar"/>
    <w:uiPriority w:val="99"/>
    <w:unhideWhenUsed/>
    <w:rsid w:val="0008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35"/>
  </w:style>
  <w:style w:type="table" w:styleId="TableGrid">
    <w:name w:val="Table Grid"/>
    <w:basedOn w:val="TableNormal"/>
    <w:uiPriority w:val="39"/>
    <w:rsid w:val="0008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725"/>
    <w:pPr>
      <w:ind w:left="720"/>
      <w:contextualSpacing/>
    </w:pPr>
  </w:style>
  <w:style w:type="paragraph" w:styleId="Revision">
    <w:name w:val="Revision"/>
    <w:hidden/>
    <w:uiPriority w:val="99"/>
    <w:semiHidden/>
    <w:rsid w:val="007455F9"/>
    <w:pPr>
      <w:spacing w:after="0" w:line="240" w:lineRule="auto"/>
    </w:pPr>
  </w:style>
  <w:style w:type="character" w:styleId="Hyperlink">
    <w:name w:val="Hyperlink"/>
    <w:basedOn w:val="DefaultParagraphFont"/>
    <w:uiPriority w:val="99"/>
    <w:unhideWhenUsed/>
    <w:rsid w:val="00F92C7B"/>
    <w:rPr>
      <w:color w:val="0000FF"/>
      <w:u w:val="single"/>
    </w:rPr>
  </w:style>
  <w:style w:type="character" w:customStyle="1" w:styleId="normaltextrun">
    <w:name w:val="normaltextrun"/>
    <w:basedOn w:val="DefaultParagraphFont"/>
    <w:rsid w:val="00B24B75"/>
  </w:style>
  <w:style w:type="character" w:customStyle="1" w:styleId="eop">
    <w:name w:val="eop"/>
    <w:basedOn w:val="DefaultParagraphFont"/>
    <w:rsid w:val="00B24B75"/>
  </w:style>
  <w:style w:type="paragraph" w:customStyle="1" w:styleId="paragraph">
    <w:name w:val="paragraph"/>
    <w:basedOn w:val="Normal"/>
    <w:rsid w:val="00B24B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xxmsonormal">
    <w:name w:val="xxxmsonormal"/>
    <w:basedOn w:val="Normal"/>
    <w:rsid w:val="005467E7"/>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0399">
      <w:bodyDiv w:val="1"/>
      <w:marLeft w:val="0"/>
      <w:marRight w:val="0"/>
      <w:marTop w:val="0"/>
      <w:marBottom w:val="0"/>
      <w:divBdr>
        <w:top w:val="none" w:sz="0" w:space="0" w:color="auto"/>
        <w:left w:val="none" w:sz="0" w:space="0" w:color="auto"/>
        <w:bottom w:val="none" w:sz="0" w:space="0" w:color="auto"/>
        <w:right w:val="none" w:sz="0" w:space="0" w:color="auto"/>
      </w:divBdr>
      <w:divsChild>
        <w:div w:id="1104567705">
          <w:marLeft w:val="0"/>
          <w:marRight w:val="0"/>
          <w:marTop w:val="0"/>
          <w:marBottom w:val="0"/>
          <w:divBdr>
            <w:top w:val="none" w:sz="0" w:space="0" w:color="auto"/>
            <w:left w:val="none" w:sz="0" w:space="0" w:color="auto"/>
            <w:bottom w:val="none" w:sz="0" w:space="0" w:color="auto"/>
            <w:right w:val="none" w:sz="0" w:space="0" w:color="auto"/>
          </w:divBdr>
        </w:div>
        <w:div w:id="311251867">
          <w:marLeft w:val="0"/>
          <w:marRight w:val="0"/>
          <w:marTop w:val="0"/>
          <w:marBottom w:val="0"/>
          <w:divBdr>
            <w:top w:val="none" w:sz="0" w:space="0" w:color="auto"/>
            <w:left w:val="none" w:sz="0" w:space="0" w:color="auto"/>
            <w:bottom w:val="none" w:sz="0" w:space="0" w:color="auto"/>
            <w:right w:val="none" w:sz="0" w:space="0" w:color="auto"/>
          </w:divBdr>
        </w:div>
      </w:divsChild>
    </w:div>
    <w:div w:id="662051743">
      <w:bodyDiv w:val="1"/>
      <w:marLeft w:val="0"/>
      <w:marRight w:val="0"/>
      <w:marTop w:val="0"/>
      <w:marBottom w:val="0"/>
      <w:divBdr>
        <w:top w:val="none" w:sz="0" w:space="0" w:color="auto"/>
        <w:left w:val="none" w:sz="0" w:space="0" w:color="auto"/>
        <w:bottom w:val="none" w:sz="0" w:space="0" w:color="auto"/>
        <w:right w:val="none" w:sz="0" w:space="0" w:color="auto"/>
      </w:divBdr>
    </w:div>
    <w:div w:id="855384259">
      <w:bodyDiv w:val="1"/>
      <w:marLeft w:val="0"/>
      <w:marRight w:val="0"/>
      <w:marTop w:val="0"/>
      <w:marBottom w:val="0"/>
      <w:divBdr>
        <w:top w:val="none" w:sz="0" w:space="0" w:color="auto"/>
        <w:left w:val="none" w:sz="0" w:space="0" w:color="auto"/>
        <w:bottom w:val="none" w:sz="0" w:space="0" w:color="auto"/>
        <w:right w:val="none" w:sz="0" w:space="0" w:color="auto"/>
      </w:divBdr>
    </w:div>
    <w:div w:id="1084569492">
      <w:bodyDiv w:val="1"/>
      <w:marLeft w:val="0"/>
      <w:marRight w:val="0"/>
      <w:marTop w:val="0"/>
      <w:marBottom w:val="0"/>
      <w:divBdr>
        <w:top w:val="none" w:sz="0" w:space="0" w:color="auto"/>
        <w:left w:val="none" w:sz="0" w:space="0" w:color="auto"/>
        <w:bottom w:val="none" w:sz="0" w:space="0" w:color="auto"/>
        <w:right w:val="none" w:sz="0" w:space="0" w:color="auto"/>
      </w:divBdr>
      <w:divsChild>
        <w:div w:id="37164777">
          <w:marLeft w:val="0"/>
          <w:marRight w:val="0"/>
          <w:marTop w:val="0"/>
          <w:marBottom w:val="0"/>
          <w:divBdr>
            <w:top w:val="none" w:sz="0" w:space="0" w:color="auto"/>
            <w:left w:val="none" w:sz="0" w:space="0" w:color="auto"/>
            <w:bottom w:val="none" w:sz="0" w:space="0" w:color="auto"/>
            <w:right w:val="none" w:sz="0" w:space="0" w:color="auto"/>
          </w:divBdr>
        </w:div>
        <w:div w:id="999503297">
          <w:marLeft w:val="0"/>
          <w:marRight w:val="0"/>
          <w:marTop w:val="0"/>
          <w:marBottom w:val="0"/>
          <w:divBdr>
            <w:top w:val="none" w:sz="0" w:space="0" w:color="auto"/>
            <w:left w:val="none" w:sz="0" w:space="0" w:color="auto"/>
            <w:bottom w:val="none" w:sz="0" w:space="0" w:color="auto"/>
            <w:right w:val="none" w:sz="0" w:space="0" w:color="auto"/>
          </w:divBdr>
        </w:div>
      </w:divsChild>
    </w:div>
    <w:div w:id="1742212089">
      <w:bodyDiv w:val="1"/>
      <w:marLeft w:val="0"/>
      <w:marRight w:val="0"/>
      <w:marTop w:val="0"/>
      <w:marBottom w:val="0"/>
      <w:divBdr>
        <w:top w:val="none" w:sz="0" w:space="0" w:color="auto"/>
        <w:left w:val="none" w:sz="0" w:space="0" w:color="auto"/>
        <w:bottom w:val="none" w:sz="0" w:space="0" w:color="auto"/>
        <w:right w:val="none" w:sz="0" w:space="0" w:color="auto"/>
      </w:divBdr>
      <w:divsChild>
        <w:div w:id="1063794962">
          <w:marLeft w:val="0"/>
          <w:marRight w:val="0"/>
          <w:marTop w:val="0"/>
          <w:marBottom w:val="0"/>
          <w:divBdr>
            <w:top w:val="none" w:sz="0" w:space="0" w:color="auto"/>
            <w:left w:val="none" w:sz="0" w:space="0" w:color="auto"/>
            <w:bottom w:val="none" w:sz="0" w:space="0" w:color="auto"/>
            <w:right w:val="none" w:sz="0" w:space="0" w:color="auto"/>
          </w:divBdr>
        </w:div>
        <w:div w:id="982084058">
          <w:marLeft w:val="0"/>
          <w:marRight w:val="0"/>
          <w:marTop w:val="0"/>
          <w:marBottom w:val="0"/>
          <w:divBdr>
            <w:top w:val="none" w:sz="0" w:space="0" w:color="auto"/>
            <w:left w:val="none" w:sz="0" w:space="0" w:color="auto"/>
            <w:bottom w:val="none" w:sz="0" w:space="0" w:color="auto"/>
            <w:right w:val="none" w:sz="0" w:space="0" w:color="auto"/>
          </w:divBdr>
        </w:div>
      </w:divsChild>
    </w:div>
    <w:div w:id="1864516556">
      <w:bodyDiv w:val="1"/>
      <w:marLeft w:val="0"/>
      <w:marRight w:val="0"/>
      <w:marTop w:val="0"/>
      <w:marBottom w:val="0"/>
      <w:divBdr>
        <w:top w:val="none" w:sz="0" w:space="0" w:color="auto"/>
        <w:left w:val="none" w:sz="0" w:space="0" w:color="auto"/>
        <w:bottom w:val="none" w:sz="0" w:space="0" w:color="auto"/>
        <w:right w:val="none" w:sz="0" w:space="0" w:color="auto"/>
      </w:divBdr>
      <w:divsChild>
        <w:div w:id="336660829">
          <w:marLeft w:val="0"/>
          <w:marRight w:val="0"/>
          <w:marTop w:val="0"/>
          <w:marBottom w:val="0"/>
          <w:divBdr>
            <w:top w:val="none" w:sz="0" w:space="0" w:color="auto"/>
            <w:left w:val="none" w:sz="0" w:space="0" w:color="auto"/>
            <w:bottom w:val="none" w:sz="0" w:space="0" w:color="auto"/>
            <w:right w:val="none" w:sz="0" w:space="0" w:color="auto"/>
          </w:divBdr>
        </w:div>
        <w:div w:id="200090930">
          <w:marLeft w:val="0"/>
          <w:marRight w:val="0"/>
          <w:marTop w:val="0"/>
          <w:marBottom w:val="0"/>
          <w:divBdr>
            <w:top w:val="none" w:sz="0" w:space="0" w:color="auto"/>
            <w:left w:val="none" w:sz="0" w:space="0" w:color="auto"/>
            <w:bottom w:val="none" w:sz="0" w:space="0" w:color="auto"/>
            <w:right w:val="none" w:sz="0" w:space="0" w:color="auto"/>
          </w:divBdr>
        </w:div>
      </w:divsChild>
    </w:div>
    <w:div w:id="2024817881">
      <w:bodyDiv w:val="1"/>
      <w:marLeft w:val="0"/>
      <w:marRight w:val="0"/>
      <w:marTop w:val="0"/>
      <w:marBottom w:val="0"/>
      <w:divBdr>
        <w:top w:val="none" w:sz="0" w:space="0" w:color="auto"/>
        <w:left w:val="none" w:sz="0" w:space="0" w:color="auto"/>
        <w:bottom w:val="none" w:sz="0" w:space="0" w:color="auto"/>
        <w:right w:val="none" w:sz="0" w:space="0" w:color="auto"/>
      </w:divBdr>
      <w:divsChild>
        <w:div w:id="974219275">
          <w:marLeft w:val="0"/>
          <w:marRight w:val="0"/>
          <w:marTop w:val="0"/>
          <w:marBottom w:val="0"/>
          <w:divBdr>
            <w:top w:val="none" w:sz="0" w:space="0" w:color="auto"/>
            <w:left w:val="none" w:sz="0" w:space="0" w:color="auto"/>
            <w:bottom w:val="none" w:sz="0" w:space="0" w:color="auto"/>
            <w:right w:val="none" w:sz="0" w:space="0" w:color="auto"/>
          </w:divBdr>
        </w:div>
        <w:div w:id="971132682">
          <w:marLeft w:val="0"/>
          <w:marRight w:val="0"/>
          <w:marTop w:val="0"/>
          <w:marBottom w:val="0"/>
          <w:divBdr>
            <w:top w:val="none" w:sz="0" w:space="0" w:color="auto"/>
            <w:left w:val="none" w:sz="0" w:space="0" w:color="auto"/>
            <w:bottom w:val="none" w:sz="0" w:space="0" w:color="auto"/>
            <w:right w:val="none" w:sz="0" w:space="0" w:color="auto"/>
          </w:divBdr>
        </w:div>
        <w:div w:id="1080131185">
          <w:marLeft w:val="0"/>
          <w:marRight w:val="0"/>
          <w:marTop w:val="0"/>
          <w:marBottom w:val="0"/>
          <w:divBdr>
            <w:top w:val="none" w:sz="0" w:space="0" w:color="auto"/>
            <w:left w:val="none" w:sz="0" w:space="0" w:color="auto"/>
            <w:bottom w:val="none" w:sz="0" w:space="0" w:color="auto"/>
            <w:right w:val="none" w:sz="0" w:space="0" w:color="auto"/>
          </w:divBdr>
        </w:div>
        <w:div w:id="1939874605">
          <w:marLeft w:val="0"/>
          <w:marRight w:val="0"/>
          <w:marTop w:val="0"/>
          <w:marBottom w:val="0"/>
          <w:divBdr>
            <w:top w:val="none" w:sz="0" w:space="0" w:color="auto"/>
            <w:left w:val="none" w:sz="0" w:space="0" w:color="auto"/>
            <w:bottom w:val="none" w:sz="0" w:space="0" w:color="auto"/>
            <w:right w:val="none" w:sz="0" w:space="0" w:color="auto"/>
          </w:divBdr>
        </w:div>
        <w:div w:id="93284794">
          <w:marLeft w:val="0"/>
          <w:marRight w:val="0"/>
          <w:marTop w:val="0"/>
          <w:marBottom w:val="0"/>
          <w:divBdr>
            <w:top w:val="none" w:sz="0" w:space="0" w:color="auto"/>
            <w:left w:val="none" w:sz="0" w:space="0" w:color="auto"/>
            <w:bottom w:val="none" w:sz="0" w:space="0" w:color="auto"/>
            <w:right w:val="none" w:sz="0" w:space="0" w:color="auto"/>
          </w:divBdr>
        </w:div>
        <w:div w:id="557711760">
          <w:marLeft w:val="0"/>
          <w:marRight w:val="0"/>
          <w:marTop w:val="0"/>
          <w:marBottom w:val="0"/>
          <w:divBdr>
            <w:top w:val="none" w:sz="0" w:space="0" w:color="auto"/>
            <w:left w:val="none" w:sz="0" w:space="0" w:color="auto"/>
            <w:bottom w:val="none" w:sz="0" w:space="0" w:color="auto"/>
            <w:right w:val="none" w:sz="0" w:space="0" w:color="auto"/>
          </w:divBdr>
        </w:div>
        <w:div w:id="111636726">
          <w:marLeft w:val="0"/>
          <w:marRight w:val="0"/>
          <w:marTop w:val="0"/>
          <w:marBottom w:val="0"/>
          <w:divBdr>
            <w:top w:val="none" w:sz="0" w:space="0" w:color="auto"/>
            <w:left w:val="none" w:sz="0" w:space="0" w:color="auto"/>
            <w:bottom w:val="none" w:sz="0" w:space="0" w:color="auto"/>
            <w:right w:val="none" w:sz="0" w:space="0" w:color="auto"/>
          </w:divBdr>
        </w:div>
        <w:div w:id="1130703359">
          <w:marLeft w:val="0"/>
          <w:marRight w:val="0"/>
          <w:marTop w:val="0"/>
          <w:marBottom w:val="0"/>
          <w:divBdr>
            <w:top w:val="none" w:sz="0" w:space="0" w:color="auto"/>
            <w:left w:val="none" w:sz="0" w:space="0" w:color="auto"/>
            <w:bottom w:val="none" w:sz="0" w:space="0" w:color="auto"/>
            <w:right w:val="none" w:sz="0" w:space="0" w:color="auto"/>
          </w:divBdr>
        </w:div>
        <w:div w:id="552810139">
          <w:marLeft w:val="0"/>
          <w:marRight w:val="0"/>
          <w:marTop w:val="0"/>
          <w:marBottom w:val="0"/>
          <w:divBdr>
            <w:top w:val="none" w:sz="0" w:space="0" w:color="auto"/>
            <w:left w:val="none" w:sz="0" w:space="0" w:color="auto"/>
            <w:bottom w:val="none" w:sz="0" w:space="0" w:color="auto"/>
            <w:right w:val="none" w:sz="0" w:space="0" w:color="auto"/>
          </w:divBdr>
        </w:div>
        <w:div w:id="139836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library.wiley.com/doi/10.1111/codi.1676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ks.nice.org.uk/topics/anal-fissure/management/mana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a82410-35a1-48d9-a432-e298e5b95e46">
      <Terms xmlns="http://schemas.microsoft.com/office/infopath/2007/PartnerControls"/>
    </lcf76f155ced4ddcb4097134ff3c332f>
    <TaxCatchAll xmlns="1365388d-8e0b-4df5-a0a3-cd102b49988e" xsi:nil="true"/>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IAA xmlns="f6a82410-35a1-48d9-a432-e298e5b95e46">
      <UserInfo>
        <DisplayName/>
        <AccountId xsi:nil="true"/>
        <AccountType/>
      </UserInfo>
    </IA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607CC-166E-4EC7-B09A-01287445AE49}">
  <ds:schemaRefs>
    <ds:schemaRef ds:uri="http://schemas.microsoft.com/sharepoint/v3/contenttype/forms"/>
  </ds:schemaRefs>
</ds:datastoreItem>
</file>

<file path=customXml/itemProps2.xml><?xml version="1.0" encoding="utf-8"?>
<ds:datastoreItem xmlns:ds="http://schemas.openxmlformats.org/officeDocument/2006/customXml" ds:itemID="{06DBBECD-3A68-4C9B-A58F-0B6D7B30AB3F}">
  <ds:schemaRefs>
    <ds:schemaRef ds:uri="http://schemas.microsoft.com/office/2006/metadata/properties"/>
    <ds:schemaRef ds:uri="http://schemas.microsoft.com/office/infopath/2007/PartnerControls"/>
    <ds:schemaRef ds:uri="f6a82410-35a1-48d9-a432-e298e5b95e46"/>
    <ds:schemaRef ds:uri="1365388d-8e0b-4df5-a0a3-cd102b49988e"/>
    <ds:schemaRef ds:uri="http://schemas.microsoft.com/sharepoint/v3"/>
  </ds:schemaRefs>
</ds:datastoreItem>
</file>

<file path=customXml/itemProps3.xml><?xml version="1.0" encoding="utf-8"?>
<ds:datastoreItem xmlns:ds="http://schemas.openxmlformats.org/officeDocument/2006/customXml" ds:itemID="{A377100C-CF4E-4356-931D-89F0606B0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Company>North Lincolnshire Council</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Ellerton</dc:creator>
  <cp:keywords/>
  <dc:description/>
  <cp:lastModifiedBy>BLACK, Rebecca (NHS HUMBER AND NORTH YORKSHIRE ICB - 02Y)</cp:lastModifiedBy>
  <cp:revision>2</cp:revision>
  <dcterms:created xsi:type="dcterms:W3CDTF">2024-12-31T12:52:00Z</dcterms:created>
  <dcterms:modified xsi:type="dcterms:W3CDTF">2024-12-31T12:52:00Z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