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80"/>
        <w:gridCol w:w="6436"/>
      </w:tblGrid>
      <w:tr w:rsidR="00082635" w14:paraId="0B1125C6" w14:textId="77777777" w:rsidTr="229CDDCF">
        <w:tc>
          <w:tcPr>
            <w:tcW w:w="2580" w:type="dxa"/>
          </w:tcPr>
          <w:p w14:paraId="0D4A3409" w14:textId="3EA3C901" w:rsidR="00082635" w:rsidRDefault="00C40725" w:rsidP="0C733E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bookmarkStart w:id="0" w:name="_Hlk164339182"/>
            <w:r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>Intervention</w:t>
            </w:r>
          </w:p>
        </w:tc>
        <w:tc>
          <w:tcPr>
            <w:tcW w:w="6436" w:type="dxa"/>
          </w:tcPr>
          <w:p w14:paraId="72BB008D" w14:textId="6F96286E" w:rsidR="00F92C7B" w:rsidRDefault="1475C0DF" w:rsidP="0C733E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229CDDC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081. </w:t>
            </w:r>
            <w:r w:rsidR="262F3C37" w:rsidRPr="229CDDC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Oculoplastic Eye </w:t>
            </w:r>
            <w:r w:rsidR="10D5E59A" w:rsidRPr="229CDDC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Surgery</w:t>
            </w:r>
          </w:p>
        </w:tc>
      </w:tr>
      <w:tr w:rsidR="00082635" w14:paraId="4607A061" w14:textId="77777777" w:rsidTr="229CDDCF">
        <w:tc>
          <w:tcPr>
            <w:tcW w:w="2580" w:type="dxa"/>
          </w:tcPr>
          <w:p w14:paraId="2BE2DCD8" w14:textId="169702F0" w:rsidR="00082635" w:rsidRDefault="00C40725" w:rsidP="0C733E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>For the treatment of:</w:t>
            </w:r>
          </w:p>
        </w:tc>
        <w:tc>
          <w:tcPr>
            <w:tcW w:w="6436" w:type="dxa"/>
          </w:tcPr>
          <w:p w14:paraId="393F21FC" w14:textId="5B5E874D" w:rsidR="00467760" w:rsidRDefault="003037BB" w:rsidP="0C733E01">
            <w:pPr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C733E01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Oculoplastic Eye Problems</w:t>
            </w:r>
          </w:p>
        </w:tc>
      </w:tr>
      <w:tr w:rsidR="00082635" w14:paraId="1062A7C2" w14:textId="77777777" w:rsidTr="229CDDCF">
        <w:trPr>
          <w:trHeight w:val="1289"/>
        </w:trPr>
        <w:tc>
          <w:tcPr>
            <w:tcW w:w="2580" w:type="dxa"/>
          </w:tcPr>
          <w:p w14:paraId="2DA08F4B" w14:textId="11510286" w:rsidR="00082635" w:rsidRDefault="00C40725" w:rsidP="0C733E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>Commissioning position</w:t>
            </w:r>
          </w:p>
        </w:tc>
        <w:tc>
          <w:tcPr>
            <w:tcW w:w="6436" w:type="dxa"/>
          </w:tcPr>
          <w:p w14:paraId="2640C0E0" w14:textId="4F6F00ED" w:rsidR="00F0168C" w:rsidRPr="00F0168C" w:rsidRDefault="2331A67D" w:rsidP="618E1E54">
            <w:pPr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C733E01"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Ectropi</w:t>
            </w:r>
            <w:r w:rsidR="06F1123C" w:rsidRPr="0C733E01"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o</w:t>
            </w:r>
            <w:r w:rsidRPr="0C733E01"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n</w:t>
            </w:r>
          </w:p>
          <w:p w14:paraId="255044BB" w14:textId="51827491" w:rsidR="00F0168C" w:rsidRDefault="2331A67D" w:rsidP="0C733E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Surgery for ectropi</w:t>
            </w:r>
            <w:r w:rsidR="5BEB8DC0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 </w:t>
            </w:r>
            <w:r w:rsidR="527EE9F3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is</w:t>
            </w: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commissioned </w:t>
            </w:r>
            <w:r w:rsidR="04D07C2F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if</w:t>
            </w:r>
            <w:r w:rsidR="04254A37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there is</w:t>
            </w:r>
            <w:r w:rsidR="0ACDBD8A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any of the following</w:t>
            </w: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:</w:t>
            </w:r>
          </w:p>
          <w:p w14:paraId="468BC52A" w14:textId="2450739D" w:rsidR="59BD26B8" w:rsidRDefault="59BD26B8" w:rsidP="618E1E54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ocular surface exposure (increased risk of microbial keratitis)</w:t>
            </w:r>
          </w:p>
          <w:p w14:paraId="1CE64EE7" w14:textId="0856B580" w:rsidR="59BD26B8" w:rsidRDefault="59BD26B8" w:rsidP="618E1E54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chronic epiphora or ocular irritation</w:t>
            </w:r>
          </w:p>
          <w:p w14:paraId="0C660B8E" w14:textId="3D279FCE" w:rsidR="59BD26B8" w:rsidRDefault="59BD26B8" w:rsidP="618E1E54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recurrent bacterial conjunctivitis</w:t>
            </w:r>
          </w:p>
          <w:p w14:paraId="3CBE40BD" w14:textId="1EABC2A6" w:rsidR="59BD26B8" w:rsidRDefault="59BD26B8" w:rsidP="618E1E54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poor cosmesis</w:t>
            </w:r>
            <w:r w:rsidR="164545A1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40FA575B" w14:textId="77777777" w:rsidR="00F0168C" w:rsidRDefault="00F0168C" w:rsidP="0C733E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6F3D0CB" w14:textId="0BEF385A" w:rsidR="00F0168C" w:rsidRDefault="2331A67D" w:rsidP="0C733E0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Entropi</w:t>
            </w:r>
            <w:r w:rsidR="1D2DFD59"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o</w:t>
            </w:r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n</w:t>
            </w:r>
          </w:p>
          <w:p w14:paraId="2378E8F3" w14:textId="6CDAC12D" w:rsidR="00F0168C" w:rsidRDefault="2331A67D" w:rsidP="0C733E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Surgery for entropi</w:t>
            </w:r>
            <w:r w:rsidR="265E304F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n</w:t>
            </w:r>
            <w:r w:rsidR="3F4F8317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is</w:t>
            </w: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commissioned </w:t>
            </w:r>
            <w:r w:rsidR="606E5051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if</w:t>
            </w:r>
            <w:r w:rsidR="7B620B4D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there is</w:t>
            </w:r>
            <w:r w:rsidR="72682C0A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any of the following:</w:t>
            </w:r>
          </w:p>
          <w:p w14:paraId="0C953A15" w14:textId="20C78D26" w:rsidR="0652FBEC" w:rsidRDefault="0652FBEC" w:rsidP="618E1E54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chronic </w:t>
            </w:r>
            <w:r w:rsidR="7DD3BCC3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ocular irritation</w:t>
            </w:r>
          </w:p>
          <w:p w14:paraId="77FEDD7A" w14:textId="68938B4A" w:rsidR="7DD3BCC3" w:rsidRDefault="7DD3BCC3" w:rsidP="618E1E54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recurrent bacterial conjunctivitis</w:t>
            </w:r>
          </w:p>
          <w:p w14:paraId="345A7CC0" w14:textId="46E7BA4E" w:rsidR="72BE348A" w:rsidRDefault="72BE348A" w:rsidP="618E1E54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chronic </w:t>
            </w:r>
            <w:r w:rsidR="7DD3BCC3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reflex tear hypersecretion</w:t>
            </w:r>
          </w:p>
          <w:p w14:paraId="1592DB29" w14:textId="30FAA74F" w:rsidR="7DD3BCC3" w:rsidRDefault="7DD3BCC3" w:rsidP="618E1E54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superficial keratopathy</w:t>
            </w:r>
          </w:p>
          <w:p w14:paraId="5273473E" w14:textId="08A5AEC3" w:rsidR="7DD3BCC3" w:rsidRDefault="7DD3BCC3" w:rsidP="618E1E54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risk of ulceration and microbial keratitis</w:t>
            </w:r>
          </w:p>
          <w:p w14:paraId="28C56EFB" w14:textId="2A0AEA49" w:rsidR="00F0168C" w:rsidRDefault="2331A67D" w:rsidP="618E1E5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OR</w:t>
            </w:r>
          </w:p>
          <w:p w14:paraId="4ECED932" w14:textId="1E955225" w:rsidR="79056C67" w:rsidRDefault="79056C67" w:rsidP="618E1E54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to allow the patient to undergo another intraocular procedure more safely</w:t>
            </w:r>
            <w:r w:rsidR="483856AD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4933A01D" w14:textId="14F3F208" w:rsidR="00F0168C" w:rsidRDefault="00F0168C" w:rsidP="618E1E5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9EA83EC" w14:textId="225BD39A" w:rsidR="00066AD3" w:rsidRDefault="0AA57707" w:rsidP="0C733E0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Surgery for Minor Eyelid</w:t>
            </w:r>
            <w:r w:rsidR="0548876C"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Lesions </w:t>
            </w:r>
            <w:r w:rsidR="4B8A5B27"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(</w:t>
            </w:r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includ</w:t>
            </w:r>
            <w:r w:rsidR="06EBD9A6"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ing</w:t>
            </w:r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 eyelid </w:t>
            </w:r>
            <w:proofErr w:type="spellStart"/>
            <w:r w:rsidR="2A6BB93E"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papillomas</w:t>
            </w:r>
            <w:proofErr w:type="spellEnd"/>
            <w:r w:rsidR="05158DDD"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, </w:t>
            </w:r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skin tags, cysts of mol</w:t>
            </w:r>
            <w:r w:rsidR="0B04D747"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l</w:t>
            </w:r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 xml:space="preserve">, cysts of </w:t>
            </w:r>
            <w:proofErr w:type="spellStart"/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zeis</w:t>
            </w:r>
            <w:proofErr w:type="spellEnd"/>
            <w:r w:rsidR="6BFE23D9"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)</w:t>
            </w:r>
          </w:p>
          <w:p w14:paraId="7867B3AE" w14:textId="21A10622" w:rsidR="00C22C6B" w:rsidRPr="00C22C6B" w:rsidRDefault="6BFE23D9" w:rsidP="618E1E5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Surgery is commissioned if</w:t>
            </w:r>
            <w:r w:rsidR="2B51AA58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the lesion results in</w:t>
            </w: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:</w:t>
            </w:r>
          </w:p>
          <w:p w14:paraId="20A4B344" w14:textId="3FC4E384" w:rsidR="00C22C6B" w:rsidRPr="00C22C6B" w:rsidRDefault="1533E326" w:rsidP="0C733E01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="2F99FA9D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ecurrent infection OR</w:t>
            </w:r>
          </w:p>
          <w:p w14:paraId="31A0BCA1" w14:textId="0AD3D921" w:rsidR="00C22C6B" w:rsidRPr="00C22C6B" w:rsidRDefault="75BDA1BD" w:rsidP="0C733E01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="2F99FA9D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ecurrent bleeding OR</w:t>
            </w:r>
          </w:p>
          <w:p w14:paraId="7534314B" w14:textId="21604606" w:rsidR="00F0168C" w:rsidRPr="00E3216D" w:rsidRDefault="2F99FA9D" w:rsidP="618E1E54">
            <w:pPr>
              <w:pStyle w:val="ListParagraph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4AE42A1C">
              <w:rPr>
                <w:rFonts w:asciiTheme="minorHAnsi" w:eastAsiaTheme="minorEastAsia" w:hAnsiTheme="minorHAnsi" w:cstheme="minorBidi"/>
                <w:sz w:val="22"/>
                <w:szCs w:val="22"/>
              </w:rPr>
              <w:t>significant impact on vision affecting functionality.</w:t>
            </w:r>
          </w:p>
          <w:p w14:paraId="27BDFFD5" w14:textId="059E89AC" w:rsidR="00F0168C" w:rsidRPr="00E3216D" w:rsidRDefault="00F0168C" w:rsidP="4AE42A1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</w:p>
          <w:p w14:paraId="03A5F2DD" w14:textId="641C231C" w:rsidR="00F0168C" w:rsidRPr="00E3216D" w:rsidRDefault="437859B4" w:rsidP="4AE42A1C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AE42A1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Treatment is not otherwise commissioned for personal preference on cosmetic grounds.</w:t>
            </w:r>
          </w:p>
        </w:tc>
      </w:tr>
      <w:tr w:rsidR="00416BEF" w14:paraId="3FEC9845" w14:textId="77777777" w:rsidTr="229CDDCF">
        <w:tc>
          <w:tcPr>
            <w:tcW w:w="2580" w:type="dxa"/>
          </w:tcPr>
          <w:p w14:paraId="33CA7C0B" w14:textId="27CBFCBB" w:rsidR="00416BEF" w:rsidRDefault="00416BEF" w:rsidP="0C733E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>Summary of Rationale</w:t>
            </w:r>
          </w:p>
        </w:tc>
        <w:tc>
          <w:tcPr>
            <w:tcW w:w="6436" w:type="dxa"/>
          </w:tcPr>
          <w:p w14:paraId="5C44891F" w14:textId="60537D58" w:rsidR="00F0168C" w:rsidRDefault="2331A67D" w:rsidP="618E1E5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Ectropi</w:t>
            </w:r>
            <w:r w:rsidR="67D2FB42"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o</w:t>
            </w:r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n</w:t>
            </w:r>
          </w:p>
          <w:p w14:paraId="32AC586D" w14:textId="3C06983F" w:rsidR="005B6EAF" w:rsidRDefault="53E37ECD" w:rsidP="618E1E5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The aim of treatment is to prevent corneal damage.</w:t>
            </w:r>
          </w:p>
          <w:p w14:paraId="75C75EB4" w14:textId="2F3D0838" w:rsidR="005B6EAF" w:rsidRDefault="3F4CF1CA" w:rsidP="0C733E0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Entropi</w:t>
            </w:r>
            <w:r w:rsidR="32CCA459"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o</w:t>
            </w:r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n</w:t>
            </w:r>
          </w:p>
          <w:p w14:paraId="0EB1EB95" w14:textId="026BF277" w:rsidR="00416BEF" w:rsidRPr="00416BEF" w:rsidRDefault="431DBC09" w:rsidP="618E1E5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="740A38D0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he aim of t</w:t>
            </w: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reatment i</w:t>
            </w:r>
            <w:r w:rsidR="6FE172D1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s to</w:t>
            </w: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prevent corneal damage</w:t>
            </w:r>
            <w:r w:rsidR="7B4AEA2E"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and/or facilitate another eye procedure if the position of the eyelid would otherwise interfere.</w:t>
            </w:r>
          </w:p>
          <w:p w14:paraId="35DDE4CE" w14:textId="03D9BDB0" w:rsidR="00416BEF" w:rsidRPr="00416BEF" w:rsidRDefault="184AE5D7" w:rsidP="618E1E5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618E1E5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u w:val="single"/>
              </w:rPr>
              <w:t>Surgery for Minor Eyelid Lesions</w:t>
            </w:r>
          </w:p>
          <w:p w14:paraId="7A057F2B" w14:textId="27EEACE2" w:rsidR="00416BEF" w:rsidRPr="00416BEF" w:rsidRDefault="184AE5D7" w:rsidP="618E1E5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18E1E54">
              <w:rPr>
                <w:rFonts w:asciiTheme="minorHAnsi" w:eastAsiaTheme="minorEastAsia" w:hAnsiTheme="minorHAnsi" w:cstheme="minorBidi"/>
                <w:sz w:val="22"/>
                <w:szCs w:val="22"/>
              </w:rPr>
              <w:t>The aim of treatment is to prevent corneal damage and preserve functional vision.</w:t>
            </w:r>
          </w:p>
        </w:tc>
      </w:tr>
      <w:tr w:rsidR="00416BEF" w14:paraId="7DF6CEF0" w14:textId="77777777" w:rsidTr="229CDDCF">
        <w:tc>
          <w:tcPr>
            <w:tcW w:w="2580" w:type="dxa"/>
          </w:tcPr>
          <w:p w14:paraId="729A6E73" w14:textId="1FCFD067" w:rsidR="00416BEF" w:rsidRPr="005B6EAF" w:rsidRDefault="00416BEF" w:rsidP="0C733E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>References</w:t>
            </w:r>
          </w:p>
        </w:tc>
        <w:tc>
          <w:tcPr>
            <w:tcW w:w="6436" w:type="dxa"/>
          </w:tcPr>
          <w:p w14:paraId="1B21AA22" w14:textId="442F0B8E" w:rsidR="000972D0" w:rsidRPr="005B6EAF" w:rsidRDefault="061644D5" w:rsidP="618E1E54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0" w:anchor="ophthalmologist">
              <w:r w:rsidRPr="618E1E54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Ectropion - College of Optometrists</w:t>
              </w:r>
            </w:hyperlink>
          </w:p>
          <w:p w14:paraId="298C1462" w14:textId="6626D0AA" w:rsidR="000972D0" w:rsidRPr="005B6EAF" w:rsidRDefault="4D4C4544" w:rsidP="618E1E54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1" w:anchor="ophthalmologist">
              <w:r w:rsidRPr="618E1E54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Entropion - College of Optometrists</w:t>
              </w:r>
            </w:hyperlink>
          </w:p>
        </w:tc>
      </w:tr>
      <w:tr w:rsidR="00416BEF" w14:paraId="7E9E8A9A" w14:textId="77777777" w:rsidTr="229CDDCF">
        <w:tc>
          <w:tcPr>
            <w:tcW w:w="2580" w:type="dxa"/>
          </w:tcPr>
          <w:p w14:paraId="006DB724" w14:textId="5352A3C8" w:rsidR="00416BEF" w:rsidRDefault="00416BEF" w:rsidP="0C733E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>Effective from:</w:t>
            </w:r>
          </w:p>
        </w:tc>
        <w:tc>
          <w:tcPr>
            <w:tcW w:w="6436" w:type="dxa"/>
          </w:tcPr>
          <w:p w14:paraId="0C178D90" w14:textId="0D891CC5" w:rsidR="00416BEF" w:rsidRDefault="002D13D6" w:rsidP="0C733E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>Jan</w:t>
            </w:r>
            <w:r w:rsidR="18DC9656"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>uary</w:t>
            </w:r>
            <w:r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2025</w:t>
            </w:r>
          </w:p>
        </w:tc>
      </w:tr>
      <w:tr w:rsidR="00416BEF" w14:paraId="11AB6822" w14:textId="77777777" w:rsidTr="229CDDCF">
        <w:tc>
          <w:tcPr>
            <w:tcW w:w="2580" w:type="dxa"/>
          </w:tcPr>
          <w:p w14:paraId="2338319E" w14:textId="1049B664" w:rsidR="00416BEF" w:rsidRDefault="00416BEF" w:rsidP="0C733E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>Policy Review Date</w:t>
            </w:r>
          </w:p>
        </w:tc>
        <w:tc>
          <w:tcPr>
            <w:tcW w:w="6436" w:type="dxa"/>
          </w:tcPr>
          <w:p w14:paraId="3DD4396A" w14:textId="3D18B9F4" w:rsidR="00416BEF" w:rsidRDefault="00416BEF" w:rsidP="0C733E0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>J</w:t>
            </w:r>
            <w:r w:rsidR="354E4D9D"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>anuary</w:t>
            </w:r>
            <w:r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202</w:t>
            </w:r>
            <w:r w:rsidR="2B81EF0D" w:rsidRPr="0C733E01">
              <w:rPr>
                <w:rFonts w:asciiTheme="minorHAnsi" w:eastAsiaTheme="minorEastAsia" w:hAnsiTheme="minorHAnsi" w:cstheme="minorBidi"/>
                <w:sz w:val="22"/>
                <w:szCs w:val="22"/>
              </w:rPr>
              <w:t>8</w:t>
            </w:r>
          </w:p>
        </w:tc>
      </w:tr>
      <w:bookmarkEnd w:id="0"/>
    </w:tbl>
    <w:p w14:paraId="0ED5111D" w14:textId="77777777" w:rsidR="00F92C7B" w:rsidRDefault="00F92C7B" w:rsidP="00E55A6F"/>
    <w:sectPr w:rsidR="00F92C7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6C015" w14:textId="77777777" w:rsidR="000D7F46" w:rsidRDefault="000D7F46" w:rsidP="00082635">
      <w:r>
        <w:separator/>
      </w:r>
    </w:p>
  </w:endnote>
  <w:endnote w:type="continuationSeparator" w:id="0">
    <w:p w14:paraId="6D82D106" w14:textId="77777777" w:rsidR="000D7F46" w:rsidRDefault="000D7F46" w:rsidP="00082635">
      <w:r>
        <w:continuationSeparator/>
      </w:r>
    </w:p>
  </w:endnote>
  <w:endnote w:type="continuationNotice" w:id="1">
    <w:p w14:paraId="7B35CC0A" w14:textId="77777777" w:rsidR="000D7F46" w:rsidRDefault="000D7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2555B8" w14:paraId="008DF30D" w14:textId="77777777" w:rsidTr="302555B8">
      <w:trPr>
        <w:trHeight w:val="300"/>
      </w:trPr>
      <w:tc>
        <w:tcPr>
          <w:tcW w:w="3005" w:type="dxa"/>
        </w:tcPr>
        <w:p w14:paraId="5057A052" w14:textId="400FA522" w:rsidR="302555B8" w:rsidRDefault="302555B8" w:rsidP="302555B8">
          <w:pPr>
            <w:pStyle w:val="Header"/>
            <w:ind w:left="-115"/>
          </w:pPr>
        </w:p>
      </w:tc>
      <w:tc>
        <w:tcPr>
          <w:tcW w:w="3005" w:type="dxa"/>
        </w:tcPr>
        <w:p w14:paraId="604CA60C" w14:textId="1B74C0BB" w:rsidR="302555B8" w:rsidRDefault="302555B8" w:rsidP="302555B8">
          <w:pPr>
            <w:pStyle w:val="Header"/>
            <w:jc w:val="center"/>
          </w:pPr>
        </w:p>
      </w:tc>
      <w:tc>
        <w:tcPr>
          <w:tcW w:w="3005" w:type="dxa"/>
        </w:tcPr>
        <w:p w14:paraId="7AAAB3A4" w14:textId="7221A976" w:rsidR="302555B8" w:rsidRDefault="302555B8" w:rsidP="302555B8">
          <w:pPr>
            <w:pStyle w:val="Header"/>
            <w:ind w:right="-115"/>
            <w:jc w:val="right"/>
          </w:pPr>
        </w:p>
      </w:tc>
    </w:tr>
  </w:tbl>
  <w:p w14:paraId="5AF8AE40" w14:textId="735DEB3D" w:rsidR="302555B8" w:rsidRDefault="302555B8" w:rsidP="3025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F7292" w14:textId="77777777" w:rsidR="000D7F46" w:rsidRDefault="000D7F46" w:rsidP="00082635">
      <w:r>
        <w:separator/>
      </w:r>
    </w:p>
  </w:footnote>
  <w:footnote w:type="continuationSeparator" w:id="0">
    <w:p w14:paraId="5E3313A3" w14:textId="77777777" w:rsidR="000D7F46" w:rsidRDefault="000D7F46" w:rsidP="00082635">
      <w:r>
        <w:continuationSeparator/>
      </w:r>
    </w:p>
  </w:footnote>
  <w:footnote w:type="continuationNotice" w:id="1">
    <w:p w14:paraId="59F0ED7D" w14:textId="77777777" w:rsidR="000D7F46" w:rsidRDefault="000D7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D77" w14:textId="25809ACD" w:rsidR="00082635" w:rsidRDefault="00082635">
    <w:pPr>
      <w:pStyle w:val="Header"/>
    </w:pPr>
    <w:r>
      <w:rPr>
        <w:noProof/>
      </w:rPr>
      <w:drawing>
        <wp:inline distT="0" distB="0" distL="0" distR="0" wp14:anchorId="5F15A884" wp14:editId="56413D17">
          <wp:extent cx="2908300" cy="554990"/>
          <wp:effectExtent l="0" t="0" r="6350" b="0"/>
          <wp:docPr id="94675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B4F9FF5" wp14:editId="26F1CE35">
          <wp:extent cx="1572895" cy="841375"/>
          <wp:effectExtent l="0" t="0" r="8255" b="0"/>
          <wp:docPr id="4993855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4E1"/>
    <w:multiLevelType w:val="hybridMultilevel"/>
    <w:tmpl w:val="D324C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3244"/>
    <w:multiLevelType w:val="hybridMultilevel"/>
    <w:tmpl w:val="0A5E0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6631"/>
    <w:multiLevelType w:val="hybridMultilevel"/>
    <w:tmpl w:val="427E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249FD"/>
    <w:multiLevelType w:val="hybridMultilevel"/>
    <w:tmpl w:val="6442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5774"/>
    <w:multiLevelType w:val="hybridMultilevel"/>
    <w:tmpl w:val="76F0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594C"/>
    <w:multiLevelType w:val="hybridMultilevel"/>
    <w:tmpl w:val="1772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808AE"/>
    <w:multiLevelType w:val="multilevel"/>
    <w:tmpl w:val="4700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BC311A"/>
    <w:multiLevelType w:val="multilevel"/>
    <w:tmpl w:val="5582E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75BDC"/>
    <w:multiLevelType w:val="hybridMultilevel"/>
    <w:tmpl w:val="939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9245C"/>
    <w:multiLevelType w:val="hybridMultilevel"/>
    <w:tmpl w:val="3CDC2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E4D96"/>
    <w:multiLevelType w:val="hybridMultilevel"/>
    <w:tmpl w:val="8A42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91C58"/>
    <w:multiLevelType w:val="hybridMultilevel"/>
    <w:tmpl w:val="1E1C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256E3"/>
    <w:multiLevelType w:val="hybridMultilevel"/>
    <w:tmpl w:val="061A5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75C2D"/>
    <w:multiLevelType w:val="hybridMultilevel"/>
    <w:tmpl w:val="0DE8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B2CEB"/>
    <w:multiLevelType w:val="hybridMultilevel"/>
    <w:tmpl w:val="02D2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E3333"/>
    <w:multiLevelType w:val="hybridMultilevel"/>
    <w:tmpl w:val="CB92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C80"/>
    <w:multiLevelType w:val="hybridMultilevel"/>
    <w:tmpl w:val="D1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977FB"/>
    <w:multiLevelType w:val="hybridMultilevel"/>
    <w:tmpl w:val="56E6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D0EC0"/>
    <w:multiLevelType w:val="multilevel"/>
    <w:tmpl w:val="FB8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F23B1C"/>
    <w:multiLevelType w:val="hybridMultilevel"/>
    <w:tmpl w:val="C37C0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B24BC"/>
    <w:multiLevelType w:val="hybridMultilevel"/>
    <w:tmpl w:val="E2B8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42381"/>
    <w:multiLevelType w:val="multilevel"/>
    <w:tmpl w:val="8ED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E3E29"/>
    <w:multiLevelType w:val="multilevel"/>
    <w:tmpl w:val="D62E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7415E9"/>
    <w:multiLevelType w:val="multilevel"/>
    <w:tmpl w:val="986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530CDE"/>
    <w:multiLevelType w:val="hybridMultilevel"/>
    <w:tmpl w:val="831C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A0F32"/>
    <w:multiLevelType w:val="multilevel"/>
    <w:tmpl w:val="55FC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561130"/>
    <w:multiLevelType w:val="hybridMultilevel"/>
    <w:tmpl w:val="21A6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B526C"/>
    <w:multiLevelType w:val="multilevel"/>
    <w:tmpl w:val="969C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B40"/>
    <w:multiLevelType w:val="hybridMultilevel"/>
    <w:tmpl w:val="2362D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80EFD"/>
    <w:multiLevelType w:val="hybridMultilevel"/>
    <w:tmpl w:val="63F2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60611"/>
    <w:multiLevelType w:val="multilevel"/>
    <w:tmpl w:val="F36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20539F"/>
    <w:multiLevelType w:val="hybridMultilevel"/>
    <w:tmpl w:val="86529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356401">
    <w:abstractNumId w:val="8"/>
  </w:num>
  <w:num w:numId="2" w16cid:durableId="1193499217">
    <w:abstractNumId w:val="2"/>
  </w:num>
  <w:num w:numId="3" w16cid:durableId="1481119074">
    <w:abstractNumId w:val="3"/>
  </w:num>
  <w:num w:numId="4" w16cid:durableId="1585725535">
    <w:abstractNumId w:val="22"/>
  </w:num>
  <w:num w:numId="5" w16cid:durableId="602492333">
    <w:abstractNumId w:val="24"/>
  </w:num>
  <w:num w:numId="6" w16cid:durableId="1210337628">
    <w:abstractNumId w:val="18"/>
  </w:num>
  <w:num w:numId="7" w16cid:durableId="766192865">
    <w:abstractNumId w:val="20"/>
  </w:num>
  <w:num w:numId="8" w16cid:durableId="894510114">
    <w:abstractNumId w:val="27"/>
  </w:num>
  <w:num w:numId="9" w16cid:durableId="1426196454">
    <w:abstractNumId w:val="6"/>
  </w:num>
  <w:num w:numId="10" w16cid:durableId="658578550">
    <w:abstractNumId w:val="23"/>
  </w:num>
  <w:num w:numId="11" w16cid:durableId="1933128075">
    <w:abstractNumId w:val="21"/>
  </w:num>
  <w:num w:numId="12" w16cid:durableId="816608577">
    <w:abstractNumId w:val="0"/>
  </w:num>
  <w:num w:numId="13" w16cid:durableId="1569463882">
    <w:abstractNumId w:val="11"/>
  </w:num>
  <w:num w:numId="14" w16cid:durableId="201282633">
    <w:abstractNumId w:val="16"/>
  </w:num>
  <w:num w:numId="15" w16cid:durableId="1786925749">
    <w:abstractNumId w:val="31"/>
  </w:num>
  <w:num w:numId="16" w16cid:durableId="658577614">
    <w:abstractNumId w:val="7"/>
  </w:num>
  <w:num w:numId="17" w16cid:durableId="1477382413">
    <w:abstractNumId w:val="17"/>
  </w:num>
  <w:num w:numId="18" w16cid:durableId="427967488">
    <w:abstractNumId w:val="30"/>
  </w:num>
  <w:num w:numId="19" w16cid:durableId="1877817793">
    <w:abstractNumId w:val="25"/>
  </w:num>
  <w:num w:numId="20" w16cid:durableId="1598978558">
    <w:abstractNumId w:val="14"/>
  </w:num>
  <w:num w:numId="21" w16cid:durableId="259872247">
    <w:abstractNumId w:val="9"/>
  </w:num>
  <w:num w:numId="22" w16cid:durableId="1741976523">
    <w:abstractNumId w:val="29"/>
  </w:num>
  <w:num w:numId="23" w16cid:durableId="944968693">
    <w:abstractNumId w:val="15"/>
  </w:num>
  <w:num w:numId="24" w16cid:durableId="999456173">
    <w:abstractNumId w:val="5"/>
  </w:num>
  <w:num w:numId="25" w16cid:durableId="1826897260">
    <w:abstractNumId w:val="4"/>
  </w:num>
  <w:num w:numId="26" w16cid:durableId="1564369580">
    <w:abstractNumId w:val="10"/>
  </w:num>
  <w:num w:numId="27" w16cid:durableId="757946855">
    <w:abstractNumId w:val="12"/>
  </w:num>
  <w:num w:numId="28" w16cid:durableId="674455081">
    <w:abstractNumId w:val="26"/>
  </w:num>
  <w:num w:numId="29" w16cid:durableId="1975598574">
    <w:abstractNumId w:val="28"/>
  </w:num>
  <w:num w:numId="30" w16cid:durableId="999890401">
    <w:abstractNumId w:val="32"/>
  </w:num>
  <w:num w:numId="31" w16cid:durableId="944116483">
    <w:abstractNumId w:val="1"/>
  </w:num>
  <w:num w:numId="32" w16cid:durableId="1425152273">
    <w:abstractNumId w:val="19"/>
  </w:num>
  <w:num w:numId="33" w16cid:durableId="1408112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35"/>
    <w:rsid w:val="00066AD3"/>
    <w:rsid w:val="00082635"/>
    <w:rsid w:val="000840EF"/>
    <w:rsid w:val="000972D0"/>
    <w:rsid w:val="000D7F46"/>
    <w:rsid w:val="00167D81"/>
    <w:rsid w:val="0019324E"/>
    <w:rsid w:val="00222A0D"/>
    <w:rsid w:val="0024580E"/>
    <w:rsid w:val="002466B7"/>
    <w:rsid w:val="00287A90"/>
    <w:rsid w:val="002D13D6"/>
    <w:rsid w:val="003037BB"/>
    <w:rsid w:val="003174C9"/>
    <w:rsid w:val="00376614"/>
    <w:rsid w:val="003D6106"/>
    <w:rsid w:val="003D61D1"/>
    <w:rsid w:val="003D7C85"/>
    <w:rsid w:val="003F3EC5"/>
    <w:rsid w:val="003F5EDE"/>
    <w:rsid w:val="004142D6"/>
    <w:rsid w:val="00416BEF"/>
    <w:rsid w:val="00467760"/>
    <w:rsid w:val="00504D10"/>
    <w:rsid w:val="005467E7"/>
    <w:rsid w:val="00581112"/>
    <w:rsid w:val="00585C42"/>
    <w:rsid w:val="005B6EAF"/>
    <w:rsid w:val="00633F0F"/>
    <w:rsid w:val="0066D150"/>
    <w:rsid w:val="007455F9"/>
    <w:rsid w:val="00766477"/>
    <w:rsid w:val="007B388B"/>
    <w:rsid w:val="00800C79"/>
    <w:rsid w:val="008026AB"/>
    <w:rsid w:val="00865CD1"/>
    <w:rsid w:val="0089061B"/>
    <w:rsid w:val="008B221A"/>
    <w:rsid w:val="009679F9"/>
    <w:rsid w:val="0099416C"/>
    <w:rsid w:val="009E4D1D"/>
    <w:rsid w:val="00A66546"/>
    <w:rsid w:val="00A87ED7"/>
    <w:rsid w:val="00AA65AF"/>
    <w:rsid w:val="00AB540E"/>
    <w:rsid w:val="00AC1A0A"/>
    <w:rsid w:val="00B24B75"/>
    <w:rsid w:val="00B466BB"/>
    <w:rsid w:val="00BC6294"/>
    <w:rsid w:val="00C03C24"/>
    <w:rsid w:val="00C06D0C"/>
    <w:rsid w:val="00C22C6B"/>
    <w:rsid w:val="00C40725"/>
    <w:rsid w:val="00C468C1"/>
    <w:rsid w:val="00C640A9"/>
    <w:rsid w:val="00C707E4"/>
    <w:rsid w:val="00CB2568"/>
    <w:rsid w:val="00D2490C"/>
    <w:rsid w:val="00D7057A"/>
    <w:rsid w:val="00DC7889"/>
    <w:rsid w:val="00DF681A"/>
    <w:rsid w:val="00E3216D"/>
    <w:rsid w:val="00E55A6F"/>
    <w:rsid w:val="00E57275"/>
    <w:rsid w:val="00E72557"/>
    <w:rsid w:val="00E74AC8"/>
    <w:rsid w:val="00E936A3"/>
    <w:rsid w:val="00EB2B3D"/>
    <w:rsid w:val="00F0168C"/>
    <w:rsid w:val="00F26B37"/>
    <w:rsid w:val="00F75948"/>
    <w:rsid w:val="00F92C7B"/>
    <w:rsid w:val="03993B67"/>
    <w:rsid w:val="04254A37"/>
    <w:rsid w:val="0460AE02"/>
    <w:rsid w:val="04D07C2F"/>
    <w:rsid w:val="05158DDD"/>
    <w:rsid w:val="0548876C"/>
    <w:rsid w:val="061644D5"/>
    <w:rsid w:val="0652FBEC"/>
    <w:rsid w:val="06EBD9A6"/>
    <w:rsid w:val="06F1123C"/>
    <w:rsid w:val="0AA57707"/>
    <w:rsid w:val="0ACDBD8A"/>
    <w:rsid w:val="0AFF7A38"/>
    <w:rsid w:val="0B04D747"/>
    <w:rsid w:val="0BD47A6D"/>
    <w:rsid w:val="0C733E01"/>
    <w:rsid w:val="10D5E59A"/>
    <w:rsid w:val="13D0D432"/>
    <w:rsid w:val="146A35F3"/>
    <w:rsid w:val="1475C0DF"/>
    <w:rsid w:val="1506FEC5"/>
    <w:rsid w:val="1533E326"/>
    <w:rsid w:val="164545A1"/>
    <w:rsid w:val="1652D958"/>
    <w:rsid w:val="184AE5D7"/>
    <w:rsid w:val="18DC9656"/>
    <w:rsid w:val="1BD7BCB6"/>
    <w:rsid w:val="1BE37C0C"/>
    <w:rsid w:val="1C803608"/>
    <w:rsid w:val="1D2DFD59"/>
    <w:rsid w:val="1D317400"/>
    <w:rsid w:val="1FE9758F"/>
    <w:rsid w:val="2090F4F9"/>
    <w:rsid w:val="20916D51"/>
    <w:rsid w:val="2099B73E"/>
    <w:rsid w:val="229CDDCF"/>
    <w:rsid w:val="2331A67D"/>
    <w:rsid w:val="2504819F"/>
    <w:rsid w:val="25F65F31"/>
    <w:rsid w:val="262F3C37"/>
    <w:rsid w:val="265E304F"/>
    <w:rsid w:val="2A6BB93E"/>
    <w:rsid w:val="2B51AA58"/>
    <w:rsid w:val="2B81EF0D"/>
    <w:rsid w:val="2CE166B3"/>
    <w:rsid w:val="2F99FA9D"/>
    <w:rsid w:val="302555B8"/>
    <w:rsid w:val="32CCA459"/>
    <w:rsid w:val="339DF824"/>
    <w:rsid w:val="348C8C58"/>
    <w:rsid w:val="354E4D9D"/>
    <w:rsid w:val="363D7A51"/>
    <w:rsid w:val="3C490F97"/>
    <w:rsid w:val="3F4CF1CA"/>
    <w:rsid w:val="3F4F8317"/>
    <w:rsid w:val="3FED6E8B"/>
    <w:rsid w:val="42E52A36"/>
    <w:rsid w:val="431DBC09"/>
    <w:rsid w:val="437859B4"/>
    <w:rsid w:val="483856AD"/>
    <w:rsid w:val="4886F85D"/>
    <w:rsid w:val="48DDC70A"/>
    <w:rsid w:val="4AE42A1C"/>
    <w:rsid w:val="4B8A5B27"/>
    <w:rsid w:val="4C71062F"/>
    <w:rsid w:val="4D4C4544"/>
    <w:rsid w:val="4E0C5A69"/>
    <w:rsid w:val="4E1D75B5"/>
    <w:rsid w:val="4EEE6C1B"/>
    <w:rsid w:val="4F6608CA"/>
    <w:rsid w:val="50004279"/>
    <w:rsid w:val="527EE9F3"/>
    <w:rsid w:val="5304B84A"/>
    <w:rsid w:val="53E37ECD"/>
    <w:rsid w:val="567CA172"/>
    <w:rsid w:val="579C14A6"/>
    <w:rsid w:val="57F309DF"/>
    <w:rsid w:val="58477CC9"/>
    <w:rsid w:val="59047DDD"/>
    <w:rsid w:val="59BD26B8"/>
    <w:rsid w:val="5BEB8DC0"/>
    <w:rsid w:val="5CE8611C"/>
    <w:rsid w:val="606E5051"/>
    <w:rsid w:val="6092C290"/>
    <w:rsid w:val="6095CD54"/>
    <w:rsid w:val="618E1E54"/>
    <w:rsid w:val="638B70EA"/>
    <w:rsid w:val="674AE1A1"/>
    <w:rsid w:val="67D2FB42"/>
    <w:rsid w:val="68D38D84"/>
    <w:rsid w:val="6BFE23D9"/>
    <w:rsid w:val="6E8B6B43"/>
    <w:rsid w:val="6F786F6D"/>
    <w:rsid w:val="6FE172D1"/>
    <w:rsid w:val="714A4B4F"/>
    <w:rsid w:val="72682C0A"/>
    <w:rsid w:val="72BE348A"/>
    <w:rsid w:val="74022C89"/>
    <w:rsid w:val="740A38D0"/>
    <w:rsid w:val="75BDA1BD"/>
    <w:rsid w:val="7756C09D"/>
    <w:rsid w:val="79056C67"/>
    <w:rsid w:val="7B4AEA2E"/>
    <w:rsid w:val="7B620B4D"/>
    <w:rsid w:val="7DD3B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6270"/>
  <w15:chartTrackingRefBased/>
  <w15:docId w15:val="{A0592958-E5CF-411D-ADB6-35077DF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E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6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635"/>
  </w:style>
  <w:style w:type="paragraph" w:styleId="Footer">
    <w:name w:val="footer"/>
    <w:basedOn w:val="Normal"/>
    <w:link w:val="FooterChar"/>
    <w:uiPriority w:val="99"/>
    <w:unhideWhenUsed/>
    <w:rsid w:val="000826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635"/>
  </w:style>
  <w:style w:type="table" w:styleId="TableGrid">
    <w:name w:val="Table Grid"/>
    <w:basedOn w:val="TableNormal"/>
    <w:uiPriority w:val="39"/>
    <w:rsid w:val="0008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725"/>
    <w:pPr>
      <w:ind w:left="720"/>
      <w:contextualSpacing/>
    </w:pPr>
  </w:style>
  <w:style w:type="paragraph" w:styleId="Revision">
    <w:name w:val="Revision"/>
    <w:hidden/>
    <w:uiPriority w:val="99"/>
    <w:semiHidden/>
    <w:rsid w:val="007455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C7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24B75"/>
  </w:style>
  <w:style w:type="character" w:customStyle="1" w:styleId="eop">
    <w:name w:val="eop"/>
    <w:basedOn w:val="DefaultParagraphFont"/>
    <w:rsid w:val="00B24B75"/>
  </w:style>
  <w:style w:type="paragraph" w:customStyle="1" w:styleId="paragraph">
    <w:name w:val="paragraph"/>
    <w:basedOn w:val="Normal"/>
    <w:rsid w:val="00B24B75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5467E7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972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B6E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B6EAF"/>
  </w:style>
  <w:style w:type="character" w:styleId="Strong">
    <w:name w:val="Strong"/>
    <w:basedOn w:val="DefaultParagraphFont"/>
    <w:uiPriority w:val="22"/>
    <w:qFormat/>
    <w:rsid w:val="005B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llege-optometrists.org/clinical-guidance/clinical-management-guidelines/entrop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ollege-optometrists.org/clinical-guidance/clinical-management-guidelines/ectrop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82410-35a1-48d9-a432-e298e5b95e46">
      <Terms xmlns="http://schemas.microsoft.com/office/infopath/2007/PartnerControls"/>
    </lcf76f155ced4ddcb4097134ff3c332f>
    <TaxCatchAll xmlns="1365388d-8e0b-4df5-a0a3-cd102b49988e" xsi:nil="true"/>
    <_ip_UnifiedCompliancePolicyUIAction xmlns="http://schemas.microsoft.com/sharepoint/v3" xsi:nil="true"/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607CC-166E-4EC7-B09A-01287445A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BBECD-3A68-4C9B-A58F-0B6D7B30AB3F}">
  <ds:schemaRefs>
    <ds:schemaRef ds:uri="http://schemas.microsoft.com/office/2006/metadata/properties"/>
    <ds:schemaRef ds:uri="http://schemas.microsoft.com/office/infopath/2007/PartnerControls"/>
    <ds:schemaRef ds:uri="f6a82410-35a1-48d9-a432-e298e5b95e46"/>
    <ds:schemaRef ds:uri="1365388d-8e0b-4df5-a0a3-cd102b49988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03F842-2808-47D7-A7ED-FBAB57059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>North Lincolnshire Council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Ellerton</dc:creator>
  <cp:keywords/>
  <dc:description/>
  <cp:lastModifiedBy>BLACK, Rebecca (NHS HUMBER AND NORTH YORKSHIRE ICB - 02Y)</cp:lastModifiedBy>
  <cp:revision>2</cp:revision>
  <dcterms:created xsi:type="dcterms:W3CDTF">2024-12-31T16:10:00Z</dcterms:created>
  <dcterms:modified xsi:type="dcterms:W3CDTF">2024-12-31T16:10:00Z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