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FC1E9" w14:textId="21620E21" w:rsidR="004E17BD" w:rsidRPr="00E971BB" w:rsidRDefault="00090498" w:rsidP="004E17BD">
      <w:pPr>
        <w:pStyle w:val="Heading1"/>
      </w:pPr>
      <w:proofErr w:type="spellStart"/>
      <w:r>
        <w:t>MedTribe</w:t>
      </w:r>
      <w:proofErr w:type="spellEnd"/>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6274"/>
      </w:tblGrid>
      <w:tr w:rsidR="004E17BD" w:rsidRPr="00E971BB" w14:paraId="02BD4224" w14:textId="77777777" w:rsidTr="0023761E">
        <w:tc>
          <w:tcPr>
            <w:tcW w:w="2802" w:type="dxa"/>
            <w:shd w:val="clear" w:color="auto" w:fill="auto"/>
          </w:tcPr>
          <w:p w14:paraId="6A8EB1D4" w14:textId="77777777" w:rsidR="004E17BD" w:rsidRPr="00E971BB" w:rsidRDefault="004E17BD" w:rsidP="0023761E">
            <w:pPr>
              <w:pStyle w:val="NoSpacing"/>
              <w:rPr>
                <w:b/>
              </w:rPr>
            </w:pPr>
            <w:r w:rsidRPr="00E971BB">
              <w:rPr>
                <w:b/>
              </w:rPr>
              <w:t>Data Controller(s)</w:t>
            </w:r>
          </w:p>
        </w:tc>
        <w:tc>
          <w:tcPr>
            <w:tcW w:w="6440" w:type="dxa"/>
            <w:shd w:val="clear" w:color="auto" w:fill="auto"/>
          </w:tcPr>
          <w:p w14:paraId="2D1110C6" w14:textId="5FF8DBD3" w:rsidR="004E17BD" w:rsidRPr="00E971BB" w:rsidRDefault="00253629" w:rsidP="008413C5">
            <w:pPr>
              <w:pStyle w:val="NoSpacing"/>
            </w:pPr>
            <w:r>
              <w:t xml:space="preserve">Humber &amp; North Yorkshire Integrated Care Board </w:t>
            </w:r>
          </w:p>
        </w:tc>
      </w:tr>
      <w:tr w:rsidR="004E17BD" w:rsidRPr="00E971BB" w14:paraId="5C26D253" w14:textId="77777777" w:rsidTr="0023761E">
        <w:tc>
          <w:tcPr>
            <w:tcW w:w="2802" w:type="dxa"/>
            <w:shd w:val="clear" w:color="auto" w:fill="auto"/>
          </w:tcPr>
          <w:p w14:paraId="319F1A1F" w14:textId="77777777" w:rsidR="004E17BD" w:rsidRPr="00E971BB" w:rsidRDefault="004E17BD" w:rsidP="0023761E">
            <w:pPr>
              <w:pStyle w:val="NoSpacing"/>
              <w:rPr>
                <w:b/>
              </w:rPr>
            </w:pPr>
            <w:r w:rsidRPr="00E971BB">
              <w:rPr>
                <w:b/>
              </w:rPr>
              <w:t>Purpose</w:t>
            </w:r>
          </w:p>
        </w:tc>
        <w:tc>
          <w:tcPr>
            <w:tcW w:w="6440" w:type="dxa"/>
            <w:shd w:val="clear" w:color="auto" w:fill="auto"/>
          </w:tcPr>
          <w:p w14:paraId="3FB9F633" w14:textId="3E57E852" w:rsidR="008413C5" w:rsidRPr="00F32C7D" w:rsidRDefault="00F32C7D" w:rsidP="00F32C7D">
            <w:pPr>
              <w:spacing w:after="0"/>
              <w:rPr>
                <w:rFonts w:asciiTheme="minorHAnsi" w:eastAsia="Arial" w:hAnsiTheme="minorHAnsi" w:cstheme="minorHAnsi"/>
              </w:rPr>
            </w:pPr>
            <w:proofErr w:type="spellStart"/>
            <w:r w:rsidRPr="00F32C7D">
              <w:rPr>
                <w:rFonts w:asciiTheme="minorHAnsi" w:eastAsia="Arial" w:hAnsiTheme="minorHAnsi" w:cstheme="minorHAnsi"/>
              </w:rPr>
              <w:t>Medtribe</w:t>
            </w:r>
            <w:proofErr w:type="spellEnd"/>
            <w:r w:rsidRPr="00F32C7D">
              <w:rPr>
                <w:rFonts w:asciiTheme="minorHAnsi" w:eastAsia="Arial" w:hAnsiTheme="minorHAnsi" w:cstheme="minorHAnsi"/>
              </w:rPr>
              <w:t xml:space="preserve"> is designed to facilitate professional development among healthcare professionals. It serves as a platform where users can book or organise events relevant to their field, ranging from seminars and webinars to workshops and conferences. It helps to automate steps including bookings, surveys, certificates and event resource sharing, ultimately helping save administration time.  </w:t>
            </w:r>
          </w:p>
        </w:tc>
      </w:tr>
      <w:tr w:rsidR="004E17BD" w:rsidRPr="00E971BB" w14:paraId="11474DFF" w14:textId="77777777" w:rsidTr="0023761E">
        <w:tc>
          <w:tcPr>
            <w:tcW w:w="2802" w:type="dxa"/>
            <w:shd w:val="clear" w:color="auto" w:fill="auto"/>
          </w:tcPr>
          <w:p w14:paraId="585FA526" w14:textId="77777777" w:rsidR="004E17BD" w:rsidRPr="00E971BB" w:rsidRDefault="004E17BD" w:rsidP="0023761E">
            <w:pPr>
              <w:pStyle w:val="NoSpacing"/>
              <w:rPr>
                <w:b/>
              </w:rPr>
            </w:pPr>
            <w:r w:rsidRPr="00E971BB">
              <w:rPr>
                <w:b/>
              </w:rPr>
              <w:t>Type of information Used</w:t>
            </w:r>
          </w:p>
        </w:tc>
        <w:tc>
          <w:tcPr>
            <w:tcW w:w="6440" w:type="dxa"/>
            <w:shd w:val="clear" w:color="auto" w:fill="auto"/>
          </w:tcPr>
          <w:p w14:paraId="403EBB2D" w14:textId="77777777" w:rsidR="00674113" w:rsidRPr="00C35F11" w:rsidRDefault="00674113" w:rsidP="00674113">
            <w:pPr>
              <w:spacing w:line="240" w:lineRule="auto"/>
            </w:pPr>
            <w:r w:rsidRPr="00C35F11">
              <w:t>The records that we hold about you may include the following information:</w:t>
            </w:r>
          </w:p>
          <w:p w14:paraId="419F895C" w14:textId="77777777" w:rsidR="00674113" w:rsidRPr="00C35F11" w:rsidRDefault="00674113" w:rsidP="00674113">
            <w:pPr>
              <w:numPr>
                <w:ilvl w:val="0"/>
                <w:numId w:val="2"/>
              </w:numPr>
              <w:spacing w:after="160" w:line="240" w:lineRule="auto"/>
            </w:pPr>
            <w:r w:rsidRPr="00C35F11">
              <w:t>Personal details relating to you e.g. your name, email address and place of work</w:t>
            </w:r>
          </w:p>
          <w:p w14:paraId="20656A5C" w14:textId="77777777" w:rsidR="00674113" w:rsidRPr="00C35F11" w:rsidRDefault="00674113" w:rsidP="00674113">
            <w:pPr>
              <w:numPr>
                <w:ilvl w:val="0"/>
                <w:numId w:val="2"/>
              </w:numPr>
              <w:spacing w:after="160" w:line="240" w:lineRule="auto"/>
            </w:pPr>
            <w:r w:rsidRPr="00C35F11">
              <w:t xml:space="preserve">Equality, </w:t>
            </w:r>
            <w:r>
              <w:t>d</w:t>
            </w:r>
            <w:r w:rsidRPr="00C35F11">
              <w:t xml:space="preserve">iversity and </w:t>
            </w:r>
            <w:r>
              <w:t>i</w:t>
            </w:r>
            <w:r w:rsidRPr="00C35F11">
              <w:t xml:space="preserve">nclusion (EDI) data you have provided to us </w:t>
            </w:r>
            <w:r>
              <w:t>upon booking a place e</w:t>
            </w:r>
            <w:r w:rsidRPr="00C35F11">
              <w:t xml:space="preserve">.g. your gender or </w:t>
            </w:r>
            <w:r>
              <w:t>ethnicity</w:t>
            </w:r>
          </w:p>
          <w:p w14:paraId="4EA0FE44" w14:textId="68038C45" w:rsidR="008413C5" w:rsidRPr="00E971BB" w:rsidRDefault="00674113" w:rsidP="0023761E">
            <w:pPr>
              <w:numPr>
                <w:ilvl w:val="0"/>
                <w:numId w:val="2"/>
              </w:numPr>
              <w:spacing w:after="160" w:line="240" w:lineRule="auto"/>
            </w:pPr>
            <w:r w:rsidRPr="00C35F11">
              <w:t xml:space="preserve">Individual training log of courses and programmes you have applied for or attended with </w:t>
            </w:r>
            <w:r>
              <w:t xml:space="preserve">the ICB </w:t>
            </w:r>
            <w:r w:rsidRPr="00C35F11">
              <w:t>or our third-party providers</w:t>
            </w:r>
            <w:r>
              <w:t>.</w:t>
            </w:r>
          </w:p>
        </w:tc>
      </w:tr>
      <w:tr w:rsidR="004E17BD" w:rsidRPr="00E971BB" w14:paraId="15B320C3" w14:textId="77777777" w:rsidTr="0023761E">
        <w:tc>
          <w:tcPr>
            <w:tcW w:w="2802" w:type="dxa"/>
            <w:shd w:val="clear" w:color="auto" w:fill="auto"/>
          </w:tcPr>
          <w:p w14:paraId="7787FA90" w14:textId="77777777" w:rsidR="004E17BD" w:rsidRPr="00E971BB" w:rsidRDefault="004E17BD" w:rsidP="0023761E">
            <w:pPr>
              <w:pStyle w:val="NoSpacing"/>
              <w:rPr>
                <w:b/>
              </w:rPr>
            </w:pPr>
            <w:r w:rsidRPr="00E971BB">
              <w:rPr>
                <w:b/>
              </w:rPr>
              <w:t>Legal basis</w:t>
            </w:r>
          </w:p>
        </w:tc>
        <w:tc>
          <w:tcPr>
            <w:tcW w:w="6440" w:type="dxa"/>
            <w:shd w:val="clear" w:color="auto" w:fill="auto"/>
          </w:tcPr>
          <w:p w14:paraId="1A3636F6" w14:textId="7905C8DE" w:rsidR="00633A8A" w:rsidRDefault="00633A8A" w:rsidP="00AF6FC4">
            <w:pPr>
              <w:spacing w:after="160" w:line="240" w:lineRule="auto"/>
            </w:pPr>
            <w:r>
              <w:t>Article 6 (1) (a) the data subject has given consent to the processing…</w:t>
            </w:r>
          </w:p>
          <w:p w14:paraId="77AC4E72" w14:textId="6D453D1F" w:rsidR="00633A8A" w:rsidRDefault="00633A8A" w:rsidP="00AF6FC4">
            <w:pPr>
              <w:spacing w:after="160" w:line="240" w:lineRule="auto"/>
            </w:pPr>
            <w:r>
              <w:t xml:space="preserve">Article </w:t>
            </w:r>
            <w:r w:rsidR="00B95189">
              <w:t>9 (2) (a) the data subject has given explicit consent to the processing….</w:t>
            </w:r>
          </w:p>
          <w:p w14:paraId="723D92B1" w14:textId="23192292" w:rsidR="008413C5" w:rsidRDefault="00633A8A" w:rsidP="00AF6FC4">
            <w:pPr>
              <w:spacing w:after="160" w:line="240" w:lineRule="auto"/>
            </w:pPr>
            <w:r w:rsidRPr="00C35F11">
              <w:t xml:space="preserve">If you have provided us with your consent to process your data for the purpose of providing our services, you have the right to withdraw this at any time. In order to do this should contact us by emailing or writing to the </w:t>
            </w:r>
            <w:r>
              <w:t>best place to work team at the ICB.</w:t>
            </w:r>
          </w:p>
          <w:p w14:paraId="5C36D4FC" w14:textId="77777777" w:rsidR="008413C5" w:rsidRDefault="00EA2113" w:rsidP="00EA2113">
            <w:pPr>
              <w:spacing w:line="240" w:lineRule="auto"/>
            </w:pPr>
            <w:r w:rsidRPr="00C35F11">
              <w:t xml:space="preserve">Should you have any concerns about how your information is managed by the </w:t>
            </w:r>
            <w:r>
              <w:t xml:space="preserve">ICB please contact the best place to work team by emailing </w:t>
            </w:r>
            <w:hyperlink r:id="rId8" w:history="1">
              <w:r w:rsidRPr="000A496F">
                <w:rPr>
                  <w:rStyle w:val="Hyperlink"/>
                </w:rPr>
                <w:t>HNY.Wellbeing@nhs.net</w:t>
              </w:r>
            </w:hyperlink>
            <w:r>
              <w:t>.</w:t>
            </w:r>
          </w:p>
          <w:p w14:paraId="6A7B4280" w14:textId="3D16955F" w:rsidR="006E6ACA" w:rsidRPr="00E971BB" w:rsidRDefault="006E6ACA" w:rsidP="00EA2113">
            <w:pPr>
              <w:spacing w:line="240" w:lineRule="auto"/>
            </w:pPr>
            <w:r w:rsidRPr="00C35F11">
              <w:t xml:space="preserve">If you are happy for your data to be extracted and used for the purposes described in this </w:t>
            </w:r>
            <w:r>
              <w:t>p</w:t>
            </w:r>
            <w:r w:rsidRPr="00C35F11">
              <w:t>rivacy policy, then you do not need to do anything.</w:t>
            </w:r>
          </w:p>
        </w:tc>
      </w:tr>
      <w:tr w:rsidR="004E17BD" w:rsidRPr="00E971BB" w14:paraId="593C719F" w14:textId="77777777" w:rsidTr="0023761E">
        <w:tc>
          <w:tcPr>
            <w:tcW w:w="2802" w:type="dxa"/>
            <w:shd w:val="clear" w:color="auto" w:fill="auto"/>
          </w:tcPr>
          <w:p w14:paraId="13FCA0C6" w14:textId="77777777" w:rsidR="004E17BD" w:rsidRPr="00E971BB" w:rsidRDefault="004E17BD" w:rsidP="0023761E">
            <w:pPr>
              <w:pStyle w:val="NoSpacing"/>
              <w:rPr>
                <w:b/>
              </w:rPr>
            </w:pPr>
            <w:r w:rsidRPr="00E971BB">
              <w:rPr>
                <w:b/>
              </w:rPr>
              <w:t>How we collect (the source) and use the information</w:t>
            </w:r>
          </w:p>
        </w:tc>
        <w:tc>
          <w:tcPr>
            <w:tcW w:w="6440" w:type="dxa"/>
            <w:shd w:val="clear" w:color="auto" w:fill="auto"/>
          </w:tcPr>
          <w:p w14:paraId="1B2C5987" w14:textId="77777777" w:rsidR="00D73C0D" w:rsidRPr="00C35F11" w:rsidRDefault="00D73C0D" w:rsidP="00AF6FC4">
            <w:pPr>
              <w:spacing w:line="240" w:lineRule="auto"/>
            </w:pPr>
            <w:r w:rsidRPr="00C35F11">
              <w:t xml:space="preserve">The </w:t>
            </w:r>
            <w:r>
              <w:t>ICB</w:t>
            </w:r>
            <w:r w:rsidRPr="00C35F11">
              <w:t xml:space="preserve"> maintain records about your personal and professional details you provide to us in order to provide and deliver the appropriate training and educational opportunities.</w:t>
            </w:r>
          </w:p>
          <w:p w14:paraId="0F736337" w14:textId="77777777" w:rsidR="00D73C0D" w:rsidRPr="00C35F11" w:rsidRDefault="00D73C0D" w:rsidP="00AF6FC4">
            <w:pPr>
              <w:spacing w:line="240" w:lineRule="auto"/>
            </w:pPr>
            <w:r w:rsidRPr="00C35F11">
              <w:t>Your records may exist is several formats including electronic, paper or a mixture of both, and we deploy many working approaches to ensure that such information is maintained within a confidential and secure environment.</w:t>
            </w:r>
          </w:p>
          <w:p w14:paraId="1B05B090" w14:textId="77777777" w:rsidR="00D73C0D" w:rsidRPr="00C35F11" w:rsidRDefault="00D73C0D" w:rsidP="00AF6FC4">
            <w:pPr>
              <w:spacing w:line="240" w:lineRule="auto"/>
            </w:pPr>
            <w:r w:rsidRPr="00C35F11">
              <w:t xml:space="preserve">To ensure you receive the highest levels of care, your records will be used to facilitate your educational training and developmental </w:t>
            </w:r>
            <w:r w:rsidRPr="00C35F11">
              <w:lastRenderedPageBreak/>
              <w:t>needs. Anonymised information could also be used within our organisation for the purposes of monitoring, reporting and auditing of the quality of the services we provide.</w:t>
            </w:r>
          </w:p>
          <w:p w14:paraId="5DB08DCA" w14:textId="3F318E1B" w:rsidR="004E17BD" w:rsidRPr="00E971BB" w:rsidRDefault="004E17BD" w:rsidP="00AF6FC4">
            <w:pPr>
              <w:pStyle w:val="NoSpacing"/>
            </w:pPr>
          </w:p>
        </w:tc>
      </w:tr>
      <w:tr w:rsidR="004E17BD" w:rsidRPr="00E971BB" w14:paraId="7A50B173" w14:textId="77777777" w:rsidTr="0023761E">
        <w:tc>
          <w:tcPr>
            <w:tcW w:w="2802" w:type="dxa"/>
            <w:shd w:val="clear" w:color="auto" w:fill="auto"/>
          </w:tcPr>
          <w:p w14:paraId="7EDFC889" w14:textId="77777777" w:rsidR="004E17BD" w:rsidRPr="00E971BB" w:rsidRDefault="004E17BD" w:rsidP="0023761E">
            <w:pPr>
              <w:pStyle w:val="NoSpacing"/>
              <w:rPr>
                <w:b/>
              </w:rPr>
            </w:pPr>
            <w:r w:rsidRPr="00E971BB">
              <w:rPr>
                <w:b/>
              </w:rPr>
              <w:lastRenderedPageBreak/>
              <w:t>Data Processors</w:t>
            </w:r>
          </w:p>
        </w:tc>
        <w:tc>
          <w:tcPr>
            <w:tcW w:w="6440" w:type="dxa"/>
            <w:shd w:val="clear" w:color="auto" w:fill="auto"/>
          </w:tcPr>
          <w:p w14:paraId="761939AB" w14:textId="537DF08C" w:rsidR="004E17BD" w:rsidRDefault="00016725" w:rsidP="0023761E">
            <w:pPr>
              <w:pStyle w:val="NoSpacing"/>
            </w:pPr>
            <w:hyperlink r:id="rId9" w:history="1">
              <w:proofErr w:type="spellStart"/>
              <w:r w:rsidR="00C30DD7" w:rsidRPr="00016725">
                <w:rPr>
                  <w:rStyle w:val="Hyperlink"/>
                </w:rPr>
                <w:t>MedTribe</w:t>
              </w:r>
              <w:proofErr w:type="spellEnd"/>
            </w:hyperlink>
            <w:r>
              <w:t xml:space="preserve"> </w:t>
            </w:r>
          </w:p>
          <w:p w14:paraId="351E555C" w14:textId="77777777" w:rsidR="00C30DD7" w:rsidRDefault="00C30DD7" w:rsidP="0023761E">
            <w:pPr>
              <w:pStyle w:val="NoSpacing"/>
            </w:pPr>
          </w:p>
          <w:p w14:paraId="6B993ABE" w14:textId="2DA07FFB" w:rsidR="00C30DD7" w:rsidRDefault="00C30DD7" w:rsidP="0023761E">
            <w:pPr>
              <w:pStyle w:val="NoSpacing"/>
            </w:pPr>
            <w:r w:rsidRPr="00C35F11">
              <w:t>All of our data is stored within the UK within a secure environment and we always use suitably protected methods and systems to transfer your personal information</w:t>
            </w:r>
            <w:r w:rsidR="00AF6FC4">
              <w:t>.</w:t>
            </w:r>
          </w:p>
          <w:p w14:paraId="3F1897EF" w14:textId="77777777" w:rsidR="00AF6FC4" w:rsidRDefault="00AF6FC4" w:rsidP="0023761E">
            <w:pPr>
              <w:pStyle w:val="NoSpacing"/>
            </w:pPr>
          </w:p>
          <w:p w14:paraId="6A1D1F8F" w14:textId="57FF9D32" w:rsidR="008413C5" w:rsidRPr="00E971BB" w:rsidRDefault="00AF6FC4" w:rsidP="00AF6FC4">
            <w:pPr>
              <w:spacing w:line="240" w:lineRule="auto"/>
            </w:pPr>
            <w:r>
              <w:t xml:space="preserve">The </w:t>
            </w:r>
            <w:proofErr w:type="spellStart"/>
            <w:r>
              <w:t>MedTribe</w:t>
            </w:r>
            <w:proofErr w:type="spellEnd"/>
            <w:r>
              <w:t xml:space="preserve"> </w:t>
            </w:r>
            <w:r w:rsidRPr="00C35F11">
              <w:t xml:space="preserve">website makes use of cookies to optimise user experience.  By using </w:t>
            </w:r>
            <w:r>
              <w:t>the</w:t>
            </w:r>
            <w:r w:rsidRPr="00C35F11">
              <w:t xml:space="preserve"> website, you consent to all cookies in accordance with </w:t>
            </w:r>
            <w:r>
              <w:t xml:space="preserve">the </w:t>
            </w:r>
            <w:proofErr w:type="spellStart"/>
            <w:r>
              <w:t>MedTribe</w:t>
            </w:r>
            <w:proofErr w:type="spellEnd"/>
            <w:r>
              <w:t xml:space="preserve"> </w:t>
            </w:r>
            <w:r w:rsidRPr="00C35F11">
              <w:t>Cookie Policy</w:t>
            </w:r>
            <w:r>
              <w:t>.</w:t>
            </w:r>
          </w:p>
        </w:tc>
      </w:tr>
      <w:tr w:rsidR="004E17BD" w:rsidRPr="00E971BB" w14:paraId="1F2F8878" w14:textId="77777777" w:rsidTr="0023761E">
        <w:tc>
          <w:tcPr>
            <w:tcW w:w="2802" w:type="dxa"/>
            <w:shd w:val="clear" w:color="auto" w:fill="auto"/>
          </w:tcPr>
          <w:p w14:paraId="04B47654" w14:textId="77777777" w:rsidR="004E17BD" w:rsidRPr="00E971BB" w:rsidRDefault="004E17BD" w:rsidP="0023761E">
            <w:pPr>
              <w:pStyle w:val="NoSpacing"/>
              <w:rPr>
                <w:b/>
              </w:rPr>
            </w:pPr>
            <w:r w:rsidRPr="00E971BB">
              <w:rPr>
                <w:b/>
              </w:rPr>
              <w:t>Your Rights</w:t>
            </w:r>
          </w:p>
        </w:tc>
        <w:tc>
          <w:tcPr>
            <w:tcW w:w="6440" w:type="dxa"/>
            <w:shd w:val="clear" w:color="auto" w:fill="auto"/>
          </w:tcPr>
          <w:p w14:paraId="1A2C1736" w14:textId="77777777" w:rsidR="004E17BD" w:rsidRPr="00E971BB" w:rsidRDefault="004E17BD" w:rsidP="004E17BD">
            <w:pPr>
              <w:pStyle w:val="NoSpacing"/>
              <w:numPr>
                <w:ilvl w:val="0"/>
                <w:numId w:val="1"/>
              </w:numPr>
            </w:pPr>
            <w:r w:rsidRPr="00E971BB">
              <w:t>To be informed about the processing of your information (this notice)</w:t>
            </w:r>
          </w:p>
          <w:p w14:paraId="288329EB" w14:textId="77777777" w:rsidR="004E17BD" w:rsidRPr="00E971BB" w:rsidRDefault="004E17BD" w:rsidP="004E17BD">
            <w:pPr>
              <w:pStyle w:val="NoSpacing"/>
              <w:numPr>
                <w:ilvl w:val="0"/>
                <w:numId w:val="1"/>
              </w:numPr>
            </w:pPr>
            <w:r w:rsidRPr="00E971BB">
              <w:t>Of access to the information held about you</w:t>
            </w:r>
          </w:p>
          <w:p w14:paraId="4AEBD1CB" w14:textId="77777777" w:rsidR="004E17BD" w:rsidRPr="00E971BB" w:rsidRDefault="004E17BD" w:rsidP="004E17BD">
            <w:pPr>
              <w:pStyle w:val="NoSpacing"/>
              <w:numPr>
                <w:ilvl w:val="0"/>
                <w:numId w:val="1"/>
              </w:numPr>
            </w:pPr>
            <w:r w:rsidRPr="00E971BB">
              <w:t>To have the information corrected in the event that it is inaccurate</w:t>
            </w:r>
          </w:p>
          <w:p w14:paraId="447BB469" w14:textId="77777777" w:rsidR="004E17BD" w:rsidRDefault="004E17BD" w:rsidP="004E17BD">
            <w:pPr>
              <w:pStyle w:val="NoSpacing"/>
              <w:numPr>
                <w:ilvl w:val="0"/>
                <w:numId w:val="1"/>
              </w:numPr>
            </w:pPr>
            <w:r w:rsidRPr="00E971BB">
              <w:t>To object to it being processed or used</w:t>
            </w:r>
          </w:p>
          <w:p w14:paraId="01B8407B" w14:textId="34B26DFA" w:rsidR="00B405F1" w:rsidRDefault="00B405F1" w:rsidP="004E17BD">
            <w:pPr>
              <w:pStyle w:val="NoSpacing"/>
              <w:numPr>
                <w:ilvl w:val="0"/>
                <w:numId w:val="1"/>
              </w:numPr>
            </w:pPr>
            <w:r>
              <w:t>To have your information erased</w:t>
            </w:r>
          </w:p>
          <w:p w14:paraId="29863010" w14:textId="76D8B927" w:rsidR="0067798C" w:rsidRPr="00E971BB" w:rsidRDefault="001852E8" w:rsidP="004E17BD">
            <w:pPr>
              <w:pStyle w:val="NoSpacing"/>
              <w:numPr>
                <w:ilvl w:val="0"/>
                <w:numId w:val="1"/>
              </w:numPr>
            </w:pPr>
            <w:r>
              <w:t xml:space="preserve">Right to data portability </w:t>
            </w:r>
          </w:p>
          <w:p w14:paraId="58C4F81C" w14:textId="4C103DF8" w:rsidR="004E17BD" w:rsidRPr="00E971BB" w:rsidRDefault="004E17BD" w:rsidP="004E17BD">
            <w:pPr>
              <w:pStyle w:val="NoSpacing"/>
              <w:numPr>
                <w:ilvl w:val="0"/>
                <w:numId w:val="1"/>
              </w:numPr>
            </w:pPr>
            <w:r w:rsidRPr="00E971BB">
              <w:t xml:space="preserve">Not to be subject </w:t>
            </w:r>
            <w:r w:rsidR="003D5DC1">
              <w:t xml:space="preserve">to </w:t>
            </w:r>
            <w:r w:rsidRPr="00E971BB">
              <w:t>automated decision-taking or profiling</w:t>
            </w:r>
          </w:p>
          <w:p w14:paraId="176F2D74" w14:textId="77777777" w:rsidR="004E17BD" w:rsidRPr="00E971BB" w:rsidRDefault="004E17BD" w:rsidP="004E17BD">
            <w:pPr>
              <w:pStyle w:val="NoSpacing"/>
              <w:numPr>
                <w:ilvl w:val="0"/>
                <w:numId w:val="1"/>
              </w:numPr>
            </w:pPr>
            <w:r w:rsidRPr="00E971BB">
              <w:t>To be notified of data breaches</w:t>
            </w:r>
          </w:p>
        </w:tc>
      </w:tr>
      <w:tr w:rsidR="004E17BD" w:rsidRPr="00E971BB" w14:paraId="0697EACB" w14:textId="77777777" w:rsidTr="0023761E">
        <w:tc>
          <w:tcPr>
            <w:tcW w:w="2802" w:type="dxa"/>
            <w:shd w:val="clear" w:color="auto" w:fill="auto"/>
          </w:tcPr>
          <w:p w14:paraId="7D932873" w14:textId="77777777" w:rsidR="004E17BD" w:rsidRPr="00E971BB" w:rsidRDefault="004E17BD" w:rsidP="0023761E">
            <w:pPr>
              <w:pStyle w:val="NoSpacing"/>
              <w:rPr>
                <w:b/>
              </w:rPr>
            </w:pPr>
            <w:r w:rsidRPr="00E971BB">
              <w:rPr>
                <w:b/>
              </w:rPr>
              <w:t>How long we will keep the information</w:t>
            </w:r>
          </w:p>
        </w:tc>
        <w:tc>
          <w:tcPr>
            <w:tcW w:w="6440" w:type="dxa"/>
            <w:shd w:val="clear" w:color="auto" w:fill="auto"/>
          </w:tcPr>
          <w:p w14:paraId="1183C136" w14:textId="25E9E03E" w:rsidR="004E17BD" w:rsidRPr="00E971BB" w:rsidRDefault="00180D44" w:rsidP="0023761E">
            <w:pPr>
              <w:pStyle w:val="NoSpacing"/>
            </w:pPr>
            <w:r w:rsidRPr="00C35F11">
              <w:t>Your data will be retained for no longer than is absolutely necessary and in accordance with our Documentation Management Lifecycle Policy and the associated Schedule of Retention</w:t>
            </w:r>
            <w:r>
              <w:t>.</w:t>
            </w:r>
          </w:p>
        </w:tc>
      </w:tr>
      <w:tr w:rsidR="004E17BD" w14:paraId="06FACB5F" w14:textId="77777777" w:rsidTr="0023761E">
        <w:tc>
          <w:tcPr>
            <w:tcW w:w="2802" w:type="dxa"/>
            <w:shd w:val="clear" w:color="auto" w:fill="auto"/>
          </w:tcPr>
          <w:p w14:paraId="0D172DBD" w14:textId="77777777" w:rsidR="004E17BD" w:rsidRPr="00E971BB" w:rsidRDefault="004E17BD" w:rsidP="0023761E">
            <w:pPr>
              <w:pStyle w:val="NoSpacing"/>
              <w:rPr>
                <w:b/>
              </w:rPr>
            </w:pPr>
            <w:r w:rsidRPr="00E971BB">
              <w:rPr>
                <w:b/>
              </w:rPr>
              <w:t>Who we will share the information with (recipients)</w:t>
            </w:r>
          </w:p>
        </w:tc>
        <w:tc>
          <w:tcPr>
            <w:tcW w:w="6440" w:type="dxa"/>
            <w:shd w:val="clear" w:color="auto" w:fill="auto"/>
          </w:tcPr>
          <w:p w14:paraId="26641E1C" w14:textId="77777777" w:rsidR="009F7794" w:rsidRPr="00C35F11" w:rsidRDefault="009F7794" w:rsidP="00AF6FC4">
            <w:pPr>
              <w:spacing w:line="240" w:lineRule="auto"/>
            </w:pPr>
            <w:r w:rsidRPr="00C35F11">
              <w:t>It may be possible that we will share your information with other organisations; if this is required we will apply very strong controls.</w:t>
            </w:r>
          </w:p>
          <w:p w14:paraId="4D4263C8" w14:textId="41067C1F" w:rsidR="003D5DC1" w:rsidRPr="003D5DC1" w:rsidRDefault="003D5DC1" w:rsidP="0023761E">
            <w:pPr>
              <w:pStyle w:val="NoSpacing"/>
              <w:rPr>
                <w:rFonts w:asciiTheme="minorHAnsi" w:hAnsiTheme="minorHAnsi" w:cstheme="minorHAnsi"/>
              </w:rPr>
            </w:pPr>
          </w:p>
        </w:tc>
      </w:tr>
    </w:tbl>
    <w:p w14:paraId="5E58BB93" w14:textId="77777777" w:rsidR="008413C5" w:rsidRDefault="008413C5"/>
    <w:sectPr w:rsidR="008413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B2FEB"/>
    <w:multiLevelType w:val="hybridMultilevel"/>
    <w:tmpl w:val="2BC44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093772"/>
    <w:multiLevelType w:val="multilevel"/>
    <w:tmpl w:val="BDEA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62584D"/>
    <w:multiLevelType w:val="multilevel"/>
    <w:tmpl w:val="B2B2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9276315">
    <w:abstractNumId w:val="0"/>
  </w:num>
  <w:num w:numId="2" w16cid:durableId="1925845106">
    <w:abstractNumId w:val="2"/>
  </w:num>
  <w:num w:numId="3" w16cid:durableId="1890215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7BD"/>
    <w:rsid w:val="0001495F"/>
    <w:rsid w:val="00016725"/>
    <w:rsid w:val="000555FB"/>
    <w:rsid w:val="00084636"/>
    <w:rsid w:val="00090498"/>
    <w:rsid w:val="001073AF"/>
    <w:rsid w:val="001345DC"/>
    <w:rsid w:val="00180D44"/>
    <w:rsid w:val="001852E8"/>
    <w:rsid w:val="001D1DE1"/>
    <w:rsid w:val="0023708A"/>
    <w:rsid w:val="00253629"/>
    <w:rsid w:val="00271B36"/>
    <w:rsid w:val="003148C3"/>
    <w:rsid w:val="0033221D"/>
    <w:rsid w:val="003C0B43"/>
    <w:rsid w:val="003D5DC1"/>
    <w:rsid w:val="003F0416"/>
    <w:rsid w:val="00487EDF"/>
    <w:rsid w:val="004C1A5C"/>
    <w:rsid w:val="004E17BD"/>
    <w:rsid w:val="00633A8A"/>
    <w:rsid w:val="0063472F"/>
    <w:rsid w:val="00674113"/>
    <w:rsid w:val="0067798C"/>
    <w:rsid w:val="006E6ACA"/>
    <w:rsid w:val="00761029"/>
    <w:rsid w:val="008413C5"/>
    <w:rsid w:val="0087708B"/>
    <w:rsid w:val="008C13BA"/>
    <w:rsid w:val="008D6CE8"/>
    <w:rsid w:val="009A5C91"/>
    <w:rsid w:val="009F7794"/>
    <w:rsid w:val="00AA1D51"/>
    <w:rsid w:val="00AF6FC4"/>
    <w:rsid w:val="00B405F1"/>
    <w:rsid w:val="00B95189"/>
    <w:rsid w:val="00BB2C72"/>
    <w:rsid w:val="00C30DD7"/>
    <w:rsid w:val="00D312ED"/>
    <w:rsid w:val="00D36633"/>
    <w:rsid w:val="00D42445"/>
    <w:rsid w:val="00D73C0D"/>
    <w:rsid w:val="00DA70C1"/>
    <w:rsid w:val="00DB274D"/>
    <w:rsid w:val="00DE6F09"/>
    <w:rsid w:val="00DF06FB"/>
    <w:rsid w:val="00EA2113"/>
    <w:rsid w:val="00F32C7D"/>
    <w:rsid w:val="00F46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ED861"/>
  <w15:chartTrackingRefBased/>
  <w15:docId w15:val="{B527EDEB-0946-4937-BA00-0B784F21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7BD"/>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4E17BD"/>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7BD"/>
    <w:rPr>
      <w:rFonts w:ascii="Cambria" w:eastAsia="Times New Roman" w:hAnsi="Cambria" w:cs="Times New Roman"/>
      <w:b/>
      <w:bCs/>
      <w:kern w:val="32"/>
      <w:sz w:val="32"/>
      <w:szCs w:val="32"/>
      <w14:ligatures w14:val="none"/>
    </w:rPr>
  </w:style>
  <w:style w:type="paragraph" w:styleId="NoSpacing">
    <w:name w:val="No Spacing"/>
    <w:uiPriority w:val="1"/>
    <w:qFormat/>
    <w:rsid w:val="004E17BD"/>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4E17BD"/>
    <w:rPr>
      <w:color w:val="0000FF"/>
      <w:u w:val="single"/>
    </w:rPr>
  </w:style>
  <w:style w:type="character" w:styleId="CommentReference">
    <w:name w:val="annotation reference"/>
    <w:basedOn w:val="DefaultParagraphFont"/>
    <w:uiPriority w:val="99"/>
    <w:semiHidden/>
    <w:unhideWhenUsed/>
    <w:rsid w:val="004E17BD"/>
    <w:rPr>
      <w:sz w:val="16"/>
      <w:szCs w:val="16"/>
    </w:rPr>
  </w:style>
  <w:style w:type="paragraph" w:styleId="CommentText">
    <w:name w:val="annotation text"/>
    <w:basedOn w:val="Normal"/>
    <w:link w:val="CommentTextChar"/>
    <w:uiPriority w:val="99"/>
    <w:unhideWhenUsed/>
    <w:rsid w:val="004E17BD"/>
    <w:pPr>
      <w:spacing w:line="240" w:lineRule="auto"/>
    </w:pPr>
    <w:rPr>
      <w:sz w:val="20"/>
      <w:szCs w:val="20"/>
    </w:rPr>
  </w:style>
  <w:style w:type="character" w:customStyle="1" w:styleId="CommentTextChar">
    <w:name w:val="Comment Text Char"/>
    <w:basedOn w:val="DefaultParagraphFont"/>
    <w:link w:val="CommentText"/>
    <w:uiPriority w:val="99"/>
    <w:rsid w:val="004E17BD"/>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E17BD"/>
    <w:rPr>
      <w:b/>
      <w:bCs/>
    </w:rPr>
  </w:style>
  <w:style w:type="character" w:customStyle="1" w:styleId="CommentSubjectChar">
    <w:name w:val="Comment Subject Char"/>
    <w:basedOn w:val="CommentTextChar"/>
    <w:link w:val="CommentSubject"/>
    <w:uiPriority w:val="99"/>
    <w:semiHidden/>
    <w:rsid w:val="004E17BD"/>
    <w:rPr>
      <w:rFonts w:ascii="Calibri" w:eastAsia="Calibri" w:hAnsi="Calibri" w:cs="Times New Roman"/>
      <w:b/>
      <w:bCs/>
      <w:kern w:val="0"/>
      <w:sz w:val="20"/>
      <w:szCs w:val="20"/>
      <w14:ligatures w14:val="none"/>
    </w:rPr>
  </w:style>
  <w:style w:type="character" w:customStyle="1" w:styleId="ui-provider">
    <w:name w:val="ui-provider"/>
    <w:basedOn w:val="DefaultParagraphFont"/>
    <w:rsid w:val="00D42445"/>
  </w:style>
  <w:style w:type="paragraph" w:styleId="NormalWeb">
    <w:name w:val="Normal (Web)"/>
    <w:basedOn w:val="Normal"/>
    <w:uiPriority w:val="99"/>
    <w:semiHidden/>
    <w:unhideWhenUsed/>
    <w:rsid w:val="00DA70C1"/>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63472F"/>
    <w:pPr>
      <w:spacing w:after="0" w:line="240" w:lineRule="auto"/>
    </w:pPr>
    <w:rPr>
      <w:rFonts w:ascii="Calibri" w:eastAsia="Calibri" w:hAnsi="Calibri" w:cs="Times New Roman"/>
      <w:kern w:val="0"/>
      <w14:ligatures w14:val="none"/>
    </w:rPr>
  </w:style>
  <w:style w:type="character" w:customStyle="1" w:styleId="cf01">
    <w:name w:val="cf01"/>
    <w:basedOn w:val="DefaultParagraphFont"/>
    <w:rsid w:val="003D5DC1"/>
    <w:rPr>
      <w:rFonts w:ascii="Segoe UI" w:hAnsi="Segoe UI" w:cs="Segoe UI" w:hint="default"/>
      <w:sz w:val="18"/>
      <w:szCs w:val="18"/>
    </w:rPr>
  </w:style>
  <w:style w:type="character" w:styleId="UnresolvedMention">
    <w:name w:val="Unresolved Mention"/>
    <w:basedOn w:val="DefaultParagraphFont"/>
    <w:uiPriority w:val="99"/>
    <w:semiHidden/>
    <w:unhideWhenUsed/>
    <w:rsid w:val="00016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90118">
      <w:bodyDiv w:val="1"/>
      <w:marLeft w:val="0"/>
      <w:marRight w:val="0"/>
      <w:marTop w:val="0"/>
      <w:marBottom w:val="0"/>
      <w:divBdr>
        <w:top w:val="none" w:sz="0" w:space="0" w:color="auto"/>
        <w:left w:val="none" w:sz="0" w:space="0" w:color="auto"/>
        <w:bottom w:val="none" w:sz="0" w:space="0" w:color="auto"/>
        <w:right w:val="none" w:sz="0" w:space="0" w:color="auto"/>
      </w:divBdr>
    </w:div>
    <w:div w:id="935599277">
      <w:bodyDiv w:val="1"/>
      <w:marLeft w:val="0"/>
      <w:marRight w:val="0"/>
      <w:marTop w:val="0"/>
      <w:marBottom w:val="0"/>
      <w:divBdr>
        <w:top w:val="none" w:sz="0" w:space="0" w:color="auto"/>
        <w:left w:val="none" w:sz="0" w:space="0" w:color="auto"/>
        <w:bottom w:val="none" w:sz="0" w:space="0" w:color="auto"/>
        <w:right w:val="none" w:sz="0" w:space="0" w:color="auto"/>
      </w:divBdr>
    </w:div>
    <w:div w:id="1752845699">
      <w:bodyDiv w:val="1"/>
      <w:marLeft w:val="0"/>
      <w:marRight w:val="0"/>
      <w:marTop w:val="0"/>
      <w:marBottom w:val="0"/>
      <w:divBdr>
        <w:top w:val="none" w:sz="0" w:space="0" w:color="auto"/>
        <w:left w:val="none" w:sz="0" w:space="0" w:color="auto"/>
        <w:bottom w:val="none" w:sz="0" w:space="0" w:color="auto"/>
        <w:right w:val="none" w:sz="0" w:space="0" w:color="auto"/>
      </w:divBdr>
      <w:divsChild>
        <w:div w:id="387995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NY.Wellbeing@nhs.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edtribe.com/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3aa9367-fc84-4ae7-ac9b-8b98bed52397">
      <Terms xmlns="http://schemas.microsoft.com/office/infopath/2007/PartnerControls"/>
    </lcf76f155ced4ddcb4097134ff3c332f>
    <TaxCatchAll xmlns="7e8fbbb6-66ce-4444-ab4f-4857bfdd32e0"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97DF58E94CF644BD28E1BF8FF78180" ma:contentTypeVersion="15" ma:contentTypeDescription="Create a new document." ma:contentTypeScope="" ma:versionID="33f0820aa3da3ae5429f0a20856eedc5">
  <xsd:schema xmlns:xsd="http://www.w3.org/2001/XMLSchema" xmlns:xs="http://www.w3.org/2001/XMLSchema" xmlns:p="http://schemas.microsoft.com/office/2006/metadata/properties" xmlns:ns1="http://schemas.microsoft.com/sharepoint/v3" xmlns:ns2="e3aa9367-fc84-4ae7-ac9b-8b98bed52397" xmlns:ns3="7e8fbbb6-66ce-4444-ab4f-4857bfdd32e0" targetNamespace="http://schemas.microsoft.com/office/2006/metadata/properties" ma:root="true" ma:fieldsID="9f6c3df2931c04da628b941b5619f998" ns1:_="" ns2:_="" ns3:_="">
    <xsd:import namespace="http://schemas.microsoft.com/sharepoint/v3"/>
    <xsd:import namespace="e3aa9367-fc84-4ae7-ac9b-8b98bed52397"/>
    <xsd:import namespace="7e8fbbb6-66ce-4444-ab4f-4857bfdd32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aa9367-fc84-4ae7-ac9b-8b98bed52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8fbbb6-66ce-4444-ab4f-4857bfdd32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6dcb0-d4ac-467d-8fac-8b47192480dd}" ma:internalName="TaxCatchAll" ma:showField="CatchAllData" ma:web="7e8fbbb6-66ce-4444-ab4f-4857bfdd32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D1D1CD-5597-4ADC-A656-56EA8E4CE967}">
  <ds:schemaRefs>
    <ds:schemaRef ds:uri="http://schemas.microsoft.com/office/2006/metadata/properties"/>
    <ds:schemaRef ds:uri="http://schemas.microsoft.com/office/infopath/2007/PartnerControls"/>
    <ds:schemaRef ds:uri="http://schemas.microsoft.com/sharepoint/v3"/>
    <ds:schemaRef ds:uri="e3aa9367-fc84-4ae7-ac9b-8b98bed52397"/>
    <ds:schemaRef ds:uri="7e8fbbb6-66ce-4444-ab4f-4857bfdd32e0"/>
  </ds:schemaRefs>
</ds:datastoreItem>
</file>

<file path=customXml/itemProps2.xml><?xml version="1.0" encoding="utf-8"?>
<ds:datastoreItem xmlns:ds="http://schemas.openxmlformats.org/officeDocument/2006/customXml" ds:itemID="{56B3BB00-F0D0-4F8C-91EB-CFBD9D7A860A}">
  <ds:schemaRefs>
    <ds:schemaRef ds:uri="http://schemas.microsoft.com/sharepoint/v3/contenttype/forms"/>
  </ds:schemaRefs>
</ds:datastoreItem>
</file>

<file path=customXml/itemProps3.xml><?xml version="1.0" encoding="utf-8"?>
<ds:datastoreItem xmlns:ds="http://schemas.openxmlformats.org/officeDocument/2006/customXml" ds:itemID="{F7354EAA-918A-4F49-8E2C-9CBB3F9E3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aa9367-fc84-4ae7-ac9b-8b98bed52397"/>
    <ds:schemaRef ds:uri="7e8fbbb6-66ce-4444-ab4f-4857bfdd3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11</TotalTime>
  <Pages>2</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GILLINGWATER, Hayley (NHS HUMBER AND NORTH YORKSHIRE ICB - 02Y)</dc:creator>
  <cp:keywords/>
  <dc:description/>
  <cp:lastModifiedBy>GILLINGWATER, Hayley (NHS HUMBER AND NORTH YORKSHIRE ICB - 02Y)</cp:lastModifiedBy>
  <cp:revision>20</cp:revision>
  <dcterms:created xsi:type="dcterms:W3CDTF">2025-03-27T10:13:00Z</dcterms:created>
  <dcterms:modified xsi:type="dcterms:W3CDTF">2025-03-27T10:26:00Z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0x0101009097DF58E94CF644BD28E1BF8FF78180</vt:lpwstr>
  </property>
  <property fmtid="{D5CDD505-2E9C-101B-9397-08002B2CF9AE}" pid="3" name="MediaServiceImageTags">
    <vt:lpwstr/>
  </property>
</Properties>
</file>