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95"/>
        <w:gridCol w:w="6421"/>
      </w:tblGrid>
      <w:tr w:rsidR="00B97DAB" w14:paraId="3F32C22B" w14:textId="77777777" w:rsidTr="4BBC2E0D">
        <w:tc>
          <w:tcPr>
            <w:tcW w:w="2595" w:type="dxa"/>
          </w:tcPr>
          <w:p w14:paraId="2137C5A4" w14:textId="11B48F23" w:rsidR="00B97DAB" w:rsidRDefault="00B97DAB">
            <w:r>
              <w:t xml:space="preserve">Intervention </w:t>
            </w:r>
          </w:p>
        </w:tc>
        <w:tc>
          <w:tcPr>
            <w:tcW w:w="6421" w:type="dxa"/>
          </w:tcPr>
          <w:p w14:paraId="73A5EAEF" w14:textId="7379A49D" w:rsidR="00B97DAB" w:rsidRPr="00ED5143" w:rsidRDefault="00B86A41" w:rsidP="426EC8DA">
            <w:pPr>
              <w:rPr>
                <w:b/>
                <w:bCs/>
                <w:lang w:val="en-US"/>
              </w:rPr>
            </w:pPr>
            <w:r>
              <w:rPr>
                <w:b/>
                <w:bCs/>
              </w:rPr>
              <w:t xml:space="preserve">084. </w:t>
            </w:r>
            <w:r w:rsidR="00224C19" w:rsidRPr="426EC8DA">
              <w:rPr>
                <w:b/>
                <w:bCs/>
              </w:rPr>
              <w:t>Continued Continuous Positive Airway Pressure (CPAP)  </w:t>
            </w:r>
          </w:p>
        </w:tc>
      </w:tr>
      <w:tr w:rsidR="00B97DAB" w14:paraId="004828E6" w14:textId="77777777" w:rsidTr="4BBC2E0D">
        <w:tc>
          <w:tcPr>
            <w:tcW w:w="2595" w:type="dxa"/>
          </w:tcPr>
          <w:p w14:paraId="194FC277" w14:textId="469D4455" w:rsidR="00B97DAB" w:rsidRDefault="00B97DAB">
            <w:r>
              <w:t xml:space="preserve">For the treatment of </w:t>
            </w:r>
          </w:p>
        </w:tc>
        <w:tc>
          <w:tcPr>
            <w:tcW w:w="6421" w:type="dxa"/>
          </w:tcPr>
          <w:p w14:paraId="23E416B7" w14:textId="62DF5FD4" w:rsidR="00656075" w:rsidRDefault="00224C19" w:rsidP="4BBC2E0D">
            <w:pPr>
              <w:rPr>
                <w:rFonts w:ascii="Calibri" w:eastAsia="Calibri" w:hAnsi="Calibri" w:cs="Calibri"/>
              </w:rPr>
            </w:pPr>
            <w:r>
              <w:t>Obstructive Sleep Apnoea/Hypopnoea syndrome (OSAHS)</w:t>
            </w:r>
            <w:r w:rsidR="448737B6">
              <w:t xml:space="preserve">, </w:t>
            </w:r>
            <w:r w:rsidR="448737B6" w:rsidRPr="4BBC2E0D">
              <w:rPr>
                <w:rFonts w:ascii="Calibri" w:eastAsia="Calibri" w:hAnsi="Calibri" w:cs="Calibri"/>
                <w:color w:val="000000" w:themeColor="text1"/>
              </w:rPr>
              <w:t>Obesity hypoventilation syndrome (OHS), COPD-OSAHS overlap syndrome.</w:t>
            </w:r>
          </w:p>
        </w:tc>
      </w:tr>
      <w:tr w:rsidR="00113D9B" w14:paraId="3D720573" w14:textId="77777777" w:rsidTr="4BBC2E0D">
        <w:tc>
          <w:tcPr>
            <w:tcW w:w="2595" w:type="dxa"/>
          </w:tcPr>
          <w:p w14:paraId="6B55BECB" w14:textId="291589DB" w:rsidR="00113D9B" w:rsidRDefault="00113D9B" w:rsidP="00113D9B">
            <w:r>
              <w:t xml:space="preserve">Commissioning Position </w:t>
            </w:r>
          </w:p>
        </w:tc>
        <w:tc>
          <w:tcPr>
            <w:tcW w:w="6421" w:type="dxa"/>
          </w:tcPr>
          <w:p w14:paraId="645C52AD" w14:textId="7773AD88" w:rsidR="00224C19" w:rsidRPr="00224C19" w:rsidRDefault="00224C19" w:rsidP="529E7891">
            <w:pPr>
              <w:pStyle w:val="paragraph"/>
              <w:rPr>
                <w:rFonts w:asciiTheme="minorHAnsi" w:hAnsiTheme="minorHAnsi" w:cstheme="minorBidi"/>
                <w:sz w:val="22"/>
                <w:szCs w:val="22"/>
                <w:lang w:val="en-US"/>
              </w:rPr>
            </w:pPr>
            <w:r w:rsidRPr="529E7891">
              <w:rPr>
                <w:rFonts w:asciiTheme="minorHAnsi" w:hAnsiTheme="minorHAnsi" w:cstheme="minorBidi"/>
                <w:sz w:val="22"/>
                <w:szCs w:val="22"/>
                <w:lang w:val="en-US"/>
              </w:rPr>
              <w:t xml:space="preserve">This intervention is only commissioned if </w:t>
            </w:r>
            <w:r w:rsidR="2BAEC57E" w:rsidRPr="529E7891">
              <w:rPr>
                <w:rFonts w:asciiTheme="minorHAnsi" w:hAnsiTheme="minorHAnsi" w:cstheme="minorBidi"/>
                <w:sz w:val="22"/>
                <w:szCs w:val="22"/>
                <w:lang w:val="en-US"/>
              </w:rPr>
              <w:t xml:space="preserve">offered in addition to relevant lifestyle advice and if </w:t>
            </w:r>
            <w:r w:rsidRPr="529E7891">
              <w:rPr>
                <w:rFonts w:asciiTheme="minorHAnsi" w:hAnsiTheme="minorHAnsi" w:cstheme="minorBidi"/>
                <w:sz w:val="22"/>
                <w:szCs w:val="22"/>
                <w:lang w:val="en-US"/>
              </w:rPr>
              <w:t>the following criteria have been met:</w:t>
            </w:r>
          </w:p>
          <w:p w14:paraId="0961E726" w14:textId="60A8D00C" w:rsidR="00177C4D" w:rsidRDefault="4412BC7A" w:rsidP="676B8C57">
            <w:pPr>
              <w:pStyle w:val="paragraph"/>
              <w:numPr>
                <w:ilvl w:val="0"/>
                <w:numId w:val="13"/>
              </w:numPr>
              <w:spacing w:before="0" w:beforeAutospacing="0" w:after="0" w:afterAutospacing="0"/>
              <w:textAlignment w:val="baseline"/>
              <w:rPr>
                <w:rFonts w:asciiTheme="minorHAnsi" w:hAnsiTheme="minorHAnsi" w:cstheme="minorBidi"/>
                <w:sz w:val="22"/>
                <w:szCs w:val="22"/>
                <w:lang w:val="en-US"/>
              </w:rPr>
            </w:pPr>
            <w:r w:rsidRPr="4BBC2E0D">
              <w:rPr>
                <w:rFonts w:asciiTheme="minorHAnsi" w:hAnsiTheme="minorHAnsi" w:cstheme="minorBidi"/>
                <w:sz w:val="22"/>
                <w:szCs w:val="22"/>
                <w:lang w:val="en-US"/>
              </w:rPr>
              <w:t>moderate</w:t>
            </w:r>
            <w:r w:rsidR="53CBE10C" w:rsidRPr="4BBC2E0D">
              <w:rPr>
                <w:rFonts w:asciiTheme="minorHAnsi" w:hAnsiTheme="minorHAnsi" w:cstheme="minorBidi"/>
                <w:sz w:val="22"/>
                <w:szCs w:val="22"/>
                <w:lang w:val="en-US"/>
              </w:rPr>
              <w:t>/</w:t>
            </w:r>
            <w:r w:rsidRPr="4BBC2E0D">
              <w:rPr>
                <w:rFonts w:asciiTheme="minorHAnsi" w:hAnsiTheme="minorHAnsi" w:cstheme="minorBidi"/>
                <w:sz w:val="22"/>
                <w:szCs w:val="22"/>
                <w:lang w:val="en-US"/>
              </w:rPr>
              <w:t xml:space="preserve">severe </w:t>
            </w:r>
            <w:r w:rsidR="6E01CCFE" w:rsidRPr="4BBC2E0D">
              <w:rPr>
                <w:rFonts w:asciiTheme="minorHAnsi" w:hAnsiTheme="minorHAnsi" w:cstheme="minorBidi"/>
                <w:sz w:val="22"/>
                <w:szCs w:val="22"/>
                <w:lang w:val="en-US"/>
              </w:rPr>
              <w:t>degree of one of the above syndromes</w:t>
            </w:r>
            <w:r w:rsidRPr="4BBC2E0D">
              <w:rPr>
                <w:rFonts w:asciiTheme="minorHAnsi" w:hAnsiTheme="minorHAnsi" w:cstheme="minorBidi"/>
                <w:sz w:val="22"/>
                <w:szCs w:val="22"/>
                <w:lang w:val="en-US"/>
              </w:rPr>
              <w:t xml:space="preserve"> has been confirmed</w:t>
            </w:r>
            <w:r w:rsidR="0D37F6D4" w:rsidRPr="4BBC2E0D">
              <w:rPr>
                <w:rFonts w:asciiTheme="minorHAnsi" w:hAnsiTheme="minorHAnsi" w:cstheme="minorBidi"/>
                <w:sz w:val="22"/>
                <w:szCs w:val="22"/>
                <w:lang w:val="en-US"/>
              </w:rPr>
              <w:t xml:space="preserve"> from</w:t>
            </w:r>
            <w:r w:rsidR="2EFF84E8" w:rsidRPr="4BBC2E0D">
              <w:rPr>
                <w:rFonts w:asciiTheme="minorHAnsi" w:hAnsiTheme="minorHAnsi" w:cstheme="minorBidi"/>
                <w:sz w:val="22"/>
                <w:szCs w:val="22"/>
                <w:lang w:val="en-US"/>
              </w:rPr>
              <w:t xml:space="preserve"> sleep stud</w:t>
            </w:r>
            <w:r w:rsidR="64CE62EB" w:rsidRPr="4BBC2E0D">
              <w:rPr>
                <w:rFonts w:asciiTheme="minorHAnsi" w:hAnsiTheme="minorHAnsi" w:cstheme="minorBidi"/>
                <w:sz w:val="22"/>
                <w:szCs w:val="22"/>
                <w:lang w:val="en-US"/>
              </w:rPr>
              <w:t>y results</w:t>
            </w:r>
            <w:r w:rsidR="22C9829F" w:rsidRPr="4BBC2E0D">
              <w:rPr>
                <w:rFonts w:asciiTheme="minorHAnsi" w:hAnsiTheme="minorHAnsi" w:cstheme="minorBidi"/>
                <w:sz w:val="22"/>
                <w:szCs w:val="22"/>
                <w:lang w:val="en-US"/>
              </w:rPr>
              <w:t xml:space="preserve"> by a sleep specialist</w:t>
            </w:r>
            <w:r w:rsidR="586FE9D4" w:rsidRPr="4BBC2E0D">
              <w:rPr>
                <w:rFonts w:asciiTheme="minorHAnsi" w:hAnsiTheme="minorHAnsi" w:cstheme="minorBidi"/>
                <w:sz w:val="22"/>
                <w:szCs w:val="22"/>
                <w:lang w:val="en-US"/>
              </w:rPr>
              <w:t>,</w:t>
            </w:r>
            <w:r w:rsidR="255A59BB" w:rsidRPr="4BBC2E0D">
              <w:rPr>
                <w:rFonts w:asciiTheme="minorHAnsi" w:hAnsiTheme="minorHAnsi" w:cstheme="minorBidi"/>
                <w:sz w:val="22"/>
                <w:szCs w:val="22"/>
                <w:lang w:val="en-US"/>
              </w:rPr>
              <w:t xml:space="preserve"> </w:t>
            </w:r>
            <w:r w:rsidRPr="4BBC2E0D">
              <w:rPr>
                <w:rFonts w:asciiTheme="minorHAnsi" w:hAnsiTheme="minorHAnsi" w:cstheme="minorBidi"/>
                <w:sz w:val="22"/>
                <w:szCs w:val="22"/>
                <w:lang w:val="en-US"/>
              </w:rPr>
              <w:t>OR</w:t>
            </w:r>
          </w:p>
          <w:p w14:paraId="17410B2E" w14:textId="26796305" w:rsidR="00177C4D" w:rsidRDefault="2F3299A3" w:rsidP="676B8C57">
            <w:pPr>
              <w:pStyle w:val="paragraph"/>
              <w:numPr>
                <w:ilvl w:val="0"/>
                <w:numId w:val="13"/>
              </w:numPr>
              <w:spacing w:before="0" w:beforeAutospacing="0" w:after="0" w:afterAutospacing="0"/>
              <w:textAlignment w:val="baseline"/>
              <w:rPr>
                <w:rFonts w:asciiTheme="minorHAnsi" w:hAnsiTheme="minorHAnsi" w:cstheme="minorBidi"/>
                <w:sz w:val="22"/>
                <w:szCs w:val="22"/>
              </w:rPr>
            </w:pPr>
            <w:r w:rsidRPr="4BBC2E0D">
              <w:rPr>
                <w:rFonts w:asciiTheme="minorHAnsi" w:hAnsiTheme="minorHAnsi" w:cstheme="minorBidi"/>
                <w:sz w:val="22"/>
                <w:szCs w:val="22"/>
              </w:rPr>
              <w:t xml:space="preserve">mild </w:t>
            </w:r>
            <w:r w:rsidR="28389216" w:rsidRPr="4BBC2E0D">
              <w:rPr>
                <w:rFonts w:asciiTheme="minorHAnsi" w:hAnsiTheme="minorHAnsi" w:cstheme="minorBidi"/>
                <w:sz w:val="22"/>
                <w:szCs w:val="22"/>
              </w:rPr>
              <w:t>degree of one of the above syndromes</w:t>
            </w:r>
            <w:r w:rsidRPr="4BBC2E0D">
              <w:rPr>
                <w:rFonts w:asciiTheme="minorHAnsi" w:hAnsiTheme="minorHAnsi" w:cstheme="minorBidi"/>
                <w:sz w:val="22"/>
                <w:szCs w:val="22"/>
              </w:rPr>
              <w:t xml:space="preserve"> has been confirmed </w:t>
            </w:r>
            <w:r w:rsidR="09424000" w:rsidRPr="4BBC2E0D">
              <w:rPr>
                <w:rFonts w:asciiTheme="minorHAnsi" w:hAnsiTheme="minorHAnsi" w:cstheme="minorBidi"/>
                <w:sz w:val="22"/>
                <w:szCs w:val="22"/>
              </w:rPr>
              <w:t>from</w:t>
            </w:r>
            <w:r w:rsidR="01C7A239" w:rsidRPr="4BBC2E0D">
              <w:rPr>
                <w:rFonts w:asciiTheme="minorHAnsi" w:hAnsiTheme="minorHAnsi" w:cstheme="minorBidi"/>
                <w:sz w:val="22"/>
                <w:szCs w:val="22"/>
              </w:rPr>
              <w:t xml:space="preserve"> sleep stud</w:t>
            </w:r>
            <w:r w:rsidR="5E629DCF" w:rsidRPr="4BBC2E0D">
              <w:rPr>
                <w:rFonts w:asciiTheme="minorHAnsi" w:hAnsiTheme="minorHAnsi" w:cstheme="minorBidi"/>
                <w:sz w:val="22"/>
                <w:szCs w:val="22"/>
              </w:rPr>
              <w:t>y results</w:t>
            </w:r>
            <w:r w:rsidR="4364D64F" w:rsidRPr="4BBC2E0D">
              <w:rPr>
                <w:rFonts w:asciiTheme="minorHAnsi" w:hAnsiTheme="minorHAnsi" w:cstheme="minorBidi"/>
                <w:sz w:val="22"/>
                <w:szCs w:val="22"/>
              </w:rPr>
              <w:t xml:space="preserve"> by a sleep specialist</w:t>
            </w:r>
            <w:r w:rsidR="01C7A239" w:rsidRPr="4BBC2E0D">
              <w:rPr>
                <w:rFonts w:asciiTheme="minorHAnsi" w:hAnsiTheme="minorHAnsi" w:cstheme="minorBidi"/>
                <w:sz w:val="22"/>
                <w:szCs w:val="22"/>
              </w:rPr>
              <w:t>,</w:t>
            </w:r>
            <w:r w:rsidRPr="4BBC2E0D">
              <w:rPr>
                <w:rFonts w:asciiTheme="minorHAnsi" w:hAnsiTheme="minorHAnsi" w:cstheme="minorBidi"/>
                <w:sz w:val="22"/>
                <w:szCs w:val="22"/>
              </w:rPr>
              <w:t xml:space="preserve"> </w:t>
            </w:r>
            <w:r w:rsidR="4C442BCB" w:rsidRPr="4BBC2E0D">
              <w:rPr>
                <w:rFonts w:asciiTheme="minorHAnsi" w:hAnsiTheme="minorHAnsi" w:cstheme="minorBidi"/>
                <w:sz w:val="22"/>
                <w:szCs w:val="22"/>
              </w:rPr>
              <w:t>AND</w:t>
            </w:r>
            <w:r w:rsidRPr="4BBC2E0D">
              <w:rPr>
                <w:rFonts w:asciiTheme="minorHAnsi" w:hAnsiTheme="minorHAnsi" w:cstheme="minorBidi"/>
                <w:sz w:val="22"/>
                <w:szCs w:val="22"/>
              </w:rPr>
              <w:t xml:space="preserve"> </w:t>
            </w:r>
          </w:p>
          <w:p w14:paraId="1EA299D9" w14:textId="29F3F7C6" w:rsidR="00177C4D" w:rsidRDefault="2F3299A3" w:rsidP="529E7891">
            <w:pPr>
              <w:pStyle w:val="paragraph"/>
              <w:numPr>
                <w:ilvl w:val="1"/>
                <w:numId w:val="13"/>
              </w:numPr>
              <w:spacing w:before="0" w:beforeAutospacing="0" w:after="0" w:afterAutospacing="0"/>
              <w:textAlignment w:val="baseline"/>
              <w:rPr>
                <w:rFonts w:asciiTheme="minorHAnsi" w:hAnsiTheme="minorHAnsi" w:cstheme="minorBidi"/>
                <w:sz w:val="22"/>
                <w:szCs w:val="22"/>
              </w:rPr>
            </w:pPr>
            <w:r w:rsidRPr="529E7891">
              <w:rPr>
                <w:rFonts w:asciiTheme="minorHAnsi" w:hAnsiTheme="minorHAnsi" w:cstheme="minorBidi"/>
                <w:sz w:val="22"/>
                <w:szCs w:val="22"/>
              </w:rPr>
              <w:t>the person has symptoms that affect their quality of life and usual daytime activities</w:t>
            </w:r>
            <w:r w:rsidR="2AC3C19F" w:rsidRPr="529E7891">
              <w:rPr>
                <w:rFonts w:asciiTheme="minorHAnsi" w:hAnsiTheme="minorHAnsi" w:cstheme="minorBidi"/>
                <w:sz w:val="22"/>
                <w:szCs w:val="22"/>
              </w:rPr>
              <w:t xml:space="preserve"> AND</w:t>
            </w:r>
          </w:p>
          <w:p w14:paraId="4213ED4C" w14:textId="18058293" w:rsidR="00177C4D" w:rsidRDefault="2AC3C19F" w:rsidP="529E7891">
            <w:pPr>
              <w:pStyle w:val="paragraph"/>
              <w:numPr>
                <w:ilvl w:val="1"/>
                <w:numId w:val="13"/>
              </w:numPr>
              <w:spacing w:before="0" w:beforeAutospacing="0" w:after="0" w:afterAutospacing="0"/>
              <w:textAlignment w:val="baseline"/>
              <w:rPr>
                <w:rFonts w:asciiTheme="minorHAnsi" w:hAnsiTheme="minorHAnsi" w:cstheme="minorBidi"/>
                <w:sz w:val="22"/>
                <w:szCs w:val="22"/>
              </w:rPr>
            </w:pPr>
            <w:r w:rsidRPr="529E7891">
              <w:rPr>
                <w:rFonts w:asciiTheme="minorHAnsi" w:hAnsiTheme="minorHAnsi" w:cstheme="minorBidi"/>
                <w:sz w:val="22"/>
                <w:szCs w:val="22"/>
              </w:rPr>
              <w:t>the person has one or more priority factors as listed in NG202</w:t>
            </w:r>
            <w:r w:rsidR="3355D00C" w:rsidRPr="529E7891">
              <w:rPr>
                <w:rFonts w:asciiTheme="minorHAnsi" w:hAnsiTheme="minorHAnsi" w:cstheme="minorBidi"/>
                <w:sz w:val="22"/>
                <w:szCs w:val="22"/>
              </w:rPr>
              <w:t xml:space="preserve"> OR</w:t>
            </w:r>
          </w:p>
          <w:p w14:paraId="144AB2BE" w14:textId="48D11C42" w:rsidR="00177C4D" w:rsidRDefault="07C57013" w:rsidP="529E7891">
            <w:pPr>
              <w:pStyle w:val="paragraph"/>
              <w:numPr>
                <w:ilvl w:val="1"/>
                <w:numId w:val="13"/>
              </w:numPr>
              <w:spacing w:before="0" w:beforeAutospacing="0" w:after="0" w:afterAutospacing="0"/>
              <w:textAlignment w:val="baseline"/>
              <w:rPr>
                <w:rFonts w:asciiTheme="minorHAnsi" w:hAnsiTheme="minorHAnsi" w:cstheme="minorBidi"/>
                <w:sz w:val="22"/>
                <w:szCs w:val="22"/>
              </w:rPr>
            </w:pPr>
            <w:r w:rsidRPr="4BBC2E0D">
              <w:rPr>
                <w:rFonts w:asciiTheme="minorHAnsi" w:hAnsiTheme="minorHAnsi" w:cstheme="minorBidi"/>
                <w:sz w:val="22"/>
                <w:szCs w:val="22"/>
              </w:rPr>
              <w:t>lifestyle</w:t>
            </w:r>
            <w:r w:rsidR="7FE5F1F5" w:rsidRPr="4BBC2E0D">
              <w:rPr>
                <w:rFonts w:asciiTheme="minorHAnsi" w:hAnsiTheme="minorHAnsi" w:cstheme="minorBidi"/>
                <w:sz w:val="22"/>
                <w:szCs w:val="22"/>
              </w:rPr>
              <w:t xml:space="preserve"> advice alone has been unsuccessful or is considered inappropriate</w:t>
            </w:r>
          </w:p>
          <w:p w14:paraId="718E5CDA" w14:textId="6788360C" w:rsidR="325AE1D5" w:rsidRDefault="325AE1D5" w:rsidP="4BBC2E0D">
            <w:pPr>
              <w:pStyle w:val="paragraph"/>
              <w:spacing w:before="0" w:beforeAutospacing="0" w:after="0" w:afterAutospacing="0"/>
              <w:rPr>
                <w:rFonts w:asciiTheme="minorHAnsi" w:hAnsiTheme="minorHAnsi" w:cstheme="minorBidi"/>
                <w:sz w:val="22"/>
                <w:szCs w:val="22"/>
              </w:rPr>
            </w:pPr>
            <w:r w:rsidRPr="4BBC2E0D">
              <w:rPr>
                <w:rFonts w:asciiTheme="minorHAnsi" w:hAnsiTheme="minorHAnsi" w:cstheme="minorBidi"/>
                <w:sz w:val="22"/>
                <w:szCs w:val="22"/>
              </w:rPr>
              <w:t>AND</w:t>
            </w:r>
          </w:p>
          <w:p w14:paraId="1CA13C5F" w14:textId="41DD32F2" w:rsidR="66A3537C" w:rsidRDefault="66A3537C" w:rsidP="4BBC2E0D">
            <w:pPr>
              <w:pStyle w:val="paragraph"/>
              <w:numPr>
                <w:ilvl w:val="0"/>
                <w:numId w:val="13"/>
              </w:numPr>
              <w:spacing w:before="0" w:beforeAutospacing="0" w:after="0" w:afterAutospacing="0"/>
              <w:rPr>
                <w:rFonts w:asciiTheme="minorHAnsi" w:hAnsiTheme="minorHAnsi" w:cstheme="minorBidi"/>
                <w:sz w:val="22"/>
                <w:szCs w:val="22"/>
                <w:lang w:val="en-US"/>
              </w:rPr>
            </w:pPr>
            <w:r w:rsidRPr="4BBC2E0D">
              <w:rPr>
                <w:rFonts w:asciiTheme="minorHAnsi" w:hAnsiTheme="minorHAnsi" w:cstheme="minorBidi"/>
                <w:sz w:val="22"/>
                <w:szCs w:val="22"/>
                <w:lang w:val="en-US"/>
              </w:rPr>
              <w:t>c</w:t>
            </w:r>
            <w:r w:rsidR="3A7BB506" w:rsidRPr="4BBC2E0D">
              <w:rPr>
                <w:rFonts w:asciiTheme="minorHAnsi" w:hAnsiTheme="minorHAnsi" w:cstheme="minorBidi"/>
                <w:sz w:val="22"/>
                <w:szCs w:val="22"/>
                <w:lang w:val="en-US"/>
              </w:rPr>
              <w:t>onfirm</w:t>
            </w:r>
            <w:r w:rsidR="5CE6141F" w:rsidRPr="4BBC2E0D">
              <w:rPr>
                <w:rFonts w:asciiTheme="minorHAnsi" w:hAnsiTheme="minorHAnsi" w:cstheme="minorBidi"/>
                <w:sz w:val="22"/>
                <w:szCs w:val="22"/>
                <w:lang w:val="en-US"/>
              </w:rPr>
              <w:t>ation</w:t>
            </w:r>
            <w:r w:rsidR="3A7BB506" w:rsidRPr="4BBC2E0D">
              <w:rPr>
                <w:rFonts w:asciiTheme="minorHAnsi" w:hAnsiTheme="minorHAnsi" w:cstheme="minorBidi"/>
                <w:sz w:val="22"/>
                <w:szCs w:val="22"/>
                <w:lang w:val="en-US"/>
              </w:rPr>
              <w:t xml:space="preserve"> </w:t>
            </w:r>
            <w:r w:rsidR="24DF6C7A" w:rsidRPr="4BBC2E0D">
              <w:rPr>
                <w:rFonts w:asciiTheme="minorHAnsi" w:hAnsiTheme="minorHAnsi" w:cstheme="minorBidi"/>
                <w:sz w:val="22"/>
                <w:szCs w:val="22"/>
                <w:lang w:val="en-US"/>
              </w:rPr>
              <w:t xml:space="preserve">of </w:t>
            </w:r>
            <w:r w:rsidR="3A7BB506" w:rsidRPr="4BBC2E0D">
              <w:rPr>
                <w:rFonts w:asciiTheme="minorHAnsi" w:hAnsiTheme="minorHAnsi" w:cstheme="minorBidi"/>
                <w:sz w:val="22"/>
                <w:szCs w:val="22"/>
                <w:lang w:val="en-US"/>
              </w:rPr>
              <w:t>improvement in symptoms and compliance with the treatment</w:t>
            </w:r>
            <w:r w:rsidR="29037262" w:rsidRPr="4BBC2E0D">
              <w:rPr>
                <w:rFonts w:asciiTheme="minorHAnsi" w:hAnsiTheme="minorHAnsi" w:cstheme="minorBidi"/>
                <w:sz w:val="22"/>
                <w:szCs w:val="22"/>
                <w:lang w:val="en-US"/>
              </w:rPr>
              <w:t xml:space="preserve"> </w:t>
            </w:r>
            <w:r w:rsidR="6067FBE7" w:rsidRPr="4BBC2E0D">
              <w:rPr>
                <w:rFonts w:asciiTheme="minorHAnsi" w:hAnsiTheme="minorHAnsi" w:cstheme="minorBidi"/>
                <w:sz w:val="22"/>
                <w:szCs w:val="22"/>
                <w:lang w:val="en-US"/>
              </w:rPr>
              <w:t>on review of an initial trial period</w:t>
            </w:r>
          </w:p>
          <w:p w14:paraId="4A91F384" w14:textId="2EA8D841" w:rsidR="00177C4D" w:rsidRDefault="00177C4D" w:rsidP="529E7891">
            <w:pPr>
              <w:pStyle w:val="paragraph"/>
              <w:spacing w:before="0" w:beforeAutospacing="0" w:after="0" w:afterAutospacing="0"/>
              <w:textAlignment w:val="baseline"/>
              <w:rPr>
                <w:rFonts w:asciiTheme="minorHAnsi" w:hAnsiTheme="minorHAnsi" w:cstheme="minorBidi"/>
                <w:sz w:val="22"/>
                <w:szCs w:val="22"/>
              </w:rPr>
            </w:pPr>
          </w:p>
          <w:p w14:paraId="53855746" w14:textId="7DC5AA75" w:rsidR="00177C4D" w:rsidRDefault="2FEB6824" w:rsidP="4BBC2E0D">
            <w:pPr>
              <w:pStyle w:val="paragraph"/>
              <w:spacing w:before="0" w:beforeAutospacing="0" w:after="0" w:afterAutospacing="0"/>
              <w:textAlignment w:val="baseline"/>
              <w:rPr>
                <w:rFonts w:asciiTheme="minorHAnsi" w:hAnsiTheme="minorHAnsi" w:cstheme="minorBidi"/>
                <w:sz w:val="22"/>
                <w:szCs w:val="22"/>
              </w:rPr>
            </w:pPr>
            <w:r w:rsidRPr="4BBC2E0D">
              <w:rPr>
                <w:rFonts w:asciiTheme="minorHAnsi" w:hAnsiTheme="minorHAnsi" w:cstheme="minorBidi"/>
                <w:sz w:val="22"/>
                <w:szCs w:val="22"/>
              </w:rPr>
              <w:t xml:space="preserve">Prior approval is required in the case of mild </w:t>
            </w:r>
            <w:r w:rsidR="3A054A44" w:rsidRPr="4BBC2E0D">
              <w:rPr>
                <w:rFonts w:asciiTheme="minorHAnsi" w:hAnsiTheme="minorHAnsi" w:cstheme="minorBidi"/>
                <w:sz w:val="22"/>
                <w:szCs w:val="22"/>
              </w:rPr>
              <w:t>degr</w:t>
            </w:r>
            <w:r w:rsidR="426BB166" w:rsidRPr="4BBC2E0D">
              <w:rPr>
                <w:rFonts w:asciiTheme="minorHAnsi" w:hAnsiTheme="minorHAnsi" w:cstheme="minorBidi"/>
                <w:sz w:val="22"/>
                <w:szCs w:val="22"/>
              </w:rPr>
              <w:t xml:space="preserve">ees of </w:t>
            </w:r>
            <w:r w:rsidR="52A20613" w:rsidRPr="4BBC2E0D">
              <w:rPr>
                <w:rFonts w:asciiTheme="minorHAnsi" w:hAnsiTheme="minorHAnsi" w:cstheme="minorBidi"/>
                <w:sz w:val="22"/>
                <w:szCs w:val="22"/>
              </w:rPr>
              <w:t>any</w:t>
            </w:r>
            <w:r w:rsidR="426BB166" w:rsidRPr="4BBC2E0D">
              <w:rPr>
                <w:rFonts w:asciiTheme="minorHAnsi" w:hAnsiTheme="minorHAnsi" w:cstheme="minorBidi"/>
                <w:sz w:val="22"/>
                <w:szCs w:val="22"/>
              </w:rPr>
              <w:t xml:space="preserve"> of the </w:t>
            </w:r>
            <w:r w:rsidR="5CD9DD79" w:rsidRPr="4BBC2E0D">
              <w:rPr>
                <w:rFonts w:asciiTheme="minorHAnsi" w:hAnsiTheme="minorHAnsi" w:cstheme="minorBidi"/>
                <w:sz w:val="22"/>
                <w:szCs w:val="22"/>
              </w:rPr>
              <w:t>above syndromes b</w:t>
            </w:r>
            <w:r w:rsidRPr="4BBC2E0D">
              <w:rPr>
                <w:rFonts w:asciiTheme="minorHAnsi" w:hAnsiTheme="minorHAnsi" w:cstheme="minorBidi"/>
                <w:sz w:val="22"/>
                <w:szCs w:val="22"/>
              </w:rPr>
              <w:t xml:space="preserve">ut </w:t>
            </w:r>
            <w:r w:rsidR="3453FB7E" w:rsidRPr="4BBC2E0D">
              <w:rPr>
                <w:rFonts w:asciiTheme="minorHAnsi" w:hAnsiTheme="minorHAnsi" w:cstheme="minorBidi"/>
                <w:sz w:val="22"/>
                <w:szCs w:val="22"/>
              </w:rPr>
              <w:t>only for the</w:t>
            </w:r>
            <w:r w:rsidR="287879DF" w:rsidRPr="4BBC2E0D">
              <w:rPr>
                <w:rFonts w:asciiTheme="minorHAnsi" w:hAnsiTheme="minorHAnsi" w:cstheme="minorBidi"/>
                <w:sz w:val="22"/>
                <w:szCs w:val="22"/>
              </w:rPr>
              <w:t xml:space="preserve"> initial</w:t>
            </w:r>
            <w:r w:rsidR="3453FB7E" w:rsidRPr="4BBC2E0D">
              <w:rPr>
                <w:rFonts w:asciiTheme="minorHAnsi" w:hAnsiTheme="minorHAnsi" w:cstheme="minorBidi"/>
                <w:sz w:val="22"/>
                <w:szCs w:val="22"/>
              </w:rPr>
              <w:t xml:space="preserve"> trial period, not again for continuing treatment in event of a successful trial and not at all</w:t>
            </w:r>
            <w:r w:rsidRPr="4BBC2E0D">
              <w:rPr>
                <w:rFonts w:asciiTheme="minorHAnsi" w:hAnsiTheme="minorHAnsi" w:cstheme="minorBidi"/>
                <w:sz w:val="22"/>
                <w:szCs w:val="22"/>
              </w:rPr>
              <w:t xml:space="preserve"> in the case of moderate/severe </w:t>
            </w:r>
            <w:r w:rsidR="72DD2633" w:rsidRPr="4BBC2E0D">
              <w:rPr>
                <w:rFonts w:asciiTheme="minorHAnsi" w:hAnsiTheme="minorHAnsi" w:cstheme="minorBidi"/>
                <w:sz w:val="22"/>
                <w:szCs w:val="22"/>
              </w:rPr>
              <w:t xml:space="preserve">degrees of </w:t>
            </w:r>
            <w:r w:rsidR="68D2CF53" w:rsidRPr="4BBC2E0D">
              <w:rPr>
                <w:rFonts w:asciiTheme="minorHAnsi" w:hAnsiTheme="minorHAnsi" w:cstheme="minorBidi"/>
                <w:sz w:val="22"/>
                <w:szCs w:val="22"/>
              </w:rPr>
              <w:t>any</w:t>
            </w:r>
            <w:r w:rsidR="72DD2633" w:rsidRPr="4BBC2E0D">
              <w:rPr>
                <w:rFonts w:asciiTheme="minorHAnsi" w:hAnsiTheme="minorHAnsi" w:cstheme="minorBidi"/>
                <w:sz w:val="22"/>
                <w:szCs w:val="22"/>
              </w:rPr>
              <w:t xml:space="preserve"> of the above syndromes</w:t>
            </w:r>
            <w:r w:rsidR="50358293" w:rsidRPr="4BBC2E0D">
              <w:rPr>
                <w:rFonts w:asciiTheme="minorHAnsi" w:hAnsiTheme="minorHAnsi" w:cstheme="minorBidi"/>
                <w:sz w:val="22"/>
                <w:szCs w:val="22"/>
              </w:rPr>
              <w:t>.</w:t>
            </w:r>
            <w:r w:rsidR="2E551009" w:rsidRPr="4BBC2E0D">
              <w:rPr>
                <w:rFonts w:asciiTheme="minorHAnsi" w:hAnsiTheme="minorHAnsi" w:cstheme="minorBidi"/>
                <w:sz w:val="22"/>
                <w:szCs w:val="22"/>
              </w:rPr>
              <w:t> </w:t>
            </w:r>
          </w:p>
        </w:tc>
      </w:tr>
      <w:tr w:rsidR="00113D9B" w14:paraId="2EEB5014" w14:textId="77777777" w:rsidTr="4BBC2E0D">
        <w:tc>
          <w:tcPr>
            <w:tcW w:w="2595" w:type="dxa"/>
          </w:tcPr>
          <w:p w14:paraId="31574E9B" w14:textId="509110BD" w:rsidR="00113D9B" w:rsidRDefault="00113D9B" w:rsidP="00113D9B">
            <w:r>
              <w:t>Summary of Rationale</w:t>
            </w:r>
          </w:p>
          <w:p w14:paraId="61460744" w14:textId="7D87783C" w:rsidR="00113D9B" w:rsidRDefault="00113D9B" w:rsidP="00113D9B"/>
        </w:tc>
        <w:tc>
          <w:tcPr>
            <w:tcW w:w="6421" w:type="dxa"/>
          </w:tcPr>
          <w:p w14:paraId="2C5B66AA" w14:textId="058D3464" w:rsidR="00224C19" w:rsidRPr="00224C19" w:rsidRDefault="00224C19" w:rsidP="00CB38EB">
            <w:pPr>
              <w:pStyle w:val="paragraph"/>
              <w:spacing w:after="0" w:afterAutospacing="0"/>
              <w:rPr>
                <w:rFonts w:asciiTheme="minorHAnsi" w:hAnsiTheme="minorHAnsi" w:cstheme="minorBidi"/>
                <w:sz w:val="22"/>
                <w:szCs w:val="22"/>
              </w:rPr>
            </w:pPr>
            <w:r w:rsidRPr="4BBC2E0D">
              <w:rPr>
                <w:rFonts w:asciiTheme="minorHAnsi" w:hAnsiTheme="minorHAnsi" w:cstheme="minorBidi"/>
                <w:sz w:val="22"/>
                <w:szCs w:val="22"/>
                <w:lang w:val="en-US"/>
              </w:rPr>
              <w:t xml:space="preserve">There is evidence that treating </w:t>
            </w:r>
            <w:r w:rsidR="30C29FFF" w:rsidRPr="4BBC2E0D">
              <w:rPr>
                <w:rFonts w:asciiTheme="minorHAnsi" w:hAnsiTheme="minorHAnsi" w:cstheme="minorBidi"/>
                <w:sz w:val="22"/>
                <w:szCs w:val="22"/>
                <w:lang w:val="en-US"/>
              </w:rPr>
              <w:t>the above syndromes</w:t>
            </w:r>
            <w:r w:rsidRPr="4BBC2E0D">
              <w:rPr>
                <w:rFonts w:asciiTheme="minorHAnsi" w:hAnsiTheme="minorHAnsi" w:cstheme="minorBidi"/>
                <w:sz w:val="22"/>
                <w:szCs w:val="22"/>
                <w:lang w:val="en-US"/>
              </w:rPr>
              <w:t xml:space="preserve"> with CPAP can.</w:t>
            </w:r>
            <w:r w:rsidRPr="4BBC2E0D">
              <w:rPr>
                <w:rFonts w:asciiTheme="minorHAnsi" w:hAnsiTheme="minorHAnsi" w:cstheme="minorBidi"/>
                <w:sz w:val="22"/>
                <w:szCs w:val="22"/>
              </w:rPr>
              <w:t> </w:t>
            </w:r>
          </w:p>
          <w:p w14:paraId="2B6A7C48" w14:textId="77777777" w:rsidR="00CB38EB" w:rsidRDefault="00224C19" w:rsidP="00CB38EB">
            <w:pPr>
              <w:pStyle w:val="paragraph"/>
              <w:numPr>
                <w:ilvl w:val="0"/>
                <w:numId w:val="19"/>
              </w:numPr>
              <w:spacing w:after="0" w:afterAutospacing="0"/>
              <w:rPr>
                <w:rFonts w:asciiTheme="minorHAnsi" w:hAnsiTheme="minorHAnsi" w:cstheme="minorBidi"/>
                <w:sz w:val="22"/>
                <w:szCs w:val="22"/>
                <w:lang w:val="en-US"/>
              </w:rPr>
            </w:pPr>
            <w:r w:rsidRPr="529E7891">
              <w:rPr>
                <w:rFonts w:asciiTheme="minorHAnsi" w:hAnsiTheme="minorHAnsi" w:cstheme="minorBidi"/>
                <w:sz w:val="22"/>
                <w:szCs w:val="22"/>
                <w:lang w:val="en-US"/>
              </w:rPr>
              <w:t xml:space="preserve">Improve quality of </w:t>
            </w:r>
            <w:r w:rsidR="5CE0F348" w:rsidRPr="529E7891">
              <w:rPr>
                <w:rFonts w:asciiTheme="minorHAnsi" w:hAnsiTheme="minorHAnsi" w:cstheme="minorBidi"/>
                <w:sz w:val="22"/>
                <w:szCs w:val="22"/>
                <w:lang w:val="en-US"/>
              </w:rPr>
              <w:t>life</w:t>
            </w:r>
          </w:p>
          <w:p w14:paraId="2DA6E24C" w14:textId="77777777" w:rsidR="00CB38EB" w:rsidRDefault="00224C19" w:rsidP="00CB38EB">
            <w:pPr>
              <w:pStyle w:val="paragraph"/>
              <w:numPr>
                <w:ilvl w:val="0"/>
                <w:numId w:val="19"/>
              </w:numPr>
              <w:spacing w:after="0" w:afterAutospacing="0"/>
              <w:rPr>
                <w:rFonts w:asciiTheme="minorHAnsi" w:hAnsiTheme="minorHAnsi" w:cstheme="minorBidi"/>
                <w:sz w:val="22"/>
                <w:szCs w:val="22"/>
                <w:lang w:val="en-US"/>
              </w:rPr>
            </w:pPr>
            <w:r w:rsidRPr="00CB38EB">
              <w:rPr>
                <w:rFonts w:asciiTheme="minorHAnsi" w:hAnsiTheme="minorHAnsi" w:cstheme="minorBidi"/>
                <w:sz w:val="22"/>
                <w:szCs w:val="22"/>
                <w:lang w:val="en-US"/>
              </w:rPr>
              <w:t>Reduce daytime sleepiness</w:t>
            </w:r>
            <w:r w:rsidR="442D90FC" w:rsidRPr="00CB38EB">
              <w:rPr>
                <w:rFonts w:asciiTheme="minorHAnsi" w:hAnsiTheme="minorHAnsi" w:cstheme="minorBidi"/>
                <w:sz w:val="22"/>
                <w:szCs w:val="22"/>
                <w:lang w:val="en-US"/>
              </w:rPr>
              <w:t xml:space="preserve"> or symptoms of nocturnal hypoventilation</w:t>
            </w:r>
          </w:p>
          <w:p w14:paraId="5EDD8FFE" w14:textId="77777777" w:rsidR="00CB38EB" w:rsidRDefault="561E63CD" w:rsidP="00CB38EB">
            <w:pPr>
              <w:pStyle w:val="paragraph"/>
              <w:numPr>
                <w:ilvl w:val="0"/>
                <w:numId w:val="19"/>
              </w:numPr>
              <w:spacing w:after="0" w:afterAutospacing="0"/>
              <w:rPr>
                <w:rFonts w:asciiTheme="minorHAnsi" w:hAnsiTheme="minorHAnsi" w:cstheme="minorBidi"/>
                <w:sz w:val="22"/>
                <w:szCs w:val="22"/>
                <w:lang w:val="en-US"/>
              </w:rPr>
            </w:pPr>
            <w:r w:rsidRPr="00CB38EB">
              <w:rPr>
                <w:rFonts w:asciiTheme="minorHAnsi" w:hAnsiTheme="minorHAnsi" w:cstheme="minorBidi"/>
                <w:sz w:val="22"/>
                <w:szCs w:val="22"/>
                <w:lang w:val="en-US"/>
              </w:rPr>
              <w:t>Lower</w:t>
            </w:r>
            <w:r w:rsidR="00224C19" w:rsidRPr="00CB38EB">
              <w:rPr>
                <w:rFonts w:asciiTheme="minorHAnsi" w:hAnsiTheme="minorHAnsi" w:cstheme="minorBidi"/>
                <w:sz w:val="22"/>
                <w:szCs w:val="22"/>
                <w:lang w:val="en-US"/>
              </w:rPr>
              <w:t xml:space="preserve"> blood pressure</w:t>
            </w:r>
          </w:p>
          <w:p w14:paraId="17C84712" w14:textId="74E9E05E" w:rsidR="426E174C" w:rsidRPr="00CB38EB" w:rsidRDefault="426E174C" w:rsidP="00CB38EB">
            <w:pPr>
              <w:pStyle w:val="paragraph"/>
              <w:spacing w:after="0" w:afterAutospacing="0"/>
              <w:rPr>
                <w:rFonts w:asciiTheme="minorHAnsi" w:hAnsiTheme="minorHAnsi" w:cstheme="minorBidi"/>
                <w:sz w:val="22"/>
                <w:szCs w:val="22"/>
                <w:lang w:val="en-US"/>
              </w:rPr>
            </w:pPr>
            <w:r w:rsidRPr="00CB38EB">
              <w:rPr>
                <w:rFonts w:asciiTheme="minorHAnsi" w:hAnsiTheme="minorHAnsi" w:cstheme="minorBidi"/>
                <w:sz w:val="22"/>
                <w:szCs w:val="22"/>
              </w:rPr>
              <w:t>For many people with mild OSAHS who have no symptoms or symptoms that do not affect usual daytime activities, lifestyle changes alone can prevent OSAHS worsening and improve their quality of life.</w:t>
            </w:r>
          </w:p>
          <w:p w14:paraId="7B7E08B0" w14:textId="682C5D46" w:rsidR="00113D9B" w:rsidRDefault="00224C19" w:rsidP="00CB38EB">
            <w:pPr>
              <w:pStyle w:val="paragraph"/>
              <w:spacing w:after="0" w:afterAutospacing="0"/>
              <w:rPr>
                <w:rFonts w:asciiTheme="minorHAnsi" w:hAnsiTheme="minorHAnsi" w:cstheme="minorBidi"/>
                <w:sz w:val="22"/>
                <w:szCs w:val="22"/>
              </w:rPr>
            </w:pPr>
            <w:r w:rsidRPr="4BBC2E0D">
              <w:rPr>
                <w:rFonts w:asciiTheme="minorHAnsi" w:hAnsiTheme="minorHAnsi" w:cstheme="minorBidi"/>
                <w:sz w:val="22"/>
                <w:szCs w:val="22"/>
              </w:rPr>
              <w:t xml:space="preserve">However, </w:t>
            </w:r>
            <w:r w:rsidR="23892241" w:rsidRPr="4BBC2E0D">
              <w:rPr>
                <w:rFonts w:asciiTheme="minorHAnsi" w:hAnsiTheme="minorHAnsi" w:cstheme="minorBidi"/>
                <w:sz w:val="22"/>
                <w:szCs w:val="22"/>
              </w:rPr>
              <w:t>some</w:t>
            </w:r>
            <w:r w:rsidRPr="4BBC2E0D">
              <w:rPr>
                <w:rFonts w:asciiTheme="minorHAnsi" w:hAnsiTheme="minorHAnsi" w:cstheme="minorBidi"/>
                <w:sz w:val="22"/>
                <w:szCs w:val="22"/>
              </w:rPr>
              <w:t xml:space="preserve"> people with mild </w:t>
            </w:r>
            <w:r w:rsidR="1150A405" w:rsidRPr="4BBC2E0D">
              <w:rPr>
                <w:rFonts w:asciiTheme="minorHAnsi" w:hAnsiTheme="minorHAnsi" w:cstheme="minorBidi"/>
                <w:sz w:val="22"/>
                <w:szCs w:val="22"/>
              </w:rPr>
              <w:t>OSAHS</w:t>
            </w:r>
            <w:r w:rsidRPr="4BBC2E0D">
              <w:rPr>
                <w:rFonts w:asciiTheme="minorHAnsi" w:hAnsiTheme="minorHAnsi" w:cstheme="minorBidi"/>
                <w:sz w:val="22"/>
                <w:szCs w:val="22"/>
              </w:rPr>
              <w:t xml:space="preserve">, </w:t>
            </w:r>
            <w:r w:rsidR="0DED554C" w:rsidRPr="4BBC2E0D">
              <w:rPr>
                <w:rFonts w:asciiTheme="minorHAnsi" w:hAnsiTheme="minorHAnsi" w:cstheme="minorBidi"/>
                <w:sz w:val="22"/>
                <w:szCs w:val="22"/>
              </w:rPr>
              <w:t xml:space="preserve">have symptoms causing greater </w:t>
            </w:r>
            <w:r w:rsidR="1FDDCFE8" w:rsidRPr="4BBC2E0D">
              <w:rPr>
                <w:rFonts w:asciiTheme="minorHAnsi" w:hAnsiTheme="minorHAnsi" w:cstheme="minorBidi"/>
                <w:sz w:val="22"/>
                <w:szCs w:val="22"/>
              </w:rPr>
              <w:t>e</w:t>
            </w:r>
            <w:r w:rsidRPr="4BBC2E0D">
              <w:rPr>
                <w:rFonts w:asciiTheme="minorHAnsi" w:hAnsiTheme="minorHAnsi" w:cstheme="minorBidi"/>
                <w:sz w:val="22"/>
                <w:szCs w:val="22"/>
              </w:rPr>
              <w:t>ffec</w:t>
            </w:r>
            <w:r w:rsidR="53884C67" w:rsidRPr="4BBC2E0D">
              <w:rPr>
                <w:rFonts w:asciiTheme="minorHAnsi" w:hAnsiTheme="minorHAnsi" w:cstheme="minorBidi"/>
                <w:sz w:val="22"/>
                <w:szCs w:val="22"/>
              </w:rPr>
              <w:t>t on</w:t>
            </w:r>
            <w:r w:rsidRPr="4BBC2E0D">
              <w:rPr>
                <w:rFonts w:asciiTheme="minorHAnsi" w:hAnsiTheme="minorHAnsi" w:cstheme="minorBidi"/>
                <w:sz w:val="22"/>
                <w:szCs w:val="22"/>
              </w:rPr>
              <w:t xml:space="preserve"> their quality of life </w:t>
            </w:r>
            <w:r w:rsidR="1C495034" w:rsidRPr="4BBC2E0D">
              <w:rPr>
                <w:rFonts w:asciiTheme="minorHAnsi" w:hAnsiTheme="minorHAnsi" w:cstheme="minorBidi"/>
                <w:sz w:val="22"/>
                <w:szCs w:val="22"/>
              </w:rPr>
              <w:t xml:space="preserve">or greater associated risk due to their occupation or comorbidities </w:t>
            </w:r>
            <w:r w:rsidRPr="4BBC2E0D">
              <w:rPr>
                <w:rFonts w:asciiTheme="minorHAnsi" w:hAnsiTheme="minorHAnsi" w:cstheme="minorBidi"/>
                <w:sz w:val="22"/>
                <w:szCs w:val="22"/>
              </w:rPr>
              <w:t xml:space="preserve">(e.g. </w:t>
            </w:r>
            <w:r w:rsidR="0220730A" w:rsidRPr="4BBC2E0D">
              <w:rPr>
                <w:rFonts w:asciiTheme="minorHAnsi" w:hAnsiTheme="minorHAnsi" w:cstheme="minorBidi"/>
                <w:sz w:val="22"/>
                <w:szCs w:val="22"/>
              </w:rPr>
              <w:t>vocational driv</w:t>
            </w:r>
            <w:r w:rsidR="04A69D25" w:rsidRPr="4BBC2E0D">
              <w:rPr>
                <w:rFonts w:asciiTheme="minorHAnsi" w:hAnsiTheme="minorHAnsi" w:cstheme="minorBidi"/>
                <w:sz w:val="22"/>
                <w:szCs w:val="22"/>
              </w:rPr>
              <w:t>ing, unstable cardiovascular disease</w:t>
            </w:r>
            <w:r w:rsidRPr="4BBC2E0D">
              <w:rPr>
                <w:rFonts w:asciiTheme="minorHAnsi" w:hAnsiTheme="minorHAnsi" w:cstheme="minorBidi"/>
                <w:sz w:val="22"/>
                <w:szCs w:val="22"/>
              </w:rPr>
              <w:t>)</w:t>
            </w:r>
            <w:r w:rsidR="7ABD4D1B" w:rsidRPr="4BBC2E0D">
              <w:rPr>
                <w:rFonts w:asciiTheme="minorHAnsi" w:hAnsiTheme="minorHAnsi" w:cstheme="minorBidi"/>
                <w:sz w:val="22"/>
                <w:szCs w:val="22"/>
              </w:rPr>
              <w:t xml:space="preserve"> and can benefit from CPAP</w:t>
            </w:r>
            <w:r w:rsidRPr="4BBC2E0D">
              <w:rPr>
                <w:rFonts w:asciiTheme="minorHAnsi" w:hAnsiTheme="minorHAnsi" w:cstheme="minorBidi"/>
                <w:sz w:val="22"/>
                <w:szCs w:val="22"/>
              </w:rPr>
              <w:t>.</w:t>
            </w:r>
          </w:p>
          <w:p w14:paraId="7CA8EBB1" w14:textId="3028A74F" w:rsidR="00113D9B" w:rsidRDefault="1560181B" w:rsidP="4BBC2E0D">
            <w:pPr>
              <w:pStyle w:val="paragraph"/>
              <w:rPr>
                <w:rFonts w:asciiTheme="minorHAnsi" w:hAnsiTheme="minorHAnsi" w:cstheme="minorBidi"/>
                <w:sz w:val="22"/>
                <w:szCs w:val="22"/>
              </w:rPr>
            </w:pPr>
            <w:r w:rsidRPr="4BBC2E0D">
              <w:rPr>
                <w:rFonts w:asciiTheme="minorHAnsi" w:hAnsiTheme="minorHAnsi" w:cstheme="minorBidi"/>
                <w:sz w:val="22"/>
                <w:szCs w:val="22"/>
              </w:rPr>
              <w:t>The use of CPAP for people with OHS is a change in practice that is likely to result in less non-invasive ventilation use.</w:t>
            </w:r>
          </w:p>
          <w:p w14:paraId="5691B576" w14:textId="7234E660" w:rsidR="00113D9B" w:rsidRDefault="5286C9EB" w:rsidP="529E7891">
            <w:pPr>
              <w:pStyle w:val="paragraph"/>
              <w:rPr>
                <w:rFonts w:asciiTheme="minorHAnsi" w:hAnsiTheme="minorHAnsi" w:cstheme="minorBidi"/>
                <w:sz w:val="22"/>
                <w:szCs w:val="22"/>
              </w:rPr>
            </w:pPr>
            <w:r w:rsidRPr="4BBC2E0D">
              <w:rPr>
                <w:rFonts w:asciiTheme="minorHAnsi" w:hAnsiTheme="minorHAnsi" w:cstheme="minorBidi"/>
                <w:sz w:val="22"/>
                <w:szCs w:val="22"/>
              </w:rPr>
              <w:t>No evidence for the effectiveness of CPAP for COPD-OSAHS overlap syndrome was found but the NG202 guideline group made recommendation</w:t>
            </w:r>
            <w:r w:rsidR="3E11C025" w:rsidRPr="4BBC2E0D">
              <w:rPr>
                <w:rFonts w:asciiTheme="minorHAnsi" w:hAnsiTheme="minorHAnsi" w:cstheme="minorBidi"/>
                <w:sz w:val="22"/>
                <w:szCs w:val="22"/>
              </w:rPr>
              <w:t xml:space="preserve"> </w:t>
            </w:r>
            <w:r w:rsidR="0144BC90" w:rsidRPr="4BBC2E0D">
              <w:rPr>
                <w:rFonts w:asciiTheme="minorHAnsi" w:hAnsiTheme="minorHAnsi" w:cstheme="minorBidi"/>
                <w:sz w:val="22"/>
                <w:szCs w:val="22"/>
              </w:rPr>
              <w:t xml:space="preserve">for its use </w:t>
            </w:r>
            <w:r w:rsidR="3E11C025" w:rsidRPr="4BBC2E0D">
              <w:rPr>
                <w:rFonts w:asciiTheme="minorHAnsi" w:hAnsiTheme="minorHAnsi" w:cstheme="minorBidi"/>
                <w:sz w:val="22"/>
                <w:szCs w:val="22"/>
              </w:rPr>
              <w:t xml:space="preserve">on the basis that people with more </w:t>
            </w:r>
            <w:r w:rsidR="3E11C025" w:rsidRPr="4BBC2E0D">
              <w:rPr>
                <w:rFonts w:asciiTheme="minorHAnsi" w:hAnsiTheme="minorHAnsi" w:cstheme="minorBidi"/>
                <w:sz w:val="22"/>
                <w:szCs w:val="22"/>
              </w:rPr>
              <w:lastRenderedPageBreak/>
              <w:t>severe hypercapnia are likely to need non-invasive ventilation, so use of CPAP could also reduce that in this group.</w:t>
            </w:r>
          </w:p>
        </w:tc>
      </w:tr>
      <w:tr w:rsidR="00113D9B" w14:paraId="45DC12DB" w14:textId="77777777" w:rsidTr="4BBC2E0D">
        <w:tc>
          <w:tcPr>
            <w:tcW w:w="2595" w:type="dxa"/>
          </w:tcPr>
          <w:p w14:paraId="5A47F1A1" w14:textId="4F582E47" w:rsidR="00113D9B" w:rsidRDefault="00113D9B" w:rsidP="00113D9B">
            <w:r>
              <w:lastRenderedPageBreak/>
              <w:t xml:space="preserve">References </w:t>
            </w:r>
          </w:p>
        </w:tc>
        <w:tc>
          <w:tcPr>
            <w:tcW w:w="6421" w:type="dxa"/>
          </w:tcPr>
          <w:p w14:paraId="150D9A10" w14:textId="7FD5F4D5" w:rsidR="00113D9B" w:rsidRPr="0039492D" w:rsidRDefault="0A2248EE" w:rsidP="00224C19">
            <w:pPr>
              <w:tabs>
                <w:tab w:val="left" w:pos="4350"/>
              </w:tabs>
              <w:rPr>
                <w:rFonts w:ascii="Calibri" w:eastAsia="Calibri" w:hAnsi="Calibri" w:cs="Calibri"/>
              </w:rPr>
            </w:pPr>
            <w:hyperlink r:id="rId10">
              <w:r w:rsidRPr="529E7891">
                <w:rPr>
                  <w:rStyle w:val="Hyperlink"/>
                  <w:rFonts w:ascii="Calibri" w:eastAsia="Calibri" w:hAnsi="Calibri" w:cs="Calibri"/>
                </w:rPr>
                <w:t xml:space="preserve">NG202 Obstructive sleep apnoea/hypopnoea syndrome and obesity hypoventilation syndrome in over 16s </w:t>
              </w:r>
              <w:r w:rsidR="22C5365F" w:rsidRPr="529E7891">
                <w:rPr>
                  <w:rStyle w:val="Hyperlink"/>
                  <w:rFonts w:ascii="Calibri" w:eastAsia="Calibri" w:hAnsi="Calibri" w:cs="Calibri"/>
                </w:rPr>
                <w:t>(NICE)</w:t>
              </w:r>
            </w:hyperlink>
          </w:p>
        </w:tc>
      </w:tr>
      <w:tr w:rsidR="00113D9B" w14:paraId="2F64E887" w14:textId="77777777" w:rsidTr="4BBC2E0D">
        <w:tc>
          <w:tcPr>
            <w:tcW w:w="2595" w:type="dxa"/>
          </w:tcPr>
          <w:p w14:paraId="26CC3A7F" w14:textId="3F59DDFA" w:rsidR="00113D9B" w:rsidRDefault="00113D9B" w:rsidP="00113D9B">
            <w:r>
              <w:t>Effective from</w:t>
            </w:r>
          </w:p>
        </w:tc>
        <w:tc>
          <w:tcPr>
            <w:tcW w:w="6421" w:type="dxa"/>
          </w:tcPr>
          <w:p w14:paraId="03ECD2F0" w14:textId="561F0298" w:rsidR="00113D9B" w:rsidRDefault="4829CC54" w:rsidP="00113D9B">
            <w:r>
              <w:t>January 2025</w:t>
            </w:r>
          </w:p>
        </w:tc>
      </w:tr>
      <w:tr w:rsidR="00113D9B" w14:paraId="2C1E1213" w14:textId="77777777" w:rsidTr="4BBC2E0D">
        <w:tc>
          <w:tcPr>
            <w:tcW w:w="2595" w:type="dxa"/>
          </w:tcPr>
          <w:p w14:paraId="4D394461" w14:textId="4D85EBE7" w:rsidR="00113D9B" w:rsidRDefault="00113D9B" w:rsidP="00113D9B">
            <w:r>
              <w:t xml:space="preserve">Policy Review Date </w:t>
            </w:r>
          </w:p>
        </w:tc>
        <w:tc>
          <w:tcPr>
            <w:tcW w:w="6421" w:type="dxa"/>
          </w:tcPr>
          <w:p w14:paraId="29012611" w14:textId="4D36014F" w:rsidR="00113D9B" w:rsidRDefault="74CC9489" w:rsidP="00113D9B">
            <w:r>
              <w:t>January 2028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0E3D"/>
    <w:multiLevelType w:val="multilevel"/>
    <w:tmpl w:val="D48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2EB4E6E"/>
    <w:multiLevelType w:val="multilevel"/>
    <w:tmpl w:val="2A5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D56C03"/>
    <w:multiLevelType w:val="multilevel"/>
    <w:tmpl w:val="E326C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16196C"/>
    <w:multiLevelType w:val="multilevel"/>
    <w:tmpl w:val="FBA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462024"/>
    <w:multiLevelType w:val="multilevel"/>
    <w:tmpl w:val="99EA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35779"/>
    <w:multiLevelType w:val="multilevel"/>
    <w:tmpl w:val="279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F08A2"/>
    <w:multiLevelType w:val="multilevel"/>
    <w:tmpl w:val="D53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632960"/>
    <w:multiLevelType w:val="multilevel"/>
    <w:tmpl w:val="2298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543BAB"/>
    <w:multiLevelType w:val="multilevel"/>
    <w:tmpl w:val="BDC0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5665B"/>
    <w:multiLevelType w:val="multilevel"/>
    <w:tmpl w:val="1E2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5D087A"/>
    <w:multiLevelType w:val="multilevel"/>
    <w:tmpl w:val="A07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B18A9"/>
    <w:multiLevelType w:val="multilevel"/>
    <w:tmpl w:val="659A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3386344">
    <w:abstractNumId w:val="2"/>
  </w:num>
  <w:num w:numId="2" w16cid:durableId="1872303278">
    <w:abstractNumId w:val="21"/>
  </w:num>
  <w:num w:numId="3" w16cid:durableId="1147431926">
    <w:abstractNumId w:val="1"/>
  </w:num>
  <w:num w:numId="4" w16cid:durableId="890380511">
    <w:abstractNumId w:val="6"/>
  </w:num>
  <w:num w:numId="5" w16cid:durableId="1585725535">
    <w:abstractNumId w:val="20"/>
  </w:num>
  <w:num w:numId="6" w16cid:durableId="1128164145">
    <w:abstractNumId w:val="12"/>
  </w:num>
  <w:num w:numId="7" w16cid:durableId="1607155194">
    <w:abstractNumId w:val="19"/>
  </w:num>
  <w:num w:numId="8" w16cid:durableId="70854915">
    <w:abstractNumId w:val="4"/>
  </w:num>
  <w:num w:numId="9" w16cid:durableId="1686781628">
    <w:abstractNumId w:val="8"/>
  </w:num>
  <w:num w:numId="10" w16cid:durableId="1966278688">
    <w:abstractNumId w:val="9"/>
  </w:num>
  <w:num w:numId="11" w16cid:durableId="864752626">
    <w:abstractNumId w:val="16"/>
  </w:num>
  <w:num w:numId="12" w16cid:durableId="839974969">
    <w:abstractNumId w:val="0"/>
  </w:num>
  <w:num w:numId="13" w16cid:durableId="50933223">
    <w:abstractNumId w:val="5"/>
  </w:num>
  <w:num w:numId="14" w16cid:durableId="1147043197">
    <w:abstractNumId w:val="10"/>
  </w:num>
  <w:num w:numId="15" w16cid:durableId="1496871230">
    <w:abstractNumId w:val="22"/>
  </w:num>
  <w:num w:numId="16" w16cid:durableId="1488519940">
    <w:abstractNumId w:val="7"/>
  </w:num>
  <w:num w:numId="17" w16cid:durableId="1453866866">
    <w:abstractNumId w:val="15"/>
  </w:num>
  <w:num w:numId="18" w16cid:durableId="1035041653">
    <w:abstractNumId w:val="11"/>
  </w:num>
  <w:num w:numId="19" w16cid:durableId="821970279">
    <w:abstractNumId w:val="17"/>
  </w:num>
  <w:num w:numId="20" w16cid:durableId="656416591">
    <w:abstractNumId w:val="13"/>
  </w:num>
  <w:num w:numId="21" w16cid:durableId="1982612652">
    <w:abstractNumId w:val="3"/>
  </w:num>
  <w:num w:numId="22" w16cid:durableId="409886969">
    <w:abstractNumId w:val="18"/>
  </w:num>
  <w:num w:numId="23" w16cid:durableId="130905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24C19"/>
    <w:rsid w:val="002D97A4"/>
    <w:rsid w:val="00315AA0"/>
    <w:rsid w:val="00330790"/>
    <w:rsid w:val="0039492D"/>
    <w:rsid w:val="004C292B"/>
    <w:rsid w:val="005565A7"/>
    <w:rsid w:val="005820AB"/>
    <w:rsid w:val="005E3ADB"/>
    <w:rsid w:val="005F0F1D"/>
    <w:rsid w:val="00654DCA"/>
    <w:rsid w:val="00656075"/>
    <w:rsid w:val="00702D52"/>
    <w:rsid w:val="007606C0"/>
    <w:rsid w:val="00784A20"/>
    <w:rsid w:val="007A1D76"/>
    <w:rsid w:val="0080365B"/>
    <w:rsid w:val="0086083A"/>
    <w:rsid w:val="0093C44A"/>
    <w:rsid w:val="00946B0C"/>
    <w:rsid w:val="009D48EB"/>
    <w:rsid w:val="009F38CF"/>
    <w:rsid w:val="00A21761"/>
    <w:rsid w:val="00A719FC"/>
    <w:rsid w:val="00AA38E1"/>
    <w:rsid w:val="00AE39A5"/>
    <w:rsid w:val="00B835D0"/>
    <w:rsid w:val="00B86A41"/>
    <w:rsid w:val="00B97DAB"/>
    <w:rsid w:val="00BC27F1"/>
    <w:rsid w:val="00C114CA"/>
    <w:rsid w:val="00C5358B"/>
    <w:rsid w:val="00C55041"/>
    <w:rsid w:val="00CB38EB"/>
    <w:rsid w:val="00D81158"/>
    <w:rsid w:val="00DD4A29"/>
    <w:rsid w:val="00E17065"/>
    <w:rsid w:val="00E23A5B"/>
    <w:rsid w:val="00EB3CFA"/>
    <w:rsid w:val="00ED5143"/>
    <w:rsid w:val="00F012EF"/>
    <w:rsid w:val="00F642CC"/>
    <w:rsid w:val="00F81974"/>
    <w:rsid w:val="00F9067A"/>
    <w:rsid w:val="00FF3EE2"/>
    <w:rsid w:val="00FF6EF3"/>
    <w:rsid w:val="0144BC90"/>
    <w:rsid w:val="017AC8BA"/>
    <w:rsid w:val="01A0723A"/>
    <w:rsid w:val="01C7A239"/>
    <w:rsid w:val="0220730A"/>
    <w:rsid w:val="02B3C44F"/>
    <w:rsid w:val="03CD3770"/>
    <w:rsid w:val="04A69D25"/>
    <w:rsid w:val="0524808F"/>
    <w:rsid w:val="0606E4F7"/>
    <w:rsid w:val="07C57013"/>
    <w:rsid w:val="09424000"/>
    <w:rsid w:val="0A2248EE"/>
    <w:rsid w:val="0A940FEC"/>
    <w:rsid w:val="0B6A0C66"/>
    <w:rsid w:val="0BC3903D"/>
    <w:rsid w:val="0C497F36"/>
    <w:rsid w:val="0D37F6D4"/>
    <w:rsid w:val="0DCB6B24"/>
    <w:rsid w:val="0DED554C"/>
    <w:rsid w:val="0E2289EC"/>
    <w:rsid w:val="0E447A6E"/>
    <w:rsid w:val="0E4E172E"/>
    <w:rsid w:val="0F153CFD"/>
    <w:rsid w:val="1150A405"/>
    <w:rsid w:val="128750C3"/>
    <w:rsid w:val="1560181B"/>
    <w:rsid w:val="171C2472"/>
    <w:rsid w:val="17AECED6"/>
    <w:rsid w:val="1ABCD89D"/>
    <w:rsid w:val="1B976723"/>
    <w:rsid w:val="1BA31322"/>
    <w:rsid w:val="1BC662FA"/>
    <w:rsid w:val="1C495034"/>
    <w:rsid w:val="1C8B89BA"/>
    <w:rsid w:val="1D7BA3D8"/>
    <w:rsid w:val="1DD024BB"/>
    <w:rsid w:val="1DD6F1EE"/>
    <w:rsid w:val="1F0DF842"/>
    <w:rsid w:val="1F421FBA"/>
    <w:rsid w:val="1F92CEBE"/>
    <w:rsid w:val="1FDDCFE8"/>
    <w:rsid w:val="2138CA58"/>
    <w:rsid w:val="21EB075F"/>
    <w:rsid w:val="229E4C0C"/>
    <w:rsid w:val="22C5365F"/>
    <w:rsid w:val="22C9829F"/>
    <w:rsid w:val="22E446CD"/>
    <w:rsid w:val="233A8916"/>
    <w:rsid w:val="236D715C"/>
    <w:rsid w:val="237966E0"/>
    <w:rsid w:val="23892241"/>
    <w:rsid w:val="24929758"/>
    <w:rsid w:val="24D5FB3E"/>
    <w:rsid w:val="24DF6C7A"/>
    <w:rsid w:val="255A59BB"/>
    <w:rsid w:val="266AADA3"/>
    <w:rsid w:val="28389216"/>
    <w:rsid w:val="287879DF"/>
    <w:rsid w:val="29037262"/>
    <w:rsid w:val="29B7F2B7"/>
    <w:rsid w:val="29F5C7BD"/>
    <w:rsid w:val="2A3FD62E"/>
    <w:rsid w:val="2A602EEE"/>
    <w:rsid w:val="2AC3C19F"/>
    <w:rsid w:val="2B9E4B41"/>
    <w:rsid w:val="2BAEC57E"/>
    <w:rsid w:val="2BF356F9"/>
    <w:rsid w:val="2C0B803B"/>
    <w:rsid w:val="2DDB330D"/>
    <w:rsid w:val="2E551009"/>
    <w:rsid w:val="2EFF84E8"/>
    <w:rsid w:val="2F3299A3"/>
    <w:rsid w:val="2FEB6824"/>
    <w:rsid w:val="30C29FFF"/>
    <w:rsid w:val="3194BA9C"/>
    <w:rsid w:val="325AE1D5"/>
    <w:rsid w:val="3355D00C"/>
    <w:rsid w:val="3453FB7E"/>
    <w:rsid w:val="348EA235"/>
    <w:rsid w:val="34B68F6F"/>
    <w:rsid w:val="389181A6"/>
    <w:rsid w:val="390B2095"/>
    <w:rsid w:val="39B7F38A"/>
    <w:rsid w:val="39BAF3F0"/>
    <w:rsid w:val="3A054A44"/>
    <w:rsid w:val="3A508128"/>
    <w:rsid w:val="3A7BB506"/>
    <w:rsid w:val="3B526FD8"/>
    <w:rsid w:val="3D098300"/>
    <w:rsid w:val="3E11C025"/>
    <w:rsid w:val="3FF48BFB"/>
    <w:rsid w:val="42580524"/>
    <w:rsid w:val="426BB166"/>
    <w:rsid w:val="426E174C"/>
    <w:rsid w:val="426EC8DA"/>
    <w:rsid w:val="42EFECE4"/>
    <w:rsid w:val="4364D64F"/>
    <w:rsid w:val="43ABBAFD"/>
    <w:rsid w:val="4412BC7A"/>
    <w:rsid w:val="442D90FC"/>
    <w:rsid w:val="442DD2E2"/>
    <w:rsid w:val="44709B3A"/>
    <w:rsid w:val="448737B6"/>
    <w:rsid w:val="44DFFF9E"/>
    <w:rsid w:val="45497F20"/>
    <w:rsid w:val="46C375E3"/>
    <w:rsid w:val="4829CC54"/>
    <w:rsid w:val="492132F9"/>
    <w:rsid w:val="4A92A6AD"/>
    <w:rsid w:val="4AB497EE"/>
    <w:rsid w:val="4BBC2E0D"/>
    <w:rsid w:val="4C442BCB"/>
    <w:rsid w:val="4CADA413"/>
    <w:rsid w:val="4CB5133B"/>
    <w:rsid w:val="4D74A53F"/>
    <w:rsid w:val="4D8DD7CD"/>
    <w:rsid w:val="4EB433EB"/>
    <w:rsid w:val="4F58DFB4"/>
    <w:rsid w:val="4F9A594B"/>
    <w:rsid w:val="50358293"/>
    <w:rsid w:val="506D4E92"/>
    <w:rsid w:val="509D0A6E"/>
    <w:rsid w:val="50F1B934"/>
    <w:rsid w:val="516F2A50"/>
    <w:rsid w:val="5286C9EB"/>
    <w:rsid w:val="529E7891"/>
    <w:rsid w:val="52A20613"/>
    <w:rsid w:val="535D1E8A"/>
    <w:rsid w:val="53884C67"/>
    <w:rsid w:val="53CBE10C"/>
    <w:rsid w:val="547A8DDB"/>
    <w:rsid w:val="561E63CD"/>
    <w:rsid w:val="56541B87"/>
    <w:rsid w:val="56691FB8"/>
    <w:rsid w:val="56FDB0F3"/>
    <w:rsid w:val="572214E1"/>
    <w:rsid w:val="586FE9D4"/>
    <w:rsid w:val="588892D4"/>
    <w:rsid w:val="5889EC3A"/>
    <w:rsid w:val="59883C3F"/>
    <w:rsid w:val="5C6CD91F"/>
    <w:rsid w:val="5CD9DD79"/>
    <w:rsid w:val="5CE0F348"/>
    <w:rsid w:val="5CE6141F"/>
    <w:rsid w:val="5E629DCF"/>
    <w:rsid w:val="5EEF045C"/>
    <w:rsid w:val="5F1657A2"/>
    <w:rsid w:val="5F2FEC6D"/>
    <w:rsid w:val="6067FBE7"/>
    <w:rsid w:val="60D3FBF9"/>
    <w:rsid w:val="618E33EE"/>
    <w:rsid w:val="619CC7B1"/>
    <w:rsid w:val="61A5EC04"/>
    <w:rsid w:val="6226F2DD"/>
    <w:rsid w:val="62E581D5"/>
    <w:rsid w:val="639A4536"/>
    <w:rsid w:val="6454475A"/>
    <w:rsid w:val="64B4D45B"/>
    <w:rsid w:val="64CE62EB"/>
    <w:rsid w:val="65DDEF14"/>
    <w:rsid w:val="66A3537C"/>
    <w:rsid w:val="676B8C57"/>
    <w:rsid w:val="678BB269"/>
    <w:rsid w:val="67B5BC37"/>
    <w:rsid w:val="684015C6"/>
    <w:rsid w:val="68D2CF53"/>
    <w:rsid w:val="6B712061"/>
    <w:rsid w:val="6D78661C"/>
    <w:rsid w:val="6D907C79"/>
    <w:rsid w:val="6E01CCFE"/>
    <w:rsid w:val="6E41ABAB"/>
    <w:rsid w:val="6E531F46"/>
    <w:rsid w:val="6F674C08"/>
    <w:rsid w:val="701AB7E0"/>
    <w:rsid w:val="711C6E9B"/>
    <w:rsid w:val="72DD2633"/>
    <w:rsid w:val="72F30E7F"/>
    <w:rsid w:val="74CC9489"/>
    <w:rsid w:val="788B39B6"/>
    <w:rsid w:val="79BC8E83"/>
    <w:rsid w:val="79E2A5C3"/>
    <w:rsid w:val="7A5003DB"/>
    <w:rsid w:val="7A939ACA"/>
    <w:rsid w:val="7ABD4D1B"/>
    <w:rsid w:val="7ADC5D01"/>
    <w:rsid w:val="7D588AA7"/>
    <w:rsid w:val="7DEE4117"/>
    <w:rsid w:val="7E06BB1D"/>
    <w:rsid w:val="7E0A7EF1"/>
    <w:rsid w:val="7E415F2F"/>
    <w:rsid w:val="7F3030AF"/>
    <w:rsid w:val="7F6C614E"/>
    <w:rsid w:val="7FE5F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22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7660">
          <w:marLeft w:val="0"/>
          <w:marRight w:val="0"/>
          <w:marTop w:val="0"/>
          <w:marBottom w:val="0"/>
          <w:divBdr>
            <w:top w:val="none" w:sz="0" w:space="0" w:color="auto"/>
            <w:left w:val="none" w:sz="0" w:space="0" w:color="auto"/>
            <w:bottom w:val="none" w:sz="0" w:space="0" w:color="auto"/>
            <w:right w:val="none" w:sz="0" w:space="0" w:color="auto"/>
          </w:divBdr>
        </w:div>
        <w:div w:id="1311447237">
          <w:marLeft w:val="0"/>
          <w:marRight w:val="0"/>
          <w:marTop w:val="0"/>
          <w:marBottom w:val="0"/>
          <w:divBdr>
            <w:top w:val="none" w:sz="0" w:space="0" w:color="auto"/>
            <w:left w:val="none" w:sz="0" w:space="0" w:color="auto"/>
            <w:bottom w:val="none" w:sz="0" w:space="0" w:color="auto"/>
            <w:right w:val="none" w:sz="0" w:space="0" w:color="auto"/>
          </w:divBdr>
        </w:div>
        <w:div w:id="1086803424">
          <w:marLeft w:val="0"/>
          <w:marRight w:val="0"/>
          <w:marTop w:val="0"/>
          <w:marBottom w:val="0"/>
          <w:divBdr>
            <w:top w:val="none" w:sz="0" w:space="0" w:color="auto"/>
            <w:left w:val="none" w:sz="0" w:space="0" w:color="auto"/>
            <w:bottom w:val="none" w:sz="0" w:space="0" w:color="auto"/>
            <w:right w:val="none" w:sz="0" w:space="0" w:color="auto"/>
          </w:divBdr>
        </w:div>
        <w:div w:id="1002977977">
          <w:marLeft w:val="0"/>
          <w:marRight w:val="0"/>
          <w:marTop w:val="0"/>
          <w:marBottom w:val="0"/>
          <w:divBdr>
            <w:top w:val="none" w:sz="0" w:space="0" w:color="auto"/>
            <w:left w:val="none" w:sz="0" w:space="0" w:color="auto"/>
            <w:bottom w:val="none" w:sz="0" w:space="0" w:color="auto"/>
            <w:right w:val="none" w:sz="0" w:space="0" w:color="auto"/>
          </w:divBdr>
        </w:div>
        <w:div w:id="245725201">
          <w:marLeft w:val="0"/>
          <w:marRight w:val="0"/>
          <w:marTop w:val="0"/>
          <w:marBottom w:val="0"/>
          <w:divBdr>
            <w:top w:val="none" w:sz="0" w:space="0" w:color="auto"/>
            <w:left w:val="none" w:sz="0" w:space="0" w:color="auto"/>
            <w:bottom w:val="none" w:sz="0" w:space="0" w:color="auto"/>
            <w:right w:val="none" w:sz="0" w:space="0" w:color="auto"/>
          </w:divBdr>
        </w:div>
        <w:div w:id="1742602731">
          <w:marLeft w:val="0"/>
          <w:marRight w:val="0"/>
          <w:marTop w:val="0"/>
          <w:marBottom w:val="0"/>
          <w:divBdr>
            <w:top w:val="none" w:sz="0" w:space="0" w:color="auto"/>
            <w:left w:val="none" w:sz="0" w:space="0" w:color="auto"/>
            <w:bottom w:val="none" w:sz="0" w:space="0" w:color="auto"/>
            <w:right w:val="none" w:sz="0" w:space="0" w:color="auto"/>
          </w:divBdr>
        </w:div>
        <w:div w:id="183718120">
          <w:marLeft w:val="0"/>
          <w:marRight w:val="0"/>
          <w:marTop w:val="0"/>
          <w:marBottom w:val="0"/>
          <w:divBdr>
            <w:top w:val="none" w:sz="0" w:space="0" w:color="auto"/>
            <w:left w:val="none" w:sz="0" w:space="0" w:color="auto"/>
            <w:bottom w:val="none" w:sz="0" w:space="0" w:color="auto"/>
            <w:right w:val="none" w:sz="0" w:space="0" w:color="auto"/>
          </w:divBdr>
        </w:div>
      </w:divsChild>
    </w:div>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06711631">
      <w:bodyDiv w:val="1"/>
      <w:marLeft w:val="0"/>
      <w:marRight w:val="0"/>
      <w:marTop w:val="0"/>
      <w:marBottom w:val="0"/>
      <w:divBdr>
        <w:top w:val="none" w:sz="0" w:space="0" w:color="auto"/>
        <w:left w:val="none" w:sz="0" w:space="0" w:color="auto"/>
        <w:bottom w:val="none" w:sz="0" w:space="0" w:color="auto"/>
        <w:right w:val="none" w:sz="0" w:space="0" w:color="auto"/>
      </w:divBdr>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533150519">
      <w:bodyDiv w:val="1"/>
      <w:marLeft w:val="0"/>
      <w:marRight w:val="0"/>
      <w:marTop w:val="0"/>
      <w:marBottom w:val="0"/>
      <w:divBdr>
        <w:top w:val="none" w:sz="0" w:space="0" w:color="auto"/>
        <w:left w:val="none" w:sz="0" w:space="0" w:color="auto"/>
        <w:bottom w:val="none" w:sz="0" w:space="0" w:color="auto"/>
        <w:right w:val="none" w:sz="0" w:space="0" w:color="auto"/>
      </w:divBdr>
      <w:divsChild>
        <w:div w:id="481195998">
          <w:marLeft w:val="0"/>
          <w:marRight w:val="0"/>
          <w:marTop w:val="0"/>
          <w:marBottom w:val="0"/>
          <w:divBdr>
            <w:top w:val="none" w:sz="0" w:space="0" w:color="auto"/>
            <w:left w:val="none" w:sz="0" w:space="0" w:color="auto"/>
            <w:bottom w:val="none" w:sz="0" w:space="0" w:color="auto"/>
            <w:right w:val="none" w:sz="0" w:space="0" w:color="auto"/>
          </w:divBdr>
        </w:div>
        <w:div w:id="707223393">
          <w:marLeft w:val="0"/>
          <w:marRight w:val="0"/>
          <w:marTop w:val="0"/>
          <w:marBottom w:val="0"/>
          <w:divBdr>
            <w:top w:val="none" w:sz="0" w:space="0" w:color="auto"/>
            <w:left w:val="none" w:sz="0" w:space="0" w:color="auto"/>
            <w:bottom w:val="none" w:sz="0" w:space="0" w:color="auto"/>
            <w:right w:val="none" w:sz="0" w:space="0" w:color="auto"/>
          </w:divBdr>
        </w:div>
      </w:divsChild>
    </w:div>
    <w:div w:id="952248282">
      <w:bodyDiv w:val="1"/>
      <w:marLeft w:val="0"/>
      <w:marRight w:val="0"/>
      <w:marTop w:val="0"/>
      <w:marBottom w:val="0"/>
      <w:divBdr>
        <w:top w:val="none" w:sz="0" w:space="0" w:color="auto"/>
        <w:left w:val="none" w:sz="0" w:space="0" w:color="auto"/>
        <w:bottom w:val="none" w:sz="0" w:space="0" w:color="auto"/>
        <w:right w:val="none" w:sz="0" w:space="0" w:color="auto"/>
      </w:divBdr>
    </w:div>
    <w:div w:id="1184246323">
      <w:bodyDiv w:val="1"/>
      <w:marLeft w:val="0"/>
      <w:marRight w:val="0"/>
      <w:marTop w:val="0"/>
      <w:marBottom w:val="0"/>
      <w:divBdr>
        <w:top w:val="none" w:sz="0" w:space="0" w:color="auto"/>
        <w:left w:val="none" w:sz="0" w:space="0" w:color="auto"/>
        <w:bottom w:val="none" w:sz="0" w:space="0" w:color="auto"/>
        <w:right w:val="none" w:sz="0" w:space="0" w:color="auto"/>
      </w:divBdr>
      <w:divsChild>
        <w:div w:id="993068041">
          <w:marLeft w:val="0"/>
          <w:marRight w:val="0"/>
          <w:marTop w:val="0"/>
          <w:marBottom w:val="0"/>
          <w:divBdr>
            <w:top w:val="none" w:sz="0" w:space="0" w:color="auto"/>
            <w:left w:val="none" w:sz="0" w:space="0" w:color="auto"/>
            <w:bottom w:val="none" w:sz="0" w:space="0" w:color="auto"/>
            <w:right w:val="none" w:sz="0" w:space="0" w:color="auto"/>
          </w:divBdr>
        </w:div>
        <w:div w:id="205916574">
          <w:marLeft w:val="0"/>
          <w:marRight w:val="0"/>
          <w:marTop w:val="0"/>
          <w:marBottom w:val="0"/>
          <w:divBdr>
            <w:top w:val="none" w:sz="0" w:space="0" w:color="auto"/>
            <w:left w:val="none" w:sz="0" w:space="0" w:color="auto"/>
            <w:bottom w:val="none" w:sz="0" w:space="0" w:color="auto"/>
            <w:right w:val="none" w:sz="0" w:space="0" w:color="auto"/>
          </w:divBdr>
        </w:div>
        <w:div w:id="1206676203">
          <w:marLeft w:val="0"/>
          <w:marRight w:val="0"/>
          <w:marTop w:val="0"/>
          <w:marBottom w:val="0"/>
          <w:divBdr>
            <w:top w:val="none" w:sz="0" w:space="0" w:color="auto"/>
            <w:left w:val="none" w:sz="0" w:space="0" w:color="auto"/>
            <w:bottom w:val="none" w:sz="0" w:space="0" w:color="auto"/>
            <w:right w:val="none" w:sz="0" w:space="0" w:color="auto"/>
          </w:divBdr>
        </w:div>
        <w:div w:id="247270613">
          <w:marLeft w:val="0"/>
          <w:marRight w:val="0"/>
          <w:marTop w:val="0"/>
          <w:marBottom w:val="0"/>
          <w:divBdr>
            <w:top w:val="none" w:sz="0" w:space="0" w:color="auto"/>
            <w:left w:val="none" w:sz="0" w:space="0" w:color="auto"/>
            <w:bottom w:val="none" w:sz="0" w:space="0" w:color="auto"/>
            <w:right w:val="none" w:sz="0" w:space="0" w:color="auto"/>
          </w:divBdr>
        </w:div>
        <w:div w:id="832573999">
          <w:marLeft w:val="0"/>
          <w:marRight w:val="0"/>
          <w:marTop w:val="0"/>
          <w:marBottom w:val="0"/>
          <w:divBdr>
            <w:top w:val="none" w:sz="0" w:space="0" w:color="auto"/>
            <w:left w:val="none" w:sz="0" w:space="0" w:color="auto"/>
            <w:bottom w:val="none" w:sz="0" w:space="0" w:color="auto"/>
            <w:right w:val="none" w:sz="0" w:space="0" w:color="auto"/>
          </w:divBdr>
        </w:div>
        <w:div w:id="1639144108">
          <w:marLeft w:val="0"/>
          <w:marRight w:val="0"/>
          <w:marTop w:val="0"/>
          <w:marBottom w:val="0"/>
          <w:divBdr>
            <w:top w:val="none" w:sz="0" w:space="0" w:color="auto"/>
            <w:left w:val="none" w:sz="0" w:space="0" w:color="auto"/>
            <w:bottom w:val="none" w:sz="0" w:space="0" w:color="auto"/>
            <w:right w:val="none" w:sz="0" w:space="0" w:color="auto"/>
          </w:divBdr>
        </w:div>
        <w:div w:id="604652914">
          <w:marLeft w:val="0"/>
          <w:marRight w:val="0"/>
          <w:marTop w:val="0"/>
          <w:marBottom w:val="0"/>
          <w:divBdr>
            <w:top w:val="none" w:sz="0" w:space="0" w:color="auto"/>
            <w:left w:val="none" w:sz="0" w:space="0" w:color="auto"/>
            <w:bottom w:val="none" w:sz="0" w:space="0" w:color="auto"/>
            <w:right w:val="none" w:sz="0" w:space="0" w:color="auto"/>
          </w:divBdr>
        </w:div>
      </w:divsChild>
    </w:div>
    <w:div w:id="1708748972">
      <w:bodyDiv w:val="1"/>
      <w:marLeft w:val="0"/>
      <w:marRight w:val="0"/>
      <w:marTop w:val="0"/>
      <w:marBottom w:val="0"/>
      <w:divBdr>
        <w:top w:val="none" w:sz="0" w:space="0" w:color="auto"/>
        <w:left w:val="none" w:sz="0" w:space="0" w:color="auto"/>
        <w:bottom w:val="none" w:sz="0" w:space="0" w:color="auto"/>
        <w:right w:val="none" w:sz="0" w:space="0" w:color="auto"/>
      </w:divBdr>
      <w:divsChild>
        <w:div w:id="1611161698">
          <w:marLeft w:val="0"/>
          <w:marRight w:val="0"/>
          <w:marTop w:val="0"/>
          <w:marBottom w:val="0"/>
          <w:divBdr>
            <w:top w:val="none" w:sz="0" w:space="0" w:color="auto"/>
            <w:left w:val="none" w:sz="0" w:space="0" w:color="auto"/>
            <w:bottom w:val="none" w:sz="0" w:space="0" w:color="auto"/>
            <w:right w:val="none" w:sz="0" w:space="0" w:color="auto"/>
          </w:divBdr>
        </w:div>
        <w:div w:id="75336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nice.org.uk/guidance/ng2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EF5E2BB1-B746-425F-8753-9F82113632BA}">
  <ds:schemaRefs>
    <ds:schemaRef ds:uri="http://purl.org/dc/terms/"/>
    <ds:schemaRef ds:uri="http://schemas.microsoft.com/office/2006/metadata/properties"/>
    <ds:schemaRef ds:uri="http://purl.org/dc/dcmitype/"/>
    <ds:schemaRef ds:uri="http://www.w3.org/XML/1998/namespace"/>
    <ds:schemaRef ds:uri="f6a82410-35a1-48d9-a432-e298e5b95e46"/>
    <ds:schemaRef ds:uri="http://schemas.microsoft.com/office/2006/documentManagement/types"/>
    <ds:schemaRef ds:uri="1365388d-8e0b-4df5-a0a3-cd102b49988e"/>
    <ds:schemaRef ds:uri="http://schemas.microsoft.com/sharepoint/v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BC9DAC6-6C6E-43E4-93D9-DD22D4349785}"/>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Company>NHS</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2025-03-19T15:42:00Z</dcterms:created>
  <dcterms:modified xsi:type="dcterms:W3CDTF">2025-03-19T15:42:00Z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50100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