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405"/>
        <w:gridCol w:w="6611"/>
      </w:tblGrid>
      <w:tr w:rsidR="00B97DAB" w14:paraId="3F32C22B" w14:textId="77777777" w:rsidTr="5B0B1176">
        <w:tc>
          <w:tcPr>
            <w:tcW w:w="2405" w:type="dxa"/>
          </w:tcPr>
          <w:p w14:paraId="2137C5A4" w14:textId="11B48F23" w:rsidR="00B97DAB" w:rsidRDefault="00B97DAB">
            <w:r>
              <w:t xml:space="preserve">Intervention </w:t>
            </w:r>
          </w:p>
        </w:tc>
        <w:tc>
          <w:tcPr>
            <w:tcW w:w="6611" w:type="dxa"/>
          </w:tcPr>
          <w:p w14:paraId="73A5EAEF" w14:textId="66A422CC" w:rsidR="00B97DAB" w:rsidRPr="00ED5143" w:rsidRDefault="63A20713" w:rsidP="25C9FF3D">
            <w:pPr>
              <w:rPr>
                <w:b/>
                <w:bCs/>
                <w:lang w:val="en-US"/>
              </w:rPr>
            </w:pPr>
            <w:r w:rsidRPr="5B0B1176">
              <w:rPr>
                <w:b/>
                <w:bCs/>
                <w:lang w:val="en-US"/>
              </w:rPr>
              <w:t xml:space="preserve">105. </w:t>
            </w:r>
            <w:r w:rsidR="6A0E151B" w:rsidRPr="5B0B1176">
              <w:rPr>
                <w:b/>
                <w:bCs/>
                <w:lang w:val="en-US"/>
              </w:rPr>
              <w:t>Breast Reduction Surgery</w:t>
            </w:r>
          </w:p>
        </w:tc>
      </w:tr>
      <w:tr w:rsidR="00B97DAB" w14:paraId="004828E6" w14:textId="77777777" w:rsidTr="5B0B1176">
        <w:tc>
          <w:tcPr>
            <w:tcW w:w="2405" w:type="dxa"/>
          </w:tcPr>
          <w:p w14:paraId="194FC277" w14:textId="469D4455" w:rsidR="00B97DAB" w:rsidRDefault="00B97DAB">
            <w:r>
              <w:t xml:space="preserve">For the treatment of </w:t>
            </w:r>
          </w:p>
        </w:tc>
        <w:tc>
          <w:tcPr>
            <w:tcW w:w="6611" w:type="dxa"/>
          </w:tcPr>
          <w:p w14:paraId="23E416B7" w14:textId="54E41EF4" w:rsidR="00656075" w:rsidRDefault="75092939" w:rsidP="00330790">
            <w:r>
              <w:t>Hypermastia</w:t>
            </w:r>
          </w:p>
        </w:tc>
      </w:tr>
      <w:tr w:rsidR="00113D9B" w14:paraId="3D720573" w14:textId="77777777" w:rsidTr="5B0B1176">
        <w:tc>
          <w:tcPr>
            <w:tcW w:w="2405" w:type="dxa"/>
          </w:tcPr>
          <w:p w14:paraId="6B55BECB" w14:textId="291589DB" w:rsidR="00113D9B" w:rsidRDefault="00113D9B" w:rsidP="00113D9B">
            <w:r>
              <w:t xml:space="preserve">Commissioning Position </w:t>
            </w:r>
          </w:p>
        </w:tc>
        <w:tc>
          <w:tcPr>
            <w:tcW w:w="6611" w:type="dxa"/>
          </w:tcPr>
          <w:p w14:paraId="697DE840" w14:textId="092050FC" w:rsidR="00177C4D" w:rsidRDefault="10E048AC" w:rsidP="52128781">
            <w:pPr>
              <w:pStyle w:val="paragraph"/>
              <w:spacing w:before="0" w:beforeAutospacing="0" w:after="0" w:afterAutospacing="0"/>
              <w:textAlignment w:val="baseline"/>
              <w:rPr>
                <w:rStyle w:val="normaltextrun"/>
                <w:rFonts w:ascii="Calibri" w:hAnsi="Calibri" w:cs="Calibri"/>
                <w:color w:val="000000" w:themeColor="text1"/>
                <w:sz w:val="22"/>
                <w:szCs w:val="22"/>
              </w:rPr>
            </w:pPr>
            <w:r w:rsidRPr="754D1645">
              <w:rPr>
                <w:rStyle w:val="normaltextrun"/>
                <w:rFonts w:ascii="Calibri" w:hAnsi="Calibri" w:cs="Calibri"/>
                <w:color w:val="000000" w:themeColor="text1"/>
                <w:sz w:val="22"/>
                <w:szCs w:val="22"/>
              </w:rPr>
              <w:t>This intervention</w:t>
            </w:r>
            <w:r w:rsidR="37BD6FF8" w:rsidRPr="754D1645">
              <w:rPr>
                <w:rStyle w:val="normaltextrun"/>
                <w:rFonts w:ascii="Calibri" w:hAnsi="Calibri" w:cs="Calibri"/>
                <w:color w:val="000000" w:themeColor="text1"/>
                <w:sz w:val="22"/>
                <w:szCs w:val="22"/>
              </w:rPr>
              <w:t xml:space="preserve"> is commissioned if:  </w:t>
            </w:r>
          </w:p>
          <w:p w14:paraId="627FC2AB" w14:textId="2C34BA2D" w:rsidR="5F0D50D3" w:rsidRDefault="228C152D" w:rsidP="754D1645">
            <w:pPr>
              <w:pStyle w:val="paragraph"/>
              <w:numPr>
                <w:ilvl w:val="0"/>
                <w:numId w:val="3"/>
              </w:numPr>
              <w:spacing w:before="0" w:beforeAutospacing="0" w:after="0" w:afterAutospacing="0"/>
              <w:rPr>
                <w:rStyle w:val="normaltextrun"/>
                <w:rFonts w:ascii="Calibri" w:hAnsi="Calibri" w:cs="Calibri"/>
                <w:color w:val="000000" w:themeColor="text1"/>
                <w:sz w:val="22"/>
                <w:szCs w:val="22"/>
              </w:rPr>
            </w:pPr>
            <w:r w:rsidRPr="754D1645">
              <w:rPr>
                <w:rStyle w:val="normaltextrun"/>
                <w:rFonts w:ascii="Calibri" w:hAnsi="Calibri" w:cs="Calibri"/>
                <w:color w:val="000000" w:themeColor="text1"/>
                <w:sz w:val="22"/>
                <w:szCs w:val="22"/>
              </w:rPr>
              <w:t>t</w:t>
            </w:r>
            <w:r w:rsidR="37BD6FF8" w:rsidRPr="754D1645">
              <w:rPr>
                <w:rStyle w:val="normaltextrun"/>
                <w:rFonts w:ascii="Calibri" w:hAnsi="Calibri" w:cs="Calibri"/>
                <w:color w:val="000000" w:themeColor="text1"/>
                <w:sz w:val="22"/>
                <w:szCs w:val="22"/>
              </w:rPr>
              <w:t>he woman has received a full package of supportive care from their GP such as advice on weight loss and managing pain</w:t>
            </w:r>
            <w:r w:rsidR="3E8F48DA" w:rsidRPr="754D1645">
              <w:rPr>
                <w:rStyle w:val="normaltextrun"/>
                <w:rFonts w:ascii="Calibri" w:hAnsi="Calibri" w:cs="Calibri"/>
                <w:color w:val="000000" w:themeColor="text1"/>
                <w:sz w:val="22"/>
                <w:szCs w:val="22"/>
              </w:rPr>
              <w:t xml:space="preserve"> </w:t>
            </w:r>
            <w:r w:rsidR="37BD6FF8" w:rsidRPr="754D1645">
              <w:rPr>
                <w:rStyle w:val="normaltextrun"/>
                <w:rFonts w:ascii="Calibri" w:hAnsi="Calibri" w:cs="Calibri"/>
                <w:color w:val="000000" w:themeColor="text1"/>
                <w:sz w:val="22"/>
                <w:szCs w:val="22"/>
              </w:rPr>
              <w:t>AND</w:t>
            </w:r>
          </w:p>
          <w:p w14:paraId="0E2511C7" w14:textId="028F3CA3" w:rsidR="5F0D50D3" w:rsidRDefault="40C23A00" w:rsidP="754D1645">
            <w:pPr>
              <w:pStyle w:val="paragraph"/>
              <w:numPr>
                <w:ilvl w:val="0"/>
                <w:numId w:val="3"/>
              </w:numPr>
              <w:spacing w:before="0" w:beforeAutospacing="0" w:after="0" w:afterAutospacing="0"/>
              <w:rPr>
                <w:rStyle w:val="normaltextrun"/>
                <w:rFonts w:ascii="Calibri" w:hAnsi="Calibri" w:cs="Calibri"/>
                <w:color w:val="000000" w:themeColor="text1"/>
                <w:sz w:val="22"/>
                <w:szCs w:val="22"/>
              </w:rPr>
            </w:pPr>
            <w:r w:rsidRPr="754D1645">
              <w:rPr>
                <w:rStyle w:val="normaltextrun"/>
                <w:rFonts w:ascii="Calibri" w:hAnsi="Calibri" w:cs="Calibri"/>
                <w:color w:val="000000" w:themeColor="text1"/>
                <w:sz w:val="22"/>
                <w:szCs w:val="22"/>
              </w:rPr>
              <w:t>i</w:t>
            </w:r>
            <w:r w:rsidR="37BD6FF8" w:rsidRPr="754D1645">
              <w:rPr>
                <w:rStyle w:val="normaltextrun"/>
                <w:rFonts w:ascii="Calibri" w:hAnsi="Calibri" w:cs="Calibri"/>
                <w:color w:val="000000" w:themeColor="text1"/>
                <w:sz w:val="22"/>
                <w:szCs w:val="22"/>
              </w:rPr>
              <w:t>n cases of thoracic/ shoulder girdle discomfort, symptoms have persisted after physiotherapy assessment has been undertaken and advice followed AND</w:t>
            </w:r>
          </w:p>
          <w:p w14:paraId="3624BF76" w14:textId="13E24793" w:rsidR="5F0D50D3" w:rsidRDefault="37BD6FF8" w:rsidP="754D1645">
            <w:pPr>
              <w:pStyle w:val="paragraph"/>
              <w:numPr>
                <w:ilvl w:val="0"/>
                <w:numId w:val="3"/>
              </w:numPr>
              <w:spacing w:before="0" w:beforeAutospacing="0" w:after="0" w:afterAutospacing="0"/>
              <w:rPr>
                <w:rStyle w:val="normaltextrun"/>
                <w:rFonts w:ascii="Calibri" w:hAnsi="Calibri" w:cs="Calibri"/>
                <w:color w:val="000000" w:themeColor="text1"/>
                <w:sz w:val="22"/>
                <w:szCs w:val="22"/>
              </w:rPr>
            </w:pPr>
            <w:r w:rsidRPr="754D1645">
              <w:rPr>
                <w:rStyle w:val="normaltextrun"/>
                <w:rFonts w:ascii="Calibri" w:hAnsi="Calibri" w:cs="Calibri"/>
                <w:color w:val="000000" w:themeColor="text1"/>
                <w:sz w:val="22"/>
                <w:szCs w:val="22"/>
              </w:rPr>
              <w:t xml:space="preserve">BMI </w:t>
            </w:r>
            <w:r w:rsidR="68120FDF" w:rsidRPr="754D1645">
              <w:rPr>
                <w:rStyle w:val="normaltextrun"/>
                <w:rFonts w:ascii="Calibri" w:hAnsi="Calibri" w:cs="Calibri"/>
                <w:color w:val="000000" w:themeColor="text1"/>
                <w:sz w:val="22"/>
                <w:szCs w:val="22"/>
              </w:rPr>
              <w:t xml:space="preserve">has been </w:t>
            </w:r>
            <w:r w:rsidRPr="754D1645">
              <w:rPr>
                <w:rStyle w:val="normaltextrun"/>
                <w:rFonts w:ascii="Calibri" w:hAnsi="Calibri" w:cs="Calibri"/>
                <w:color w:val="000000" w:themeColor="text1"/>
                <w:sz w:val="22"/>
                <w:szCs w:val="22"/>
              </w:rPr>
              <w:t>maintained for at least the previous 12 months &lt;30 or &lt;35 with waist:height ratio &lt;0.5 AND</w:t>
            </w:r>
          </w:p>
          <w:p w14:paraId="01F242E8" w14:textId="3FA6B3C1" w:rsidR="5F0D50D3" w:rsidRDefault="534130C7" w:rsidP="754D1645">
            <w:pPr>
              <w:pStyle w:val="paragraph"/>
              <w:numPr>
                <w:ilvl w:val="0"/>
                <w:numId w:val="3"/>
              </w:numPr>
              <w:spacing w:before="0" w:beforeAutospacing="0" w:after="0" w:afterAutospacing="0"/>
              <w:rPr>
                <w:rStyle w:val="normaltextrun"/>
                <w:rFonts w:ascii="Calibri" w:hAnsi="Calibri" w:cs="Calibri"/>
                <w:color w:val="000000" w:themeColor="text1"/>
                <w:sz w:val="22"/>
                <w:szCs w:val="22"/>
              </w:rPr>
            </w:pPr>
            <w:r w:rsidRPr="754D1645">
              <w:rPr>
                <w:rStyle w:val="normaltextrun"/>
                <w:rFonts w:ascii="Calibri" w:hAnsi="Calibri" w:cs="Calibri"/>
                <w:color w:val="000000" w:themeColor="text1"/>
                <w:sz w:val="22"/>
                <w:szCs w:val="22"/>
              </w:rPr>
              <w:t>b</w:t>
            </w:r>
            <w:r w:rsidR="37BD6FF8" w:rsidRPr="754D1645">
              <w:rPr>
                <w:rStyle w:val="normaltextrun"/>
                <w:rFonts w:ascii="Calibri" w:hAnsi="Calibri" w:cs="Calibri"/>
                <w:color w:val="000000" w:themeColor="text1"/>
                <w:sz w:val="22"/>
                <w:szCs w:val="22"/>
              </w:rPr>
              <w:t>reast size results in functional symptoms that require other treatments/interventions (e.g. intractable candidal intertrigo, thoracic backache/kyphosis where a professionally fitted bra has not helped with backache, soft tissue indentations at site of bra straps) AND</w:t>
            </w:r>
          </w:p>
          <w:p w14:paraId="0AE23A21" w14:textId="2F328938" w:rsidR="00177C4D" w:rsidRDefault="5BEC97DF" w:rsidP="52128781">
            <w:pPr>
              <w:pStyle w:val="paragraph"/>
              <w:numPr>
                <w:ilvl w:val="0"/>
                <w:numId w:val="3"/>
              </w:numPr>
              <w:spacing w:before="0" w:beforeAutospacing="0" w:after="0" w:afterAutospacing="0"/>
              <w:textAlignment w:val="baseline"/>
              <w:rPr>
                <w:rStyle w:val="normaltextrun"/>
                <w:rFonts w:ascii="Calibri" w:hAnsi="Calibri" w:cs="Calibri"/>
                <w:color w:val="000000" w:themeColor="text1"/>
                <w:sz w:val="22"/>
                <w:szCs w:val="22"/>
              </w:rPr>
            </w:pPr>
            <w:r w:rsidRPr="754D1645">
              <w:rPr>
                <w:rStyle w:val="normaltextrun"/>
                <w:rFonts w:ascii="Calibri" w:hAnsi="Calibri" w:cs="Calibri"/>
                <w:color w:val="000000" w:themeColor="text1"/>
                <w:sz w:val="22"/>
                <w:szCs w:val="22"/>
              </w:rPr>
              <w:t>b</w:t>
            </w:r>
            <w:r w:rsidR="37BD6FF8" w:rsidRPr="754D1645">
              <w:rPr>
                <w:rStyle w:val="normaltextrun"/>
                <w:rFonts w:ascii="Calibri" w:hAnsi="Calibri" w:cs="Calibri"/>
                <w:color w:val="000000" w:themeColor="text1"/>
                <w:sz w:val="22"/>
                <w:szCs w:val="22"/>
              </w:rPr>
              <w:t xml:space="preserve">reast reduction is planned to be 500gms or more per breast or at least 4 cup sizes. </w:t>
            </w:r>
          </w:p>
          <w:p w14:paraId="0769CFCC" w14:textId="1CAE4BD9" w:rsidR="00177C4D" w:rsidRDefault="37BD6FF8" w:rsidP="52128781">
            <w:pPr>
              <w:pStyle w:val="paragraph"/>
              <w:spacing w:before="0" w:beforeAutospacing="0" w:after="0" w:afterAutospacing="0"/>
              <w:ind w:left="720"/>
              <w:textAlignment w:val="baseline"/>
            </w:pPr>
            <w:r w:rsidRPr="52128781">
              <w:rPr>
                <w:rStyle w:val="normaltextrun"/>
                <w:rFonts w:ascii="Calibri" w:hAnsi="Calibri" w:cs="Calibri"/>
                <w:color w:val="000000" w:themeColor="text1"/>
                <w:sz w:val="22"/>
                <w:szCs w:val="22"/>
              </w:rPr>
              <w:t xml:space="preserve"> </w:t>
            </w:r>
          </w:p>
          <w:p w14:paraId="23E688F5" w14:textId="3A885F4C" w:rsidR="00177C4D" w:rsidRDefault="37BD6FF8" w:rsidP="5F0D50D3">
            <w:pPr>
              <w:pStyle w:val="paragraph"/>
              <w:spacing w:before="0" w:beforeAutospacing="0" w:after="0" w:afterAutospacing="0"/>
              <w:textAlignment w:val="baseline"/>
              <w:rPr>
                <w:rStyle w:val="normaltextrun"/>
                <w:rFonts w:ascii="Calibri" w:hAnsi="Calibri" w:cs="Calibri"/>
                <w:color w:val="000000" w:themeColor="text1"/>
                <w:sz w:val="22"/>
                <w:szCs w:val="22"/>
              </w:rPr>
            </w:pPr>
            <w:r w:rsidRPr="5F0D50D3">
              <w:rPr>
                <w:rStyle w:val="normaltextrun"/>
                <w:rFonts w:ascii="Calibri" w:hAnsi="Calibri" w:cs="Calibri"/>
                <w:color w:val="000000" w:themeColor="text1"/>
                <w:sz w:val="22"/>
                <w:szCs w:val="22"/>
              </w:rPr>
              <w:t xml:space="preserve">The woman must be provided with written information to allow her to balance the risks and benefits of breast surgery including that smoking increases complications following breast reduction surgery and that breast surgery for hypermastia can cause permanent loss of lactation.  </w:t>
            </w:r>
          </w:p>
          <w:p w14:paraId="50DEAE0E" w14:textId="23D3F933" w:rsidR="00177C4D" w:rsidRDefault="00177C4D" w:rsidP="52128781">
            <w:pPr>
              <w:pStyle w:val="paragraph"/>
              <w:spacing w:before="0" w:beforeAutospacing="0" w:after="0" w:afterAutospacing="0"/>
              <w:ind w:left="720"/>
              <w:textAlignment w:val="baseline"/>
              <w:rPr>
                <w:rStyle w:val="normaltextrun"/>
                <w:rFonts w:ascii="Calibri" w:hAnsi="Calibri" w:cs="Calibri"/>
                <w:color w:val="000000" w:themeColor="text1"/>
                <w:sz w:val="22"/>
                <w:szCs w:val="22"/>
              </w:rPr>
            </w:pPr>
          </w:p>
          <w:p w14:paraId="26AB1011" w14:textId="1411829F" w:rsidR="00177C4D" w:rsidRDefault="37BD6FF8" w:rsidP="5F0D50D3">
            <w:pPr>
              <w:pStyle w:val="paragraph"/>
              <w:spacing w:before="0" w:beforeAutospacing="0" w:after="0" w:afterAutospacing="0"/>
              <w:textAlignment w:val="baseline"/>
              <w:rPr>
                <w:rStyle w:val="normaltextrun"/>
                <w:rFonts w:ascii="Calibri" w:hAnsi="Calibri" w:cs="Calibri"/>
                <w:color w:val="000000" w:themeColor="text1"/>
                <w:sz w:val="22"/>
                <w:szCs w:val="22"/>
              </w:rPr>
            </w:pPr>
            <w:r w:rsidRPr="754D1645">
              <w:rPr>
                <w:rStyle w:val="normaltextrun"/>
                <w:rFonts w:ascii="Calibri" w:hAnsi="Calibri" w:cs="Calibri"/>
                <w:color w:val="000000" w:themeColor="text1"/>
                <w:sz w:val="22"/>
                <w:szCs w:val="22"/>
              </w:rPr>
              <w:t>Unilateral breast reduction</w:t>
            </w:r>
            <w:r w:rsidR="372F084C" w:rsidRPr="754D1645">
              <w:rPr>
                <w:rStyle w:val="normaltextrun"/>
                <w:rFonts w:ascii="Calibri" w:hAnsi="Calibri" w:cs="Calibri"/>
                <w:color w:val="000000" w:themeColor="text1"/>
                <w:sz w:val="22"/>
                <w:szCs w:val="22"/>
              </w:rPr>
              <w:t xml:space="preserve">, as opposed to breast augmentation, </w:t>
            </w:r>
            <w:r w:rsidRPr="754D1645">
              <w:rPr>
                <w:rStyle w:val="normaltextrun"/>
                <w:rFonts w:ascii="Calibri" w:hAnsi="Calibri" w:cs="Calibri"/>
                <w:color w:val="000000" w:themeColor="text1"/>
                <w:sz w:val="22"/>
                <w:szCs w:val="22"/>
              </w:rPr>
              <w:t>is co</w:t>
            </w:r>
            <w:r w:rsidR="6D556AA7" w:rsidRPr="754D1645">
              <w:rPr>
                <w:rStyle w:val="normaltextrun"/>
                <w:rFonts w:ascii="Calibri" w:hAnsi="Calibri" w:cs="Calibri"/>
                <w:color w:val="000000" w:themeColor="text1"/>
                <w:sz w:val="22"/>
                <w:szCs w:val="22"/>
              </w:rPr>
              <w:t>mmissioned</w:t>
            </w:r>
            <w:r w:rsidRPr="754D1645">
              <w:rPr>
                <w:rStyle w:val="normaltextrun"/>
                <w:rFonts w:ascii="Calibri" w:hAnsi="Calibri" w:cs="Calibri"/>
                <w:color w:val="000000" w:themeColor="text1"/>
                <w:sz w:val="22"/>
                <w:szCs w:val="22"/>
              </w:rPr>
              <w:t xml:space="preserve"> for asymmetric breasts</w:t>
            </w:r>
            <w:r w:rsidR="223C2D23" w:rsidRPr="754D1645">
              <w:rPr>
                <w:rStyle w:val="normaltextrun"/>
                <w:rFonts w:ascii="Calibri" w:hAnsi="Calibri" w:cs="Calibri"/>
                <w:color w:val="000000" w:themeColor="text1"/>
                <w:sz w:val="22"/>
                <w:szCs w:val="22"/>
              </w:rPr>
              <w:t>,</w:t>
            </w:r>
            <w:r w:rsidRPr="754D1645">
              <w:rPr>
                <w:rStyle w:val="normaltextrun"/>
                <w:rFonts w:ascii="Calibri" w:hAnsi="Calibri" w:cs="Calibri"/>
                <w:color w:val="000000" w:themeColor="text1"/>
                <w:sz w:val="22"/>
                <w:szCs w:val="22"/>
              </w:rPr>
              <w:t xml:space="preserve"> in accordance with the criteria in the Breast asymmetry correction policy</w:t>
            </w:r>
            <w:r w:rsidR="48A99FD1" w:rsidRPr="754D1645">
              <w:rPr>
                <w:rStyle w:val="normaltextrun"/>
                <w:rFonts w:ascii="Calibri" w:hAnsi="Calibri" w:cs="Calibri"/>
                <w:color w:val="000000" w:themeColor="text1"/>
                <w:sz w:val="22"/>
                <w:szCs w:val="22"/>
              </w:rPr>
              <w:t xml:space="preserve"> (044)</w:t>
            </w:r>
            <w:r w:rsidRPr="754D1645">
              <w:rPr>
                <w:rStyle w:val="normaltextrun"/>
                <w:rFonts w:ascii="Calibri" w:hAnsi="Calibri" w:cs="Calibri"/>
                <w:color w:val="000000" w:themeColor="text1"/>
                <w:sz w:val="22"/>
                <w:szCs w:val="22"/>
              </w:rPr>
              <w:t xml:space="preserve">. </w:t>
            </w:r>
          </w:p>
          <w:p w14:paraId="26F4B3A3" w14:textId="1F81FFA8" w:rsidR="00177C4D" w:rsidRDefault="00177C4D" w:rsidP="52128781">
            <w:pPr>
              <w:pStyle w:val="paragraph"/>
              <w:spacing w:before="0" w:beforeAutospacing="0" w:after="0" w:afterAutospacing="0"/>
              <w:ind w:left="720"/>
              <w:textAlignment w:val="baseline"/>
              <w:rPr>
                <w:rStyle w:val="normaltextrun"/>
                <w:rFonts w:ascii="Calibri" w:hAnsi="Calibri" w:cs="Calibri"/>
                <w:color w:val="000000" w:themeColor="text1"/>
                <w:sz w:val="22"/>
                <w:szCs w:val="22"/>
              </w:rPr>
            </w:pPr>
          </w:p>
          <w:p w14:paraId="67842EFB" w14:textId="1F000820" w:rsidR="00177C4D" w:rsidRDefault="37BD6FF8" w:rsidP="5F0D50D3">
            <w:pPr>
              <w:pStyle w:val="paragraph"/>
              <w:spacing w:before="0" w:beforeAutospacing="0" w:after="0" w:afterAutospacing="0"/>
              <w:textAlignment w:val="baseline"/>
            </w:pPr>
            <w:r w:rsidRPr="5F0D50D3">
              <w:rPr>
                <w:rStyle w:val="normaltextrun"/>
                <w:rFonts w:ascii="Calibri" w:hAnsi="Calibri" w:cs="Calibri"/>
                <w:color w:val="000000" w:themeColor="text1"/>
                <w:sz w:val="22"/>
                <w:szCs w:val="22"/>
              </w:rPr>
              <w:t xml:space="preserve">This policy does not cover the following, where separate guidance is available: </w:t>
            </w:r>
          </w:p>
          <w:p w14:paraId="07AB7A4E" w14:textId="5A295E4D" w:rsidR="00177C4D" w:rsidRDefault="37BD6FF8" w:rsidP="52128781">
            <w:pPr>
              <w:pStyle w:val="paragraph"/>
              <w:numPr>
                <w:ilvl w:val="0"/>
                <w:numId w:val="3"/>
              </w:numPr>
              <w:spacing w:before="0" w:beforeAutospacing="0" w:after="0" w:afterAutospacing="0"/>
              <w:textAlignment w:val="baseline"/>
            </w:pPr>
            <w:r w:rsidRPr="52128781">
              <w:rPr>
                <w:rStyle w:val="normaltextrun"/>
                <w:rFonts w:ascii="Calibri" w:hAnsi="Calibri" w:cs="Calibri"/>
                <w:color w:val="000000" w:themeColor="text1"/>
                <w:sz w:val="22"/>
                <w:szCs w:val="22"/>
              </w:rPr>
              <w:t xml:space="preserve">Gender reassignment surgery </w:t>
            </w:r>
          </w:p>
          <w:p w14:paraId="53855746" w14:textId="46D072FE" w:rsidR="00177C4D" w:rsidRDefault="37BD6FF8" w:rsidP="754D1645">
            <w:pPr>
              <w:pStyle w:val="paragraph"/>
              <w:numPr>
                <w:ilvl w:val="0"/>
                <w:numId w:val="3"/>
              </w:numPr>
              <w:spacing w:before="0" w:beforeAutospacing="0" w:after="0" w:afterAutospacing="0"/>
              <w:textAlignment w:val="baseline"/>
            </w:pPr>
            <w:r w:rsidRPr="754D1645">
              <w:rPr>
                <w:rStyle w:val="normaltextrun"/>
                <w:rFonts w:ascii="Calibri" w:hAnsi="Calibri" w:cs="Calibri"/>
                <w:color w:val="000000" w:themeColor="text1"/>
                <w:sz w:val="22"/>
                <w:szCs w:val="22"/>
              </w:rPr>
              <w:t>Surgery for breast cancer.</w:t>
            </w:r>
          </w:p>
        </w:tc>
      </w:tr>
      <w:tr w:rsidR="00113D9B" w14:paraId="2EEB5014" w14:textId="77777777" w:rsidTr="5B0B1176">
        <w:tc>
          <w:tcPr>
            <w:tcW w:w="2405" w:type="dxa"/>
          </w:tcPr>
          <w:p w14:paraId="31574E9B" w14:textId="509110BD" w:rsidR="00113D9B" w:rsidRDefault="00113D9B" w:rsidP="00113D9B">
            <w:r>
              <w:t>Summary of Rationale</w:t>
            </w:r>
          </w:p>
          <w:p w14:paraId="61460744" w14:textId="7D87783C" w:rsidR="00113D9B" w:rsidRDefault="00113D9B" w:rsidP="00113D9B"/>
        </w:tc>
        <w:tc>
          <w:tcPr>
            <w:tcW w:w="6611" w:type="dxa"/>
          </w:tcPr>
          <w:p w14:paraId="7D457058" w14:textId="2B362729" w:rsidR="7D6A5CE6" w:rsidRDefault="7D6A5CE6" w:rsidP="754D1645">
            <w:pPr>
              <w:rPr>
                <w:rStyle w:val="normaltextrun"/>
                <w:rFonts w:eastAsiaTheme="minorEastAsia"/>
                <w:color w:val="000000" w:themeColor="text1"/>
                <w:lang w:eastAsia="en-GB"/>
              </w:rPr>
            </w:pPr>
            <w:r w:rsidRPr="754D1645">
              <w:rPr>
                <w:rStyle w:val="normaltextrun"/>
                <w:rFonts w:eastAsiaTheme="minorEastAsia"/>
                <w:color w:val="000000" w:themeColor="text1"/>
                <w:lang w:eastAsia="en-GB"/>
              </w:rPr>
              <w:t>Breast reduction places considerable demand on NHS resources (volume of cases and length of surgery) and yet has been shown to be a highly effective health intervention.</w:t>
            </w:r>
          </w:p>
          <w:p w14:paraId="0AB7CD1A" w14:textId="5C24F670" w:rsidR="754D1645" w:rsidRDefault="754D1645" w:rsidP="754D1645">
            <w:pPr>
              <w:rPr>
                <w:rStyle w:val="normaltextrun"/>
                <w:rFonts w:eastAsiaTheme="minorEastAsia"/>
                <w:color w:val="000000" w:themeColor="text1"/>
                <w:lang w:eastAsia="en-GB"/>
              </w:rPr>
            </w:pPr>
          </w:p>
          <w:p w14:paraId="02449450" w14:textId="79F0560B" w:rsidR="5D43BE88" w:rsidRDefault="5D43BE88" w:rsidP="754D1645">
            <w:pPr>
              <w:rPr>
                <w:rStyle w:val="normaltextrun"/>
                <w:rFonts w:eastAsiaTheme="minorEastAsia"/>
                <w:color w:val="000000" w:themeColor="text1"/>
                <w:lang w:eastAsia="en-GB"/>
              </w:rPr>
            </w:pPr>
            <w:r w:rsidRPr="754D1645">
              <w:rPr>
                <w:rStyle w:val="normaltextrun"/>
                <w:rFonts w:eastAsiaTheme="minorEastAsia"/>
                <w:color w:val="000000" w:themeColor="text1"/>
                <w:lang w:eastAsia="en-GB"/>
              </w:rPr>
              <w:t>There is evidence to suggest there is no difference in outcome of surgery on patients with a BMI greater than 25 than those less than 25.</w:t>
            </w:r>
          </w:p>
          <w:p w14:paraId="6A3A1626" w14:textId="6EB2D926" w:rsidR="754D1645" w:rsidRDefault="754D1645" w:rsidP="754D1645">
            <w:pPr>
              <w:rPr>
                <w:rStyle w:val="normaltextrun"/>
                <w:rFonts w:eastAsiaTheme="minorEastAsia"/>
                <w:color w:val="000000" w:themeColor="text1"/>
                <w:lang w:eastAsia="en-GB"/>
              </w:rPr>
            </w:pPr>
          </w:p>
          <w:p w14:paraId="7C8B5949" w14:textId="61724913" w:rsidR="00113D9B" w:rsidRDefault="0FDC2C2D" w:rsidP="754D1645">
            <w:pPr>
              <w:rPr>
                <w:rStyle w:val="normaltextrun"/>
                <w:rFonts w:ascii="Calibri" w:hAnsi="Calibri" w:cs="Calibri"/>
                <w:color w:val="000000" w:themeColor="text1"/>
              </w:rPr>
            </w:pPr>
            <w:r w:rsidRPr="754D1645">
              <w:rPr>
                <w:rStyle w:val="normaltextrun"/>
                <w:rFonts w:eastAsiaTheme="minorEastAsia"/>
                <w:color w:val="000000" w:themeColor="text1"/>
                <w:lang w:eastAsia="en-GB"/>
              </w:rPr>
              <w:t>One systematic review and three non-randomized studies regarding breast reduction surgery for hypermastia were identified and showed that surgery is beneficial in patients with specific symptoms. Physical and psychological improvements, such as reduced pain, increased quality of life and less anxiety and depression were found for women with hypermastia following breast reduction surgery.</w:t>
            </w:r>
            <w:r w:rsidR="6D7E43F1" w:rsidRPr="754D1645">
              <w:rPr>
                <w:rStyle w:val="normaltextrun"/>
                <w:rFonts w:eastAsiaTheme="minorEastAsia"/>
                <w:color w:val="000000" w:themeColor="text1"/>
                <w:lang w:eastAsia="en-GB"/>
              </w:rPr>
              <w:t xml:space="preserve"> There are also physiological benefits, including reducing the need for primary care physical treatment and allowing the patient to take part in physical activity</w:t>
            </w:r>
            <w:r w:rsidR="1D6A7B86" w:rsidRPr="754D1645">
              <w:rPr>
                <w:rStyle w:val="normaltextrun"/>
                <w:rFonts w:eastAsiaTheme="minorEastAsia"/>
                <w:color w:val="000000" w:themeColor="text1"/>
                <w:lang w:eastAsia="en-GB"/>
              </w:rPr>
              <w:t>.</w:t>
            </w:r>
          </w:p>
          <w:p w14:paraId="4E77D82E" w14:textId="3A7CB014" w:rsidR="00113D9B" w:rsidRDefault="00113D9B" w:rsidP="754D1645">
            <w:pPr>
              <w:rPr>
                <w:rStyle w:val="normaltextrun"/>
                <w:rFonts w:ascii="Calibri" w:hAnsi="Calibri" w:cs="Calibri"/>
                <w:color w:val="000000" w:themeColor="text1"/>
              </w:rPr>
            </w:pPr>
          </w:p>
          <w:p w14:paraId="5691B576" w14:textId="2A6EF2B6" w:rsidR="00113D9B" w:rsidRDefault="11F568BB" w:rsidP="754D1645">
            <w:pPr>
              <w:rPr>
                <w:rStyle w:val="normaltextrun"/>
                <w:rFonts w:ascii="Calibri" w:hAnsi="Calibri" w:cs="Calibri"/>
                <w:color w:val="000000" w:themeColor="text1"/>
              </w:rPr>
            </w:pPr>
            <w:r w:rsidRPr="754D1645">
              <w:rPr>
                <w:rStyle w:val="normaltextrun"/>
                <w:rFonts w:eastAsiaTheme="minorEastAsia"/>
                <w:color w:val="000000" w:themeColor="text1"/>
                <w:lang w:eastAsia="en-GB"/>
              </w:rPr>
              <w:lastRenderedPageBreak/>
              <w:t>Breast reduction surgery for hypermastia can cause permanent loss of lactation function of breasts, as well as decreased areolar sensation, bleeding, bruising, and scarring and often alternative approaches (e.g. weight loss or a professionally fitted bra) work just as well as surgery to reduce symptoms. For women who are severely affected by complications of hypermastia and for whom alternative approaches have not helped, surgery can be offered. The aim of surgery is not cosmetic, it is to reduce symptoms.</w:t>
            </w:r>
            <w:r w:rsidRPr="754D1645">
              <w:rPr>
                <w:rFonts w:ascii="Aptos" w:eastAsia="Aptos" w:hAnsi="Aptos" w:cs="Aptos"/>
              </w:rPr>
              <w:t xml:space="preserve"> </w:t>
            </w:r>
          </w:p>
        </w:tc>
      </w:tr>
      <w:tr w:rsidR="00113D9B" w14:paraId="45DC12DB" w14:textId="77777777" w:rsidTr="5B0B1176">
        <w:tc>
          <w:tcPr>
            <w:tcW w:w="2405" w:type="dxa"/>
          </w:tcPr>
          <w:p w14:paraId="5A47F1A1" w14:textId="4F582E47" w:rsidR="00113D9B" w:rsidRDefault="00113D9B" w:rsidP="00113D9B">
            <w:r>
              <w:lastRenderedPageBreak/>
              <w:t xml:space="preserve">References </w:t>
            </w:r>
          </w:p>
        </w:tc>
        <w:tc>
          <w:tcPr>
            <w:tcW w:w="6611" w:type="dxa"/>
          </w:tcPr>
          <w:p w14:paraId="53340209" w14:textId="6E0F0BAA" w:rsidR="00113D9B" w:rsidRPr="0039492D" w:rsidRDefault="6840F9ED" w:rsidP="754D1645">
            <w:pPr>
              <w:spacing w:line="257" w:lineRule="auto"/>
              <w:rPr>
                <w:rFonts w:ascii="Aptos" w:eastAsia="Aptos" w:hAnsi="Aptos" w:cs="Aptos"/>
              </w:rPr>
            </w:pPr>
            <w:hyperlink r:id="rId10">
              <w:r w:rsidRPr="754D1645">
                <w:rPr>
                  <w:rStyle w:val="Hyperlink"/>
                  <w:rFonts w:ascii="Aptos" w:eastAsia="Aptos" w:hAnsi="Aptos" w:cs="Aptos"/>
                </w:rPr>
                <w:t>Breast Reducation - Commissioning Guide  (RCSEng)</w:t>
              </w:r>
            </w:hyperlink>
          </w:p>
          <w:p w14:paraId="48EDB9EE" w14:textId="75CBB8CE" w:rsidR="6B6BD6CF" w:rsidRDefault="6B6BD6CF" w:rsidP="754D1645">
            <w:pPr>
              <w:spacing w:line="257" w:lineRule="auto"/>
              <w:rPr>
                <w:rFonts w:ascii="Aptos" w:eastAsia="Aptos" w:hAnsi="Aptos" w:cs="Aptos"/>
              </w:rPr>
            </w:pPr>
            <w:hyperlink r:id="rId11">
              <w:r w:rsidRPr="754D1645">
                <w:rPr>
                  <w:rStyle w:val="Hyperlink"/>
                  <w:rFonts w:ascii="Aptos" w:eastAsia="Aptos" w:hAnsi="Aptos" w:cs="Aptos"/>
                </w:rPr>
                <w:t>Information for commissioners of plastic surgery services (BAPRAS)</w:t>
              </w:r>
            </w:hyperlink>
          </w:p>
          <w:p w14:paraId="13A73B52" w14:textId="2DB54D15" w:rsidR="3B2591C8" w:rsidRDefault="3B2591C8" w:rsidP="754D1645">
            <w:pPr>
              <w:spacing w:line="257" w:lineRule="auto"/>
              <w:rPr>
                <w:rFonts w:ascii="Aptos" w:eastAsia="Aptos" w:hAnsi="Aptos" w:cs="Aptos"/>
              </w:rPr>
            </w:pPr>
            <w:hyperlink r:id="rId12">
              <w:r w:rsidRPr="754D1645">
                <w:rPr>
                  <w:rStyle w:val="Hyperlink"/>
                  <w:rFonts w:ascii="Aptos" w:eastAsia="Aptos" w:hAnsi="Aptos" w:cs="Aptos"/>
                </w:rPr>
                <w:t xml:space="preserve"> Additional benefits of Reduction Mammoplasty - Systematic Review</w:t>
              </w:r>
            </w:hyperlink>
          </w:p>
          <w:p w14:paraId="150D9A10" w14:textId="77CB1514" w:rsidR="00113D9B" w:rsidRPr="0039492D" w:rsidRDefault="5A08420B" w:rsidP="754D1645">
            <w:pPr>
              <w:spacing w:line="257" w:lineRule="auto"/>
              <w:rPr>
                <w:rFonts w:ascii="Aptos" w:eastAsia="Aptos" w:hAnsi="Aptos" w:cs="Aptos"/>
              </w:rPr>
            </w:pPr>
            <w:hyperlink r:id="rId13">
              <w:r w:rsidRPr="754D1645">
                <w:rPr>
                  <w:rStyle w:val="Hyperlink"/>
                  <w:rFonts w:ascii="Aptos" w:eastAsia="Aptos" w:hAnsi="Aptos" w:cs="Aptos"/>
                </w:rPr>
                <w:t>Breast reduction on the NHS (www.nhs.uk)</w:t>
              </w:r>
            </w:hyperlink>
            <w:r w:rsidR="1971CF63" w:rsidRPr="754D1645">
              <w:rPr>
                <w:rFonts w:ascii="Aptos" w:eastAsia="Aptos" w:hAnsi="Aptos" w:cs="Aptos"/>
              </w:rPr>
              <w:t xml:space="preserve"> </w:t>
            </w:r>
          </w:p>
        </w:tc>
      </w:tr>
      <w:tr w:rsidR="00113D9B" w14:paraId="2F64E887" w14:textId="77777777" w:rsidTr="5B0B1176">
        <w:tc>
          <w:tcPr>
            <w:tcW w:w="2405" w:type="dxa"/>
          </w:tcPr>
          <w:p w14:paraId="26CC3A7F" w14:textId="3F59DDFA" w:rsidR="00113D9B" w:rsidRDefault="00113D9B" w:rsidP="00113D9B">
            <w:r>
              <w:t>Effective from</w:t>
            </w:r>
          </w:p>
        </w:tc>
        <w:tc>
          <w:tcPr>
            <w:tcW w:w="6611" w:type="dxa"/>
          </w:tcPr>
          <w:p w14:paraId="03ECD2F0" w14:textId="122960A7" w:rsidR="00113D9B" w:rsidRDefault="00113D9B" w:rsidP="00113D9B">
            <w:r>
              <w:t>J</w:t>
            </w:r>
            <w:r w:rsidR="5697D489">
              <w:t>anuary</w:t>
            </w:r>
            <w:r>
              <w:t xml:space="preserve"> 202</w:t>
            </w:r>
            <w:r w:rsidR="636BF239">
              <w:t>5</w:t>
            </w:r>
          </w:p>
        </w:tc>
      </w:tr>
      <w:tr w:rsidR="00113D9B" w14:paraId="2C1E1213" w14:textId="77777777" w:rsidTr="5B0B1176">
        <w:tc>
          <w:tcPr>
            <w:tcW w:w="2405" w:type="dxa"/>
          </w:tcPr>
          <w:p w14:paraId="4D394461" w14:textId="4D85EBE7" w:rsidR="00113D9B" w:rsidRDefault="00113D9B" w:rsidP="00113D9B">
            <w:r>
              <w:t xml:space="preserve">Policy Review Date </w:t>
            </w:r>
          </w:p>
        </w:tc>
        <w:tc>
          <w:tcPr>
            <w:tcW w:w="6611" w:type="dxa"/>
          </w:tcPr>
          <w:p w14:paraId="29012611" w14:textId="36EB8A1B" w:rsidR="00113D9B" w:rsidRDefault="00113D9B" w:rsidP="00113D9B">
            <w:r>
              <w:t>J</w:t>
            </w:r>
            <w:r w:rsidR="3DC53BF0">
              <w:t>anuary</w:t>
            </w:r>
            <w:r>
              <w:t xml:space="preserve"> 202</w:t>
            </w:r>
            <w:r w:rsidR="6E0FF622">
              <w:t>8</w:t>
            </w:r>
          </w:p>
        </w:tc>
      </w:tr>
    </w:tbl>
    <w:p w14:paraId="18EDB3DD" w14:textId="77777777" w:rsidR="000E104F" w:rsidRDefault="000E104F"/>
    <w:sectPr w:rsidR="000E104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C551A" w14:textId="77777777" w:rsidR="00C55041" w:rsidRDefault="00C55041">
      <w:pPr>
        <w:spacing w:after="0" w:line="240" w:lineRule="auto"/>
      </w:pPr>
      <w:r>
        <w:separator/>
      </w:r>
    </w:p>
  </w:endnote>
  <w:endnote w:type="continuationSeparator" w:id="0">
    <w:p w14:paraId="7317542A" w14:textId="77777777" w:rsidR="00C55041" w:rsidRDefault="00C55041">
      <w:pPr>
        <w:spacing w:after="0" w:line="240" w:lineRule="auto"/>
      </w:pPr>
      <w:r>
        <w:continuationSeparator/>
      </w:r>
    </w:p>
  </w:endnote>
  <w:endnote w:type="continuationNotice" w:id="1">
    <w:p w14:paraId="64C042D7" w14:textId="77777777" w:rsidR="00496FC2" w:rsidRDefault="00496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C1D03" w14:textId="77777777" w:rsidR="00C55041" w:rsidRDefault="00C55041">
      <w:pPr>
        <w:spacing w:after="0" w:line="240" w:lineRule="auto"/>
      </w:pPr>
      <w:r>
        <w:separator/>
      </w:r>
    </w:p>
  </w:footnote>
  <w:footnote w:type="continuationSeparator" w:id="0">
    <w:p w14:paraId="1CBFF2CE" w14:textId="77777777" w:rsidR="00C55041" w:rsidRDefault="00C55041">
      <w:pPr>
        <w:spacing w:after="0" w:line="240" w:lineRule="auto"/>
      </w:pPr>
      <w:r>
        <w:continuationSeparator/>
      </w:r>
    </w:p>
  </w:footnote>
  <w:footnote w:type="continuationNotice" w:id="1">
    <w:p w14:paraId="522F59A3" w14:textId="77777777" w:rsidR="00496FC2" w:rsidRDefault="00496F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2C258"/>
    <w:multiLevelType w:val="hybridMultilevel"/>
    <w:tmpl w:val="E806B870"/>
    <w:lvl w:ilvl="0" w:tplc="53A8EA94">
      <w:start w:val="1"/>
      <w:numFmt w:val="decimal"/>
      <w:lvlText w:val="%1."/>
      <w:lvlJc w:val="left"/>
      <w:pPr>
        <w:ind w:left="720" w:hanging="360"/>
      </w:pPr>
    </w:lvl>
    <w:lvl w:ilvl="1" w:tplc="F48E9DA4">
      <w:start w:val="1"/>
      <w:numFmt w:val="lowerLetter"/>
      <w:lvlText w:val="%2."/>
      <w:lvlJc w:val="left"/>
      <w:pPr>
        <w:ind w:left="1440" w:hanging="360"/>
      </w:pPr>
    </w:lvl>
    <w:lvl w:ilvl="2" w:tplc="1F1CD1CA">
      <w:start w:val="1"/>
      <w:numFmt w:val="lowerRoman"/>
      <w:lvlText w:val="%3."/>
      <w:lvlJc w:val="right"/>
      <w:pPr>
        <w:ind w:left="2160" w:hanging="180"/>
      </w:pPr>
    </w:lvl>
    <w:lvl w:ilvl="3" w:tplc="BBA89BC4">
      <w:start w:val="1"/>
      <w:numFmt w:val="decimal"/>
      <w:lvlText w:val="%4."/>
      <w:lvlJc w:val="left"/>
      <w:pPr>
        <w:ind w:left="2880" w:hanging="360"/>
      </w:pPr>
    </w:lvl>
    <w:lvl w:ilvl="4" w:tplc="582AA95A">
      <w:start w:val="1"/>
      <w:numFmt w:val="lowerLetter"/>
      <w:lvlText w:val="%5."/>
      <w:lvlJc w:val="left"/>
      <w:pPr>
        <w:ind w:left="3600" w:hanging="360"/>
      </w:pPr>
    </w:lvl>
    <w:lvl w:ilvl="5" w:tplc="796ECD98">
      <w:start w:val="1"/>
      <w:numFmt w:val="lowerRoman"/>
      <w:lvlText w:val="%6."/>
      <w:lvlJc w:val="right"/>
      <w:pPr>
        <w:ind w:left="4320" w:hanging="180"/>
      </w:pPr>
    </w:lvl>
    <w:lvl w:ilvl="6" w:tplc="C1B2475E">
      <w:start w:val="1"/>
      <w:numFmt w:val="decimal"/>
      <w:lvlText w:val="%7."/>
      <w:lvlJc w:val="left"/>
      <w:pPr>
        <w:ind w:left="5040" w:hanging="360"/>
      </w:pPr>
    </w:lvl>
    <w:lvl w:ilvl="7" w:tplc="320C5D66">
      <w:start w:val="1"/>
      <w:numFmt w:val="lowerLetter"/>
      <w:lvlText w:val="%8."/>
      <w:lvlJc w:val="left"/>
      <w:pPr>
        <w:ind w:left="5760" w:hanging="360"/>
      </w:pPr>
    </w:lvl>
    <w:lvl w:ilvl="8" w:tplc="893643CC">
      <w:start w:val="1"/>
      <w:numFmt w:val="lowerRoman"/>
      <w:lvlText w:val="%9."/>
      <w:lvlJc w:val="right"/>
      <w:pPr>
        <w:ind w:left="6480" w:hanging="180"/>
      </w:pPr>
    </w:lvl>
  </w:abstractNum>
  <w:abstractNum w:abstractNumId="1"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3"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510B33"/>
    <w:multiLevelType w:val="hybridMultilevel"/>
    <w:tmpl w:val="194CBF22"/>
    <w:lvl w:ilvl="0" w:tplc="F6A6DEF6">
      <w:start w:val="1"/>
      <w:numFmt w:val="bullet"/>
      <w:lvlText w:val=""/>
      <w:lvlJc w:val="left"/>
      <w:pPr>
        <w:ind w:left="720" w:hanging="360"/>
      </w:pPr>
      <w:rPr>
        <w:rFonts w:ascii="Symbol" w:hAnsi="Symbol" w:hint="default"/>
      </w:rPr>
    </w:lvl>
    <w:lvl w:ilvl="1" w:tplc="3250B6E8">
      <w:start w:val="1"/>
      <w:numFmt w:val="bullet"/>
      <w:lvlText w:val="o"/>
      <w:lvlJc w:val="left"/>
      <w:pPr>
        <w:ind w:left="1440" w:hanging="360"/>
      </w:pPr>
      <w:rPr>
        <w:rFonts w:ascii="Courier New" w:hAnsi="Courier New" w:hint="default"/>
      </w:rPr>
    </w:lvl>
    <w:lvl w:ilvl="2" w:tplc="5D54E672">
      <w:start w:val="1"/>
      <w:numFmt w:val="bullet"/>
      <w:lvlText w:val=""/>
      <w:lvlJc w:val="left"/>
      <w:pPr>
        <w:ind w:left="2160" w:hanging="360"/>
      </w:pPr>
      <w:rPr>
        <w:rFonts w:ascii="Wingdings" w:hAnsi="Wingdings" w:hint="default"/>
      </w:rPr>
    </w:lvl>
    <w:lvl w:ilvl="3" w:tplc="27101164">
      <w:start w:val="1"/>
      <w:numFmt w:val="bullet"/>
      <w:lvlText w:val=""/>
      <w:lvlJc w:val="left"/>
      <w:pPr>
        <w:ind w:left="2880" w:hanging="360"/>
      </w:pPr>
      <w:rPr>
        <w:rFonts w:ascii="Symbol" w:hAnsi="Symbol" w:hint="default"/>
      </w:rPr>
    </w:lvl>
    <w:lvl w:ilvl="4" w:tplc="8C26F91A">
      <w:start w:val="1"/>
      <w:numFmt w:val="bullet"/>
      <w:lvlText w:val="o"/>
      <w:lvlJc w:val="left"/>
      <w:pPr>
        <w:ind w:left="3600" w:hanging="360"/>
      </w:pPr>
      <w:rPr>
        <w:rFonts w:ascii="Courier New" w:hAnsi="Courier New" w:hint="default"/>
      </w:rPr>
    </w:lvl>
    <w:lvl w:ilvl="5" w:tplc="FF504E86">
      <w:start w:val="1"/>
      <w:numFmt w:val="bullet"/>
      <w:lvlText w:val=""/>
      <w:lvlJc w:val="left"/>
      <w:pPr>
        <w:ind w:left="4320" w:hanging="360"/>
      </w:pPr>
      <w:rPr>
        <w:rFonts w:ascii="Wingdings" w:hAnsi="Wingdings" w:hint="default"/>
      </w:rPr>
    </w:lvl>
    <w:lvl w:ilvl="6" w:tplc="F698CE4C">
      <w:start w:val="1"/>
      <w:numFmt w:val="bullet"/>
      <w:lvlText w:val=""/>
      <w:lvlJc w:val="left"/>
      <w:pPr>
        <w:ind w:left="5040" w:hanging="360"/>
      </w:pPr>
      <w:rPr>
        <w:rFonts w:ascii="Symbol" w:hAnsi="Symbol" w:hint="default"/>
      </w:rPr>
    </w:lvl>
    <w:lvl w:ilvl="7" w:tplc="F1A4E406">
      <w:start w:val="1"/>
      <w:numFmt w:val="bullet"/>
      <w:lvlText w:val="o"/>
      <w:lvlJc w:val="left"/>
      <w:pPr>
        <w:ind w:left="5760" w:hanging="360"/>
      </w:pPr>
      <w:rPr>
        <w:rFonts w:ascii="Courier New" w:hAnsi="Courier New" w:hint="default"/>
      </w:rPr>
    </w:lvl>
    <w:lvl w:ilvl="8" w:tplc="35B82DEE">
      <w:start w:val="1"/>
      <w:numFmt w:val="bullet"/>
      <w:lvlText w:val=""/>
      <w:lvlJc w:val="left"/>
      <w:pPr>
        <w:ind w:left="6480" w:hanging="360"/>
      </w:pPr>
      <w:rPr>
        <w:rFonts w:ascii="Wingdings" w:hAnsi="Wingdings" w:hint="default"/>
      </w:rPr>
    </w:lvl>
  </w:abstractNum>
  <w:abstractNum w:abstractNumId="9"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7F6070"/>
    <w:multiLevelType w:val="hybridMultilevel"/>
    <w:tmpl w:val="377292DC"/>
    <w:lvl w:ilvl="0" w:tplc="A4F4C328">
      <w:start w:val="1"/>
      <w:numFmt w:val="decimal"/>
      <w:lvlText w:val="%1."/>
      <w:lvlJc w:val="left"/>
      <w:pPr>
        <w:ind w:left="720" w:hanging="360"/>
      </w:pPr>
    </w:lvl>
    <w:lvl w:ilvl="1" w:tplc="7BBC3AB8">
      <w:start w:val="1"/>
      <w:numFmt w:val="lowerLetter"/>
      <w:lvlText w:val="%2."/>
      <w:lvlJc w:val="left"/>
      <w:pPr>
        <w:ind w:left="1440" w:hanging="360"/>
      </w:pPr>
    </w:lvl>
    <w:lvl w:ilvl="2" w:tplc="1E306EFC">
      <w:start w:val="1"/>
      <w:numFmt w:val="lowerRoman"/>
      <w:lvlText w:val="%3."/>
      <w:lvlJc w:val="right"/>
      <w:pPr>
        <w:ind w:left="2160" w:hanging="180"/>
      </w:pPr>
    </w:lvl>
    <w:lvl w:ilvl="3" w:tplc="139CB2EC">
      <w:start w:val="1"/>
      <w:numFmt w:val="decimal"/>
      <w:lvlText w:val="%4."/>
      <w:lvlJc w:val="left"/>
      <w:pPr>
        <w:ind w:left="2880" w:hanging="360"/>
      </w:pPr>
    </w:lvl>
    <w:lvl w:ilvl="4" w:tplc="BD3C4A46">
      <w:start w:val="1"/>
      <w:numFmt w:val="lowerLetter"/>
      <w:lvlText w:val="%5."/>
      <w:lvlJc w:val="left"/>
      <w:pPr>
        <w:ind w:left="3600" w:hanging="360"/>
      </w:pPr>
    </w:lvl>
    <w:lvl w:ilvl="5" w:tplc="E9AAADE8">
      <w:start w:val="1"/>
      <w:numFmt w:val="lowerRoman"/>
      <w:lvlText w:val="%6."/>
      <w:lvlJc w:val="right"/>
      <w:pPr>
        <w:ind w:left="4320" w:hanging="180"/>
      </w:pPr>
    </w:lvl>
    <w:lvl w:ilvl="6" w:tplc="15D4B6E4">
      <w:start w:val="1"/>
      <w:numFmt w:val="decimal"/>
      <w:lvlText w:val="%7."/>
      <w:lvlJc w:val="left"/>
      <w:pPr>
        <w:ind w:left="5040" w:hanging="360"/>
      </w:pPr>
    </w:lvl>
    <w:lvl w:ilvl="7" w:tplc="EBE2FD5A">
      <w:start w:val="1"/>
      <w:numFmt w:val="lowerLetter"/>
      <w:lvlText w:val="%8."/>
      <w:lvlJc w:val="left"/>
      <w:pPr>
        <w:ind w:left="5760" w:hanging="360"/>
      </w:pPr>
    </w:lvl>
    <w:lvl w:ilvl="8" w:tplc="10BEABC4">
      <w:start w:val="1"/>
      <w:numFmt w:val="lowerRoman"/>
      <w:lvlText w:val="%9."/>
      <w:lvlJc w:val="right"/>
      <w:pPr>
        <w:ind w:left="6480" w:hanging="180"/>
      </w:pPr>
    </w:lvl>
  </w:abstractNum>
  <w:abstractNum w:abstractNumId="13"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130364">
    <w:abstractNumId w:val="12"/>
  </w:num>
  <w:num w:numId="2" w16cid:durableId="222109348">
    <w:abstractNumId w:val="0"/>
  </w:num>
  <w:num w:numId="3" w16cid:durableId="496965142">
    <w:abstractNumId w:val="8"/>
  </w:num>
  <w:num w:numId="4" w16cid:durableId="1733386344">
    <w:abstractNumId w:val="2"/>
  </w:num>
  <w:num w:numId="5" w16cid:durableId="1872303278">
    <w:abstractNumId w:val="13"/>
  </w:num>
  <w:num w:numId="6" w16cid:durableId="1147431926">
    <w:abstractNumId w:val="1"/>
  </w:num>
  <w:num w:numId="7" w16cid:durableId="890380511">
    <w:abstractNumId w:val="4"/>
  </w:num>
  <w:num w:numId="8" w16cid:durableId="1585725535">
    <w:abstractNumId w:val="11"/>
  </w:num>
  <w:num w:numId="9" w16cid:durableId="1128164145">
    <w:abstractNumId w:val="7"/>
  </w:num>
  <w:num w:numId="10" w16cid:durableId="1607155194">
    <w:abstractNumId w:val="10"/>
  </w:num>
  <w:num w:numId="11" w16cid:durableId="70854915">
    <w:abstractNumId w:val="3"/>
  </w:num>
  <w:num w:numId="12" w16cid:durableId="1686781628">
    <w:abstractNumId w:val="5"/>
  </w:num>
  <w:num w:numId="13" w16cid:durableId="1966278688">
    <w:abstractNumId w:val="6"/>
  </w:num>
  <w:num w:numId="14" w16cid:durableId="8647526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E104F"/>
    <w:rsid w:val="00113D9B"/>
    <w:rsid w:val="00177C4D"/>
    <w:rsid w:val="001816E6"/>
    <w:rsid w:val="002D97A4"/>
    <w:rsid w:val="00315AA0"/>
    <w:rsid w:val="00330790"/>
    <w:rsid w:val="0039492D"/>
    <w:rsid w:val="00427F8E"/>
    <w:rsid w:val="00496FC2"/>
    <w:rsid w:val="004C292B"/>
    <w:rsid w:val="005565A7"/>
    <w:rsid w:val="005820AB"/>
    <w:rsid w:val="005E3ADB"/>
    <w:rsid w:val="005F0F1D"/>
    <w:rsid w:val="00656075"/>
    <w:rsid w:val="006A1DC3"/>
    <w:rsid w:val="00702D52"/>
    <w:rsid w:val="007606C0"/>
    <w:rsid w:val="00784A20"/>
    <w:rsid w:val="00784EFC"/>
    <w:rsid w:val="007A1D76"/>
    <w:rsid w:val="0080365B"/>
    <w:rsid w:val="0086083A"/>
    <w:rsid w:val="0093C44A"/>
    <w:rsid w:val="00946B0C"/>
    <w:rsid w:val="009D48EB"/>
    <w:rsid w:val="00A13C06"/>
    <w:rsid w:val="00A21761"/>
    <w:rsid w:val="00A51972"/>
    <w:rsid w:val="00A719FC"/>
    <w:rsid w:val="00AA38E1"/>
    <w:rsid w:val="00AE39A5"/>
    <w:rsid w:val="00B835D0"/>
    <w:rsid w:val="00B97DAB"/>
    <w:rsid w:val="00BC27F1"/>
    <w:rsid w:val="00C5358B"/>
    <w:rsid w:val="00C55041"/>
    <w:rsid w:val="00D81158"/>
    <w:rsid w:val="00D81B9A"/>
    <w:rsid w:val="00DD4A29"/>
    <w:rsid w:val="00E17065"/>
    <w:rsid w:val="00E23A5B"/>
    <w:rsid w:val="00EB3CFA"/>
    <w:rsid w:val="00ED5143"/>
    <w:rsid w:val="00F012EF"/>
    <w:rsid w:val="00F9067A"/>
    <w:rsid w:val="00FF3EE2"/>
    <w:rsid w:val="00FF6EF3"/>
    <w:rsid w:val="01447F13"/>
    <w:rsid w:val="01A0723A"/>
    <w:rsid w:val="02B3C44F"/>
    <w:rsid w:val="02BCDE2B"/>
    <w:rsid w:val="031046DF"/>
    <w:rsid w:val="05FBA4C8"/>
    <w:rsid w:val="0907837C"/>
    <w:rsid w:val="0B6A0C66"/>
    <w:rsid w:val="0C1FA816"/>
    <w:rsid w:val="0DCB6B24"/>
    <w:rsid w:val="0E2289EC"/>
    <w:rsid w:val="0FB5482A"/>
    <w:rsid w:val="0FDC2C2D"/>
    <w:rsid w:val="10E048AC"/>
    <w:rsid w:val="1143E6A6"/>
    <w:rsid w:val="11F568BB"/>
    <w:rsid w:val="1300C9E1"/>
    <w:rsid w:val="13685818"/>
    <w:rsid w:val="14BCD938"/>
    <w:rsid w:val="15018E52"/>
    <w:rsid w:val="17AECED6"/>
    <w:rsid w:val="1971CF63"/>
    <w:rsid w:val="1BC662FA"/>
    <w:rsid w:val="1C8B89BA"/>
    <w:rsid w:val="1CC3DAD9"/>
    <w:rsid w:val="1D6A7B86"/>
    <w:rsid w:val="1D7BA3D8"/>
    <w:rsid w:val="1DD6F1EE"/>
    <w:rsid w:val="1DF0E17D"/>
    <w:rsid w:val="1F92CEBE"/>
    <w:rsid w:val="223C2D23"/>
    <w:rsid w:val="228C152D"/>
    <w:rsid w:val="229E4C0C"/>
    <w:rsid w:val="236D715C"/>
    <w:rsid w:val="237966E0"/>
    <w:rsid w:val="23B23527"/>
    <w:rsid w:val="24570A94"/>
    <w:rsid w:val="24D5FB3E"/>
    <w:rsid w:val="25C9FF3D"/>
    <w:rsid w:val="287F4EF6"/>
    <w:rsid w:val="2A602EEE"/>
    <w:rsid w:val="2A723FE4"/>
    <w:rsid w:val="2AD034A7"/>
    <w:rsid w:val="2B9E4B41"/>
    <w:rsid w:val="2BF356F9"/>
    <w:rsid w:val="2C14C114"/>
    <w:rsid w:val="2F8D2422"/>
    <w:rsid w:val="3194BA9C"/>
    <w:rsid w:val="32E5446F"/>
    <w:rsid w:val="34B68F6F"/>
    <w:rsid w:val="372F084C"/>
    <w:rsid w:val="37BD6FF8"/>
    <w:rsid w:val="389181A6"/>
    <w:rsid w:val="39BAF3F0"/>
    <w:rsid w:val="3A03AC17"/>
    <w:rsid w:val="3A63F85E"/>
    <w:rsid w:val="3B2591C8"/>
    <w:rsid w:val="3B526FD8"/>
    <w:rsid w:val="3DC53BF0"/>
    <w:rsid w:val="3DD2678B"/>
    <w:rsid w:val="3E8F48DA"/>
    <w:rsid w:val="3EBE680E"/>
    <w:rsid w:val="3F49D7AA"/>
    <w:rsid w:val="3FF48BFB"/>
    <w:rsid w:val="40C23A00"/>
    <w:rsid w:val="438D9AF0"/>
    <w:rsid w:val="441FF119"/>
    <w:rsid w:val="44709B3A"/>
    <w:rsid w:val="44DFFF9E"/>
    <w:rsid w:val="45497F20"/>
    <w:rsid w:val="455AA220"/>
    <w:rsid w:val="466E3267"/>
    <w:rsid w:val="48A99FD1"/>
    <w:rsid w:val="492132F9"/>
    <w:rsid w:val="4960F62E"/>
    <w:rsid w:val="4C503940"/>
    <w:rsid w:val="4CADA413"/>
    <w:rsid w:val="4D8DD7CD"/>
    <w:rsid w:val="4F9A594B"/>
    <w:rsid w:val="506D4E92"/>
    <w:rsid w:val="509D0A6E"/>
    <w:rsid w:val="50A0132D"/>
    <w:rsid w:val="518BE983"/>
    <w:rsid w:val="51C03CEA"/>
    <w:rsid w:val="52128781"/>
    <w:rsid w:val="52292D7A"/>
    <w:rsid w:val="522AF6EB"/>
    <w:rsid w:val="52BAF039"/>
    <w:rsid w:val="534130C7"/>
    <w:rsid w:val="56541B87"/>
    <w:rsid w:val="5697D489"/>
    <w:rsid w:val="56FDB0F3"/>
    <w:rsid w:val="57751CDE"/>
    <w:rsid w:val="579D3CBE"/>
    <w:rsid w:val="5877A745"/>
    <w:rsid w:val="5889EC3A"/>
    <w:rsid w:val="598B3DBA"/>
    <w:rsid w:val="5A08420B"/>
    <w:rsid w:val="5B0B1176"/>
    <w:rsid w:val="5B7B4BF6"/>
    <w:rsid w:val="5BEC97DF"/>
    <w:rsid w:val="5D23953E"/>
    <w:rsid w:val="5D43BE88"/>
    <w:rsid w:val="5D88DE55"/>
    <w:rsid w:val="5EEF045C"/>
    <w:rsid w:val="5F0D50D3"/>
    <w:rsid w:val="60B3CA00"/>
    <w:rsid w:val="615A2E24"/>
    <w:rsid w:val="618E33EE"/>
    <w:rsid w:val="61A77145"/>
    <w:rsid w:val="62E581D5"/>
    <w:rsid w:val="636BF239"/>
    <w:rsid w:val="63A20713"/>
    <w:rsid w:val="6454475A"/>
    <w:rsid w:val="68120FDF"/>
    <w:rsid w:val="684015C6"/>
    <w:rsid w:val="6840F9ED"/>
    <w:rsid w:val="6A0E151B"/>
    <w:rsid w:val="6AD246E9"/>
    <w:rsid w:val="6B6BD6CF"/>
    <w:rsid w:val="6B712061"/>
    <w:rsid w:val="6D556AA7"/>
    <w:rsid w:val="6D7E43F1"/>
    <w:rsid w:val="6E0FF622"/>
    <w:rsid w:val="72F30E7F"/>
    <w:rsid w:val="72FA37F0"/>
    <w:rsid w:val="74D5C9A6"/>
    <w:rsid w:val="75092939"/>
    <w:rsid w:val="754D1645"/>
    <w:rsid w:val="762B9DC5"/>
    <w:rsid w:val="769ECDF2"/>
    <w:rsid w:val="77383A75"/>
    <w:rsid w:val="788B39B6"/>
    <w:rsid w:val="79BC8E83"/>
    <w:rsid w:val="7ADC5D01"/>
    <w:rsid w:val="7BDEE6CB"/>
    <w:rsid w:val="7D588AA7"/>
    <w:rsid w:val="7D6A5CE6"/>
    <w:rsid w:val="7E0A7EF1"/>
    <w:rsid w:val="7F3030AF"/>
    <w:rsid w:val="7F6C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semiHidden/>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uk/conditions/breast-reduction-on-the-nhs/"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journals.lww.com/plasreconsurg/citation/2012/03000/additional_benefits_of_reduction_mammaplasty__a.2.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pras.org.uk/docs/default-source/commissioning-and-policy/information-for-commissioners-of-plastic-surgery-services.pdf?sfvrsn=ba572cc3_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cseng.ac.uk/library-and-publications/rcs-publications/docs/breast-reduction-gui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C4934F7B0CB64FB712635246851451" ma:contentTypeVersion="14" ma:contentTypeDescription="Create a new document." ma:contentTypeScope="" ma:versionID="c9425648ac719d32d7dec3fe6dedc87b">
  <xsd:schema xmlns:xsd="http://www.w3.org/2001/XMLSchema" xmlns:xs="http://www.w3.org/2001/XMLSchema" xmlns:p="http://schemas.microsoft.com/office/2006/metadata/properties" xmlns:ns1="http://schemas.microsoft.com/sharepoint/v3" xmlns:ns2="5f3a27a0-5bd1-4826-8a06-13af7378a15a" xmlns:ns3="f3067cdb-6540-48a2-9007-7587a8c1b009" targetNamespace="http://schemas.microsoft.com/office/2006/metadata/properties" ma:root="true" ma:fieldsID="12f5ce4f5736c4bba1e66b482f48bbfd" ns1:_="" ns2:_="" ns3:_="">
    <xsd:import namespace="http://schemas.microsoft.com/sharepoint/v3"/>
    <xsd:import namespace="5f3a27a0-5bd1-4826-8a06-13af7378a15a"/>
    <xsd:import namespace="f3067cdb-6540-48a2-9007-7587a8c1b0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a27a0-5bd1-4826-8a06-13af7378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67cdb-6540-48a2-9007-7587a8c1b0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26a901-8310-4a0f-879f-ab13f29bf486}" ma:internalName="TaxCatchAll" ma:showField="CatchAllData" ma:web="f3067cdb-6540-48a2-9007-7587a8c1b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3a27a0-5bd1-4826-8a06-13af7378a15a">
      <Terms xmlns="http://schemas.microsoft.com/office/infopath/2007/PartnerControls"/>
    </lcf76f155ced4ddcb4097134ff3c332f>
    <TaxCatchAll xmlns="f3067cdb-6540-48a2-9007-7587a8c1b009" xsi:nil="true"/>
  </documentManagement>
</p:properties>
</file>

<file path=customXml/itemProps1.xml><?xml version="1.0" encoding="utf-8"?>
<ds:datastoreItem xmlns:ds="http://schemas.openxmlformats.org/officeDocument/2006/customXml" ds:itemID="{DFBBD2CD-97AF-407D-915F-1CD1CD696BF3}">
  <ds:schemaRefs>
    <ds:schemaRef ds:uri="http://schemas.microsoft.com/sharepoint/v3/contenttype/forms"/>
  </ds:schemaRefs>
</ds:datastoreItem>
</file>

<file path=customXml/itemProps2.xml><?xml version="1.0" encoding="utf-8"?>
<ds:datastoreItem xmlns:ds="http://schemas.openxmlformats.org/officeDocument/2006/customXml" ds:itemID="{BAAA1E01-4820-4674-93A9-8A80DC223F6B}"/>
</file>

<file path=customXml/itemProps3.xml><?xml version="1.0" encoding="utf-8"?>
<ds:datastoreItem xmlns:ds="http://schemas.openxmlformats.org/officeDocument/2006/customXml" ds:itemID="{EF5E2BB1-B746-425F-8753-9F82113632BA}">
  <ds:schemaRefs>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6a82410-35a1-48d9-a432-e298e5b95e46"/>
    <ds:schemaRef ds:uri="http://schemas.microsoft.com/office/2006/metadata/properties"/>
    <ds:schemaRef ds:uri="1365388d-8e0b-4df5-a0a3-cd102b49988e"/>
    <ds:schemaRef ds:uri="http://schemas.microsoft.com/sharepoint/v3"/>
    <ds:schemaRef ds:uri="http://www.w3.org/XML/1998/namespac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3126</Characters>
  <Application>Microsoft Office Word</Application>
  <DocSecurity>0</DocSecurity>
  <Lines>26</Lines>
  <Paragraphs>7</Paragraphs>
  <ScaleCrop>false</ScaleCrop>
  <Company>NHS</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BLACK, Rebecca (NHS HUMBER AND NORTH YORKSHIRE ICB - 02Y)</cp:lastModifiedBy>
  <cp:revision>2</cp:revision>
  <dcterms:created xsi:type="dcterms:W3CDTF">2025-03-19T16:37:00Z</dcterms:created>
  <dcterms:modified xsi:type="dcterms:W3CDTF">2025-03-19T16:37:00Z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0x0101008DC4934F7B0CB64FB712635246851451</vt:lpwstr>
  </property>
  <property fmtid="{D5CDD505-2E9C-101B-9397-08002B2CF9AE}" pid="3" name="MediaServiceImageTags">
    <vt:lpwstr/>
  </property>
  <property fmtid="{D5CDD505-2E9C-101B-9397-08002B2CF9AE}" pid="4" name="Order">
    <vt:r8>54400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