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C7835">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727BAA">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2DA6C06C" w:rsidR="00BB5B75" w:rsidRPr="004F6B3A" w:rsidRDefault="00043792" w:rsidP="007C7835">
            <w:pPr>
              <w:jc w:val="center"/>
              <w:rPr>
                <w:b/>
                <w:bCs/>
                <w:color w:val="auto"/>
                <w:sz w:val="32"/>
                <w:szCs w:val="32"/>
              </w:rPr>
            </w:pPr>
            <w:r>
              <w:rPr>
                <w:b/>
                <w:bCs/>
                <w:color w:val="auto"/>
                <w:sz w:val="32"/>
                <w:szCs w:val="32"/>
              </w:rPr>
              <w:t>1</w:t>
            </w:r>
            <w:r w:rsidR="0040371B">
              <w:rPr>
                <w:b/>
                <w:bCs/>
                <w:color w:val="auto"/>
                <w:sz w:val="32"/>
                <w:szCs w:val="32"/>
              </w:rPr>
              <w:t>1</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50E56666">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FA1C18">
        <w:tc>
          <w:tcPr>
            <w:tcW w:w="2092"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16"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9E38C4">
        <w:trPr>
          <w:trHeight w:val="303"/>
        </w:trPr>
        <w:tc>
          <w:tcPr>
            <w:tcW w:w="2092"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16" w:type="dxa"/>
          </w:tcPr>
          <w:p w14:paraId="5BE59BC0" w14:textId="7CABC407" w:rsidR="004C7CF3" w:rsidRPr="00F31E0E" w:rsidRDefault="006D20F1" w:rsidP="004C7CF3">
            <w:pPr>
              <w:spacing w:after="0" w:line="240" w:lineRule="auto"/>
              <w:rPr>
                <w:color w:val="auto"/>
                <w:sz w:val="24"/>
                <w:szCs w:val="24"/>
              </w:rPr>
            </w:pPr>
            <w:r>
              <w:rPr>
                <w:color w:val="auto"/>
                <w:sz w:val="24"/>
                <w:szCs w:val="24"/>
              </w:rPr>
              <w:t>12</w:t>
            </w:r>
            <w:r w:rsidR="0040371B" w:rsidRPr="0040371B">
              <w:rPr>
                <w:color w:val="auto"/>
                <w:sz w:val="24"/>
                <w:szCs w:val="24"/>
                <w:vertAlign w:val="superscript"/>
              </w:rPr>
              <w:t>th</w:t>
            </w:r>
            <w:r w:rsidR="0040371B">
              <w:rPr>
                <w:color w:val="auto"/>
                <w:sz w:val="24"/>
                <w:szCs w:val="24"/>
              </w:rPr>
              <w:t xml:space="preserve"> </w:t>
            </w:r>
            <w:r w:rsidR="00244B59">
              <w:rPr>
                <w:color w:val="auto"/>
                <w:sz w:val="24"/>
                <w:szCs w:val="24"/>
              </w:rPr>
              <w:t>March</w:t>
            </w:r>
            <w:r>
              <w:rPr>
                <w:color w:val="auto"/>
                <w:sz w:val="24"/>
                <w:szCs w:val="24"/>
              </w:rPr>
              <w:t xml:space="preserve"> 2025</w:t>
            </w:r>
          </w:p>
        </w:tc>
      </w:tr>
      <w:tr w:rsidR="004C7CF3" w:rsidRPr="00566BDC" w14:paraId="4E68B1D3" w14:textId="77777777" w:rsidTr="00FA1C18">
        <w:tc>
          <w:tcPr>
            <w:tcW w:w="2092"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16" w:type="dxa"/>
          </w:tcPr>
          <w:p w14:paraId="29EB9966" w14:textId="7A15203E" w:rsidR="004C7CF3" w:rsidRPr="0040371B" w:rsidRDefault="00417A90" w:rsidP="004C7CF3">
            <w:pPr>
              <w:spacing w:after="0" w:line="240" w:lineRule="auto"/>
              <w:rPr>
                <w:b/>
                <w:bCs/>
                <w:color w:val="auto"/>
                <w:sz w:val="32"/>
                <w:szCs w:val="32"/>
              </w:rPr>
            </w:pPr>
            <w:r w:rsidRPr="0040371B">
              <w:rPr>
                <w:b/>
                <w:bCs/>
                <w:color w:val="auto"/>
                <w:sz w:val="32"/>
                <w:szCs w:val="32"/>
              </w:rPr>
              <w:t>Specialised Commissioning Arrangements</w:t>
            </w:r>
            <w:r w:rsidR="000D56CB" w:rsidRPr="0040371B">
              <w:rPr>
                <w:b/>
                <w:bCs/>
                <w:color w:val="auto"/>
                <w:sz w:val="32"/>
                <w:szCs w:val="32"/>
              </w:rPr>
              <w:t xml:space="preserve"> </w:t>
            </w:r>
          </w:p>
        </w:tc>
      </w:tr>
      <w:tr w:rsidR="004C7CF3" w:rsidRPr="00566BDC" w14:paraId="140B6ED8" w14:textId="77777777" w:rsidTr="00FA1C18">
        <w:tc>
          <w:tcPr>
            <w:tcW w:w="2092" w:type="dxa"/>
            <w:shd w:val="clear" w:color="auto" w:fill="auto"/>
          </w:tcPr>
          <w:p w14:paraId="217AC857" w14:textId="77777777" w:rsidR="004C7CF3" w:rsidRPr="00524FEE" w:rsidRDefault="004C7CF3" w:rsidP="004C7CF3">
            <w:pPr>
              <w:spacing w:after="0" w:line="240" w:lineRule="auto"/>
              <w:rPr>
                <w:b/>
                <w:color w:val="auto"/>
              </w:rPr>
            </w:pPr>
            <w:r>
              <w:rPr>
                <w:b/>
                <w:color w:val="auto"/>
              </w:rPr>
              <w:t>Director Sponsor</w:t>
            </w:r>
            <w:r w:rsidRPr="00524FEE">
              <w:rPr>
                <w:b/>
                <w:color w:val="auto"/>
              </w:rPr>
              <w:t>:</w:t>
            </w:r>
          </w:p>
          <w:p w14:paraId="7E647F87" w14:textId="77777777" w:rsidR="004C7CF3" w:rsidRPr="00524FEE" w:rsidRDefault="004C7CF3" w:rsidP="004C7CF3">
            <w:pPr>
              <w:spacing w:after="0" w:line="240" w:lineRule="auto"/>
              <w:rPr>
                <w:b/>
                <w:color w:val="auto"/>
              </w:rPr>
            </w:pPr>
          </w:p>
        </w:tc>
        <w:tc>
          <w:tcPr>
            <w:tcW w:w="7516" w:type="dxa"/>
          </w:tcPr>
          <w:p w14:paraId="34C9B640" w14:textId="77777777" w:rsidR="004C7CF3" w:rsidRDefault="004C7CF3" w:rsidP="004C7CF3">
            <w:pPr>
              <w:spacing w:after="0" w:line="240" w:lineRule="auto"/>
              <w:rPr>
                <w:color w:val="auto"/>
                <w:sz w:val="24"/>
                <w:szCs w:val="24"/>
              </w:rPr>
            </w:pPr>
            <w:r>
              <w:rPr>
                <w:color w:val="auto"/>
                <w:sz w:val="24"/>
                <w:szCs w:val="24"/>
              </w:rPr>
              <w:t>Karina Ellis</w:t>
            </w:r>
            <w:r w:rsidR="00C36ADD">
              <w:rPr>
                <w:color w:val="auto"/>
                <w:sz w:val="24"/>
                <w:szCs w:val="24"/>
              </w:rPr>
              <w:t>, E</w:t>
            </w:r>
            <w:r>
              <w:rPr>
                <w:color w:val="auto"/>
                <w:sz w:val="24"/>
                <w:szCs w:val="24"/>
              </w:rPr>
              <w:t>xecutive Director of Corporate Affairs</w:t>
            </w:r>
          </w:p>
          <w:p w14:paraId="707D5AA5" w14:textId="67571DE7" w:rsidR="00417A90" w:rsidRPr="00F31E0E" w:rsidRDefault="00417A90" w:rsidP="004C7CF3">
            <w:pPr>
              <w:spacing w:after="0" w:line="240" w:lineRule="auto"/>
              <w:rPr>
                <w:color w:val="auto"/>
                <w:sz w:val="24"/>
                <w:szCs w:val="24"/>
              </w:rPr>
            </w:pPr>
            <w:r>
              <w:rPr>
                <w:color w:val="auto"/>
                <w:sz w:val="24"/>
                <w:szCs w:val="24"/>
              </w:rPr>
              <w:t>Nigel Wells, Executive Director of Clinical &amp; Professional</w:t>
            </w:r>
          </w:p>
        </w:tc>
      </w:tr>
      <w:tr w:rsidR="004C7CF3" w:rsidRPr="00566BDC" w14:paraId="6A855F21" w14:textId="77777777" w:rsidTr="00FA1C18">
        <w:trPr>
          <w:trHeight w:val="310"/>
        </w:trPr>
        <w:tc>
          <w:tcPr>
            <w:tcW w:w="2092" w:type="dxa"/>
            <w:shd w:val="clear" w:color="auto" w:fill="auto"/>
          </w:tcPr>
          <w:p w14:paraId="15A81489" w14:textId="77777777" w:rsidR="004C7CF3" w:rsidRPr="00524FEE" w:rsidRDefault="004C7CF3" w:rsidP="004C7CF3">
            <w:pPr>
              <w:spacing w:after="0" w:line="240" w:lineRule="auto"/>
              <w:rPr>
                <w:b/>
                <w:color w:val="auto"/>
              </w:rPr>
            </w:pPr>
            <w:r w:rsidRPr="00524FEE">
              <w:rPr>
                <w:b/>
                <w:color w:val="auto"/>
              </w:rPr>
              <w:t>Author:</w:t>
            </w:r>
          </w:p>
          <w:p w14:paraId="6C288ADB" w14:textId="77777777" w:rsidR="004C7CF3" w:rsidRPr="00524FEE" w:rsidRDefault="004C7CF3" w:rsidP="004C7CF3">
            <w:pPr>
              <w:spacing w:after="0" w:line="240" w:lineRule="auto"/>
              <w:rPr>
                <w:b/>
                <w:color w:val="auto"/>
              </w:rPr>
            </w:pPr>
          </w:p>
        </w:tc>
        <w:tc>
          <w:tcPr>
            <w:tcW w:w="7516" w:type="dxa"/>
          </w:tcPr>
          <w:p w14:paraId="7CCEAAB4" w14:textId="0A469338" w:rsidR="00DA7DFF" w:rsidRDefault="00417A90" w:rsidP="00417A90">
            <w:pPr>
              <w:spacing w:after="0" w:line="240" w:lineRule="auto"/>
              <w:rPr>
                <w:color w:val="auto"/>
                <w:sz w:val="24"/>
                <w:szCs w:val="24"/>
              </w:rPr>
            </w:pPr>
            <w:r>
              <w:rPr>
                <w:color w:val="auto"/>
                <w:sz w:val="24"/>
                <w:szCs w:val="24"/>
              </w:rPr>
              <w:t xml:space="preserve">Penny Gray, </w:t>
            </w:r>
            <w:r w:rsidRPr="00417A90">
              <w:rPr>
                <w:color w:val="auto"/>
                <w:sz w:val="24"/>
                <w:szCs w:val="24"/>
              </w:rPr>
              <w:t>Director of Strategic Commissioning</w:t>
            </w:r>
          </w:p>
          <w:p w14:paraId="17351578" w14:textId="4746C458" w:rsidR="00417A90" w:rsidRPr="00F31E0E" w:rsidRDefault="00417A90" w:rsidP="004C7CF3">
            <w:pPr>
              <w:spacing w:after="0" w:line="240" w:lineRule="auto"/>
              <w:rPr>
                <w:color w:val="auto"/>
                <w:sz w:val="24"/>
                <w:szCs w:val="24"/>
              </w:rPr>
            </w:pPr>
            <w:r>
              <w:rPr>
                <w:color w:val="auto"/>
                <w:sz w:val="24"/>
                <w:szCs w:val="24"/>
              </w:rPr>
              <w:t xml:space="preserve">Mikki </w:t>
            </w:r>
            <w:proofErr w:type="spellStart"/>
            <w:r>
              <w:rPr>
                <w:color w:val="auto"/>
                <w:sz w:val="24"/>
                <w:szCs w:val="24"/>
              </w:rPr>
              <w:t>Golodnitski</w:t>
            </w:r>
            <w:proofErr w:type="spellEnd"/>
            <w:r>
              <w:rPr>
                <w:color w:val="auto"/>
                <w:sz w:val="24"/>
                <w:szCs w:val="24"/>
              </w:rPr>
              <w:t xml:space="preserve">, </w:t>
            </w:r>
            <w:r w:rsidRPr="00417A90">
              <w:rPr>
                <w:color w:val="auto"/>
                <w:sz w:val="24"/>
                <w:szCs w:val="24"/>
              </w:rPr>
              <w:t>Head of Strategic Commissioning</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4C0A35">
        <w:trPr>
          <w:trHeight w:val="844"/>
        </w:trPr>
        <w:tc>
          <w:tcPr>
            <w:tcW w:w="9608" w:type="dxa"/>
            <w:tcBorders>
              <w:left w:val="double" w:sz="4" w:space="0" w:color="auto"/>
              <w:bottom w:val="double" w:sz="4" w:space="0" w:color="auto"/>
              <w:right w:val="double" w:sz="4" w:space="0" w:color="auto"/>
            </w:tcBorders>
          </w:tcPr>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2AEBCD1F"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9E38C4">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9E38C4">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9E38C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9E38C4">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0262AC93" w14:textId="77777777" w:rsidR="0040371B" w:rsidRDefault="0040371B" w:rsidP="0040371B">
            <w:pPr>
              <w:spacing w:after="0" w:line="240" w:lineRule="auto"/>
              <w:rPr>
                <w:b/>
                <w:color w:val="auto"/>
              </w:rPr>
            </w:pPr>
          </w:p>
          <w:p w14:paraId="14EC190B" w14:textId="4804FCCA" w:rsidR="00A958CA" w:rsidRDefault="007650BC" w:rsidP="0040371B">
            <w:pPr>
              <w:spacing w:after="0" w:line="240" w:lineRule="auto"/>
              <w:rPr>
                <w:b/>
                <w:color w:val="auto"/>
              </w:rPr>
            </w:pPr>
            <w:r>
              <w:rPr>
                <w:b/>
                <w:color w:val="auto"/>
              </w:rPr>
              <w:t xml:space="preserve">SUMMARY </w:t>
            </w:r>
            <w:r w:rsidR="00F02345">
              <w:rPr>
                <w:b/>
                <w:color w:val="auto"/>
              </w:rPr>
              <w:t>OF REPORT</w:t>
            </w:r>
            <w:r w:rsidR="002B7229">
              <w:rPr>
                <w:b/>
                <w:color w:val="auto"/>
              </w:rPr>
              <w:t>:</w:t>
            </w:r>
          </w:p>
          <w:p w14:paraId="1BA52A33" w14:textId="77777777" w:rsidR="00826000" w:rsidRDefault="00826000" w:rsidP="0040371B">
            <w:pPr>
              <w:spacing w:after="0" w:line="240" w:lineRule="auto"/>
              <w:rPr>
                <w:bCs/>
                <w:color w:val="auto"/>
              </w:rPr>
            </w:pPr>
          </w:p>
          <w:p w14:paraId="07EDB50C" w14:textId="00E750B2" w:rsidR="00417A90" w:rsidRDefault="00417A90" w:rsidP="0040371B">
            <w:pPr>
              <w:spacing w:after="0" w:line="240" w:lineRule="auto"/>
              <w:rPr>
                <w:color w:val="auto"/>
              </w:rPr>
            </w:pPr>
            <w:r w:rsidRPr="00417A90">
              <w:rPr>
                <w:color w:val="auto"/>
              </w:rPr>
              <w:t xml:space="preserve">Effective April 2025, Integrated Care Boards (ICBs) will assume commissioning responsibility for 84 of the 154 specialised services, previously managed by NHS England (NHSE). The Board has reviewed papers ensuring progress towards this delegation in its meetings held in November 2024 and February 2025. </w:t>
            </w:r>
          </w:p>
          <w:p w14:paraId="11677E86" w14:textId="77777777" w:rsidR="0040371B" w:rsidRPr="00417A90" w:rsidRDefault="0040371B" w:rsidP="0040371B">
            <w:pPr>
              <w:spacing w:after="0" w:line="240" w:lineRule="auto"/>
              <w:rPr>
                <w:color w:val="auto"/>
              </w:rPr>
            </w:pPr>
          </w:p>
          <w:p w14:paraId="45474089" w14:textId="67B72734" w:rsidR="00417A90" w:rsidRDefault="00417A90" w:rsidP="0040371B">
            <w:pPr>
              <w:spacing w:after="0" w:line="240" w:lineRule="auto"/>
              <w:rPr>
                <w:color w:val="auto"/>
              </w:rPr>
            </w:pPr>
            <w:r w:rsidRPr="00417A90">
              <w:rPr>
                <w:color w:val="auto"/>
              </w:rPr>
              <w:t>In February 2025, the Board received a progress update along with assurances regarding the key actions leading up to the specialised commissioning delegation. This update indicated that governance documents would be presented to the Board in March for approval of the delegation, effective from April 2025.</w:t>
            </w:r>
          </w:p>
          <w:p w14:paraId="66EDD1F8" w14:textId="77777777" w:rsidR="0040371B" w:rsidRDefault="0040371B" w:rsidP="0040371B">
            <w:pPr>
              <w:spacing w:after="0" w:line="240" w:lineRule="auto"/>
              <w:rPr>
                <w:color w:val="auto"/>
              </w:rPr>
            </w:pPr>
          </w:p>
          <w:p w14:paraId="46696EF8" w14:textId="0FF92BE0" w:rsidR="00417A90" w:rsidRDefault="00417A90" w:rsidP="0040371B">
            <w:pPr>
              <w:spacing w:after="0" w:line="240" w:lineRule="auto"/>
              <w:rPr>
                <w:color w:val="auto"/>
              </w:rPr>
            </w:pPr>
            <w:r w:rsidRPr="00417A90">
              <w:rPr>
                <w:color w:val="auto"/>
              </w:rPr>
              <w:t>Formal delegation papers requiring Board approval are now presented at the March Board meeting.</w:t>
            </w:r>
            <w:r>
              <w:rPr>
                <w:color w:val="auto"/>
              </w:rPr>
              <w:t xml:space="preserve"> It should be noted that m</w:t>
            </w:r>
            <w:r w:rsidRPr="00417A90">
              <w:rPr>
                <w:color w:val="auto"/>
              </w:rPr>
              <w:t xml:space="preserve">inor amendments to the Operational Scheme of Delegation (OSD) and Scheme of Reservation and Delegation (SORD) will be presented to the Board in April as part of the annual approval process. </w:t>
            </w:r>
          </w:p>
          <w:p w14:paraId="4037BFEE" w14:textId="77777777" w:rsidR="0040371B" w:rsidRPr="00417A90" w:rsidRDefault="0040371B" w:rsidP="0040371B">
            <w:pPr>
              <w:spacing w:after="0" w:line="240" w:lineRule="auto"/>
              <w:rPr>
                <w:bCs/>
                <w:color w:val="auto"/>
              </w:rPr>
            </w:pPr>
          </w:p>
          <w:p w14:paraId="019EB604" w14:textId="77777777" w:rsidR="00417A90" w:rsidRDefault="00417A90" w:rsidP="0040371B">
            <w:pPr>
              <w:spacing w:after="0" w:line="240" w:lineRule="auto"/>
              <w:rPr>
                <w:b/>
                <w:color w:val="auto"/>
              </w:rPr>
            </w:pPr>
            <w:r w:rsidRPr="00417A90">
              <w:rPr>
                <w:b/>
                <w:color w:val="auto"/>
              </w:rPr>
              <w:t>RECOMMENDATIONS:</w:t>
            </w:r>
          </w:p>
          <w:p w14:paraId="25369367" w14:textId="77777777" w:rsidR="00417A90" w:rsidRDefault="00417A90" w:rsidP="0040371B">
            <w:pPr>
              <w:spacing w:after="0" w:line="240" w:lineRule="auto"/>
              <w:rPr>
                <w:b/>
                <w:color w:val="auto"/>
              </w:rPr>
            </w:pPr>
          </w:p>
          <w:p w14:paraId="0A8BD546" w14:textId="60E8FDDA" w:rsidR="00417A90" w:rsidRDefault="00417A90" w:rsidP="0040371B">
            <w:pPr>
              <w:spacing w:after="0" w:line="240" w:lineRule="auto"/>
              <w:rPr>
                <w:bCs/>
                <w:color w:val="auto"/>
              </w:rPr>
            </w:pPr>
            <w:r w:rsidRPr="00417A90">
              <w:rPr>
                <w:bCs/>
                <w:color w:val="auto"/>
              </w:rPr>
              <w:t>The Board is asked to:</w:t>
            </w:r>
          </w:p>
          <w:p w14:paraId="12D4A6E8" w14:textId="77777777" w:rsidR="00122E7B" w:rsidRPr="00DF3C63" w:rsidRDefault="00122E7B" w:rsidP="0040371B">
            <w:pPr>
              <w:spacing w:after="0" w:line="240" w:lineRule="auto"/>
              <w:rPr>
                <w:b/>
                <w:color w:val="auto"/>
                <w:sz w:val="24"/>
                <w:szCs w:val="24"/>
              </w:rPr>
            </w:pPr>
          </w:p>
          <w:p w14:paraId="0313C982" w14:textId="77777777" w:rsidR="00122E7B" w:rsidRDefault="00122E7B" w:rsidP="0040371B">
            <w:pPr>
              <w:pStyle w:val="ListParagraph"/>
              <w:numPr>
                <w:ilvl w:val="0"/>
                <w:numId w:val="6"/>
              </w:numPr>
              <w:spacing w:after="0" w:line="240" w:lineRule="auto"/>
              <w:rPr>
                <w:bCs/>
                <w:color w:val="auto"/>
                <w:sz w:val="24"/>
                <w:szCs w:val="24"/>
              </w:rPr>
            </w:pPr>
            <w:r w:rsidRPr="00DF3C63">
              <w:rPr>
                <w:b/>
                <w:color w:val="auto"/>
                <w:sz w:val="24"/>
                <w:szCs w:val="24"/>
              </w:rPr>
              <w:t>NOTE</w:t>
            </w:r>
            <w:r w:rsidRPr="00DF3C63">
              <w:rPr>
                <w:bCs/>
                <w:color w:val="auto"/>
                <w:sz w:val="24"/>
                <w:szCs w:val="24"/>
              </w:rPr>
              <w:t xml:space="preserve"> the update on progress made in moving towards delegation.</w:t>
            </w:r>
          </w:p>
          <w:p w14:paraId="29262EAF" w14:textId="77777777" w:rsid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w:t>
            </w:r>
            <w:r w:rsidRPr="00122E7B">
              <w:rPr>
                <w:rFonts w:eastAsia="Times New Roman"/>
                <w:color w:val="auto"/>
                <w:sz w:val="24"/>
                <w:szCs w:val="24"/>
              </w:rPr>
              <w:t xml:space="preserve"> the formal establishment of a Y&amp;H Joint Committee for Specialised Commissioning and the associated </w:t>
            </w:r>
            <w:r w:rsidRPr="00122E7B">
              <w:rPr>
                <w:rFonts w:eastAsia="Times New Roman"/>
                <w:b/>
                <w:bCs/>
                <w:color w:val="auto"/>
                <w:sz w:val="24"/>
                <w:szCs w:val="24"/>
              </w:rPr>
              <w:t>Terms of Reference</w:t>
            </w:r>
            <w:r w:rsidRPr="00122E7B">
              <w:rPr>
                <w:rFonts w:eastAsia="Times New Roman"/>
                <w:color w:val="auto"/>
                <w:sz w:val="24"/>
                <w:szCs w:val="24"/>
              </w:rPr>
              <w:t>.</w:t>
            </w:r>
          </w:p>
          <w:p w14:paraId="38D9BABB"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 xml:space="preserve">APPROVE </w:t>
            </w:r>
            <w:r w:rsidRPr="00122E7B">
              <w:rPr>
                <w:rFonts w:eastAsia="Times New Roman"/>
                <w:color w:val="auto"/>
                <w:sz w:val="24"/>
                <w:szCs w:val="24"/>
              </w:rPr>
              <w:t xml:space="preserve">the sign off of the </w:t>
            </w:r>
            <w:r w:rsidRPr="00122E7B">
              <w:rPr>
                <w:rFonts w:eastAsia="Times New Roman"/>
                <w:b/>
                <w:bCs/>
                <w:color w:val="auto"/>
                <w:sz w:val="24"/>
                <w:szCs w:val="24"/>
              </w:rPr>
              <w:t>delegation agreement</w:t>
            </w:r>
            <w:r w:rsidRPr="00122E7B">
              <w:rPr>
                <w:rFonts w:eastAsia="Times New Roman"/>
                <w:color w:val="auto"/>
                <w:sz w:val="24"/>
                <w:szCs w:val="24"/>
              </w:rPr>
              <w:t xml:space="preserve"> by the Executive Lead SRO, subject to no material risks being identified ahead of delegation </w:t>
            </w:r>
          </w:p>
          <w:p w14:paraId="13DD6989"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w:t>
            </w:r>
            <w:r w:rsidRPr="00122E7B">
              <w:rPr>
                <w:rFonts w:eastAsia="Times New Roman"/>
                <w:color w:val="auto"/>
                <w:sz w:val="24"/>
                <w:szCs w:val="24"/>
              </w:rPr>
              <w:t xml:space="preserve"> the sign off of the </w:t>
            </w:r>
            <w:r w:rsidRPr="00122E7B">
              <w:rPr>
                <w:rFonts w:eastAsia="Times New Roman"/>
                <w:b/>
                <w:bCs/>
                <w:color w:val="auto"/>
                <w:sz w:val="24"/>
                <w:szCs w:val="24"/>
              </w:rPr>
              <w:t>collaboration agreement</w:t>
            </w:r>
            <w:r w:rsidRPr="00122E7B">
              <w:rPr>
                <w:rFonts w:eastAsia="Times New Roman"/>
                <w:color w:val="auto"/>
                <w:sz w:val="24"/>
                <w:szCs w:val="24"/>
              </w:rPr>
              <w:t xml:space="preserve"> by the Executive Lead SRO, subject to no material risks being identified ahead of delegation</w:t>
            </w:r>
          </w:p>
          <w:p w14:paraId="302658D4"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 </w:t>
            </w:r>
            <w:r w:rsidRPr="00122E7B">
              <w:rPr>
                <w:rFonts w:eastAsia="Times New Roman"/>
                <w:color w:val="auto"/>
                <w:sz w:val="24"/>
                <w:szCs w:val="24"/>
              </w:rPr>
              <w:t xml:space="preserve">the </w:t>
            </w:r>
            <w:r w:rsidRPr="00122E7B">
              <w:rPr>
                <w:rFonts w:eastAsia="Times New Roman"/>
                <w:b/>
                <w:bCs/>
                <w:color w:val="auto"/>
                <w:sz w:val="24"/>
                <w:szCs w:val="24"/>
              </w:rPr>
              <w:t>operating model</w:t>
            </w:r>
            <w:r w:rsidRPr="00122E7B">
              <w:rPr>
                <w:rFonts w:eastAsia="Times New Roman"/>
                <w:color w:val="auto"/>
                <w:sz w:val="24"/>
                <w:szCs w:val="24"/>
              </w:rPr>
              <w:t xml:space="preserve"> (contained within Schedule 9 of the Delegation Agreement)</w:t>
            </w:r>
          </w:p>
          <w:p w14:paraId="4A2A8F5D"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 xml:space="preserve">NOTE </w:t>
            </w:r>
            <w:r w:rsidRPr="00122E7B">
              <w:rPr>
                <w:color w:val="auto"/>
                <w:sz w:val="24"/>
                <w:szCs w:val="24"/>
              </w:rPr>
              <w:t xml:space="preserve">the </w:t>
            </w:r>
            <w:r w:rsidRPr="00122E7B">
              <w:rPr>
                <w:b/>
                <w:bCs/>
                <w:color w:val="auto"/>
                <w:sz w:val="24"/>
                <w:szCs w:val="24"/>
              </w:rPr>
              <w:t>Operational Scheme of Delegation (OSD) and Scheme of Reservation &amp; Delegation (SORD)</w:t>
            </w:r>
            <w:r>
              <w:rPr>
                <w:b/>
                <w:bCs/>
                <w:color w:val="auto"/>
                <w:sz w:val="24"/>
                <w:szCs w:val="24"/>
              </w:rPr>
              <w:t>,</w:t>
            </w:r>
            <w:r w:rsidRPr="00122E7B">
              <w:rPr>
                <w:color w:val="auto"/>
                <w:sz w:val="24"/>
                <w:szCs w:val="24"/>
              </w:rPr>
              <w:t xml:space="preserve"> </w:t>
            </w:r>
            <w:r>
              <w:rPr>
                <w:color w:val="auto"/>
                <w:sz w:val="24"/>
                <w:szCs w:val="24"/>
              </w:rPr>
              <w:t xml:space="preserve">and associated updates, </w:t>
            </w:r>
            <w:r w:rsidRPr="00122E7B">
              <w:rPr>
                <w:color w:val="auto"/>
                <w:sz w:val="24"/>
                <w:szCs w:val="24"/>
              </w:rPr>
              <w:t>will be presented to the April Boar</w:t>
            </w:r>
            <w:r>
              <w:rPr>
                <w:color w:val="auto"/>
                <w:sz w:val="24"/>
                <w:szCs w:val="24"/>
              </w:rPr>
              <w:t>d.</w:t>
            </w:r>
          </w:p>
          <w:p w14:paraId="143592EB" w14:textId="77777777" w:rsidR="00043792" w:rsidRPr="00043792" w:rsidRDefault="00043792" w:rsidP="0040371B">
            <w:pPr>
              <w:spacing w:after="0" w:line="240" w:lineRule="auto"/>
              <w:rPr>
                <w:color w:val="auto"/>
                <w:sz w:val="6"/>
                <w:szCs w:val="6"/>
              </w:rPr>
            </w:pPr>
          </w:p>
          <w:p w14:paraId="5DD056FB" w14:textId="0A06A1F8" w:rsidR="00043792" w:rsidRPr="00043792" w:rsidRDefault="00043792" w:rsidP="0040371B">
            <w:pPr>
              <w:spacing w:after="0" w:line="240" w:lineRule="auto"/>
              <w:rPr>
                <w:color w:val="auto"/>
                <w:sz w:val="16"/>
                <w:szCs w:val="16"/>
              </w:rPr>
            </w:pPr>
          </w:p>
        </w:tc>
      </w:tr>
    </w:tbl>
    <w:p w14:paraId="653D6F76" w14:textId="77777777" w:rsidR="004C7CF3" w:rsidRDefault="004C7CF3" w:rsidP="00D05ADC">
      <w:pPr>
        <w:spacing w:after="0" w:line="120" w:lineRule="auto"/>
        <w:rPr>
          <w:color w:val="auto"/>
        </w:rPr>
      </w:pPr>
    </w:p>
    <w:p w14:paraId="42D9BE05" w14:textId="77777777" w:rsidR="009E38C4" w:rsidRDefault="009E38C4" w:rsidP="00D05ADC">
      <w:pPr>
        <w:spacing w:after="0" w:line="120" w:lineRule="auto"/>
        <w:rPr>
          <w:color w:val="auto"/>
        </w:rPr>
      </w:pPr>
    </w:p>
    <w:p w14:paraId="72BB50B4" w14:textId="77777777" w:rsidR="009E38C4" w:rsidRDefault="009E38C4" w:rsidP="00D05ADC">
      <w:pPr>
        <w:spacing w:after="0" w:line="120" w:lineRule="auto"/>
        <w:rPr>
          <w:color w:val="auto"/>
        </w:rPr>
      </w:pPr>
    </w:p>
    <w:p w14:paraId="7CAB5DEF" w14:textId="77777777" w:rsidR="009E38C4" w:rsidRDefault="009E38C4" w:rsidP="00D05ADC">
      <w:pPr>
        <w:spacing w:after="0" w:line="120" w:lineRule="auto"/>
        <w:rPr>
          <w:color w:val="auto"/>
        </w:rPr>
      </w:pPr>
    </w:p>
    <w:p w14:paraId="67AB3BD4" w14:textId="77777777" w:rsidR="009E38C4" w:rsidRDefault="009E38C4" w:rsidP="00D05ADC">
      <w:pPr>
        <w:spacing w:after="0" w:line="120" w:lineRule="auto"/>
        <w:rPr>
          <w:color w:val="auto"/>
        </w:rPr>
      </w:pPr>
    </w:p>
    <w:p w14:paraId="40F5F15A" w14:textId="77777777" w:rsidR="009E38C4" w:rsidRDefault="009E38C4"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256C9B">
        <w:trPr>
          <w:trHeight w:val="427"/>
        </w:trPr>
        <w:tc>
          <w:tcPr>
            <w:tcW w:w="9608" w:type="dxa"/>
            <w:shd w:val="clear" w:color="auto" w:fill="D9D9D9" w:themeFill="background1" w:themeFillShade="D9"/>
          </w:tcPr>
          <w:p w14:paraId="4404278D" w14:textId="77777777" w:rsidR="004522CE" w:rsidRDefault="00D95FF0" w:rsidP="00EA4CB2">
            <w:pPr>
              <w:spacing w:after="0"/>
              <w:rPr>
                <w:b/>
                <w:color w:val="auto"/>
              </w:rPr>
            </w:pPr>
            <w:bookmarkStart w:id="2" w:name="_Hlk138950819"/>
            <w:r w:rsidRPr="00826000">
              <w:rPr>
                <w:b/>
                <w:color w:val="auto"/>
              </w:rPr>
              <w:lastRenderedPageBreak/>
              <w:t>ICB S</w:t>
            </w:r>
            <w:r w:rsidRPr="00FA1C18">
              <w:rPr>
                <w:b/>
                <w:color w:val="auto"/>
              </w:rPr>
              <w:t>TRATEGIC O</w:t>
            </w:r>
            <w:r w:rsidRPr="00826000">
              <w:rPr>
                <w:b/>
                <w:color w:val="auto"/>
              </w:rPr>
              <w:t xml:space="preserve">BJECTIVE </w:t>
            </w:r>
          </w:p>
          <w:p w14:paraId="17CE4E38" w14:textId="42475419" w:rsidR="0040371B" w:rsidRPr="009E38C4" w:rsidRDefault="0040371B" w:rsidP="00EA4CB2">
            <w:pPr>
              <w:spacing w:after="0"/>
              <w:rPr>
                <w:b/>
                <w:color w:val="auto"/>
              </w:rPr>
            </w:pPr>
          </w:p>
        </w:tc>
      </w:tr>
      <w:bookmarkEnd w:id="2"/>
    </w:tbl>
    <w:p w14:paraId="058B02DB" w14:textId="77777777" w:rsidR="00934A5F" w:rsidRDefault="00934A5F" w:rsidP="00826000">
      <w:pPr>
        <w:spacing w:after="0" w:line="240" w:lineRule="auto"/>
        <w:rPr>
          <w:color w:val="auto"/>
          <w:sz w:val="10"/>
          <w:szCs w:val="10"/>
        </w:rPr>
      </w:pPr>
    </w:p>
    <w:tbl>
      <w:tblPr>
        <w:tblStyle w:val="TableGrid"/>
        <w:tblpPr w:leftFromText="180" w:rightFromText="180" w:vertAnchor="text" w:horzAnchor="margin" w:tblpY="-14"/>
        <w:tblW w:w="0" w:type="auto"/>
        <w:tblLook w:val="04A0" w:firstRow="1" w:lastRow="0" w:firstColumn="1" w:lastColumn="0" w:noHBand="0" w:noVBand="1"/>
      </w:tblPr>
      <w:tblGrid>
        <w:gridCol w:w="7634"/>
        <w:gridCol w:w="1966"/>
      </w:tblGrid>
      <w:tr w:rsidR="00256C9B" w:rsidRPr="00566BDC" w14:paraId="1064C251" w14:textId="77777777" w:rsidTr="00256C9B">
        <w:trPr>
          <w:trHeight w:val="118"/>
        </w:trPr>
        <w:tc>
          <w:tcPr>
            <w:tcW w:w="7634" w:type="dxa"/>
            <w:tcBorders>
              <w:top w:val="double" w:sz="4" w:space="0" w:color="auto"/>
              <w:left w:val="double" w:sz="4" w:space="0" w:color="auto"/>
            </w:tcBorders>
          </w:tcPr>
          <w:p w14:paraId="262ED49C" w14:textId="77777777" w:rsidR="00256C9B" w:rsidRPr="009E38C4" w:rsidRDefault="00256C9B" w:rsidP="00256C9B">
            <w:pPr>
              <w:spacing w:after="0" w:line="240" w:lineRule="auto"/>
              <w:rPr>
                <w:b/>
                <w:color w:val="auto"/>
                <w:sz w:val="24"/>
                <w:szCs w:val="24"/>
              </w:rPr>
            </w:pPr>
            <w:r w:rsidRPr="009E38C4">
              <w:rPr>
                <w:color w:val="auto"/>
                <w:sz w:val="24"/>
                <w:szCs w:val="24"/>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6D9F3943" w14:textId="77777777" w:rsidR="00256C9B" w:rsidRPr="0040371B" w:rsidRDefault="00256C9B" w:rsidP="00256C9B">
                <w:pPr>
                  <w:spacing w:after="0" w:line="240" w:lineRule="auto"/>
                  <w:jc w:val="center"/>
                  <w:rPr>
                    <w:color w:val="auto"/>
                    <w:sz w:val="40"/>
                    <w:szCs w:val="40"/>
                  </w:rPr>
                </w:pPr>
                <w:r w:rsidRPr="0040371B">
                  <w:rPr>
                    <w:rFonts w:ascii="MS Gothic" w:eastAsia="MS Gothic" w:hAnsi="MS Gothic" w:hint="eastAsia"/>
                    <w:color w:val="auto"/>
                    <w:sz w:val="40"/>
                    <w:szCs w:val="40"/>
                  </w:rPr>
                  <w:t>☒</w:t>
                </w:r>
              </w:p>
            </w:tc>
          </w:sdtContent>
        </w:sdt>
      </w:tr>
      <w:tr w:rsidR="00256C9B" w:rsidRPr="00566BDC" w14:paraId="3B6228D1" w14:textId="77777777" w:rsidTr="00256C9B">
        <w:tc>
          <w:tcPr>
            <w:tcW w:w="7634" w:type="dxa"/>
            <w:tcBorders>
              <w:left w:val="double" w:sz="4" w:space="0" w:color="auto"/>
            </w:tcBorders>
          </w:tcPr>
          <w:p w14:paraId="047F6463" w14:textId="77777777" w:rsidR="00256C9B" w:rsidRPr="009E38C4" w:rsidRDefault="00256C9B" w:rsidP="00256C9B">
            <w:pPr>
              <w:spacing w:after="0" w:line="240" w:lineRule="auto"/>
              <w:rPr>
                <w:b/>
                <w:color w:val="auto"/>
                <w:sz w:val="24"/>
                <w:szCs w:val="24"/>
              </w:rPr>
            </w:pPr>
            <w:r w:rsidRPr="009E38C4">
              <w:rPr>
                <w:color w:val="auto"/>
                <w:sz w:val="24"/>
                <w:szCs w:val="24"/>
              </w:rPr>
              <w:t>Leading for Prevention</w:t>
            </w:r>
          </w:p>
        </w:tc>
        <w:sdt>
          <w:sdtPr>
            <w:rPr>
              <w:color w:val="auto"/>
              <w:sz w:val="40"/>
              <w:szCs w:val="40"/>
            </w:rPr>
            <w:id w:val="1263573161"/>
            <w14:checkbox>
              <w14:checked w14:val="0"/>
              <w14:checkedState w14:val="2612" w14:font="MS Gothic"/>
              <w14:uncheckedState w14:val="2610" w14:font="MS Gothic"/>
            </w14:checkbox>
          </w:sdtPr>
          <w:sdtEndPr/>
          <w:sdtContent>
            <w:tc>
              <w:tcPr>
                <w:tcW w:w="1966" w:type="dxa"/>
                <w:tcBorders>
                  <w:right w:val="double" w:sz="4" w:space="0" w:color="auto"/>
                </w:tcBorders>
              </w:tcPr>
              <w:p w14:paraId="263ADDF8" w14:textId="76725BE3" w:rsidR="00256C9B" w:rsidRPr="0040371B" w:rsidRDefault="009E38C4" w:rsidP="00256C9B">
                <w:pPr>
                  <w:spacing w:after="0" w:line="240" w:lineRule="auto"/>
                  <w:jc w:val="center"/>
                  <w:rPr>
                    <w:color w:val="auto"/>
                    <w:sz w:val="40"/>
                    <w:szCs w:val="40"/>
                  </w:rPr>
                </w:pPr>
                <w:r w:rsidRPr="0040371B">
                  <w:rPr>
                    <w:rFonts w:ascii="MS Gothic" w:eastAsia="MS Gothic" w:hAnsi="MS Gothic" w:hint="eastAsia"/>
                    <w:color w:val="auto"/>
                    <w:sz w:val="40"/>
                    <w:szCs w:val="40"/>
                  </w:rPr>
                  <w:t>☐</w:t>
                </w:r>
              </w:p>
            </w:tc>
          </w:sdtContent>
        </w:sdt>
      </w:tr>
      <w:tr w:rsidR="00256C9B" w:rsidRPr="00566BDC" w14:paraId="32817289" w14:textId="77777777" w:rsidTr="00256C9B">
        <w:tc>
          <w:tcPr>
            <w:tcW w:w="7634" w:type="dxa"/>
            <w:tcBorders>
              <w:left w:val="double" w:sz="4" w:space="0" w:color="auto"/>
            </w:tcBorders>
          </w:tcPr>
          <w:p w14:paraId="3FC4BCD5" w14:textId="77777777" w:rsidR="00256C9B" w:rsidRPr="009E38C4" w:rsidRDefault="00256C9B" w:rsidP="00256C9B">
            <w:pPr>
              <w:spacing w:after="0" w:line="240" w:lineRule="auto"/>
              <w:rPr>
                <w:color w:val="auto"/>
                <w:sz w:val="24"/>
                <w:szCs w:val="24"/>
              </w:rPr>
            </w:pPr>
            <w:r w:rsidRPr="009E38C4">
              <w:rPr>
                <w:color w:val="auto"/>
                <w:sz w:val="24"/>
                <w:szCs w:val="24"/>
              </w:rPr>
              <w:t>Leading for Sustainability</w:t>
            </w:r>
          </w:p>
        </w:tc>
        <w:sdt>
          <w:sdtPr>
            <w:rPr>
              <w:color w:val="auto"/>
              <w:sz w:val="40"/>
              <w:szCs w:val="40"/>
            </w:rPr>
            <w:id w:val="-2049133789"/>
            <w14:checkbox>
              <w14:checked w14:val="0"/>
              <w14:checkedState w14:val="2612" w14:font="MS Gothic"/>
              <w14:uncheckedState w14:val="2610" w14:font="MS Gothic"/>
            </w14:checkbox>
          </w:sdtPr>
          <w:sdtEndPr/>
          <w:sdtContent>
            <w:tc>
              <w:tcPr>
                <w:tcW w:w="1966" w:type="dxa"/>
                <w:tcBorders>
                  <w:right w:val="double" w:sz="4" w:space="0" w:color="auto"/>
                </w:tcBorders>
              </w:tcPr>
              <w:p w14:paraId="798D0839" w14:textId="508A288D" w:rsidR="00256C9B" w:rsidRPr="0040371B" w:rsidRDefault="009E38C4" w:rsidP="00256C9B">
                <w:pPr>
                  <w:spacing w:after="0" w:line="240" w:lineRule="auto"/>
                  <w:jc w:val="center"/>
                  <w:rPr>
                    <w:color w:val="auto"/>
                    <w:sz w:val="40"/>
                    <w:szCs w:val="40"/>
                  </w:rPr>
                </w:pPr>
                <w:r w:rsidRPr="0040371B">
                  <w:rPr>
                    <w:rFonts w:ascii="MS Gothic" w:eastAsia="MS Gothic" w:hAnsi="MS Gothic" w:hint="eastAsia"/>
                    <w:color w:val="auto"/>
                    <w:sz w:val="40"/>
                    <w:szCs w:val="40"/>
                  </w:rPr>
                  <w:t>☐</w:t>
                </w:r>
              </w:p>
            </w:tc>
          </w:sdtContent>
        </w:sdt>
      </w:tr>
      <w:tr w:rsidR="00256C9B" w:rsidRPr="00566BDC" w14:paraId="6294C4EB" w14:textId="77777777" w:rsidTr="00256C9B">
        <w:tc>
          <w:tcPr>
            <w:tcW w:w="7634" w:type="dxa"/>
            <w:tcBorders>
              <w:left w:val="double" w:sz="4" w:space="0" w:color="auto"/>
              <w:bottom w:val="double" w:sz="4" w:space="0" w:color="auto"/>
            </w:tcBorders>
          </w:tcPr>
          <w:p w14:paraId="2B13C71D" w14:textId="77777777" w:rsidR="00256C9B" w:rsidRPr="009E38C4" w:rsidRDefault="00256C9B" w:rsidP="00256C9B">
            <w:pPr>
              <w:spacing w:after="0" w:line="240" w:lineRule="auto"/>
              <w:jc w:val="both"/>
              <w:rPr>
                <w:b/>
                <w:color w:val="auto"/>
                <w:sz w:val="24"/>
                <w:szCs w:val="24"/>
              </w:rPr>
            </w:pPr>
            <w:r w:rsidRPr="009E38C4">
              <w:rPr>
                <w:color w:val="auto"/>
                <w:sz w:val="24"/>
                <w:szCs w:val="24"/>
              </w:rPr>
              <w:t>Voice at the Heart</w:t>
            </w:r>
          </w:p>
        </w:tc>
        <w:sdt>
          <w:sdtPr>
            <w:rPr>
              <w:color w:val="auto"/>
              <w:sz w:val="40"/>
              <w:szCs w:val="40"/>
            </w:rPr>
            <w:id w:val="-925952836"/>
            <w14:checkbox>
              <w14:checked w14:val="0"/>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30CA791B" w14:textId="3F88E396" w:rsidR="00256C9B" w:rsidRPr="0040371B" w:rsidRDefault="009E38C4" w:rsidP="00256C9B">
                <w:pPr>
                  <w:spacing w:after="0" w:line="240" w:lineRule="auto"/>
                  <w:jc w:val="center"/>
                  <w:rPr>
                    <w:color w:val="auto"/>
                    <w:sz w:val="40"/>
                    <w:szCs w:val="40"/>
                  </w:rPr>
                </w:pPr>
                <w:r w:rsidRPr="0040371B">
                  <w:rPr>
                    <w:rFonts w:ascii="MS Gothic" w:eastAsia="MS Gothic" w:hAnsi="MS Gothic" w:hint="eastAsia"/>
                    <w:color w:val="auto"/>
                    <w:sz w:val="40"/>
                    <w:szCs w:val="40"/>
                  </w:rPr>
                  <w:t>☐</w:t>
                </w:r>
              </w:p>
            </w:tc>
          </w:sdtContent>
        </w:sdt>
      </w:tr>
    </w:tbl>
    <w:p w14:paraId="0D45649E" w14:textId="77777777" w:rsidR="006C1E7A" w:rsidRPr="00043792" w:rsidRDefault="006C1E7A" w:rsidP="00D05ADC">
      <w:pPr>
        <w:spacing w:after="0" w:line="120" w:lineRule="auto"/>
        <w:rPr>
          <w:color w:val="auto"/>
          <w:sz w:val="6"/>
          <w:szCs w:val="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256C9B">
        <w:trPr>
          <w:trHeight w:val="112"/>
        </w:trPr>
        <w:tc>
          <w:tcPr>
            <w:tcW w:w="9600" w:type="dxa"/>
            <w:shd w:val="clear" w:color="auto" w:fill="D9D9D9" w:themeFill="background1" w:themeFillShade="D9"/>
          </w:tcPr>
          <w:p w14:paraId="266D9FF1" w14:textId="457210A2" w:rsidR="00926731" w:rsidRDefault="00B23603" w:rsidP="00934A5F">
            <w:pPr>
              <w:spacing w:after="0" w:line="240" w:lineRule="auto"/>
              <w:rPr>
                <w:b/>
                <w:color w:val="auto"/>
              </w:rPr>
            </w:pPr>
            <w:r w:rsidRPr="00566BDC">
              <w:rPr>
                <w:b/>
                <w:color w:val="auto"/>
              </w:rPr>
              <w:t>IMPLICATIONS</w:t>
            </w:r>
          </w:p>
          <w:p w14:paraId="26981153" w14:textId="77777777" w:rsidR="0040371B" w:rsidRPr="009E38C4" w:rsidRDefault="0040371B" w:rsidP="00934A5F">
            <w:pPr>
              <w:spacing w:after="0" w:line="240" w:lineRule="auto"/>
              <w:rPr>
                <w:b/>
                <w:color w:val="auto"/>
              </w:rPr>
            </w:pPr>
          </w:p>
          <w:p w14:paraId="24FC2816" w14:textId="62DE0338" w:rsidR="00926731" w:rsidRPr="00E705A6" w:rsidRDefault="00926731" w:rsidP="00934A5F">
            <w:pPr>
              <w:spacing w:after="0" w:line="240" w:lineRule="auto"/>
              <w:rPr>
                <w:color w:val="auto"/>
                <w:sz w:val="4"/>
                <w:szCs w:val="4"/>
              </w:rPr>
            </w:pPr>
          </w:p>
        </w:tc>
      </w:tr>
    </w:tbl>
    <w:p w14:paraId="73320C36" w14:textId="77777777" w:rsidR="00256C9B" w:rsidRPr="00256C9B" w:rsidRDefault="00256C9B" w:rsidP="00256C9B">
      <w:pPr>
        <w:spacing w:after="0" w:line="240" w:lineRule="auto"/>
        <w:rPr>
          <w:sz w:val="6"/>
          <w:szCs w:val="6"/>
        </w:rPr>
      </w:pPr>
    </w:p>
    <w:tbl>
      <w:tblPr>
        <w:tblStyle w:val="TableGrid"/>
        <w:tblW w:w="0" w:type="auto"/>
        <w:tblInd w:w="-15" w:type="dxa"/>
        <w:tblLook w:val="04A0" w:firstRow="1" w:lastRow="0" w:firstColumn="1" w:lastColumn="0" w:noHBand="0" w:noVBand="1"/>
      </w:tblPr>
      <w:tblGrid>
        <w:gridCol w:w="1970"/>
        <w:gridCol w:w="7630"/>
      </w:tblGrid>
      <w:tr w:rsidR="004307C4" w:rsidRPr="00566BDC" w14:paraId="20FF7694" w14:textId="77777777" w:rsidTr="00256C9B">
        <w:tc>
          <w:tcPr>
            <w:tcW w:w="1970" w:type="dxa"/>
            <w:tcBorders>
              <w:top w:val="double" w:sz="4" w:space="0" w:color="auto"/>
              <w:left w:val="double" w:sz="4" w:space="0" w:color="auto"/>
            </w:tcBorders>
          </w:tcPr>
          <w:p w14:paraId="0F1AF5E8" w14:textId="37243330" w:rsidR="004307C4" w:rsidRPr="00566BDC" w:rsidRDefault="004307C4" w:rsidP="00566BDC">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7AA8FD43" w:rsidR="002D2FBC" w:rsidRPr="009E38C4" w:rsidRDefault="009E38C4" w:rsidP="00995601">
            <w:pPr>
              <w:spacing w:after="0" w:line="240" w:lineRule="auto"/>
              <w:rPr>
                <w:bCs/>
                <w:color w:val="auto"/>
              </w:rPr>
            </w:pPr>
            <w:r w:rsidRPr="009E38C4">
              <w:rPr>
                <w:bCs/>
                <w:color w:val="auto"/>
              </w:rPr>
              <w:t>A finance workstream has been established lead by NHSE to agree the funding and approach for delegated services</w:t>
            </w:r>
          </w:p>
        </w:tc>
      </w:tr>
      <w:tr w:rsidR="009E38C4" w:rsidRPr="00566BDC" w14:paraId="7F287BB4" w14:textId="77777777" w:rsidTr="00256C9B">
        <w:tc>
          <w:tcPr>
            <w:tcW w:w="1970" w:type="dxa"/>
            <w:tcBorders>
              <w:left w:val="double" w:sz="4" w:space="0" w:color="auto"/>
            </w:tcBorders>
          </w:tcPr>
          <w:p w14:paraId="4EFA89F3" w14:textId="49F7FB96" w:rsidR="009E38C4" w:rsidRPr="00566BDC" w:rsidRDefault="009E38C4" w:rsidP="009E38C4">
            <w:pPr>
              <w:spacing w:after="0" w:line="240" w:lineRule="auto"/>
              <w:rPr>
                <w:color w:val="auto"/>
              </w:rPr>
            </w:pPr>
            <w:r w:rsidRPr="00566BDC">
              <w:rPr>
                <w:color w:val="auto"/>
              </w:rPr>
              <w:t>Quality</w:t>
            </w:r>
          </w:p>
        </w:tc>
        <w:tc>
          <w:tcPr>
            <w:tcW w:w="7630" w:type="dxa"/>
            <w:tcBorders>
              <w:right w:val="double" w:sz="4" w:space="0" w:color="auto"/>
            </w:tcBorders>
          </w:tcPr>
          <w:p w14:paraId="7C8B1819" w14:textId="111E1B55" w:rsidR="009E38C4" w:rsidRPr="00566BDC" w:rsidRDefault="009E38C4" w:rsidP="009E38C4">
            <w:pPr>
              <w:spacing w:after="0" w:line="240" w:lineRule="auto"/>
              <w:rPr>
                <w:b/>
                <w:color w:val="auto"/>
              </w:rPr>
            </w:pPr>
            <w:r>
              <w:rPr>
                <w:bCs/>
                <w:color w:val="auto"/>
              </w:rPr>
              <w:t>Quality teams have completed the Safe Delegation Checklist</w:t>
            </w:r>
          </w:p>
        </w:tc>
      </w:tr>
      <w:tr w:rsidR="009E38C4" w:rsidRPr="00566BDC" w14:paraId="3285F263" w14:textId="77777777" w:rsidTr="00256C9B">
        <w:tc>
          <w:tcPr>
            <w:tcW w:w="1970" w:type="dxa"/>
            <w:tcBorders>
              <w:left w:val="double" w:sz="4" w:space="0" w:color="auto"/>
            </w:tcBorders>
          </w:tcPr>
          <w:p w14:paraId="23F52933" w14:textId="0F3A4A92" w:rsidR="009E38C4" w:rsidRDefault="009E38C4" w:rsidP="009E38C4">
            <w:pPr>
              <w:spacing w:after="0" w:line="240" w:lineRule="auto"/>
              <w:rPr>
                <w:color w:val="auto"/>
              </w:rPr>
            </w:pPr>
            <w:r w:rsidRPr="00566BDC">
              <w:rPr>
                <w:color w:val="auto"/>
              </w:rPr>
              <w:t>HR</w:t>
            </w:r>
          </w:p>
          <w:p w14:paraId="0374C637" w14:textId="77777777" w:rsidR="009E38C4" w:rsidRPr="00566BDC" w:rsidRDefault="009E38C4" w:rsidP="009E38C4">
            <w:pPr>
              <w:spacing w:after="0" w:line="240" w:lineRule="auto"/>
              <w:rPr>
                <w:b/>
                <w:color w:val="auto"/>
              </w:rPr>
            </w:pPr>
          </w:p>
        </w:tc>
        <w:tc>
          <w:tcPr>
            <w:tcW w:w="7630" w:type="dxa"/>
            <w:tcBorders>
              <w:right w:val="double" w:sz="4" w:space="0" w:color="auto"/>
            </w:tcBorders>
          </w:tcPr>
          <w:p w14:paraId="31E4D32B" w14:textId="3FAFFCE0" w:rsidR="009E38C4" w:rsidRPr="00566BDC" w:rsidRDefault="009E38C4" w:rsidP="009E38C4">
            <w:pPr>
              <w:spacing w:after="0" w:line="240" w:lineRule="auto"/>
              <w:rPr>
                <w:b/>
                <w:color w:val="auto"/>
              </w:rPr>
            </w:pPr>
            <w:r w:rsidRPr="00BE25AC">
              <w:rPr>
                <w:bCs/>
                <w:color w:val="auto"/>
              </w:rPr>
              <w:t>South Yorkshire ICB will lead with NHS E on HR and OD implication of delegation</w:t>
            </w:r>
            <w:r>
              <w:rPr>
                <w:bCs/>
                <w:color w:val="auto"/>
              </w:rPr>
              <w:t>.</w:t>
            </w:r>
          </w:p>
        </w:tc>
      </w:tr>
      <w:tr w:rsidR="00995601" w:rsidRPr="00566BDC" w14:paraId="021977C1" w14:textId="77777777" w:rsidTr="00256C9B">
        <w:tc>
          <w:tcPr>
            <w:tcW w:w="1970" w:type="dxa"/>
            <w:tcBorders>
              <w:left w:val="double" w:sz="4" w:space="0" w:color="auto"/>
            </w:tcBorders>
          </w:tcPr>
          <w:p w14:paraId="76E8A113" w14:textId="7091C2A2" w:rsidR="00995601" w:rsidRDefault="00995601" w:rsidP="0040371B">
            <w:pPr>
              <w:spacing w:after="0" w:line="240" w:lineRule="auto"/>
              <w:rPr>
                <w:color w:val="auto"/>
              </w:rPr>
            </w:pPr>
            <w:r>
              <w:rPr>
                <w:color w:val="auto"/>
              </w:rPr>
              <w:t>Legal / Regulatory</w:t>
            </w:r>
          </w:p>
        </w:tc>
        <w:tc>
          <w:tcPr>
            <w:tcW w:w="7630" w:type="dxa"/>
            <w:tcBorders>
              <w:right w:val="double" w:sz="4" w:space="0" w:color="auto"/>
            </w:tcBorders>
          </w:tcPr>
          <w:p w14:paraId="4CFF2736" w14:textId="77777777" w:rsidR="009E38C4" w:rsidRDefault="009E38C4" w:rsidP="0040371B">
            <w:pPr>
              <w:spacing w:after="0"/>
              <w:rPr>
                <w:bCs/>
                <w:color w:val="auto"/>
              </w:rPr>
            </w:pPr>
            <w:r w:rsidRPr="00BE25AC">
              <w:rPr>
                <w:bCs/>
                <w:color w:val="auto"/>
              </w:rPr>
              <w:t>The ICB governance and scheme of delegation will be updated to reflect the responsibilities ahead of delegation in April 2025</w:t>
            </w:r>
            <w:r>
              <w:rPr>
                <w:bCs/>
                <w:color w:val="auto"/>
              </w:rPr>
              <w:t>.</w:t>
            </w:r>
          </w:p>
          <w:p w14:paraId="557845C5" w14:textId="7390327B" w:rsidR="00995601" w:rsidRPr="00566BDC" w:rsidRDefault="009E38C4" w:rsidP="0040371B">
            <w:pPr>
              <w:spacing w:after="0" w:line="240" w:lineRule="auto"/>
              <w:rPr>
                <w:b/>
                <w:color w:val="auto"/>
              </w:rPr>
            </w:pPr>
            <w:r>
              <w:rPr>
                <w:bCs/>
                <w:color w:val="auto"/>
              </w:rPr>
              <w:t>A Delegation Agreement and Collaboration Agreement will set out the scope of the delegated responsibilities.</w:t>
            </w:r>
          </w:p>
        </w:tc>
      </w:tr>
      <w:tr w:rsidR="009E38C4" w:rsidRPr="00566BDC" w14:paraId="4514A14F" w14:textId="77777777" w:rsidTr="00256C9B">
        <w:tc>
          <w:tcPr>
            <w:tcW w:w="1970" w:type="dxa"/>
            <w:tcBorders>
              <w:left w:val="double" w:sz="4" w:space="0" w:color="auto"/>
            </w:tcBorders>
          </w:tcPr>
          <w:p w14:paraId="7AD7246B" w14:textId="77777777" w:rsidR="009E38C4" w:rsidRDefault="009E38C4" w:rsidP="0040371B">
            <w:pPr>
              <w:spacing w:after="0" w:line="240" w:lineRule="auto"/>
              <w:rPr>
                <w:color w:val="auto"/>
              </w:rPr>
            </w:pPr>
            <w:r>
              <w:rPr>
                <w:color w:val="auto"/>
              </w:rPr>
              <w:t>Data Protection / IG</w:t>
            </w:r>
          </w:p>
          <w:p w14:paraId="4EBADFBE" w14:textId="14A0963E" w:rsidR="009E38C4" w:rsidRPr="00566BDC" w:rsidRDefault="009E38C4" w:rsidP="0040371B">
            <w:pPr>
              <w:spacing w:after="0" w:line="240" w:lineRule="auto"/>
              <w:rPr>
                <w:color w:val="auto"/>
              </w:rPr>
            </w:pPr>
          </w:p>
        </w:tc>
        <w:tc>
          <w:tcPr>
            <w:tcW w:w="7630" w:type="dxa"/>
            <w:tcBorders>
              <w:right w:val="double" w:sz="4" w:space="0" w:color="auto"/>
            </w:tcBorders>
          </w:tcPr>
          <w:p w14:paraId="72265EED" w14:textId="0E63D387" w:rsidR="009E38C4" w:rsidRPr="00566BDC" w:rsidRDefault="009E38C4" w:rsidP="0040371B">
            <w:pPr>
              <w:spacing w:after="0" w:line="240" w:lineRule="auto"/>
              <w:rPr>
                <w:b/>
                <w:color w:val="auto"/>
              </w:rPr>
            </w:pPr>
            <w:r>
              <w:rPr>
                <w:bCs/>
                <w:color w:val="auto"/>
              </w:rPr>
              <w:t>Information Governance leads have been engaged to complete actions relating to delegation.</w:t>
            </w:r>
          </w:p>
        </w:tc>
      </w:tr>
      <w:tr w:rsidR="009E38C4" w:rsidRPr="00566BDC" w14:paraId="542CD7B3" w14:textId="77777777" w:rsidTr="00256C9B">
        <w:tc>
          <w:tcPr>
            <w:tcW w:w="1970" w:type="dxa"/>
            <w:tcBorders>
              <w:left w:val="double" w:sz="4" w:space="0" w:color="auto"/>
            </w:tcBorders>
          </w:tcPr>
          <w:p w14:paraId="57B08AAB" w14:textId="5E2EF19D" w:rsidR="009E38C4" w:rsidRPr="00566BDC" w:rsidRDefault="009E38C4" w:rsidP="0040371B">
            <w:pPr>
              <w:spacing w:after="0" w:line="240" w:lineRule="auto"/>
              <w:rPr>
                <w:b/>
                <w:color w:val="auto"/>
              </w:rPr>
            </w:pPr>
            <w:r>
              <w:rPr>
                <w:color w:val="auto"/>
              </w:rPr>
              <w:t>Health inequality / equality</w:t>
            </w:r>
          </w:p>
        </w:tc>
        <w:tc>
          <w:tcPr>
            <w:tcW w:w="7630" w:type="dxa"/>
            <w:tcBorders>
              <w:right w:val="double" w:sz="4" w:space="0" w:color="auto"/>
            </w:tcBorders>
          </w:tcPr>
          <w:p w14:paraId="2AC49FA2" w14:textId="601A349C" w:rsidR="009E38C4" w:rsidRPr="009E38C4" w:rsidRDefault="009E38C4" w:rsidP="0040371B">
            <w:pPr>
              <w:spacing w:after="0" w:line="240" w:lineRule="auto"/>
              <w:rPr>
                <w:bCs/>
                <w:color w:val="auto"/>
              </w:rPr>
            </w:pPr>
            <w:r w:rsidRPr="00BE25AC">
              <w:rPr>
                <w:bCs/>
                <w:color w:val="auto"/>
              </w:rPr>
              <w:t xml:space="preserve">A health inequalities group has been established, and </w:t>
            </w:r>
            <w:r>
              <w:rPr>
                <w:bCs/>
                <w:color w:val="auto"/>
              </w:rPr>
              <w:t>this will continue to be a focus post-delegation, to support the ICB to meet its 'triple aim',</w:t>
            </w:r>
          </w:p>
        </w:tc>
      </w:tr>
      <w:tr w:rsidR="009E38C4" w:rsidRPr="00566BDC" w14:paraId="1C67E1C3" w14:textId="77777777" w:rsidTr="0040371B">
        <w:tc>
          <w:tcPr>
            <w:tcW w:w="1970" w:type="dxa"/>
            <w:tcBorders>
              <w:left w:val="double" w:sz="4" w:space="0" w:color="auto"/>
              <w:bottom w:val="single" w:sz="4" w:space="0" w:color="auto"/>
            </w:tcBorders>
          </w:tcPr>
          <w:p w14:paraId="2F9D1286" w14:textId="5936D19A" w:rsidR="009E38C4" w:rsidRDefault="009E38C4" w:rsidP="009E38C4">
            <w:pPr>
              <w:spacing w:after="0" w:line="240" w:lineRule="auto"/>
              <w:rPr>
                <w:color w:val="auto"/>
              </w:rPr>
            </w:pPr>
            <w:r>
              <w:rPr>
                <w:color w:val="auto"/>
              </w:rPr>
              <w:t>Conflict of Interest Aspects</w:t>
            </w:r>
          </w:p>
        </w:tc>
        <w:tc>
          <w:tcPr>
            <w:tcW w:w="7630" w:type="dxa"/>
            <w:tcBorders>
              <w:bottom w:val="single" w:sz="4" w:space="0" w:color="auto"/>
              <w:right w:val="double" w:sz="4" w:space="0" w:color="auto"/>
            </w:tcBorders>
          </w:tcPr>
          <w:p w14:paraId="37DC6051" w14:textId="7160934F" w:rsidR="009E38C4" w:rsidRPr="009E38C4" w:rsidRDefault="009E38C4" w:rsidP="009E38C4">
            <w:pPr>
              <w:spacing w:after="0" w:line="240" w:lineRule="auto"/>
              <w:rPr>
                <w:color w:val="auto"/>
              </w:rPr>
            </w:pPr>
            <w:r w:rsidRPr="008057DB">
              <w:rPr>
                <w:color w:val="auto"/>
              </w:rPr>
              <w:t xml:space="preserve">No conflicts of interest are identified in relation to </w:t>
            </w:r>
            <w:r>
              <w:rPr>
                <w:color w:val="auto"/>
              </w:rPr>
              <w:t xml:space="preserve">this paper. </w:t>
            </w:r>
          </w:p>
        </w:tc>
      </w:tr>
      <w:tr w:rsidR="009E38C4" w:rsidRPr="00566BDC" w14:paraId="7420D59D" w14:textId="77777777" w:rsidTr="0040371B">
        <w:trPr>
          <w:trHeight w:val="84"/>
        </w:trPr>
        <w:tc>
          <w:tcPr>
            <w:tcW w:w="1970" w:type="dxa"/>
            <w:tcBorders>
              <w:left w:val="double" w:sz="4" w:space="0" w:color="auto"/>
              <w:bottom w:val="double" w:sz="4" w:space="0" w:color="auto"/>
            </w:tcBorders>
          </w:tcPr>
          <w:p w14:paraId="575BE3AA" w14:textId="045B106E" w:rsidR="009E38C4" w:rsidRPr="00566BDC" w:rsidRDefault="009E38C4" w:rsidP="009E38C4">
            <w:pPr>
              <w:spacing w:after="0" w:line="240" w:lineRule="auto"/>
              <w:rPr>
                <w:b/>
                <w:color w:val="auto"/>
              </w:rPr>
            </w:pPr>
            <w:r>
              <w:rPr>
                <w:color w:val="auto"/>
              </w:rPr>
              <w:t>Sustainability</w:t>
            </w:r>
          </w:p>
        </w:tc>
        <w:tc>
          <w:tcPr>
            <w:tcW w:w="7630" w:type="dxa"/>
            <w:tcBorders>
              <w:bottom w:val="double" w:sz="4" w:space="0" w:color="auto"/>
              <w:right w:val="double" w:sz="4" w:space="0" w:color="auto"/>
            </w:tcBorders>
          </w:tcPr>
          <w:p w14:paraId="700FDD01" w14:textId="416DC091" w:rsidR="0040371B" w:rsidRDefault="009E38C4" w:rsidP="009E38C4">
            <w:pPr>
              <w:spacing w:after="0" w:line="240" w:lineRule="auto"/>
              <w:rPr>
                <w:bCs/>
                <w:color w:val="auto"/>
              </w:rPr>
            </w:pPr>
            <w:r w:rsidRPr="00A876EE">
              <w:rPr>
                <w:bCs/>
                <w:color w:val="auto"/>
              </w:rPr>
              <w:t>There are no sustainability implications relating to this paper</w:t>
            </w:r>
            <w:r>
              <w:rPr>
                <w:bCs/>
                <w:color w:val="auto"/>
              </w:rPr>
              <w:t>.</w:t>
            </w:r>
          </w:p>
          <w:p w14:paraId="7352E1AC" w14:textId="77777777" w:rsidR="009E38C4" w:rsidRPr="00043792" w:rsidRDefault="009E38C4" w:rsidP="009E38C4">
            <w:pPr>
              <w:spacing w:after="0" w:line="240" w:lineRule="auto"/>
              <w:rPr>
                <w:bCs/>
                <w:color w:val="auto"/>
                <w:sz w:val="6"/>
                <w:szCs w:val="6"/>
              </w:rPr>
            </w:pPr>
          </w:p>
          <w:p w14:paraId="7B39D156" w14:textId="4A95931B" w:rsidR="009E38C4" w:rsidRPr="00256C9B" w:rsidRDefault="009E38C4" w:rsidP="009E38C4">
            <w:pPr>
              <w:spacing w:after="0" w:line="240" w:lineRule="auto"/>
              <w:rPr>
                <w:bCs/>
                <w:color w:val="auto"/>
                <w:sz w:val="6"/>
                <w:szCs w:val="6"/>
              </w:rPr>
            </w:pPr>
            <w:r w:rsidRPr="00A876EE">
              <w:rPr>
                <w:bCs/>
                <w:color w:val="auto"/>
              </w:rPr>
              <w:t xml:space="preserve"> </w:t>
            </w:r>
          </w:p>
        </w:tc>
      </w:tr>
    </w:tbl>
    <w:p w14:paraId="45A4FF25" w14:textId="77777777" w:rsidR="00256C9B" w:rsidRDefault="00256C9B" w:rsidP="0010586B">
      <w:pPr>
        <w:spacing w:after="0" w:line="120" w:lineRule="auto"/>
        <w:rPr>
          <w:color w:val="auto"/>
          <w:sz w:val="16"/>
          <w:szCs w:val="16"/>
        </w:rPr>
      </w:pPr>
    </w:p>
    <w:p w14:paraId="5B790695" w14:textId="77777777" w:rsidR="00256C9B" w:rsidRPr="004C7CF3" w:rsidRDefault="00256C9B"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72AC9CA7" w14:textId="77777777" w:rsidR="0040371B" w:rsidRPr="0040371B" w:rsidRDefault="0040371B" w:rsidP="0086751B">
            <w:pPr>
              <w:spacing w:after="0" w:line="240" w:lineRule="auto"/>
              <w:rPr>
                <w:b/>
                <w:color w:val="auto"/>
                <w:sz w:val="16"/>
                <w:szCs w:val="16"/>
              </w:rPr>
            </w:pPr>
            <w:bookmarkStart w:id="3" w:name="_Hlk106134678"/>
          </w:p>
          <w:p w14:paraId="002A3CDE" w14:textId="32DD665C" w:rsidR="00E705A6" w:rsidRDefault="00D00EC7" w:rsidP="0086751B">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3B7E5387" w14:textId="77777777" w:rsidR="0048793F" w:rsidRPr="00256C9B" w:rsidRDefault="0048793F" w:rsidP="008057DB">
            <w:pPr>
              <w:spacing w:after="0" w:line="240" w:lineRule="auto"/>
              <w:rPr>
                <w:color w:val="auto"/>
                <w:sz w:val="16"/>
                <w:szCs w:val="16"/>
              </w:rPr>
            </w:pPr>
          </w:p>
          <w:p w14:paraId="75AE7F7D" w14:textId="77777777" w:rsidR="009E38C4" w:rsidRDefault="009E38C4" w:rsidP="0040371B">
            <w:pPr>
              <w:spacing w:after="0" w:line="240" w:lineRule="auto"/>
              <w:rPr>
                <w:color w:val="auto"/>
              </w:rPr>
            </w:pPr>
            <w:r w:rsidRPr="00BE25AC">
              <w:rPr>
                <w:color w:val="auto"/>
              </w:rPr>
              <w:t>A number of risks have been identified and agreed with NHSE and other NEY ICBs.</w:t>
            </w:r>
            <w:r>
              <w:rPr>
                <w:color w:val="auto"/>
              </w:rPr>
              <w:t xml:space="preserve"> </w:t>
            </w:r>
            <w:r w:rsidRPr="00BE25AC">
              <w:rPr>
                <w:color w:val="auto"/>
              </w:rPr>
              <w:t xml:space="preserve">  </w:t>
            </w:r>
          </w:p>
          <w:p w14:paraId="78A3719E" w14:textId="77777777" w:rsidR="006A6CFD" w:rsidRDefault="009E38C4" w:rsidP="0040371B">
            <w:pPr>
              <w:spacing w:after="0" w:line="240" w:lineRule="auto"/>
              <w:rPr>
                <w:color w:val="auto"/>
              </w:rPr>
            </w:pPr>
            <w:r>
              <w:rPr>
                <w:color w:val="auto"/>
              </w:rPr>
              <w:t>Mitigations have been put in place and gaps in mitigations have been identified.  This will continue to be monitored through the Joint Committee arrangements.</w:t>
            </w:r>
          </w:p>
          <w:p w14:paraId="5F7D7606" w14:textId="425DD7DE" w:rsidR="0040371B" w:rsidRPr="00256C9B" w:rsidRDefault="0040371B" w:rsidP="009E38C4">
            <w:pPr>
              <w:spacing w:after="0" w:line="240" w:lineRule="auto"/>
              <w:rPr>
                <w:color w:val="auto"/>
                <w:sz w:val="16"/>
                <w:szCs w:val="16"/>
              </w:rPr>
            </w:pPr>
          </w:p>
        </w:tc>
      </w:tr>
      <w:bookmarkEnd w:id="3"/>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1C020AF7" w14:textId="77777777" w:rsidR="0040371B" w:rsidRPr="0040371B" w:rsidRDefault="0040371B" w:rsidP="0040371B">
            <w:pPr>
              <w:spacing w:after="0" w:line="240" w:lineRule="auto"/>
              <w:rPr>
                <w:b/>
                <w:color w:val="auto"/>
                <w:sz w:val="16"/>
                <w:szCs w:val="16"/>
              </w:rPr>
            </w:pPr>
          </w:p>
          <w:p w14:paraId="2D1FF8A2" w14:textId="314AC205" w:rsidR="00E705A6" w:rsidRDefault="00043155" w:rsidP="0040371B">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17B19325" w14:textId="77777777" w:rsidR="0048793F" w:rsidRPr="00256C9B" w:rsidRDefault="0048793F" w:rsidP="0040371B">
            <w:pPr>
              <w:spacing w:after="0" w:line="240" w:lineRule="auto"/>
              <w:rPr>
                <w:bCs/>
                <w:color w:val="auto"/>
                <w:sz w:val="16"/>
                <w:szCs w:val="16"/>
              </w:rPr>
            </w:pPr>
          </w:p>
          <w:p w14:paraId="39B86C24" w14:textId="77777777" w:rsidR="006A6CFD" w:rsidRDefault="009E38C4" w:rsidP="0040371B">
            <w:pPr>
              <w:spacing w:after="0" w:line="240" w:lineRule="auto"/>
              <w:rPr>
                <w:color w:val="auto"/>
              </w:rPr>
            </w:pPr>
            <w:r>
              <w:rPr>
                <w:color w:val="auto"/>
              </w:rPr>
              <w:t>The Joint Committee is now operating in shadow form ahead of delegation in April 2025.  The Joint Committee will continue to monitor progress and provide reports to ICB Boards post delegation.</w:t>
            </w:r>
          </w:p>
          <w:p w14:paraId="5FEC0180" w14:textId="1EE25D68" w:rsidR="0040371B" w:rsidRPr="009E38C4" w:rsidRDefault="0040371B" w:rsidP="0040371B">
            <w:pPr>
              <w:spacing w:after="0" w:line="240" w:lineRule="auto"/>
              <w:rPr>
                <w:color w:val="auto"/>
              </w:rPr>
            </w:pPr>
          </w:p>
        </w:tc>
      </w:tr>
    </w:tbl>
    <w:p w14:paraId="489916CB" w14:textId="39492D09" w:rsidR="00043155"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00256C9B">
        <w:tc>
          <w:tcPr>
            <w:tcW w:w="9600" w:type="dxa"/>
          </w:tcPr>
          <w:p w14:paraId="6548E5B4" w14:textId="77777777" w:rsidR="0040371B" w:rsidRPr="0040371B" w:rsidRDefault="0040371B" w:rsidP="0040371B">
            <w:pPr>
              <w:spacing w:after="0" w:line="240" w:lineRule="auto"/>
              <w:rPr>
                <w:b/>
                <w:color w:val="auto"/>
                <w:sz w:val="16"/>
                <w:szCs w:val="16"/>
              </w:rPr>
            </w:pPr>
            <w:bookmarkStart w:id="4" w:name="_Hlk106098484"/>
          </w:p>
          <w:p w14:paraId="64F1EBFE" w14:textId="664E4F66" w:rsidR="0048793F" w:rsidRPr="00217AC6" w:rsidRDefault="00880E9F" w:rsidP="0040371B">
            <w:pPr>
              <w:spacing w:after="0" w:line="240" w:lineRule="auto"/>
              <w:rPr>
                <w:b/>
                <w:color w:val="auto"/>
              </w:rPr>
            </w:pPr>
            <w:r w:rsidRPr="004C7CF3">
              <w:rPr>
                <w:b/>
                <w:color w:val="auto"/>
              </w:rPr>
              <w:t>ENGAGEMENT:</w:t>
            </w:r>
          </w:p>
          <w:p w14:paraId="3396B593" w14:textId="77777777" w:rsidR="00256C9B" w:rsidRPr="0040371B" w:rsidRDefault="00256C9B" w:rsidP="0040371B">
            <w:pPr>
              <w:spacing w:after="0" w:line="240" w:lineRule="auto"/>
              <w:rPr>
                <w:color w:val="auto"/>
                <w:sz w:val="16"/>
                <w:szCs w:val="16"/>
              </w:rPr>
            </w:pPr>
          </w:p>
          <w:p w14:paraId="70BA4D2F" w14:textId="6BD9AEDE" w:rsidR="00256C9B" w:rsidRDefault="009E38C4" w:rsidP="0040371B">
            <w:pPr>
              <w:spacing w:after="0" w:line="240" w:lineRule="auto"/>
              <w:rPr>
                <w:color w:val="auto"/>
              </w:rPr>
            </w:pPr>
            <w:r w:rsidRPr="00BE25AC">
              <w:rPr>
                <w:color w:val="auto"/>
              </w:rPr>
              <w:t xml:space="preserve">NHS England have undertaken engagement with providers </w:t>
            </w:r>
            <w:r>
              <w:rPr>
                <w:color w:val="auto"/>
              </w:rPr>
              <w:t xml:space="preserve">and clinical networks </w:t>
            </w:r>
            <w:r w:rsidRPr="00BE25AC">
              <w:rPr>
                <w:color w:val="auto"/>
              </w:rPr>
              <w:t>around the plans for delegation of services.</w:t>
            </w:r>
            <w:r>
              <w:rPr>
                <w:color w:val="auto"/>
              </w:rPr>
              <w:t xml:space="preserve"> Shared communications with Y&amp;H ICBs and NHSE will be put in place ahead of delegation.</w:t>
            </w:r>
          </w:p>
          <w:p w14:paraId="7D7D9647" w14:textId="77777777" w:rsidR="0040371B" w:rsidRPr="0040371B" w:rsidRDefault="0040371B" w:rsidP="0040371B">
            <w:pPr>
              <w:spacing w:after="0" w:line="240" w:lineRule="auto"/>
              <w:rPr>
                <w:color w:val="auto"/>
                <w:sz w:val="16"/>
                <w:szCs w:val="16"/>
              </w:rPr>
            </w:pPr>
          </w:p>
          <w:p w14:paraId="02D6A569" w14:textId="4B302BFD" w:rsidR="004C7CF3" w:rsidRPr="004C7CF3" w:rsidRDefault="004C7CF3" w:rsidP="0040371B">
            <w:pPr>
              <w:spacing w:after="0" w:line="240" w:lineRule="auto"/>
              <w:rPr>
                <w:color w:val="auto"/>
                <w:sz w:val="4"/>
                <w:szCs w:val="4"/>
              </w:rPr>
            </w:pPr>
          </w:p>
        </w:tc>
      </w:tr>
    </w:tbl>
    <w:p w14:paraId="0A8A2FF1" w14:textId="77777777" w:rsidR="004C7CF3" w:rsidRPr="003C62F6" w:rsidRDefault="004C7CF3" w:rsidP="004C7CF3">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4"/>
          <w:p w14:paraId="39D3DDC7" w14:textId="5F2EC26F" w:rsidR="00FA1C18" w:rsidRPr="0040371B" w:rsidRDefault="00CD20A8" w:rsidP="00FA1C18">
            <w:pPr>
              <w:tabs>
                <w:tab w:val="right" w:pos="9384"/>
              </w:tabs>
              <w:spacing w:after="0"/>
              <w:rPr>
                <w:color w:val="auto"/>
                <w:sz w:val="16"/>
                <w:szCs w:val="16"/>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tc>
      </w:tr>
    </w:tbl>
    <w:p w14:paraId="35305877" w14:textId="655F705B" w:rsidR="009E38C4" w:rsidRDefault="009E38C4" w:rsidP="0040371B">
      <w:pPr>
        <w:spacing w:after="0" w:line="240" w:lineRule="auto"/>
        <w:rPr>
          <w:b/>
          <w:bCs/>
          <w:color w:val="auto"/>
          <w:sz w:val="24"/>
          <w:szCs w:val="24"/>
        </w:rPr>
      </w:pPr>
      <w:r>
        <w:rPr>
          <w:b/>
          <w:bCs/>
          <w:color w:val="auto"/>
          <w:sz w:val="24"/>
          <w:szCs w:val="24"/>
        </w:rPr>
        <w:lastRenderedPageBreak/>
        <w:t>SPECIALISED COMMISSIONING DELEGATION</w:t>
      </w:r>
    </w:p>
    <w:p w14:paraId="5E7530FE" w14:textId="77777777" w:rsidR="0040371B" w:rsidRPr="00BE25AC" w:rsidRDefault="0040371B" w:rsidP="0040371B">
      <w:pPr>
        <w:spacing w:after="0" w:line="240" w:lineRule="auto"/>
        <w:rPr>
          <w:b/>
          <w:bCs/>
          <w:color w:val="auto"/>
          <w:sz w:val="24"/>
          <w:szCs w:val="24"/>
        </w:rPr>
      </w:pPr>
    </w:p>
    <w:p w14:paraId="1ABEA832" w14:textId="77777777" w:rsidR="009E38C4" w:rsidRPr="00A86008" w:rsidRDefault="009E38C4" w:rsidP="0040371B">
      <w:pPr>
        <w:pStyle w:val="ListParagraph"/>
        <w:numPr>
          <w:ilvl w:val="0"/>
          <w:numId w:val="7"/>
        </w:numPr>
        <w:spacing w:after="0" w:line="240" w:lineRule="auto"/>
        <w:jc w:val="both"/>
        <w:rPr>
          <w:b/>
          <w:bCs/>
          <w:color w:val="auto"/>
          <w:sz w:val="24"/>
          <w:szCs w:val="24"/>
        </w:rPr>
      </w:pPr>
      <w:r w:rsidRPr="00A86008">
        <w:rPr>
          <w:b/>
          <w:bCs/>
          <w:color w:val="auto"/>
          <w:sz w:val="24"/>
          <w:szCs w:val="24"/>
        </w:rPr>
        <w:t>BACKGROUND</w:t>
      </w:r>
    </w:p>
    <w:p w14:paraId="1F474D46" w14:textId="77777777" w:rsidR="009E38C4" w:rsidRPr="00A86008" w:rsidRDefault="009E38C4" w:rsidP="0040371B">
      <w:pPr>
        <w:spacing w:after="0" w:line="240" w:lineRule="auto"/>
        <w:jc w:val="both"/>
        <w:rPr>
          <w:b/>
          <w:bCs/>
          <w:color w:val="auto"/>
          <w:sz w:val="24"/>
          <w:szCs w:val="24"/>
        </w:rPr>
      </w:pPr>
    </w:p>
    <w:p w14:paraId="26301826" w14:textId="77777777" w:rsidR="00DF3C63" w:rsidRDefault="00DF3C63" w:rsidP="0040371B">
      <w:pPr>
        <w:pStyle w:val="ListParagraph"/>
        <w:numPr>
          <w:ilvl w:val="1"/>
          <w:numId w:val="7"/>
        </w:numPr>
        <w:spacing w:after="0" w:line="240" w:lineRule="auto"/>
        <w:rPr>
          <w:color w:val="auto"/>
          <w:sz w:val="24"/>
          <w:szCs w:val="24"/>
        </w:rPr>
      </w:pPr>
      <w:r w:rsidRPr="00DF3C63">
        <w:rPr>
          <w:color w:val="auto"/>
          <w:sz w:val="24"/>
          <w:szCs w:val="24"/>
        </w:rPr>
        <w:t>Effective April 2025, Integrated Care Boards (ICBs) will assume commissioning responsibility for 84 of the 154 specialised services, previously managed by NHS England (NHSE). The Board has reviewed papers ensuring progress towards this delegation in its meetings held in November 2024 and February 2025.</w:t>
      </w:r>
    </w:p>
    <w:p w14:paraId="3D293BAB" w14:textId="71E2D5C7" w:rsidR="00DF3C63" w:rsidRDefault="00DF3C63" w:rsidP="0040371B">
      <w:pPr>
        <w:pStyle w:val="ListParagraph"/>
        <w:spacing w:after="0" w:line="240" w:lineRule="auto"/>
        <w:ind w:left="567"/>
        <w:rPr>
          <w:color w:val="auto"/>
          <w:sz w:val="24"/>
          <w:szCs w:val="24"/>
        </w:rPr>
      </w:pPr>
      <w:r w:rsidRPr="00DF3C63">
        <w:rPr>
          <w:color w:val="auto"/>
          <w:sz w:val="24"/>
          <w:szCs w:val="24"/>
        </w:rPr>
        <w:t xml:space="preserve"> </w:t>
      </w:r>
    </w:p>
    <w:p w14:paraId="419ED487" w14:textId="77777777" w:rsidR="00DF3C63" w:rsidRDefault="009E38C4" w:rsidP="0040371B">
      <w:pPr>
        <w:pStyle w:val="ListParagraph"/>
        <w:numPr>
          <w:ilvl w:val="1"/>
          <w:numId w:val="7"/>
        </w:numPr>
        <w:spacing w:after="0" w:line="240" w:lineRule="auto"/>
        <w:rPr>
          <w:color w:val="auto"/>
          <w:sz w:val="24"/>
          <w:szCs w:val="24"/>
        </w:rPr>
      </w:pPr>
      <w:r>
        <w:rPr>
          <w:color w:val="auto"/>
          <w:sz w:val="24"/>
          <w:szCs w:val="24"/>
        </w:rPr>
        <w:t>In February the Board received assurance that there had been no deviation from the plan, and that all outstanding issues were expected to be resolved ahead of delegation from April 2025.</w:t>
      </w:r>
      <w:bookmarkStart w:id="5" w:name="_Hlk189147671"/>
      <w:bookmarkStart w:id="6" w:name="_Hlk188545697"/>
    </w:p>
    <w:p w14:paraId="054C234D" w14:textId="77777777" w:rsidR="00DF3C63" w:rsidRPr="00DF3C63" w:rsidRDefault="00DF3C63" w:rsidP="0040371B">
      <w:pPr>
        <w:pStyle w:val="ListParagraph"/>
        <w:spacing w:after="0" w:line="240" w:lineRule="auto"/>
        <w:rPr>
          <w:color w:val="auto"/>
          <w:sz w:val="24"/>
          <w:szCs w:val="24"/>
        </w:rPr>
      </w:pPr>
    </w:p>
    <w:p w14:paraId="29DF90EE" w14:textId="647041F2" w:rsidR="009E38C4" w:rsidRDefault="00DF3C63" w:rsidP="0040371B">
      <w:pPr>
        <w:pStyle w:val="ListParagraph"/>
        <w:numPr>
          <w:ilvl w:val="1"/>
          <w:numId w:val="7"/>
        </w:numPr>
        <w:spacing w:after="0" w:line="240" w:lineRule="auto"/>
        <w:rPr>
          <w:color w:val="auto"/>
          <w:sz w:val="24"/>
          <w:szCs w:val="24"/>
        </w:rPr>
      </w:pPr>
      <w:r w:rsidRPr="00DF3C63">
        <w:rPr>
          <w:color w:val="auto"/>
          <w:sz w:val="24"/>
          <w:szCs w:val="24"/>
        </w:rPr>
        <w:t>Formal delegation papers requiring Board approval are now presented at the March Board meeting. It should be noted that minor amendments to the Operational Scheme of Delegation (OSD) and Scheme of Reservation and Delegation (SORD) will be presented to the Board in April as part of the annual approval process.</w:t>
      </w:r>
    </w:p>
    <w:p w14:paraId="36E7E075" w14:textId="77777777" w:rsidR="00DF3C63" w:rsidRDefault="00DF3C63" w:rsidP="0040371B">
      <w:pPr>
        <w:pStyle w:val="ListParagraph"/>
        <w:spacing w:after="0" w:line="240" w:lineRule="auto"/>
        <w:ind w:left="567"/>
        <w:rPr>
          <w:color w:val="auto"/>
          <w:sz w:val="24"/>
          <w:szCs w:val="24"/>
        </w:rPr>
      </w:pPr>
    </w:p>
    <w:bookmarkEnd w:id="5"/>
    <w:bookmarkEnd w:id="6"/>
    <w:p w14:paraId="00C7C445" w14:textId="2B7A7559" w:rsidR="009E38C4" w:rsidRPr="00A86008" w:rsidRDefault="009E38C4" w:rsidP="0040371B">
      <w:pPr>
        <w:pStyle w:val="ListParagraph"/>
        <w:numPr>
          <w:ilvl w:val="0"/>
          <w:numId w:val="7"/>
        </w:numPr>
        <w:spacing w:after="0" w:line="240" w:lineRule="auto"/>
        <w:contextualSpacing w:val="0"/>
        <w:jc w:val="both"/>
        <w:rPr>
          <w:b/>
          <w:bCs/>
          <w:color w:val="auto"/>
          <w:sz w:val="24"/>
          <w:szCs w:val="24"/>
        </w:rPr>
      </w:pPr>
      <w:r w:rsidRPr="00A86008">
        <w:rPr>
          <w:b/>
          <w:bCs/>
          <w:color w:val="auto"/>
          <w:sz w:val="24"/>
          <w:szCs w:val="24"/>
        </w:rPr>
        <w:t>ASSESSMENT</w:t>
      </w:r>
      <w:r w:rsidR="00273F87">
        <w:rPr>
          <w:b/>
          <w:bCs/>
          <w:color w:val="auto"/>
          <w:sz w:val="24"/>
          <w:szCs w:val="24"/>
        </w:rPr>
        <w:t xml:space="preserve"> (Progress)</w:t>
      </w:r>
    </w:p>
    <w:p w14:paraId="0AC13B53" w14:textId="77777777" w:rsidR="009E38C4" w:rsidRDefault="009E38C4" w:rsidP="0040371B">
      <w:pPr>
        <w:spacing w:after="0" w:line="240" w:lineRule="auto"/>
        <w:jc w:val="both"/>
        <w:rPr>
          <w:color w:val="auto"/>
          <w:sz w:val="24"/>
          <w:szCs w:val="24"/>
        </w:rPr>
      </w:pPr>
    </w:p>
    <w:p w14:paraId="320D91BB"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Progress against key outstanding areas has been made as expected, specifically</w:t>
      </w:r>
    </w:p>
    <w:p w14:paraId="4D9C8937" w14:textId="77777777" w:rsidR="009E38C4" w:rsidRDefault="009E38C4" w:rsidP="0040371B">
      <w:pPr>
        <w:pStyle w:val="ListParagraph"/>
        <w:numPr>
          <w:ilvl w:val="0"/>
          <w:numId w:val="9"/>
        </w:numPr>
        <w:spacing w:after="0" w:line="240" w:lineRule="auto"/>
        <w:rPr>
          <w:color w:val="auto"/>
          <w:sz w:val="24"/>
          <w:szCs w:val="24"/>
        </w:rPr>
      </w:pPr>
      <w:r>
        <w:rPr>
          <w:color w:val="auto"/>
          <w:sz w:val="24"/>
          <w:szCs w:val="24"/>
        </w:rPr>
        <w:t xml:space="preserve">Development of the </w:t>
      </w:r>
      <w:r w:rsidRPr="00F8658D">
        <w:rPr>
          <w:color w:val="auto"/>
          <w:sz w:val="24"/>
          <w:szCs w:val="24"/>
        </w:rPr>
        <w:t xml:space="preserve">operating model for delegated and retained services, </w:t>
      </w:r>
    </w:p>
    <w:p w14:paraId="0948CFC0" w14:textId="77777777" w:rsidR="009E38C4" w:rsidRDefault="009E38C4" w:rsidP="0040371B">
      <w:pPr>
        <w:pStyle w:val="ListParagraph"/>
        <w:numPr>
          <w:ilvl w:val="0"/>
          <w:numId w:val="9"/>
        </w:numPr>
        <w:spacing w:after="0" w:line="240" w:lineRule="auto"/>
        <w:rPr>
          <w:color w:val="auto"/>
          <w:sz w:val="24"/>
          <w:szCs w:val="24"/>
        </w:rPr>
      </w:pPr>
      <w:r>
        <w:rPr>
          <w:color w:val="auto"/>
          <w:sz w:val="24"/>
          <w:szCs w:val="24"/>
        </w:rPr>
        <w:t xml:space="preserve">Agreement of the </w:t>
      </w:r>
      <w:r w:rsidRPr="00F8658D">
        <w:rPr>
          <w:color w:val="auto"/>
          <w:sz w:val="24"/>
          <w:szCs w:val="24"/>
        </w:rPr>
        <w:t xml:space="preserve">roles and responsibilities for the senior leadership team including clinical leadership that will continue to support the commissioning hub team, </w:t>
      </w:r>
    </w:p>
    <w:p w14:paraId="49569C91" w14:textId="77777777" w:rsidR="009E38C4" w:rsidRDefault="009E38C4" w:rsidP="0040371B">
      <w:pPr>
        <w:pStyle w:val="ListParagraph"/>
        <w:numPr>
          <w:ilvl w:val="0"/>
          <w:numId w:val="9"/>
        </w:numPr>
        <w:spacing w:after="0" w:line="240" w:lineRule="auto"/>
        <w:rPr>
          <w:color w:val="auto"/>
          <w:sz w:val="24"/>
          <w:szCs w:val="24"/>
        </w:rPr>
      </w:pPr>
      <w:r>
        <w:rPr>
          <w:color w:val="auto"/>
          <w:sz w:val="24"/>
          <w:szCs w:val="24"/>
        </w:rPr>
        <w:t xml:space="preserve">Progress towards an </w:t>
      </w:r>
      <w:r w:rsidRPr="00F8658D">
        <w:rPr>
          <w:color w:val="auto"/>
          <w:sz w:val="24"/>
          <w:szCs w:val="24"/>
        </w:rPr>
        <w:t>OD plan to support the staff through SY ICB as the host hub.</w:t>
      </w:r>
    </w:p>
    <w:p w14:paraId="23E61882" w14:textId="77777777" w:rsidR="00DF3C63" w:rsidRPr="00F8658D" w:rsidRDefault="00DF3C63" w:rsidP="0040371B">
      <w:pPr>
        <w:pStyle w:val="ListParagraph"/>
        <w:spacing w:after="0" w:line="240" w:lineRule="auto"/>
        <w:ind w:left="927"/>
        <w:rPr>
          <w:color w:val="auto"/>
          <w:sz w:val="24"/>
          <w:szCs w:val="24"/>
        </w:rPr>
      </w:pPr>
    </w:p>
    <w:p w14:paraId="1AC139C6"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The Board are now asked to review the formal delegation arrangements and documentation that will support and enable the safe transfer of commissioning responsibilities to the ICB.</w:t>
      </w:r>
    </w:p>
    <w:p w14:paraId="65CDFFF3" w14:textId="77777777" w:rsidR="00DF3C63" w:rsidRPr="00371090" w:rsidRDefault="00DF3C63" w:rsidP="0040371B">
      <w:pPr>
        <w:pStyle w:val="ListParagraph"/>
        <w:spacing w:after="0" w:line="240" w:lineRule="auto"/>
        <w:ind w:left="567"/>
        <w:rPr>
          <w:color w:val="auto"/>
          <w:sz w:val="24"/>
          <w:szCs w:val="24"/>
        </w:rPr>
      </w:pPr>
    </w:p>
    <w:p w14:paraId="01D22545" w14:textId="77777777" w:rsidR="009E38C4" w:rsidRPr="00DF3C63" w:rsidRDefault="009E38C4" w:rsidP="0040371B">
      <w:pPr>
        <w:pStyle w:val="ListParagraph"/>
        <w:numPr>
          <w:ilvl w:val="1"/>
          <w:numId w:val="7"/>
        </w:numPr>
        <w:spacing w:after="0" w:line="240" w:lineRule="auto"/>
        <w:rPr>
          <w:color w:val="auto"/>
          <w:sz w:val="24"/>
          <w:szCs w:val="24"/>
        </w:rPr>
      </w:pPr>
      <w:r>
        <w:rPr>
          <w:rFonts w:eastAsiaTheme="minorEastAsia"/>
          <w:color w:val="000000" w:themeColor="text1"/>
          <w:kern w:val="24"/>
          <w:sz w:val="24"/>
          <w:szCs w:val="24"/>
          <w:lang w:eastAsia="en-GB"/>
        </w:rPr>
        <w:t>The delegation of specialised commissioning is underpinned by a number of governance documents and arrangements:</w:t>
      </w:r>
    </w:p>
    <w:p w14:paraId="1584683B" w14:textId="77777777" w:rsidR="00DF3C63" w:rsidRPr="00DF3C63" w:rsidRDefault="00DF3C63" w:rsidP="0040371B">
      <w:pPr>
        <w:spacing w:after="0" w:line="240" w:lineRule="auto"/>
        <w:rPr>
          <w:color w:val="auto"/>
          <w:sz w:val="24"/>
          <w:szCs w:val="24"/>
        </w:rPr>
      </w:pPr>
    </w:p>
    <w:p w14:paraId="75EC6E5A" w14:textId="0C32ABF3" w:rsidR="009E38C4" w:rsidRDefault="009E38C4" w:rsidP="0040371B">
      <w:pPr>
        <w:pStyle w:val="ListParagraph"/>
        <w:numPr>
          <w:ilvl w:val="0"/>
          <w:numId w:val="8"/>
        </w:numPr>
        <w:spacing w:after="0" w:line="240" w:lineRule="auto"/>
        <w:rPr>
          <w:color w:val="auto"/>
          <w:sz w:val="24"/>
          <w:szCs w:val="24"/>
        </w:rPr>
      </w:pPr>
      <w:r>
        <w:rPr>
          <w:color w:val="auto"/>
          <w:sz w:val="24"/>
          <w:szCs w:val="24"/>
        </w:rPr>
        <w:t xml:space="preserve">The </w:t>
      </w:r>
      <w:r w:rsidRPr="00EC71CD">
        <w:rPr>
          <w:b/>
          <w:bCs/>
          <w:color w:val="auto"/>
          <w:sz w:val="24"/>
          <w:szCs w:val="24"/>
        </w:rPr>
        <w:t>Delegation Agreement</w:t>
      </w:r>
      <w:r>
        <w:rPr>
          <w:color w:val="auto"/>
          <w:sz w:val="24"/>
          <w:szCs w:val="24"/>
        </w:rPr>
        <w:t xml:space="preserve"> </w:t>
      </w:r>
      <w:r w:rsidR="00273F87">
        <w:rPr>
          <w:color w:val="auto"/>
          <w:sz w:val="24"/>
          <w:szCs w:val="24"/>
        </w:rPr>
        <w:t xml:space="preserve">(Appendix A) </w:t>
      </w:r>
      <w:r>
        <w:rPr>
          <w:color w:val="auto"/>
          <w:sz w:val="24"/>
          <w:szCs w:val="24"/>
        </w:rPr>
        <w:t>puts in place formal arrangements between the ICB and NHS England, setting out the local governance arrangements, operating model, roles and responsibilities and future locally agreed developmental arrangements.</w:t>
      </w:r>
    </w:p>
    <w:p w14:paraId="4C61AE32" w14:textId="77777777" w:rsidR="00DF3C63" w:rsidRDefault="00DF3C63" w:rsidP="0040371B">
      <w:pPr>
        <w:pStyle w:val="ListParagraph"/>
        <w:spacing w:after="0" w:line="240" w:lineRule="auto"/>
        <w:ind w:left="1080"/>
        <w:rPr>
          <w:color w:val="auto"/>
          <w:sz w:val="24"/>
          <w:szCs w:val="24"/>
        </w:rPr>
      </w:pPr>
    </w:p>
    <w:p w14:paraId="0A526BEF" w14:textId="09C6E334" w:rsidR="009E38C4" w:rsidRDefault="009E38C4" w:rsidP="0040371B">
      <w:pPr>
        <w:pStyle w:val="ListParagraph"/>
        <w:numPr>
          <w:ilvl w:val="0"/>
          <w:numId w:val="8"/>
        </w:numPr>
        <w:spacing w:after="0" w:line="240" w:lineRule="auto"/>
        <w:rPr>
          <w:color w:val="auto"/>
          <w:sz w:val="24"/>
          <w:szCs w:val="24"/>
        </w:rPr>
      </w:pPr>
      <w:r>
        <w:rPr>
          <w:color w:val="auto"/>
          <w:sz w:val="24"/>
          <w:szCs w:val="24"/>
        </w:rPr>
        <w:t xml:space="preserve">A </w:t>
      </w:r>
      <w:r w:rsidRPr="00EC71CD">
        <w:rPr>
          <w:b/>
          <w:bCs/>
          <w:color w:val="auto"/>
          <w:sz w:val="24"/>
          <w:szCs w:val="24"/>
        </w:rPr>
        <w:t>transitional Memorandum of Understanding</w:t>
      </w:r>
      <w:r w:rsidR="00273F87">
        <w:rPr>
          <w:b/>
          <w:bCs/>
          <w:color w:val="auto"/>
          <w:sz w:val="24"/>
          <w:szCs w:val="24"/>
        </w:rPr>
        <w:t xml:space="preserve"> </w:t>
      </w:r>
      <w:r w:rsidR="00273F87" w:rsidRPr="00273F87">
        <w:rPr>
          <w:color w:val="auto"/>
          <w:sz w:val="24"/>
          <w:szCs w:val="24"/>
        </w:rPr>
        <w:t>(Appendix B)</w:t>
      </w:r>
      <w:r>
        <w:rPr>
          <w:color w:val="auto"/>
          <w:sz w:val="24"/>
          <w:szCs w:val="24"/>
        </w:rPr>
        <w:t xml:space="preserve"> sets out the arrangements between April 2025 and the transfer of staff to the host hub in July 2025 </w:t>
      </w:r>
    </w:p>
    <w:p w14:paraId="17037656" w14:textId="246AE19D" w:rsidR="009E38C4" w:rsidRDefault="009E38C4" w:rsidP="0040371B">
      <w:pPr>
        <w:pStyle w:val="ListParagraph"/>
        <w:numPr>
          <w:ilvl w:val="0"/>
          <w:numId w:val="8"/>
        </w:numPr>
        <w:spacing w:after="0" w:line="240" w:lineRule="auto"/>
        <w:rPr>
          <w:color w:val="auto"/>
          <w:sz w:val="24"/>
          <w:szCs w:val="24"/>
        </w:rPr>
      </w:pPr>
      <w:r>
        <w:rPr>
          <w:color w:val="auto"/>
          <w:sz w:val="24"/>
          <w:szCs w:val="24"/>
        </w:rPr>
        <w:t xml:space="preserve">The </w:t>
      </w:r>
      <w:r w:rsidRPr="00EC71CD">
        <w:rPr>
          <w:b/>
          <w:bCs/>
          <w:color w:val="auto"/>
          <w:sz w:val="24"/>
          <w:szCs w:val="24"/>
        </w:rPr>
        <w:t>Collaboration Agreement</w:t>
      </w:r>
      <w:r>
        <w:rPr>
          <w:color w:val="auto"/>
          <w:sz w:val="24"/>
          <w:szCs w:val="24"/>
        </w:rPr>
        <w:t xml:space="preserve"> </w:t>
      </w:r>
      <w:r w:rsidR="00273F87">
        <w:rPr>
          <w:color w:val="auto"/>
          <w:sz w:val="24"/>
          <w:szCs w:val="24"/>
        </w:rPr>
        <w:t xml:space="preserve">(Appendix C) </w:t>
      </w:r>
      <w:r>
        <w:rPr>
          <w:color w:val="auto"/>
          <w:sz w:val="24"/>
          <w:szCs w:val="24"/>
        </w:rPr>
        <w:t>is an agreement between the NEY ICBs which agrees the arrangements and support to be provided by SY ICB as the host for the delegation specialised commissioning team.  The Collaboration Agreement also includes the financial risk share agreement that has been developed by all finance leads in ICBs and NHSE to support the delegation arrangements and mitigate financial risks to any one ICB.</w:t>
      </w:r>
    </w:p>
    <w:p w14:paraId="5CFF212D" w14:textId="77777777" w:rsidR="00DF3C63" w:rsidRDefault="00DF3C63" w:rsidP="0040371B">
      <w:pPr>
        <w:pStyle w:val="ListParagraph"/>
        <w:spacing w:after="0" w:line="240" w:lineRule="auto"/>
        <w:ind w:left="1080"/>
        <w:rPr>
          <w:color w:val="auto"/>
          <w:sz w:val="24"/>
          <w:szCs w:val="24"/>
        </w:rPr>
      </w:pPr>
    </w:p>
    <w:p w14:paraId="7ADF71CB" w14:textId="540EFF81" w:rsidR="009E38C4" w:rsidRDefault="009E38C4" w:rsidP="0040371B">
      <w:pPr>
        <w:pStyle w:val="ListParagraph"/>
        <w:numPr>
          <w:ilvl w:val="0"/>
          <w:numId w:val="8"/>
        </w:numPr>
        <w:spacing w:after="0" w:line="240" w:lineRule="auto"/>
        <w:rPr>
          <w:color w:val="auto"/>
          <w:sz w:val="24"/>
          <w:szCs w:val="24"/>
        </w:rPr>
      </w:pPr>
      <w:r>
        <w:rPr>
          <w:color w:val="auto"/>
          <w:sz w:val="24"/>
          <w:szCs w:val="24"/>
        </w:rPr>
        <w:t xml:space="preserve">The </w:t>
      </w:r>
      <w:r w:rsidRPr="00EC71CD">
        <w:rPr>
          <w:b/>
          <w:bCs/>
          <w:color w:val="auto"/>
          <w:sz w:val="24"/>
          <w:szCs w:val="24"/>
        </w:rPr>
        <w:t>Joint Committee Terms of Reference</w:t>
      </w:r>
      <w:r>
        <w:rPr>
          <w:color w:val="auto"/>
          <w:sz w:val="24"/>
          <w:szCs w:val="24"/>
        </w:rPr>
        <w:t xml:space="preserve"> </w:t>
      </w:r>
      <w:r w:rsidR="00273F87">
        <w:rPr>
          <w:color w:val="auto"/>
          <w:sz w:val="24"/>
          <w:szCs w:val="24"/>
        </w:rPr>
        <w:t xml:space="preserve">(Appendix D) </w:t>
      </w:r>
      <w:r>
        <w:rPr>
          <w:color w:val="auto"/>
          <w:sz w:val="24"/>
          <w:szCs w:val="24"/>
        </w:rPr>
        <w:t xml:space="preserve">form part of the Delegation Agreement and set out the formal governance arrangements for </w:t>
      </w:r>
      <w:r>
        <w:rPr>
          <w:color w:val="auto"/>
          <w:sz w:val="24"/>
          <w:szCs w:val="24"/>
        </w:rPr>
        <w:lastRenderedPageBreak/>
        <w:t>decision making between the YH ICBs.  The Terms of Reference also include arrangements for an extra-ordinary Committees in Common, with Northeast and North Cumbria ICB, for any decisions that require all four NEY ICBs.</w:t>
      </w:r>
    </w:p>
    <w:p w14:paraId="57C96B9C" w14:textId="77777777" w:rsidR="00DF3C63" w:rsidRPr="00DF3C63" w:rsidRDefault="00DF3C63" w:rsidP="0040371B">
      <w:pPr>
        <w:spacing w:after="0" w:line="240" w:lineRule="auto"/>
        <w:rPr>
          <w:color w:val="auto"/>
          <w:sz w:val="24"/>
          <w:szCs w:val="24"/>
        </w:rPr>
      </w:pPr>
    </w:p>
    <w:p w14:paraId="691D6D8F" w14:textId="06AE0B0A" w:rsidR="009E38C4" w:rsidRDefault="009E38C4" w:rsidP="0040371B">
      <w:pPr>
        <w:pStyle w:val="ListParagraph"/>
        <w:numPr>
          <w:ilvl w:val="0"/>
          <w:numId w:val="8"/>
        </w:numPr>
        <w:spacing w:after="0" w:line="240" w:lineRule="auto"/>
        <w:rPr>
          <w:color w:val="auto"/>
          <w:sz w:val="24"/>
          <w:szCs w:val="24"/>
        </w:rPr>
      </w:pPr>
      <w:r>
        <w:rPr>
          <w:color w:val="auto"/>
          <w:sz w:val="24"/>
          <w:szCs w:val="24"/>
        </w:rPr>
        <w:t xml:space="preserve">Updates to the </w:t>
      </w:r>
      <w:r w:rsidR="00DF3C63" w:rsidRPr="00DF3C63">
        <w:rPr>
          <w:b/>
          <w:bCs/>
          <w:color w:val="auto"/>
          <w:sz w:val="24"/>
          <w:szCs w:val="24"/>
        </w:rPr>
        <w:t>ICB Scheme of Reservation &amp; Delegation</w:t>
      </w:r>
      <w:r w:rsidR="00DF3C63">
        <w:rPr>
          <w:color w:val="auto"/>
          <w:sz w:val="24"/>
          <w:szCs w:val="24"/>
        </w:rPr>
        <w:t xml:space="preserve"> and the </w:t>
      </w:r>
      <w:r w:rsidR="00DF3C63" w:rsidRPr="00DF3C63">
        <w:rPr>
          <w:b/>
          <w:bCs/>
          <w:color w:val="auto"/>
          <w:sz w:val="24"/>
          <w:szCs w:val="24"/>
        </w:rPr>
        <w:t>ICB</w:t>
      </w:r>
      <w:r w:rsidR="00DF3C63">
        <w:rPr>
          <w:color w:val="auto"/>
          <w:sz w:val="24"/>
          <w:szCs w:val="24"/>
        </w:rPr>
        <w:t xml:space="preserve"> </w:t>
      </w:r>
      <w:r w:rsidRPr="00DF27AA">
        <w:rPr>
          <w:b/>
          <w:bCs/>
          <w:color w:val="auto"/>
          <w:sz w:val="24"/>
          <w:szCs w:val="24"/>
        </w:rPr>
        <w:t>Operational Scheme of Delegation</w:t>
      </w:r>
      <w:r>
        <w:rPr>
          <w:color w:val="auto"/>
          <w:sz w:val="24"/>
          <w:szCs w:val="24"/>
        </w:rPr>
        <w:t xml:space="preserve"> of the ICB are being agreed by governance and finance colleagues and will be presented to the April Board, for approval, alongside other ICB updates to governance documentation.</w:t>
      </w:r>
    </w:p>
    <w:p w14:paraId="3D2BD00B" w14:textId="77777777" w:rsidR="00DF3C63" w:rsidRPr="00DF3C63" w:rsidRDefault="00DF3C63" w:rsidP="0040371B">
      <w:pPr>
        <w:pStyle w:val="ListParagraph"/>
        <w:spacing w:after="0" w:line="240" w:lineRule="auto"/>
        <w:rPr>
          <w:color w:val="auto"/>
          <w:sz w:val="24"/>
          <w:szCs w:val="24"/>
        </w:rPr>
      </w:pPr>
    </w:p>
    <w:p w14:paraId="2900E7AF"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The key delegation documents have been drafted with support and advice from Hill Dickinson, who have supported all NEY ICBs on the delegation process, informed by ICBs Heads of Governance and the HNY specialised commissioning steering group.</w:t>
      </w:r>
    </w:p>
    <w:p w14:paraId="3F288739" w14:textId="77777777" w:rsidR="00DF3C63" w:rsidRDefault="00DF3C63" w:rsidP="0040371B">
      <w:pPr>
        <w:pStyle w:val="ListParagraph"/>
        <w:spacing w:after="0" w:line="240" w:lineRule="auto"/>
        <w:ind w:left="567"/>
        <w:rPr>
          <w:color w:val="auto"/>
          <w:sz w:val="24"/>
          <w:szCs w:val="24"/>
        </w:rPr>
      </w:pPr>
    </w:p>
    <w:p w14:paraId="22C4EB29"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A Near Final Draft of the agreements is attached to this briefing note.  A number of outstanding issues are expected to be finalised ahead of formal signatures by the end of March and are not considered material changes to the agreement.</w:t>
      </w:r>
    </w:p>
    <w:p w14:paraId="59CC0493" w14:textId="77777777" w:rsidR="00DF3C63" w:rsidRPr="00DF3C63" w:rsidRDefault="00DF3C63" w:rsidP="0040371B">
      <w:pPr>
        <w:spacing w:after="0" w:line="240" w:lineRule="auto"/>
        <w:rPr>
          <w:color w:val="auto"/>
          <w:sz w:val="24"/>
          <w:szCs w:val="24"/>
        </w:rPr>
      </w:pPr>
    </w:p>
    <w:p w14:paraId="777E3B6A"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The outstanding issues are:</w:t>
      </w:r>
    </w:p>
    <w:p w14:paraId="55EF8D4B" w14:textId="77777777" w:rsidR="00DF3C63" w:rsidRPr="00DF3C63" w:rsidRDefault="00DF3C63" w:rsidP="0040371B">
      <w:pPr>
        <w:spacing w:after="0" w:line="240" w:lineRule="auto"/>
        <w:rPr>
          <w:color w:val="auto"/>
          <w:sz w:val="24"/>
          <w:szCs w:val="24"/>
        </w:rPr>
      </w:pPr>
    </w:p>
    <w:tbl>
      <w:tblPr>
        <w:tblStyle w:val="TableGrid"/>
        <w:tblW w:w="9072" w:type="dxa"/>
        <w:tblInd w:w="562" w:type="dxa"/>
        <w:tblLook w:val="04A0" w:firstRow="1" w:lastRow="0" w:firstColumn="1" w:lastColumn="0" w:noHBand="0" w:noVBand="1"/>
      </w:tblPr>
      <w:tblGrid>
        <w:gridCol w:w="1701"/>
        <w:gridCol w:w="7371"/>
      </w:tblGrid>
      <w:tr w:rsidR="009E38C4" w14:paraId="5FF42A2E" w14:textId="77777777" w:rsidTr="00DF3C63">
        <w:tc>
          <w:tcPr>
            <w:tcW w:w="1701" w:type="dxa"/>
            <w:shd w:val="clear" w:color="auto" w:fill="D9D9D9" w:themeFill="background1" w:themeFillShade="D9"/>
          </w:tcPr>
          <w:p w14:paraId="448A7F8F" w14:textId="77777777" w:rsidR="009E38C4" w:rsidRPr="00F13C68" w:rsidRDefault="009E38C4" w:rsidP="0040371B">
            <w:pPr>
              <w:spacing w:after="0" w:line="240" w:lineRule="auto"/>
              <w:rPr>
                <w:b/>
                <w:bCs/>
                <w:color w:val="auto"/>
                <w:sz w:val="24"/>
                <w:szCs w:val="24"/>
                <w:highlight w:val="lightGray"/>
              </w:rPr>
            </w:pPr>
            <w:r w:rsidRPr="00F13C68">
              <w:rPr>
                <w:b/>
                <w:bCs/>
                <w:color w:val="auto"/>
                <w:sz w:val="24"/>
                <w:szCs w:val="24"/>
                <w:highlight w:val="lightGray"/>
              </w:rPr>
              <w:t>Document</w:t>
            </w:r>
          </w:p>
        </w:tc>
        <w:tc>
          <w:tcPr>
            <w:tcW w:w="7371" w:type="dxa"/>
            <w:shd w:val="clear" w:color="auto" w:fill="D9D9D9" w:themeFill="background1" w:themeFillShade="D9"/>
          </w:tcPr>
          <w:p w14:paraId="104C7369" w14:textId="77777777" w:rsidR="009E38C4" w:rsidRPr="00F13C68" w:rsidRDefault="009E38C4" w:rsidP="0040371B">
            <w:pPr>
              <w:spacing w:after="0" w:line="240" w:lineRule="auto"/>
              <w:rPr>
                <w:b/>
                <w:bCs/>
                <w:color w:val="auto"/>
                <w:sz w:val="24"/>
                <w:szCs w:val="24"/>
                <w:highlight w:val="lightGray"/>
              </w:rPr>
            </w:pPr>
            <w:r w:rsidRPr="00F13C68">
              <w:rPr>
                <w:b/>
                <w:bCs/>
                <w:color w:val="auto"/>
                <w:sz w:val="24"/>
                <w:szCs w:val="24"/>
                <w:highlight w:val="lightGray"/>
              </w:rPr>
              <w:t>Area</w:t>
            </w:r>
          </w:p>
        </w:tc>
      </w:tr>
      <w:tr w:rsidR="009E38C4" w14:paraId="562F830C" w14:textId="77777777" w:rsidTr="00DF3C63">
        <w:trPr>
          <w:trHeight w:val="1915"/>
        </w:trPr>
        <w:tc>
          <w:tcPr>
            <w:tcW w:w="1701" w:type="dxa"/>
          </w:tcPr>
          <w:p w14:paraId="350318E7" w14:textId="77777777" w:rsidR="009E38C4" w:rsidRPr="00DF3C63" w:rsidRDefault="009E38C4" w:rsidP="0040371B">
            <w:pPr>
              <w:spacing w:after="0" w:line="240" w:lineRule="auto"/>
              <w:rPr>
                <w:color w:val="auto"/>
              </w:rPr>
            </w:pPr>
            <w:r w:rsidRPr="00DF3C63">
              <w:rPr>
                <w:color w:val="auto"/>
              </w:rPr>
              <w:t>Collaboration Agreement</w:t>
            </w:r>
          </w:p>
        </w:tc>
        <w:tc>
          <w:tcPr>
            <w:tcW w:w="7371" w:type="dxa"/>
          </w:tcPr>
          <w:p w14:paraId="2DE30AC2" w14:textId="77777777" w:rsidR="009E38C4" w:rsidRPr="00DF3C63" w:rsidRDefault="009E38C4" w:rsidP="0040371B">
            <w:pPr>
              <w:pStyle w:val="ListParagraph"/>
              <w:numPr>
                <w:ilvl w:val="0"/>
                <w:numId w:val="8"/>
              </w:numPr>
              <w:spacing w:after="0" w:line="240" w:lineRule="auto"/>
              <w:ind w:left="312"/>
              <w:rPr>
                <w:color w:val="auto"/>
              </w:rPr>
            </w:pPr>
            <w:r w:rsidRPr="00DF3C63">
              <w:rPr>
                <w:color w:val="auto"/>
              </w:rPr>
              <w:t>Finalise risk share agreement with ICB and NHSE finance sub-group</w:t>
            </w:r>
          </w:p>
          <w:p w14:paraId="77DE7629" w14:textId="77777777" w:rsidR="00DF3C63" w:rsidRPr="00DF3C63" w:rsidRDefault="00DF3C63" w:rsidP="0040371B">
            <w:pPr>
              <w:pStyle w:val="ListParagraph"/>
              <w:numPr>
                <w:ilvl w:val="0"/>
                <w:numId w:val="8"/>
              </w:numPr>
              <w:spacing w:after="0" w:line="240" w:lineRule="auto"/>
              <w:ind w:left="312"/>
              <w:rPr>
                <w:color w:val="auto"/>
              </w:rPr>
            </w:pPr>
            <w:r w:rsidRPr="00DF3C63">
              <w:rPr>
                <w:color w:val="auto"/>
              </w:rPr>
              <w:t>Finalise HR duties that SY ICB will undertake as the host hub on behalf of NEY ICBs</w:t>
            </w:r>
          </w:p>
          <w:p w14:paraId="52DF28DD" w14:textId="2C67EEA5" w:rsidR="00DF3C63" w:rsidRPr="00DF3C63" w:rsidRDefault="00DF3C63" w:rsidP="0040371B">
            <w:pPr>
              <w:pStyle w:val="ListParagraph"/>
              <w:numPr>
                <w:ilvl w:val="0"/>
                <w:numId w:val="8"/>
              </w:numPr>
              <w:spacing w:after="0" w:line="240" w:lineRule="auto"/>
              <w:ind w:left="312"/>
              <w:rPr>
                <w:color w:val="auto"/>
              </w:rPr>
            </w:pPr>
            <w:r w:rsidRPr="00DF3C63">
              <w:rPr>
                <w:color w:val="auto"/>
              </w:rPr>
              <w:t>Receive signed copies of the Data Controller Agreement and the DPIA and cross check this with schedule 6 of the Delegation Agreement</w:t>
            </w:r>
          </w:p>
        </w:tc>
      </w:tr>
      <w:tr w:rsidR="009E38C4" w14:paraId="2741EAB7" w14:textId="77777777" w:rsidTr="00DF3C63">
        <w:trPr>
          <w:trHeight w:val="601"/>
        </w:trPr>
        <w:tc>
          <w:tcPr>
            <w:tcW w:w="1701" w:type="dxa"/>
          </w:tcPr>
          <w:p w14:paraId="33C2E808" w14:textId="77777777" w:rsidR="009E38C4" w:rsidRPr="00DF3C63" w:rsidRDefault="009E38C4" w:rsidP="0040371B">
            <w:pPr>
              <w:spacing w:after="0" w:line="240" w:lineRule="auto"/>
              <w:rPr>
                <w:color w:val="auto"/>
              </w:rPr>
            </w:pPr>
            <w:r w:rsidRPr="00DF3C63">
              <w:rPr>
                <w:color w:val="auto"/>
              </w:rPr>
              <w:t>Collaboration Agreement</w:t>
            </w:r>
          </w:p>
        </w:tc>
        <w:tc>
          <w:tcPr>
            <w:tcW w:w="7371" w:type="dxa"/>
          </w:tcPr>
          <w:p w14:paraId="574C5ABD" w14:textId="77777777" w:rsidR="009E38C4" w:rsidRPr="00DF3C63" w:rsidRDefault="009E38C4" w:rsidP="0040371B">
            <w:pPr>
              <w:pStyle w:val="ListParagraph"/>
              <w:numPr>
                <w:ilvl w:val="0"/>
                <w:numId w:val="12"/>
              </w:numPr>
              <w:spacing w:after="0" w:line="240" w:lineRule="auto"/>
              <w:rPr>
                <w:color w:val="auto"/>
              </w:rPr>
            </w:pPr>
            <w:r w:rsidRPr="00DF3C63">
              <w:rPr>
                <w:color w:val="auto"/>
              </w:rPr>
              <w:t xml:space="preserve">Finalise Organisational Development (OD) plan that will support staff in the transfer to the hub and cross reference this to the Delegation Agreement. </w:t>
            </w:r>
          </w:p>
        </w:tc>
      </w:tr>
      <w:tr w:rsidR="009E38C4" w14:paraId="0D61A528" w14:textId="77777777" w:rsidTr="00DF3C63">
        <w:tc>
          <w:tcPr>
            <w:tcW w:w="1701" w:type="dxa"/>
          </w:tcPr>
          <w:p w14:paraId="26D63118" w14:textId="77777777" w:rsidR="009E38C4" w:rsidRPr="00DF3C63" w:rsidRDefault="009E38C4" w:rsidP="0040371B">
            <w:pPr>
              <w:spacing w:after="0" w:line="240" w:lineRule="auto"/>
              <w:rPr>
                <w:color w:val="auto"/>
              </w:rPr>
            </w:pPr>
            <w:r w:rsidRPr="00DF3C63">
              <w:rPr>
                <w:color w:val="auto"/>
              </w:rPr>
              <w:t>Transitional MOU</w:t>
            </w:r>
          </w:p>
        </w:tc>
        <w:tc>
          <w:tcPr>
            <w:tcW w:w="7371" w:type="dxa"/>
          </w:tcPr>
          <w:p w14:paraId="2D4D9C09" w14:textId="6D0E4EAF" w:rsidR="009E38C4" w:rsidRPr="00DF3C63" w:rsidRDefault="009E38C4" w:rsidP="0040371B">
            <w:pPr>
              <w:pStyle w:val="ListParagraph"/>
              <w:numPr>
                <w:ilvl w:val="0"/>
                <w:numId w:val="8"/>
              </w:numPr>
              <w:spacing w:after="0" w:line="240" w:lineRule="auto"/>
              <w:ind w:left="312"/>
              <w:rPr>
                <w:color w:val="auto"/>
              </w:rPr>
            </w:pPr>
            <w:r w:rsidRPr="00DF3C63">
              <w:rPr>
                <w:color w:val="auto"/>
              </w:rPr>
              <w:t>Confirm that EPRR and On</w:t>
            </w:r>
            <w:r w:rsidR="00DF3C63">
              <w:rPr>
                <w:color w:val="auto"/>
              </w:rPr>
              <w:t>-</w:t>
            </w:r>
            <w:r w:rsidRPr="00DF3C63">
              <w:rPr>
                <w:color w:val="auto"/>
              </w:rPr>
              <w:t>call duties will be transferred on 1 July to enable further process mapping and training to be undertaken</w:t>
            </w:r>
          </w:p>
          <w:p w14:paraId="02262B8E" w14:textId="2E31E250" w:rsidR="00DF3C63" w:rsidRPr="00DF3C63" w:rsidRDefault="00DF3C63" w:rsidP="0040371B">
            <w:pPr>
              <w:pStyle w:val="ListParagraph"/>
              <w:numPr>
                <w:ilvl w:val="0"/>
                <w:numId w:val="8"/>
              </w:numPr>
              <w:spacing w:after="0" w:line="240" w:lineRule="auto"/>
              <w:ind w:left="312"/>
              <w:rPr>
                <w:color w:val="auto"/>
              </w:rPr>
            </w:pPr>
            <w:r w:rsidRPr="00DF3C63">
              <w:rPr>
                <w:color w:val="auto"/>
              </w:rPr>
              <w:t>Confirm position in relation to management of complaints between 1 April and 1 July 2025</w:t>
            </w:r>
          </w:p>
        </w:tc>
      </w:tr>
      <w:tr w:rsidR="009E38C4" w14:paraId="2CB97F56" w14:textId="77777777" w:rsidTr="00DF3C63">
        <w:tc>
          <w:tcPr>
            <w:tcW w:w="1701" w:type="dxa"/>
          </w:tcPr>
          <w:p w14:paraId="2F6D04CE" w14:textId="77777777" w:rsidR="009E38C4" w:rsidRPr="00DF3C63" w:rsidRDefault="009E38C4" w:rsidP="0040371B">
            <w:pPr>
              <w:spacing w:after="0" w:line="240" w:lineRule="auto"/>
              <w:rPr>
                <w:color w:val="auto"/>
              </w:rPr>
            </w:pPr>
            <w:r w:rsidRPr="00DF3C63">
              <w:rPr>
                <w:color w:val="auto"/>
              </w:rPr>
              <w:t>Delegation Agreement</w:t>
            </w:r>
          </w:p>
        </w:tc>
        <w:tc>
          <w:tcPr>
            <w:tcW w:w="7371" w:type="dxa"/>
          </w:tcPr>
          <w:p w14:paraId="262D8B78" w14:textId="77777777" w:rsidR="009E38C4" w:rsidRPr="00DF3C63" w:rsidRDefault="009E38C4" w:rsidP="0040371B">
            <w:pPr>
              <w:pStyle w:val="ListParagraph"/>
              <w:numPr>
                <w:ilvl w:val="0"/>
                <w:numId w:val="11"/>
              </w:numPr>
              <w:spacing w:after="0" w:line="240" w:lineRule="auto"/>
              <w:ind w:left="312"/>
              <w:rPr>
                <w:color w:val="auto"/>
              </w:rPr>
            </w:pPr>
            <w:r w:rsidRPr="00DF3C63">
              <w:rPr>
                <w:color w:val="auto"/>
              </w:rPr>
              <w:t>Finalise wording on development arrangements to reflect working across the wider ICS system and with provider collaboratives</w:t>
            </w:r>
          </w:p>
          <w:p w14:paraId="5810788B" w14:textId="77777777" w:rsidR="00DF3C63" w:rsidRPr="00DF3C63" w:rsidRDefault="00DF3C63" w:rsidP="0040371B">
            <w:pPr>
              <w:pStyle w:val="ListParagraph"/>
              <w:numPr>
                <w:ilvl w:val="0"/>
                <w:numId w:val="11"/>
              </w:numPr>
              <w:spacing w:after="0" w:line="240" w:lineRule="auto"/>
              <w:ind w:left="312"/>
              <w:rPr>
                <w:color w:val="auto"/>
              </w:rPr>
            </w:pPr>
            <w:r w:rsidRPr="00DF3C63">
              <w:rPr>
                <w:color w:val="auto"/>
              </w:rPr>
              <w:t>Confirmation from NHSE that they are content with wording around decision making on any changes to retained staffing that could impact on ICBs ability/capacity to undertake their delegated responsibilities</w:t>
            </w:r>
          </w:p>
          <w:p w14:paraId="045E323A" w14:textId="0AED4690" w:rsidR="00DF3C63" w:rsidRPr="00DF3C63" w:rsidRDefault="00DF3C63" w:rsidP="0040371B">
            <w:pPr>
              <w:pStyle w:val="ListParagraph"/>
              <w:numPr>
                <w:ilvl w:val="0"/>
                <w:numId w:val="11"/>
              </w:numPr>
              <w:spacing w:after="0" w:line="240" w:lineRule="auto"/>
              <w:ind w:left="312"/>
              <w:rPr>
                <w:color w:val="auto"/>
              </w:rPr>
            </w:pPr>
            <w:r w:rsidRPr="00DF3C63">
              <w:rPr>
                <w:color w:val="auto"/>
              </w:rPr>
              <w:t>Final 'sense check' across operating model, governance arrangements, and retained/delegated commissioning team to ensure consistency in wording and language</w:t>
            </w:r>
          </w:p>
        </w:tc>
      </w:tr>
    </w:tbl>
    <w:p w14:paraId="74B7F37F" w14:textId="77777777" w:rsidR="009E38C4" w:rsidRDefault="009E38C4" w:rsidP="0040371B">
      <w:pPr>
        <w:spacing w:after="0" w:line="240" w:lineRule="auto"/>
        <w:rPr>
          <w:color w:val="auto"/>
          <w:sz w:val="24"/>
          <w:szCs w:val="24"/>
        </w:rPr>
      </w:pPr>
    </w:p>
    <w:p w14:paraId="50055183"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The shadow Joint Committee has identified a risk due to the potential impact of the recent NHSE announcement on further headcount reductions which could impact upon the planned recruitment or staffing structures for the delegated hub team.</w:t>
      </w:r>
    </w:p>
    <w:p w14:paraId="3F045154" w14:textId="77777777" w:rsidR="00DF3C63" w:rsidRDefault="00DF3C63" w:rsidP="0040371B">
      <w:pPr>
        <w:pStyle w:val="ListParagraph"/>
        <w:spacing w:after="0" w:line="240" w:lineRule="auto"/>
        <w:ind w:left="567"/>
        <w:rPr>
          <w:color w:val="auto"/>
          <w:sz w:val="24"/>
          <w:szCs w:val="24"/>
        </w:rPr>
      </w:pPr>
    </w:p>
    <w:p w14:paraId="7714EA86"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t>NHSE are expecting to confirm the position and continue with planned recruitment for existing vacancies in early March 2025.  If this position is not confirmed, or the recruitment is unable to continue, this will be escalated to the Executive SRO leads across NEY to agree if the risk would be a significant, material change.</w:t>
      </w:r>
    </w:p>
    <w:p w14:paraId="52B5C2E7" w14:textId="77777777" w:rsidR="00DF3C63" w:rsidRPr="00DF3C63" w:rsidRDefault="00DF3C63" w:rsidP="0040371B">
      <w:pPr>
        <w:spacing w:after="0" w:line="240" w:lineRule="auto"/>
        <w:rPr>
          <w:color w:val="auto"/>
          <w:sz w:val="24"/>
          <w:szCs w:val="24"/>
        </w:rPr>
      </w:pPr>
    </w:p>
    <w:p w14:paraId="78761202" w14:textId="77777777" w:rsidR="009E38C4" w:rsidRDefault="009E38C4" w:rsidP="0040371B">
      <w:pPr>
        <w:pStyle w:val="ListParagraph"/>
        <w:numPr>
          <w:ilvl w:val="1"/>
          <w:numId w:val="7"/>
        </w:numPr>
        <w:spacing w:after="0" w:line="240" w:lineRule="auto"/>
        <w:rPr>
          <w:color w:val="auto"/>
          <w:sz w:val="24"/>
          <w:szCs w:val="24"/>
        </w:rPr>
      </w:pPr>
      <w:r>
        <w:rPr>
          <w:color w:val="auto"/>
          <w:sz w:val="24"/>
          <w:szCs w:val="24"/>
        </w:rPr>
        <w:lastRenderedPageBreak/>
        <w:t>Should this situation arise, the Board will be kept informed of the decision and any delay to signing the agreements.</w:t>
      </w:r>
    </w:p>
    <w:p w14:paraId="649DD654" w14:textId="77777777" w:rsidR="009E38C4" w:rsidRDefault="009E38C4" w:rsidP="0040371B">
      <w:pPr>
        <w:spacing w:after="0" w:line="240" w:lineRule="auto"/>
        <w:rPr>
          <w:color w:val="auto"/>
          <w:sz w:val="24"/>
          <w:szCs w:val="24"/>
        </w:rPr>
      </w:pPr>
    </w:p>
    <w:p w14:paraId="16343B3F" w14:textId="1EA3E25F" w:rsidR="009E38C4" w:rsidRPr="00DF3C63" w:rsidRDefault="009E38C4" w:rsidP="0040371B">
      <w:pPr>
        <w:pStyle w:val="ListParagraph"/>
        <w:numPr>
          <w:ilvl w:val="0"/>
          <w:numId w:val="7"/>
        </w:numPr>
        <w:spacing w:after="0" w:line="240" w:lineRule="auto"/>
        <w:contextualSpacing w:val="0"/>
        <w:jc w:val="both"/>
        <w:rPr>
          <w:b/>
          <w:bCs/>
          <w:color w:val="auto"/>
          <w:sz w:val="24"/>
          <w:szCs w:val="24"/>
        </w:rPr>
      </w:pPr>
      <w:r w:rsidRPr="00DF3C63">
        <w:rPr>
          <w:b/>
          <w:bCs/>
          <w:color w:val="auto"/>
          <w:sz w:val="24"/>
          <w:szCs w:val="24"/>
        </w:rPr>
        <w:t>RECOMMENDATIONS</w:t>
      </w:r>
    </w:p>
    <w:p w14:paraId="6CD1947C" w14:textId="77777777" w:rsidR="009E38C4" w:rsidRPr="00DF3C63" w:rsidRDefault="009E38C4" w:rsidP="0040371B">
      <w:pPr>
        <w:spacing w:after="0" w:line="240" w:lineRule="auto"/>
        <w:jc w:val="both"/>
        <w:rPr>
          <w:b/>
          <w:bCs/>
          <w:color w:val="auto"/>
          <w:sz w:val="24"/>
          <w:szCs w:val="24"/>
        </w:rPr>
      </w:pPr>
    </w:p>
    <w:p w14:paraId="442D5BC8" w14:textId="28C343B8" w:rsidR="009E38C4" w:rsidRPr="00DF3C63" w:rsidRDefault="009E38C4" w:rsidP="0040371B">
      <w:pPr>
        <w:spacing w:after="0" w:line="240" w:lineRule="auto"/>
        <w:rPr>
          <w:bCs/>
          <w:color w:val="auto"/>
          <w:sz w:val="24"/>
          <w:szCs w:val="24"/>
        </w:rPr>
      </w:pPr>
      <w:r w:rsidRPr="00DF3C63">
        <w:rPr>
          <w:bCs/>
          <w:color w:val="auto"/>
          <w:sz w:val="24"/>
          <w:szCs w:val="24"/>
        </w:rPr>
        <w:t>The Board is asked to:</w:t>
      </w:r>
    </w:p>
    <w:p w14:paraId="1B26D895" w14:textId="77777777" w:rsidR="009E38C4" w:rsidRPr="00DF3C63" w:rsidRDefault="009E38C4" w:rsidP="0040371B">
      <w:pPr>
        <w:spacing w:after="0" w:line="240" w:lineRule="auto"/>
        <w:rPr>
          <w:b/>
          <w:color w:val="auto"/>
          <w:sz w:val="24"/>
          <w:szCs w:val="24"/>
        </w:rPr>
      </w:pPr>
    </w:p>
    <w:p w14:paraId="3C4F8633" w14:textId="77777777" w:rsidR="009E38C4" w:rsidRDefault="009E38C4" w:rsidP="0040371B">
      <w:pPr>
        <w:pStyle w:val="ListParagraph"/>
        <w:numPr>
          <w:ilvl w:val="0"/>
          <w:numId w:val="6"/>
        </w:numPr>
        <w:spacing w:after="0" w:line="240" w:lineRule="auto"/>
        <w:rPr>
          <w:bCs/>
          <w:color w:val="auto"/>
          <w:sz w:val="24"/>
          <w:szCs w:val="24"/>
        </w:rPr>
      </w:pPr>
      <w:r w:rsidRPr="00DF3C63">
        <w:rPr>
          <w:b/>
          <w:color w:val="auto"/>
          <w:sz w:val="24"/>
          <w:szCs w:val="24"/>
        </w:rPr>
        <w:t>NOTE</w:t>
      </w:r>
      <w:r w:rsidRPr="00DF3C63">
        <w:rPr>
          <w:bCs/>
          <w:color w:val="auto"/>
          <w:sz w:val="24"/>
          <w:szCs w:val="24"/>
        </w:rPr>
        <w:t xml:space="preserve"> the update on progress made in moving towards delegation.</w:t>
      </w:r>
    </w:p>
    <w:p w14:paraId="0422178B" w14:textId="77777777" w:rsid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w:t>
      </w:r>
      <w:r w:rsidRPr="00122E7B">
        <w:rPr>
          <w:rFonts w:eastAsia="Times New Roman"/>
          <w:color w:val="auto"/>
          <w:sz w:val="24"/>
          <w:szCs w:val="24"/>
        </w:rPr>
        <w:t xml:space="preserve"> the formal establishment of a Y&amp;H Joint Committee for Specialised Commissioning and the associated </w:t>
      </w:r>
      <w:r w:rsidRPr="00122E7B">
        <w:rPr>
          <w:rFonts w:eastAsia="Times New Roman"/>
          <w:b/>
          <w:bCs/>
          <w:color w:val="auto"/>
          <w:sz w:val="24"/>
          <w:szCs w:val="24"/>
        </w:rPr>
        <w:t>Terms of Reference</w:t>
      </w:r>
      <w:r w:rsidRPr="00122E7B">
        <w:rPr>
          <w:rFonts w:eastAsia="Times New Roman"/>
          <w:color w:val="auto"/>
          <w:sz w:val="24"/>
          <w:szCs w:val="24"/>
        </w:rPr>
        <w:t>.</w:t>
      </w:r>
      <w:bookmarkStart w:id="7" w:name="_Hlk192069622"/>
    </w:p>
    <w:p w14:paraId="56F33D89" w14:textId="6D161B4C"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 xml:space="preserve">APPROVE </w:t>
      </w:r>
      <w:r w:rsidRPr="00122E7B">
        <w:rPr>
          <w:rFonts w:eastAsia="Times New Roman"/>
          <w:color w:val="auto"/>
          <w:sz w:val="24"/>
          <w:szCs w:val="24"/>
        </w:rPr>
        <w:t xml:space="preserve">the sign off of the </w:t>
      </w:r>
      <w:r w:rsidRPr="00122E7B">
        <w:rPr>
          <w:rFonts w:eastAsia="Times New Roman"/>
          <w:b/>
          <w:bCs/>
          <w:color w:val="auto"/>
          <w:sz w:val="24"/>
          <w:szCs w:val="24"/>
        </w:rPr>
        <w:t>delegation agreement</w:t>
      </w:r>
      <w:r w:rsidRPr="00122E7B">
        <w:rPr>
          <w:rFonts w:eastAsia="Times New Roman"/>
          <w:color w:val="auto"/>
          <w:sz w:val="24"/>
          <w:szCs w:val="24"/>
        </w:rPr>
        <w:t xml:space="preserve"> by the Executive Lead SRO, subject to no material risks being identified ahead of delegation </w:t>
      </w:r>
    </w:p>
    <w:p w14:paraId="4C8C81EB"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w:t>
      </w:r>
      <w:r w:rsidRPr="00122E7B">
        <w:rPr>
          <w:rFonts w:eastAsia="Times New Roman"/>
          <w:color w:val="auto"/>
          <w:sz w:val="24"/>
          <w:szCs w:val="24"/>
        </w:rPr>
        <w:t xml:space="preserve"> the sign off of the </w:t>
      </w:r>
      <w:r w:rsidRPr="00122E7B">
        <w:rPr>
          <w:rFonts w:eastAsia="Times New Roman"/>
          <w:b/>
          <w:bCs/>
          <w:color w:val="auto"/>
          <w:sz w:val="24"/>
          <w:szCs w:val="24"/>
        </w:rPr>
        <w:t>collaboration agreement</w:t>
      </w:r>
      <w:r w:rsidRPr="00122E7B">
        <w:rPr>
          <w:rFonts w:eastAsia="Times New Roman"/>
          <w:color w:val="auto"/>
          <w:sz w:val="24"/>
          <w:szCs w:val="24"/>
        </w:rPr>
        <w:t xml:space="preserve"> by the Executive Lead SRO, subject to no material risks being identified ahead of delegation</w:t>
      </w:r>
    </w:p>
    <w:p w14:paraId="30FE920B" w14:textId="77777777" w:rsidR="00122E7B"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APPROVE </w:t>
      </w:r>
      <w:r w:rsidRPr="00122E7B">
        <w:rPr>
          <w:rFonts w:eastAsia="Times New Roman"/>
          <w:color w:val="auto"/>
          <w:sz w:val="24"/>
          <w:szCs w:val="24"/>
        </w:rPr>
        <w:t xml:space="preserve">the </w:t>
      </w:r>
      <w:r w:rsidRPr="00122E7B">
        <w:rPr>
          <w:rFonts w:eastAsia="Times New Roman"/>
          <w:b/>
          <w:bCs/>
          <w:color w:val="auto"/>
          <w:sz w:val="24"/>
          <w:szCs w:val="24"/>
        </w:rPr>
        <w:t>operating model</w:t>
      </w:r>
      <w:r w:rsidRPr="00122E7B">
        <w:rPr>
          <w:rFonts w:eastAsia="Times New Roman"/>
          <w:color w:val="auto"/>
          <w:sz w:val="24"/>
          <w:szCs w:val="24"/>
        </w:rPr>
        <w:t xml:space="preserve"> (contained within Schedule 9 of the Delegation Agreement)</w:t>
      </w:r>
    </w:p>
    <w:p w14:paraId="4E5623A5" w14:textId="3AD5989C" w:rsidR="00DF3C63" w:rsidRPr="00122E7B" w:rsidRDefault="00122E7B" w:rsidP="0040371B">
      <w:pPr>
        <w:numPr>
          <w:ilvl w:val="0"/>
          <w:numId w:val="6"/>
        </w:numPr>
        <w:spacing w:after="0" w:line="240" w:lineRule="auto"/>
        <w:rPr>
          <w:rFonts w:eastAsia="Times New Roman"/>
          <w:color w:val="auto"/>
          <w:sz w:val="24"/>
          <w:szCs w:val="24"/>
        </w:rPr>
      </w:pPr>
      <w:r w:rsidRPr="00122E7B">
        <w:rPr>
          <w:rFonts w:eastAsia="Times New Roman"/>
          <w:b/>
          <w:bCs/>
          <w:color w:val="auto"/>
          <w:sz w:val="24"/>
          <w:szCs w:val="24"/>
        </w:rPr>
        <w:t xml:space="preserve">NOTE </w:t>
      </w:r>
      <w:r w:rsidRPr="00122E7B">
        <w:rPr>
          <w:color w:val="auto"/>
          <w:sz w:val="24"/>
          <w:szCs w:val="24"/>
        </w:rPr>
        <w:t xml:space="preserve">the </w:t>
      </w:r>
      <w:r w:rsidRPr="00122E7B">
        <w:rPr>
          <w:b/>
          <w:bCs/>
          <w:color w:val="auto"/>
          <w:sz w:val="24"/>
          <w:szCs w:val="24"/>
        </w:rPr>
        <w:t>Operational Scheme of Delegation (OSD) and Scheme of Reservation &amp; Delegation (SORD)</w:t>
      </w:r>
      <w:r>
        <w:rPr>
          <w:b/>
          <w:bCs/>
          <w:color w:val="auto"/>
          <w:sz w:val="24"/>
          <w:szCs w:val="24"/>
        </w:rPr>
        <w:t>,</w:t>
      </w:r>
      <w:r w:rsidRPr="00122E7B">
        <w:rPr>
          <w:color w:val="auto"/>
          <w:sz w:val="24"/>
          <w:szCs w:val="24"/>
        </w:rPr>
        <w:t xml:space="preserve"> </w:t>
      </w:r>
      <w:r>
        <w:rPr>
          <w:color w:val="auto"/>
          <w:sz w:val="24"/>
          <w:szCs w:val="24"/>
        </w:rPr>
        <w:t xml:space="preserve">and associated updates, </w:t>
      </w:r>
      <w:r w:rsidRPr="00122E7B">
        <w:rPr>
          <w:color w:val="auto"/>
          <w:sz w:val="24"/>
          <w:szCs w:val="24"/>
        </w:rPr>
        <w:t>will be presented to the April Boar</w:t>
      </w:r>
      <w:bookmarkEnd w:id="7"/>
      <w:r>
        <w:rPr>
          <w:color w:val="auto"/>
          <w:sz w:val="24"/>
          <w:szCs w:val="24"/>
        </w:rPr>
        <w:t>d.</w:t>
      </w:r>
    </w:p>
    <w:p w14:paraId="007047F6" w14:textId="77777777" w:rsidR="00122E7B" w:rsidRDefault="00122E7B" w:rsidP="0040371B">
      <w:pPr>
        <w:spacing w:after="0" w:line="240" w:lineRule="auto"/>
        <w:rPr>
          <w:b/>
          <w:bCs/>
          <w:color w:val="auto"/>
          <w:sz w:val="24"/>
          <w:szCs w:val="24"/>
        </w:rPr>
      </w:pPr>
    </w:p>
    <w:p w14:paraId="4C9AF4C0" w14:textId="7ACBA81E" w:rsidR="004F2FAB" w:rsidRDefault="004F2FAB" w:rsidP="0040371B">
      <w:pPr>
        <w:spacing w:after="0" w:line="240" w:lineRule="auto"/>
        <w:rPr>
          <w:b/>
          <w:bCs/>
          <w:color w:val="auto"/>
          <w:sz w:val="24"/>
          <w:szCs w:val="24"/>
        </w:rPr>
      </w:pPr>
      <w:r>
        <w:rPr>
          <w:b/>
          <w:bCs/>
          <w:color w:val="auto"/>
          <w:sz w:val="24"/>
          <w:szCs w:val="24"/>
        </w:rPr>
        <w:t>Appendices:</w:t>
      </w:r>
    </w:p>
    <w:p w14:paraId="2606C443" w14:textId="408C566B" w:rsidR="004F2FAB" w:rsidRDefault="004F2FAB" w:rsidP="0040371B">
      <w:pPr>
        <w:spacing w:after="0" w:line="240" w:lineRule="auto"/>
        <w:rPr>
          <w:color w:val="auto"/>
          <w:sz w:val="24"/>
          <w:szCs w:val="24"/>
        </w:rPr>
      </w:pPr>
      <w:r>
        <w:rPr>
          <w:b/>
          <w:bCs/>
          <w:color w:val="auto"/>
          <w:sz w:val="24"/>
          <w:szCs w:val="24"/>
        </w:rPr>
        <w:t xml:space="preserve">Appendix A: </w:t>
      </w:r>
      <w:r w:rsidRPr="00EC71CD">
        <w:rPr>
          <w:b/>
          <w:bCs/>
          <w:color w:val="auto"/>
          <w:sz w:val="24"/>
          <w:szCs w:val="24"/>
        </w:rPr>
        <w:t>Delegation Agreement</w:t>
      </w:r>
      <w:r>
        <w:rPr>
          <w:color w:val="auto"/>
          <w:sz w:val="24"/>
          <w:szCs w:val="24"/>
        </w:rPr>
        <w:t xml:space="preserve"> </w:t>
      </w:r>
    </w:p>
    <w:p w14:paraId="343E3C81" w14:textId="120FE9C5" w:rsidR="004F2FAB" w:rsidRPr="004F2FAB" w:rsidRDefault="004F2FAB" w:rsidP="0040371B">
      <w:pPr>
        <w:spacing w:after="0" w:line="240" w:lineRule="auto"/>
        <w:rPr>
          <w:b/>
          <w:bCs/>
          <w:color w:val="auto"/>
          <w:sz w:val="24"/>
          <w:szCs w:val="24"/>
        </w:rPr>
      </w:pPr>
      <w:r w:rsidRPr="004F2FAB">
        <w:rPr>
          <w:b/>
          <w:bCs/>
          <w:color w:val="auto"/>
          <w:sz w:val="24"/>
          <w:szCs w:val="24"/>
        </w:rPr>
        <w:t>Appendix B: Transitional Memorandum of Understanding</w:t>
      </w:r>
    </w:p>
    <w:p w14:paraId="00D44F64" w14:textId="6405CB80" w:rsidR="004F2FAB" w:rsidRDefault="004F2FAB" w:rsidP="0040371B">
      <w:pPr>
        <w:spacing w:after="0" w:line="240" w:lineRule="auto"/>
        <w:rPr>
          <w:b/>
          <w:bCs/>
          <w:color w:val="auto"/>
          <w:sz w:val="24"/>
          <w:szCs w:val="24"/>
        </w:rPr>
      </w:pPr>
      <w:r>
        <w:rPr>
          <w:b/>
          <w:bCs/>
          <w:color w:val="auto"/>
          <w:sz w:val="24"/>
          <w:szCs w:val="24"/>
        </w:rPr>
        <w:t xml:space="preserve">Appendix C: </w:t>
      </w:r>
      <w:r w:rsidRPr="00EC71CD">
        <w:rPr>
          <w:b/>
          <w:bCs/>
          <w:color w:val="auto"/>
          <w:sz w:val="24"/>
          <w:szCs w:val="24"/>
        </w:rPr>
        <w:t>Collaboration Agreement</w:t>
      </w:r>
    </w:p>
    <w:p w14:paraId="7DFE87C1" w14:textId="340C68E2" w:rsidR="004F2FAB" w:rsidRDefault="004F2FAB" w:rsidP="0040371B">
      <w:pPr>
        <w:spacing w:after="0" w:line="240" w:lineRule="auto"/>
        <w:rPr>
          <w:b/>
          <w:bCs/>
          <w:color w:val="auto"/>
          <w:sz w:val="24"/>
          <w:szCs w:val="24"/>
        </w:rPr>
      </w:pPr>
      <w:r>
        <w:rPr>
          <w:b/>
          <w:bCs/>
          <w:color w:val="auto"/>
          <w:sz w:val="24"/>
          <w:szCs w:val="24"/>
        </w:rPr>
        <w:t xml:space="preserve">Appendix D: </w:t>
      </w:r>
      <w:r w:rsidRPr="00EC71CD">
        <w:rPr>
          <w:b/>
          <w:bCs/>
          <w:color w:val="auto"/>
          <w:sz w:val="24"/>
          <w:szCs w:val="24"/>
        </w:rPr>
        <w:t>Joint Committee Terms of Reference</w:t>
      </w:r>
    </w:p>
    <w:p w14:paraId="0EB3AD0A" w14:textId="77777777" w:rsidR="00122E7B" w:rsidRDefault="00122E7B" w:rsidP="0040371B">
      <w:pPr>
        <w:spacing w:after="0" w:line="240" w:lineRule="auto"/>
        <w:rPr>
          <w:b/>
          <w:bCs/>
          <w:color w:val="auto"/>
          <w:sz w:val="24"/>
          <w:szCs w:val="24"/>
        </w:rPr>
      </w:pPr>
    </w:p>
    <w:p w14:paraId="205119D5" w14:textId="6E856655" w:rsidR="009E38C4" w:rsidRDefault="00DF3C63" w:rsidP="0040371B">
      <w:pPr>
        <w:spacing w:after="0" w:line="240" w:lineRule="auto"/>
        <w:rPr>
          <w:b/>
          <w:bCs/>
          <w:color w:val="auto"/>
          <w:sz w:val="24"/>
          <w:szCs w:val="24"/>
        </w:rPr>
      </w:pPr>
      <w:r w:rsidRPr="00DF3C63">
        <w:rPr>
          <w:b/>
          <w:bCs/>
          <w:color w:val="auto"/>
          <w:sz w:val="24"/>
          <w:szCs w:val="24"/>
        </w:rPr>
        <w:t>END.</w:t>
      </w:r>
    </w:p>
    <w:sectPr w:rsidR="009E38C4" w:rsidSect="00CC549F">
      <w:headerReference w:type="even" r:id="rId13"/>
      <w:headerReference w:type="default" r:id="rId14"/>
      <w:footerReference w:type="even" r:id="rId15"/>
      <w:footerReference w:type="default" r:id="rId16"/>
      <w:headerReference w:type="first" r:id="rId17"/>
      <w:footerReference w:type="first" r:id="rId18"/>
      <w:pgSz w:w="11906" w:h="16838" w:code="9"/>
      <w:pgMar w:top="1138"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5B70" w14:textId="77777777" w:rsidR="00707115" w:rsidRDefault="00707115" w:rsidP="00206B76">
      <w:pPr>
        <w:spacing w:after="0" w:line="240" w:lineRule="auto"/>
      </w:pPr>
      <w:r>
        <w:separator/>
      </w:r>
    </w:p>
  </w:endnote>
  <w:endnote w:type="continuationSeparator" w:id="0">
    <w:p w14:paraId="1A11FE72" w14:textId="77777777" w:rsidR="00707115" w:rsidRDefault="00707115"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C2E4" w14:textId="77777777" w:rsidR="007104AB" w:rsidRDefault="0071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8D00" w14:textId="77777777" w:rsidR="007104AB" w:rsidRDefault="0071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18FB" w14:textId="77777777" w:rsidR="00707115" w:rsidRDefault="00707115" w:rsidP="00206B76">
      <w:pPr>
        <w:spacing w:after="0" w:line="240" w:lineRule="auto"/>
      </w:pPr>
      <w:r>
        <w:separator/>
      </w:r>
    </w:p>
  </w:footnote>
  <w:footnote w:type="continuationSeparator" w:id="0">
    <w:p w14:paraId="2F82197C" w14:textId="77777777" w:rsidR="00707115" w:rsidRDefault="00707115" w:rsidP="002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986D" w14:textId="77777777" w:rsidR="007104AB" w:rsidRDefault="00710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D4F0" w14:textId="32316B9A" w:rsidR="007104AB" w:rsidRDefault="00710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7926" w14:textId="77777777" w:rsidR="007104AB" w:rsidRDefault="0071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15D"/>
    <w:multiLevelType w:val="multilevel"/>
    <w:tmpl w:val="2B34AE90"/>
    <w:lvl w:ilvl="0">
      <w:start w:val="1"/>
      <w:numFmt w:val="decimal"/>
      <w:lvlText w:val="%1."/>
      <w:lvlJc w:val="left"/>
      <w:pPr>
        <w:ind w:left="567" w:hanging="567"/>
      </w:pPr>
      <w:rPr>
        <w:rFonts w:ascii="Arial" w:eastAsia="Calibri" w:hAnsi="Arial" w:cs="Arial"/>
        <w:b w:val="0"/>
        <w:bCs w:val="0"/>
      </w:rPr>
    </w:lvl>
    <w:lvl w:ilvl="1">
      <w:start w:val="1"/>
      <w:numFmt w:val="decimal"/>
      <w:lvlText w:val="%1.%2."/>
      <w:lvlJc w:val="left"/>
      <w:pPr>
        <w:ind w:left="567" w:hanging="567"/>
      </w:pPr>
      <w:rPr>
        <w:rFonts w:hint="default"/>
        <w:b w:val="0"/>
        <w:bCs w:val="0"/>
        <w:sz w:val="24"/>
        <w:szCs w:val="24"/>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9C550A"/>
    <w:multiLevelType w:val="hybridMultilevel"/>
    <w:tmpl w:val="6C6246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58B36F1"/>
    <w:multiLevelType w:val="hybridMultilevel"/>
    <w:tmpl w:val="07A4782E"/>
    <w:lvl w:ilvl="0" w:tplc="B83A4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E4614"/>
    <w:multiLevelType w:val="hybridMultilevel"/>
    <w:tmpl w:val="5C2ED630"/>
    <w:lvl w:ilvl="0" w:tplc="309E9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1190D"/>
    <w:multiLevelType w:val="multilevel"/>
    <w:tmpl w:val="7C14B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60C80"/>
    <w:multiLevelType w:val="hybridMultilevel"/>
    <w:tmpl w:val="2230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2088B"/>
    <w:multiLevelType w:val="hybridMultilevel"/>
    <w:tmpl w:val="035EA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8" w15:restartNumberingAfterBreak="0">
    <w:nsid w:val="58B550A0"/>
    <w:multiLevelType w:val="hybridMultilevel"/>
    <w:tmpl w:val="9860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F605C2"/>
    <w:multiLevelType w:val="hybridMultilevel"/>
    <w:tmpl w:val="165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308068">
    <w:abstractNumId w:val="11"/>
  </w:num>
  <w:num w:numId="2" w16cid:durableId="1887982203">
    <w:abstractNumId w:val="9"/>
  </w:num>
  <w:num w:numId="3" w16cid:durableId="495461827">
    <w:abstractNumId w:val="2"/>
  </w:num>
  <w:num w:numId="4" w16cid:durableId="1497841463">
    <w:abstractNumId w:val="7"/>
  </w:num>
  <w:num w:numId="5" w16cid:durableId="133838888">
    <w:abstractNumId w:val="3"/>
  </w:num>
  <w:num w:numId="6" w16cid:durableId="273635085">
    <w:abstractNumId w:val="5"/>
  </w:num>
  <w:num w:numId="7" w16cid:durableId="553349517">
    <w:abstractNumId w:val="0"/>
  </w:num>
  <w:num w:numId="8" w16cid:durableId="1344353575">
    <w:abstractNumId w:val="6"/>
  </w:num>
  <w:num w:numId="9" w16cid:durableId="1574927275">
    <w:abstractNumId w:val="1"/>
  </w:num>
  <w:num w:numId="10" w16cid:durableId="345795562">
    <w:abstractNumId w:val="4"/>
  </w:num>
  <w:num w:numId="11" w16cid:durableId="1867524494">
    <w:abstractNumId w:val="10"/>
  </w:num>
  <w:num w:numId="12" w16cid:durableId="19336586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6CA"/>
    <w:rsid w:val="00015848"/>
    <w:rsid w:val="00025877"/>
    <w:rsid w:val="00026704"/>
    <w:rsid w:val="00040705"/>
    <w:rsid w:val="00043155"/>
    <w:rsid w:val="00043792"/>
    <w:rsid w:val="00045447"/>
    <w:rsid w:val="000601A8"/>
    <w:rsid w:val="0006137D"/>
    <w:rsid w:val="00062218"/>
    <w:rsid w:val="00076A2C"/>
    <w:rsid w:val="00080753"/>
    <w:rsid w:val="00083AAB"/>
    <w:rsid w:val="00083F73"/>
    <w:rsid w:val="0008440F"/>
    <w:rsid w:val="00085A81"/>
    <w:rsid w:val="000861B7"/>
    <w:rsid w:val="00090582"/>
    <w:rsid w:val="00095494"/>
    <w:rsid w:val="0009594D"/>
    <w:rsid w:val="000A2C91"/>
    <w:rsid w:val="000A33FF"/>
    <w:rsid w:val="000A6313"/>
    <w:rsid w:val="000B082B"/>
    <w:rsid w:val="000B6058"/>
    <w:rsid w:val="000B7B78"/>
    <w:rsid w:val="000C3DF7"/>
    <w:rsid w:val="000D1527"/>
    <w:rsid w:val="000D2988"/>
    <w:rsid w:val="000D2F25"/>
    <w:rsid w:val="000D56CB"/>
    <w:rsid w:val="000E1FD4"/>
    <w:rsid w:val="000E4866"/>
    <w:rsid w:val="000E4B82"/>
    <w:rsid w:val="000E537D"/>
    <w:rsid w:val="000E54A7"/>
    <w:rsid w:val="000E5F6A"/>
    <w:rsid w:val="000E6CE5"/>
    <w:rsid w:val="000F00F0"/>
    <w:rsid w:val="000F39AC"/>
    <w:rsid w:val="000F5A35"/>
    <w:rsid w:val="000F681C"/>
    <w:rsid w:val="0010196D"/>
    <w:rsid w:val="001034F6"/>
    <w:rsid w:val="001049D6"/>
    <w:rsid w:val="0010586B"/>
    <w:rsid w:val="0010672E"/>
    <w:rsid w:val="00107138"/>
    <w:rsid w:val="00111953"/>
    <w:rsid w:val="00113853"/>
    <w:rsid w:val="00117908"/>
    <w:rsid w:val="00122DFC"/>
    <w:rsid w:val="00122E7B"/>
    <w:rsid w:val="001262F5"/>
    <w:rsid w:val="00130405"/>
    <w:rsid w:val="00133A04"/>
    <w:rsid w:val="00137102"/>
    <w:rsid w:val="00137DBB"/>
    <w:rsid w:val="0014133D"/>
    <w:rsid w:val="001537B1"/>
    <w:rsid w:val="0016098E"/>
    <w:rsid w:val="00165FAE"/>
    <w:rsid w:val="00167407"/>
    <w:rsid w:val="0017498F"/>
    <w:rsid w:val="00174D18"/>
    <w:rsid w:val="001774D9"/>
    <w:rsid w:val="00177597"/>
    <w:rsid w:val="00183543"/>
    <w:rsid w:val="00186878"/>
    <w:rsid w:val="00196845"/>
    <w:rsid w:val="001A0862"/>
    <w:rsid w:val="001A441A"/>
    <w:rsid w:val="001A7218"/>
    <w:rsid w:val="001B0880"/>
    <w:rsid w:val="001B0D5B"/>
    <w:rsid w:val="001B1EF2"/>
    <w:rsid w:val="001B25C2"/>
    <w:rsid w:val="001C09DB"/>
    <w:rsid w:val="001C2543"/>
    <w:rsid w:val="001C4781"/>
    <w:rsid w:val="001C6F52"/>
    <w:rsid w:val="001C786C"/>
    <w:rsid w:val="001E6526"/>
    <w:rsid w:val="001E780C"/>
    <w:rsid w:val="001E7ECF"/>
    <w:rsid w:val="002001E7"/>
    <w:rsid w:val="00202518"/>
    <w:rsid w:val="0020252C"/>
    <w:rsid w:val="00203608"/>
    <w:rsid w:val="00204AC7"/>
    <w:rsid w:val="00206B76"/>
    <w:rsid w:val="00207EC3"/>
    <w:rsid w:val="00211B1F"/>
    <w:rsid w:val="0021269C"/>
    <w:rsid w:val="00213DF2"/>
    <w:rsid w:val="0021698E"/>
    <w:rsid w:val="00216A97"/>
    <w:rsid w:val="002170BA"/>
    <w:rsid w:val="00217AC6"/>
    <w:rsid w:val="00221680"/>
    <w:rsid w:val="002258B0"/>
    <w:rsid w:val="00235E46"/>
    <w:rsid w:val="002415F0"/>
    <w:rsid w:val="0024399F"/>
    <w:rsid w:val="00244B59"/>
    <w:rsid w:val="00254603"/>
    <w:rsid w:val="00254A30"/>
    <w:rsid w:val="0025569E"/>
    <w:rsid w:val="0025572F"/>
    <w:rsid w:val="00255925"/>
    <w:rsid w:val="00256C9B"/>
    <w:rsid w:val="002631FE"/>
    <w:rsid w:val="00265298"/>
    <w:rsid w:val="00266A95"/>
    <w:rsid w:val="00270E1F"/>
    <w:rsid w:val="00271173"/>
    <w:rsid w:val="00272186"/>
    <w:rsid w:val="00273C37"/>
    <w:rsid w:val="00273F87"/>
    <w:rsid w:val="002773B3"/>
    <w:rsid w:val="00283D34"/>
    <w:rsid w:val="0029694C"/>
    <w:rsid w:val="002A13D9"/>
    <w:rsid w:val="002A33AE"/>
    <w:rsid w:val="002A5816"/>
    <w:rsid w:val="002B0F1C"/>
    <w:rsid w:val="002B269B"/>
    <w:rsid w:val="002B29A6"/>
    <w:rsid w:val="002B4676"/>
    <w:rsid w:val="002B6F55"/>
    <w:rsid w:val="002B7229"/>
    <w:rsid w:val="002B7B42"/>
    <w:rsid w:val="002C0174"/>
    <w:rsid w:val="002C16E2"/>
    <w:rsid w:val="002C6844"/>
    <w:rsid w:val="002D18D3"/>
    <w:rsid w:val="002D223A"/>
    <w:rsid w:val="002D22F3"/>
    <w:rsid w:val="002D2FBC"/>
    <w:rsid w:val="002D3E6E"/>
    <w:rsid w:val="002D4698"/>
    <w:rsid w:val="002D4BC5"/>
    <w:rsid w:val="002D522E"/>
    <w:rsid w:val="002D7FCB"/>
    <w:rsid w:val="002E0430"/>
    <w:rsid w:val="002E33EC"/>
    <w:rsid w:val="002E50F3"/>
    <w:rsid w:val="002E5D33"/>
    <w:rsid w:val="002F0CA4"/>
    <w:rsid w:val="002F489C"/>
    <w:rsid w:val="00303057"/>
    <w:rsid w:val="00310A09"/>
    <w:rsid w:val="00316ED2"/>
    <w:rsid w:val="00321510"/>
    <w:rsid w:val="003233EB"/>
    <w:rsid w:val="00323A2B"/>
    <w:rsid w:val="00326FBF"/>
    <w:rsid w:val="003312D3"/>
    <w:rsid w:val="003315EE"/>
    <w:rsid w:val="00331688"/>
    <w:rsid w:val="00335D6B"/>
    <w:rsid w:val="00340567"/>
    <w:rsid w:val="00341035"/>
    <w:rsid w:val="0034324D"/>
    <w:rsid w:val="00343CF3"/>
    <w:rsid w:val="0034527C"/>
    <w:rsid w:val="003476F5"/>
    <w:rsid w:val="00351585"/>
    <w:rsid w:val="00353CC0"/>
    <w:rsid w:val="003541B7"/>
    <w:rsid w:val="00356EAC"/>
    <w:rsid w:val="003653AE"/>
    <w:rsid w:val="0036718C"/>
    <w:rsid w:val="0037193D"/>
    <w:rsid w:val="003725D5"/>
    <w:rsid w:val="003728AB"/>
    <w:rsid w:val="003734A1"/>
    <w:rsid w:val="00373698"/>
    <w:rsid w:val="0037462C"/>
    <w:rsid w:val="0037611D"/>
    <w:rsid w:val="0037732B"/>
    <w:rsid w:val="00381FC0"/>
    <w:rsid w:val="00386180"/>
    <w:rsid w:val="0038777F"/>
    <w:rsid w:val="00390986"/>
    <w:rsid w:val="00390F40"/>
    <w:rsid w:val="00392038"/>
    <w:rsid w:val="003A14A9"/>
    <w:rsid w:val="003A1818"/>
    <w:rsid w:val="003B0880"/>
    <w:rsid w:val="003B2F18"/>
    <w:rsid w:val="003B6637"/>
    <w:rsid w:val="003C091E"/>
    <w:rsid w:val="003C1D6F"/>
    <w:rsid w:val="003C3AA0"/>
    <w:rsid w:val="003C5AB0"/>
    <w:rsid w:val="003C62F6"/>
    <w:rsid w:val="003C680E"/>
    <w:rsid w:val="003D11C8"/>
    <w:rsid w:val="003D2B79"/>
    <w:rsid w:val="003D47EE"/>
    <w:rsid w:val="003D7AF5"/>
    <w:rsid w:val="003E00E3"/>
    <w:rsid w:val="003E2167"/>
    <w:rsid w:val="003E4671"/>
    <w:rsid w:val="003E517B"/>
    <w:rsid w:val="003E5B87"/>
    <w:rsid w:val="003F6485"/>
    <w:rsid w:val="003F6553"/>
    <w:rsid w:val="003F7FBC"/>
    <w:rsid w:val="004014F1"/>
    <w:rsid w:val="0040371B"/>
    <w:rsid w:val="00406F0A"/>
    <w:rsid w:val="00414BD3"/>
    <w:rsid w:val="004159D1"/>
    <w:rsid w:val="00417A90"/>
    <w:rsid w:val="00417D0C"/>
    <w:rsid w:val="00421BBF"/>
    <w:rsid w:val="00426EEA"/>
    <w:rsid w:val="00427D2F"/>
    <w:rsid w:val="004307C4"/>
    <w:rsid w:val="00431C03"/>
    <w:rsid w:val="004401EE"/>
    <w:rsid w:val="00440CA7"/>
    <w:rsid w:val="00440CFB"/>
    <w:rsid w:val="00441174"/>
    <w:rsid w:val="0044290F"/>
    <w:rsid w:val="00444B05"/>
    <w:rsid w:val="00445AFD"/>
    <w:rsid w:val="004476F4"/>
    <w:rsid w:val="00451D86"/>
    <w:rsid w:val="004522CE"/>
    <w:rsid w:val="004562AD"/>
    <w:rsid w:val="0046152F"/>
    <w:rsid w:val="00461921"/>
    <w:rsid w:val="00463F13"/>
    <w:rsid w:val="00466779"/>
    <w:rsid w:val="004725EA"/>
    <w:rsid w:val="00472B38"/>
    <w:rsid w:val="004765EA"/>
    <w:rsid w:val="00476604"/>
    <w:rsid w:val="00476E2A"/>
    <w:rsid w:val="00477084"/>
    <w:rsid w:val="00481604"/>
    <w:rsid w:val="004839C0"/>
    <w:rsid w:val="00485613"/>
    <w:rsid w:val="0048793F"/>
    <w:rsid w:val="0049270B"/>
    <w:rsid w:val="0049375E"/>
    <w:rsid w:val="004950D9"/>
    <w:rsid w:val="00496397"/>
    <w:rsid w:val="00496429"/>
    <w:rsid w:val="00497DAE"/>
    <w:rsid w:val="004A4AF8"/>
    <w:rsid w:val="004A4FEF"/>
    <w:rsid w:val="004A6F2B"/>
    <w:rsid w:val="004B0CCF"/>
    <w:rsid w:val="004B6A05"/>
    <w:rsid w:val="004B6E21"/>
    <w:rsid w:val="004B7E86"/>
    <w:rsid w:val="004C0A35"/>
    <w:rsid w:val="004C16F5"/>
    <w:rsid w:val="004C2764"/>
    <w:rsid w:val="004C7CF3"/>
    <w:rsid w:val="004D060E"/>
    <w:rsid w:val="004D2494"/>
    <w:rsid w:val="004D4C12"/>
    <w:rsid w:val="004F1273"/>
    <w:rsid w:val="004F190C"/>
    <w:rsid w:val="004F2FAB"/>
    <w:rsid w:val="004F3385"/>
    <w:rsid w:val="004F6B3A"/>
    <w:rsid w:val="00504DDC"/>
    <w:rsid w:val="0050536F"/>
    <w:rsid w:val="00505381"/>
    <w:rsid w:val="00507C47"/>
    <w:rsid w:val="00511EB3"/>
    <w:rsid w:val="00521467"/>
    <w:rsid w:val="00523DDF"/>
    <w:rsid w:val="00524FEE"/>
    <w:rsid w:val="0052611C"/>
    <w:rsid w:val="00527BB0"/>
    <w:rsid w:val="00532B8F"/>
    <w:rsid w:val="00537D63"/>
    <w:rsid w:val="0055138A"/>
    <w:rsid w:val="00556818"/>
    <w:rsid w:val="00557DAA"/>
    <w:rsid w:val="00566BDC"/>
    <w:rsid w:val="00582191"/>
    <w:rsid w:val="0059099C"/>
    <w:rsid w:val="005945DC"/>
    <w:rsid w:val="0059566F"/>
    <w:rsid w:val="00597A59"/>
    <w:rsid w:val="005A3F90"/>
    <w:rsid w:val="005A56EA"/>
    <w:rsid w:val="005A57FF"/>
    <w:rsid w:val="005A6971"/>
    <w:rsid w:val="005A6CEB"/>
    <w:rsid w:val="005C4DDD"/>
    <w:rsid w:val="005C6C78"/>
    <w:rsid w:val="005D3300"/>
    <w:rsid w:val="005D6F54"/>
    <w:rsid w:val="005E139D"/>
    <w:rsid w:val="005E2527"/>
    <w:rsid w:val="005E3460"/>
    <w:rsid w:val="005E7F76"/>
    <w:rsid w:val="005F3077"/>
    <w:rsid w:val="005F4F9C"/>
    <w:rsid w:val="00604489"/>
    <w:rsid w:val="00606936"/>
    <w:rsid w:val="0061348C"/>
    <w:rsid w:val="006160E2"/>
    <w:rsid w:val="006164C6"/>
    <w:rsid w:val="00616D9C"/>
    <w:rsid w:val="00616F94"/>
    <w:rsid w:val="00620983"/>
    <w:rsid w:val="00620B51"/>
    <w:rsid w:val="00620C9B"/>
    <w:rsid w:val="00620D0E"/>
    <w:rsid w:val="006219EE"/>
    <w:rsid w:val="0062351D"/>
    <w:rsid w:val="0063018A"/>
    <w:rsid w:val="00631BEE"/>
    <w:rsid w:val="00632879"/>
    <w:rsid w:val="0063382E"/>
    <w:rsid w:val="00634CC3"/>
    <w:rsid w:val="006353ED"/>
    <w:rsid w:val="006362B9"/>
    <w:rsid w:val="00636DE4"/>
    <w:rsid w:val="0063726D"/>
    <w:rsid w:val="00640904"/>
    <w:rsid w:val="006412B9"/>
    <w:rsid w:val="00641509"/>
    <w:rsid w:val="006500B1"/>
    <w:rsid w:val="006552CE"/>
    <w:rsid w:val="00660E0D"/>
    <w:rsid w:val="00663885"/>
    <w:rsid w:val="00664ED5"/>
    <w:rsid w:val="006650DE"/>
    <w:rsid w:val="006749BB"/>
    <w:rsid w:val="0068637D"/>
    <w:rsid w:val="00694560"/>
    <w:rsid w:val="00696CD9"/>
    <w:rsid w:val="006A414B"/>
    <w:rsid w:val="006A5B98"/>
    <w:rsid w:val="006A6CFD"/>
    <w:rsid w:val="006A7560"/>
    <w:rsid w:val="006B50F8"/>
    <w:rsid w:val="006C125A"/>
    <w:rsid w:val="006C1E7A"/>
    <w:rsid w:val="006C31DB"/>
    <w:rsid w:val="006C4C28"/>
    <w:rsid w:val="006C6CAA"/>
    <w:rsid w:val="006C7A4C"/>
    <w:rsid w:val="006D066C"/>
    <w:rsid w:val="006D20F1"/>
    <w:rsid w:val="006D30EA"/>
    <w:rsid w:val="006E125E"/>
    <w:rsid w:val="006E1649"/>
    <w:rsid w:val="006F461A"/>
    <w:rsid w:val="006F4DBB"/>
    <w:rsid w:val="006F51F1"/>
    <w:rsid w:val="006F7291"/>
    <w:rsid w:val="0070094E"/>
    <w:rsid w:val="007015C4"/>
    <w:rsid w:val="007025AD"/>
    <w:rsid w:val="00702F82"/>
    <w:rsid w:val="00707115"/>
    <w:rsid w:val="007104AB"/>
    <w:rsid w:val="007109D4"/>
    <w:rsid w:val="00711CA5"/>
    <w:rsid w:val="00714138"/>
    <w:rsid w:val="00722B9F"/>
    <w:rsid w:val="00723683"/>
    <w:rsid w:val="00727BAA"/>
    <w:rsid w:val="00727F8B"/>
    <w:rsid w:val="007316B3"/>
    <w:rsid w:val="00734A43"/>
    <w:rsid w:val="007369C7"/>
    <w:rsid w:val="00740022"/>
    <w:rsid w:val="00746877"/>
    <w:rsid w:val="00750FD9"/>
    <w:rsid w:val="00752FC4"/>
    <w:rsid w:val="00753C81"/>
    <w:rsid w:val="00755546"/>
    <w:rsid w:val="00764500"/>
    <w:rsid w:val="007650BC"/>
    <w:rsid w:val="00765FE7"/>
    <w:rsid w:val="0077046F"/>
    <w:rsid w:val="007736DB"/>
    <w:rsid w:val="00775734"/>
    <w:rsid w:val="00776D06"/>
    <w:rsid w:val="00781669"/>
    <w:rsid w:val="007936B9"/>
    <w:rsid w:val="007A2A26"/>
    <w:rsid w:val="007A3FFD"/>
    <w:rsid w:val="007A45E2"/>
    <w:rsid w:val="007A5491"/>
    <w:rsid w:val="007A6B14"/>
    <w:rsid w:val="007B0DD7"/>
    <w:rsid w:val="007B157F"/>
    <w:rsid w:val="007B27F1"/>
    <w:rsid w:val="007B7316"/>
    <w:rsid w:val="007B748F"/>
    <w:rsid w:val="007C42F1"/>
    <w:rsid w:val="007C6F0E"/>
    <w:rsid w:val="007C7835"/>
    <w:rsid w:val="007D38B7"/>
    <w:rsid w:val="007D5A7F"/>
    <w:rsid w:val="007D7E35"/>
    <w:rsid w:val="007E0F0A"/>
    <w:rsid w:val="007E630F"/>
    <w:rsid w:val="007E7D10"/>
    <w:rsid w:val="007F1B71"/>
    <w:rsid w:val="007F1F70"/>
    <w:rsid w:val="007F2243"/>
    <w:rsid w:val="00801D37"/>
    <w:rsid w:val="008057DB"/>
    <w:rsid w:val="008104F6"/>
    <w:rsid w:val="00812F01"/>
    <w:rsid w:val="008133A3"/>
    <w:rsid w:val="008142EE"/>
    <w:rsid w:val="008161FC"/>
    <w:rsid w:val="008205C8"/>
    <w:rsid w:val="00822DA4"/>
    <w:rsid w:val="00823A36"/>
    <w:rsid w:val="008259EA"/>
    <w:rsid w:val="00826000"/>
    <w:rsid w:val="00826898"/>
    <w:rsid w:val="00826D40"/>
    <w:rsid w:val="0083029C"/>
    <w:rsid w:val="00832316"/>
    <w:rsid w:val="00837FAC"/>
    <w:rsid w:val="00841AC9"/>
    <w:rsid w:val="008479D8"/>
    <w:rsid w:val="00847E00"/>
    <w:rsid w:val="008507B4"/>
    <w:rsid w:val="008517F7"/>
    <w:rsid w:val="00852042"/>
    <w:rsid w:val="00855022"/>
    <w:rsid w:val="00856A5A"/>
    <w:rsid w:val="00856D9A"/>
    <w:rsid w:val="00857751"/>
    <w:rsid w:val="008601C9"/>
    <w:rsid w:val="00862AFA"/>
    <w:rsid w:val="00863C4E"/>
    <w:rsid w:val="0086471A"/>
    <w:rsid w:val="00864DEE"/>
    <w:rsid w:val="00864EFA"/>
    <w:rsid w:val="0086545C"/>
    <w:rsid w:val="008661D7"/>
    <w:rsid w:val="0087141C"/>
    <w:rsid w:val="00877ADC"/>
    <w:rsid w:val="00880E9F"/>
    <w:rsid w:val="00884D3A"/>
    <w:rsid w:val="0088574E"/>
    <w:rsid w:val="0088653F"/>
    <w:rsid w:val="00891785"/>
    <w:rsid w:val="008921D9"/>
    <w:rsid w:val="008951B4"/>
    <w:rsid w:val="00897723"/>
    <w:rsid w:val="008B11BB"/>
    <w:rsid w:val="008B1783"/>
    <w:rsid w:val="008B518F"/>
    <w:rsid w:val="008B56DF"/>
    <w:rsid w:val="008C54B1"/>
    <w:rsid w:val="008C794C"/>
    <w:rsid w:val="008D121F"/>
    <w:rsid w:val="008D1DC7"/>
    <w:rsid w:val="008D4F11"/>
    <w:rsid w:val="008E64C6"/>
    <w:rsid w:val="008E6863"/>
    <w:rsid w:val="008E788F"/>
    <w:rsid w:val="008F17D2"/>
    <w:rsid w:val="008F2002"/>
    <w:rsid w:val="008F27FD"/>
    <w:rsid w:val="008F30B6"/>
    <w:rsid w:val="008F68DF"/>
    <w:rsid w:val="00901FDA"/>
    <w:rsid w:val="0090276F"/>
    <w:rsid w:val="009061A5"/>
    <w:rsid w:val="00911587"/>
    <w:rsid w:val="00912FC7"/>
    <w:rsid w:val="00913A2F"/>
    <w:rsid w:val="00916A1C"/>
    <w:rsid w:val="00916C64"/>
    <w:rsid w:val="00922F3D"/>
    <w:rsid w:val="00923BD1"/>
    <w:rsid w:val="00926731"/>
    <w:rsid w:val="0093186A"/>
    <w:rsid w:val="00934A5F"/>
    <w:rsid w:val="00936178"/>
    <w:rsid w:val="009369E8"/>
    <w:rsid w:val="00937EB4"/>
    <w:rsid w:val="009435E9"/>
    <w:rsid w:val="009538C1"/>
    <w:rsid w:val="00953DC4"/>
    <w:rsid w:val="00955029"/>
    <w:rsid w:val="00955B99"/>
    <w:rsid w:val="00961C51"/>
    <w:rsid w:val="00963148"/>
    <w:rsid w:val="00970EE4"/>
    <w:rsid w:val="0097278F"/>
    <w:rsid w:val="009737F0"/>
    <w:rsid w:val="009765A8"/>
    <w:rsid w:val="00984E97"/>
    <w:rsid w:val="0098785B"/>
    <w:rsid w:val="00995601"/>
    <w:rsid w:val="009A4350"/>
    <w:rsid w:val="009A45CB"/>
    <w:rsid w:val="009A6569"/>
    <w:rsid w:val="009A67DA"/>
    <w:rsid w:val="009B0DA4"/>
    <w:rsid w:val="009B12B2"/>
    <w:rsid w:val="009C5785"/>
    <w:rsid w:val="009C5809"/>
    <w:rsid w:val="009D047E"/>
    <w:rsid w:val="009E1194"/>
    <w:rsid w:val="009E38C4"/>
    <w:rsid w:val="009F44BF"/>
    <w:rsid w:val="009F62E6"/>
    <w:rsid w:val="009F63B1"/>
    <w:rsid w:val="009F6772"/>
    <w:rsid w:val="009F7378"/>
    <w:rsid w:val="00A06A4B"/>
    <w:rsid w:val="00A07AA3"/>
    <w:rsid w:val="00A11200"/>
    <w:rsid w:val="00A13E88"/>
    <w:rsid w:val="00A24C14"/>
    <w:rsid w:val="00A304AD"/>
    <w:rsid w:val="00A31302"/>
    <w:rsid w:val="00A35FB5"/>
    <w:rsid w:val="00A44EBB"/>
    <w:rsid w:val="00A5045D"/>
    <w:rsid w:val="00A5390B"/>
    <w:rsid w:val="00A569F8"/>
    <w:rsid w:val="00A57E8B"/>
    <w:rsid w:val="00A62081"/>
    <w:rsid w:val="00A647FA"/>
    <w:rsid w:val="00A709EE"/>
    <w:rsid w:val="00A713CE"/>
    <w:rsid w:val="00A75C83"/>
    <w:rsid w:val="00A76A81"/>
    <w:rsid w:val="00A82AE4"/>
    <w:rsid w:val="00A83562"/>
    <w:rsid w:val="00A84E0E"/>
    <w:rsid w:val="00A87191"/>
    <w:rsid w:val="00A90438"/>
    <w:rsid w:val="00A90556"/>
    <w:rsid w:val="00A928F1"/>
    <w:rsid w:val="00A958CA"/>
    <w:rsid w:val="00A95E61"/>
    <w:rsid w:val="00A962A9"/>
    <w:rsid w:val="00AA63F3"/>
    <w:rsid w:val="00AA7D97"/>
    <w:rsid w:val="00AB6A63"/>
    <w:rsid w:val="00AB6E2D"/>
    <w:rsid w:val="00AC051F"/>
    <w:rsid w:val="00AC1299"/>
    <w:rsid w:val="00AC22C8"/>
    <w:rsid w:val="00AC2ADB"/>
    <w:rsid w:val="00AC4178"/>
    <w:rsid w:val="00AC4F6B"/>
    <w:rsid w:val="00AC6206"/>
    <w:rsid w:val="00AD0594"/>
    <w:rsid w:val="00AD44BB"/>
    <w:rsid w:val="00AD4F6E"/>
    <w:rsid w:val="00AD531C"/>
    <w:rsid w:val="00AD7F08"/>
    <w:rsid w:val="00AE0874"/>
    <w:rsid w:val="00AE15C7"/>
    <w:rsid w:val="00AE1706"/>
    <w:rsid w:val="00AE1D23"/>
    <w:rsid w:val="00AE295A"/>
    <w:rsid w:val="00AE3216"/>
    <w:rsid w:val="00AE4786"/>
    <w:rsid w:val="00AF316A"/>
    <w:rsid w:val="00AF4C41"/>
    <w:rsid w:val="00AF6C0B"/>
    <w:rsid w:val="00AF6EFD"/>
    <w:rsid w:val="00B00F64"/>
    <w:rsid w:val="00B01207"/>
    <w:rsid w:val="00B0337D"/>
    <w:rsid w:val="00B05EBF"/>
    <w:rsid w:val="00B07A2F"/>
    <w:rsid w:val="00B1044C"/>
    <w:rsid w:val="00B177EC"/>
    <w:rsid w:val="00B17BE3"/>
    <w:rsid w:val="00B210B6"/>
    <w:rsid w:val="00B21743"/>
    <w:rsid w:val="00B22F5E"/>
    <w:rsid w:val="00B23603"/>
    <w:rsid w:val="00B24512"/>
    <w:rsid w:val="00B2634B"/>
    <w:rsid w:val="00B36276"/>
    <w:rsid w:val="00B37048"/>
    <w:rsid w:val="00B42479"/>
    <w:rsid w:val="00B42A79"/>
    <w:rsid w:val="00B4438F"/>
    <w:rsid w:val="00B449FA"/>
    <w:rsid w:val="00B519D8"/>
    <w:rsid w:val="00B52206"/>
    <w:rsid w:val="00B65790"/>
    <w:rsid w:val="00B665F6"/>
    <w:rsid w:val="00B72E92"/>
    <w:rsid w:val="00B80295"/>
    <w:rsid w:val="00B84525"/>
    <w:rsid w:val="00B86AF2"/>
    <w:rsid w:val="00B87F8C"/>
    <w:rsid w:val="00B907B0"/>
    <w:rsid w:val="00B91EB9"/>
    <w:rsid w:val="00B9579C"/>
    <w:rsid w:val="00B97793"/>
    <w:rsid w:val="00BA1005"/>
    <w:rsid w:val="00BA2E3F"/>
    <w:rsid w:val="00BA31CD"/>
    <w:rsid w:val="00BA41E6"/>
    <w:rsid w:val="00BB1040"/>
    <w:rsid w:val="00BB13BA"/>
    <w:rsid w:val="00BB5B75"/>
    <w:rsid w:val="00BB72B0"/>
    <w:rsid w:val="00BC2195"/>
    <w:rsid w:val="00BC3FB6"/>
    <w:rsid w:val="00BC725E"/>
    <w:rsid w:val="00BD03D7"/>
    <w:rsid w:val="00BD2F51"/>
    <w:rsid w:val="00BD6B55"/>
    <w:rsid w:val="00BE46BF"/>
    <w:rsid w:val="00BE579C"/>
    <w:rsid w:val="00BE5E4D"/>
    <w:rsid w:val="00BE6F00"/>
    <w:rsid w:val="00BF06DB"/>
    <w:rsid w:val="00C00E2C"/>
    <w:rsid w:val="00C01316"/>
    <w:rsid w:val="00C106F0"/>
    <w:rsid w:val="00C20147"/>
    <w:rsid w:val="00C252C7"/>
    <w:rsid w:val="00C342EB"/>
    <w:rsid w:val="00C36ADD"/>
    <w:rsid w:val="00C4131D"/>
    <w:rsid w:val="00C41AE1"/>
    <w:rsid w:val="00C448EC"/>
    <w:rsid w:val="00C50A58"/>
    <w:rsid w:val="00C52EC7"/>
    <w:rsid w:val="00C531B3"/>
    <w:rsid w:val="00C55029"/>
    <w:rsid w:val="00C6208D"/>
    <w:rsid w:val="00C624FE"/>
    <w:rsid w:val="00C6279D"/>
    <w:rsid w:val="00C632AF"/>
    <w:rsid w:val="00C736DA"/>
    <w:rsid w:val="00C760C9"/>
    <w:rsid w:val="00C81C65"/>
    <w:rsid w:val="00C84552"/>
    <w:rsid w:val="00C84756"/>
    <w:rsid w:val="00C8521E"/>
    <w:rsid w:val="00C918AA"/>
    <w:rsid w:val="00C92CD2"/>
    <w:rsid w:val="00CA24E7"/>
    <w:rsid w:val="00CA4189"/>
    <w:rsid w:val="00CB0219"/>
    <w:rsid w:val="00CB1167"/>
    <w:rsid w:val="00CB3223"/>
    <w:rsid w:val="00CC49B5"/>
    <w:rsid w:val="00CC549F"/>
    <w:rsid w:val="00CC5AAC"/>
    <w:rsid w:val="00CD003C"/>
    <w:rsid w:val="00CD20A8"/>
    <w:rsid w:val="00CD5926"/>
    <w:rsid w:val="00CD6317"/>
    <w:rsid w:val="00CD7034"/>
    <w:rsid w:val="00CE5841"/>
    <w:rsid w:val="00CE714C"/>
    <w:rsid w:val="00CF2962"/>
    <w:rsid w:val="00CF5029"/>
    <w:rsid w:val="00D002FA"/>
    <w:rsid w:val="00D00EC7"/>
    <w:rsid w:val="00D05ADC"/>
    <w:rsid w:val="00D164AE"/>
    <w:rsid w:val="00D24B48"/>
    <w:rsid w:val="00D35D50"/>
    <w:rsid w:val="00D40F0E"/>
    <w:rsid w:val="00D431A0"/>
    <w:rsid w:val="00D4661D"/>
    <w:rsid w:val="00D5363C"/>
    <w:rsid w:val="00D55D86"/>
    <w:rsid w:val="00D619F8"/>
    <w:rsid w:val="00D72226"/>
    <w:rsid w:val="00D72609"/>
    <w:rsid w:val="00D72F9D"/>
    <w:rsid w:val="00D80231"/>
    <w:rsid w:val="00D82726"/>
    <w:rsid w:val="00D86D42"/>
    <w:rsid w:val="00D872AC"/>
    <w:rsid w:val="00D90441"/>
    <w:rsid w:val="00D90801"/>
    <w:rsid w:val="00D9271A"/>
    <w:rsid w:val="00D95588"/>
    <w:rsid w:val="00D95FF0"/>
    <w:rsid w:val="00DA22CE"/>
    <w:rsid w:val="00DA55E6"/>
    <w:rsid w:val="00DA7DFF"/>
    <w:rsid w:val="00DB02CD"/>
    <w:rsid w:val="00DB23F1"/>
    <w:rsid w:val="00DC01B6"/>
    <w:rsid w:val="00DC3040"/>
    <w:rsid w:val="00DC62AF"/>
    <w:rsid w:val="00DC7824"/>
    <w:rsid w:val="00DC7FA8"/>
    <w:rsid w:val="00DD1692"/>
    <w:rsid w:val="00DD18AA"/>
    <w:rsid w:val="00DD2439"/>
    <w:rsid w:val="00DD3540"/>
    <w:rsid w:val="00DD604A"/>
    <w:rsid w:val="00DD7F1F"/>
    <w:rsid w:val="00DF212B"/>
    <w:rsid w:val="00DF22AE"/>
    <w:rsid w:val="00DF3C63"/>
    <w:rsid w:val="00E02119"/>
    <w:rsid w:val="00E061D6"/>
    <w:rsid w:val="00E16508"/>
    <w:rsid w:val="00E16E8E"/>
    <w:rsid w:val="00E213AA"/>
    <w:rsid w:val="00E22336"/>
    <w:rsid w:val="00E238FC"/>
    <w:rsid w:val="00E23F16"/>
    <w:rsid w:val="00E2508C"/>
    <w:rsid w:val="00E26982"/>
    <w:rsid w:val="00E3188D"/>
    <w:rsid w:val="00E35E2B"/>
    <w:rsid w:val="00E35E98"/>
    <w:rsid w:val="00E3617B"/>
    <w:rsid w:val="00E36CAA"/>
    <w:rsid w:val="00E37AF0"/>
    <w:rsid w:val="00E37CAD"/>
    <w:rsid w:val="00E428C9"/>
    <w:rsid w:val="00E42977"/>
    <w:rsid w:val="00E4346B"/>
    <w:rsid w:val="00E43B29"/>
    <w:rsid w:val="00E53C49"/>
    <w:rsid w:val="00E705A6"/>
    <w:rsid w:val="00E735DB"/>
    <w:rsid w:val="00E750DE"/>
    <w:rsid w:val="00E77806"/>
    <w:rsid w:val="00E84C5B"/>
    <w:rsid w:val="00E87878"/>
    <w:rsid w:val="00E93107"/>
    <w:rsid w:val="00EA1442"/>
    <w:rsid w:val="00EA3B1B"/>
    <w:rsid w:val="00EA4CB2"/>
    <w:rsid w:val="00EA7E82"/>
    <w:rsid w:val="00EC02C2"/>
    <w:rsid w:val="00EC11A1"/>
    <w:rsid w:val="00EC228E"/>
    <w:rsid w:val="00EC26B6"/>
    <w:rsid w:val="00ED2242"/>
    <w:rsid w:val="00ED6F4D"/>
    <w:rsid w:val="00EE3645"/>
    <w:rsid w:val="00EE4E15"/>
    <w:rsid w:val="00EF012F"/>
    <w:rsid w:val="00EF158C"/>
    <w:rsid w:val="00EF1F1A"/>
    <w:rsid w:val="00EF2519"/>
    <w:rsid w:val="00EF33EA"/>
    <w:rsid w:val="00EF412A"/>
    <w:rsid w:val="00EF4BA3"/>
    <w:rsid w:val="00F02345"/>
    <w:rsid w:val="00F07B5F"/>
    <w:rsid w:val="00F12D21"/>
    <w:rsid w:val="00F169E7"/>
    <w:rsid w:val="00F17DC9"/>
    <w:rsid w:val="00F232D6"/>
    <w:rsid w:val="00F32A5F"/>
    <w:rsid w:val="00F333D1"/>
    <w:rsid w:val="00F43905"/>
    <w:rsid w:val="00F4644B"/>
    <w:rsid w:val="00F46983"/>
    <w:rsid w:val="00F50118"/>
    <w:rsid w:val="00F50234"/>
    <w:rsid w:val="00F51B74"/>
    <w:rsid w:val="00F52F7B"/>
    <w:rsid w:val="00F607BC"/>
    <w:rsid w:val="00F60A32"/>
    <w:rsid w:val="00F623A5"/>
    <w:rsid w:val="00F625EB"/>
    <w:rsid w:val="00F637DB"/>
    <w:rsid w:val="00F64462"/>
    <w:rsid w:val="00F70EF9"/>
    <w:rsid w:val="00F7522F"/>
    <w:rsid w:val="00F76790"/>
    <w:rsid w:val="00F85AFC"/>
    <w:rsid w:val="00F863D2"/>
    <w:rsid w:val="00F8688A"/>
    <w:rsid w:val="00F86952"/>
    <w:rsid w:val="00F87E85"/>
    <w:rsid w:val="00F90304"/>
    <w:rsid w:val="00F94AB4"/>
    <w:rsid w:val="00F96AEC"/>
    <w:rsid w:val="00F97B8E"/>
    <w:rsid w:val="00FA0BF7"/>
    <w:rsid w:val="00FA1C18"/>
    <w:rsid w:val="00FA5C25"/>
    <w:rsid w:val="00FA6456"/>
    <w:rsid w:val="00FB0A31"/>
    <w:rsid w:val="00FB159E"/>
    <w:rsid w:val="00FB15FB"/>
    <w:rsid w:val="00FB1A80"/>
    <w:rsid w:val="00FB2356"/>
    <w:rsid w:val="00FB76C8"/>
    <w:rsid w:val="00FC36D7"/>
    <w:rsid w:val="00FC40F8"/>
    <w:rsid w:val="00FC6A4D"/>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3"/>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75937612">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19201221">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10107496">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1362e0-a567-4ac4-92a3-13dba5253b65">
      <Terms xmlns="http://schemas.microsoft.com/office/infopath/2007/PartnerControls"/>
    </lcf76f155ced4ddcb4097134ff3c332f>
    <TaxCatchAll xmlns="a90f94d4-af09-48ec-819d-71fd66152ef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12" ma:contentTypeDescription="Create a new document." ma:contentTypeScope="" ma:versionID="03963bc2b0d94dcd7125ece58d1b67b8">
  <xsd:schema xmlns:xsd="http://www.w3.org/2001/XMLSchema" xmlns:xs="http://www.w3.org/2001/XMLSchema" xmlns:p="http://schemas.microsoft.com/office/2006/metadata/properties" xmlns:ns2="7f1362e0-a567-4ac4-92a3-13dba5253b65" xmlns:ns3="a90f94d4-af09-48ec-819d-71fd66152ef4" targetNamespace="http://schemas.microsoft.com/office/2006/metadata/properties" ma:root="true" ma:fieldsID="d00a89765a2e78c46aa04a8a0bd8b953" ns2:_="" ns3:_="">
    <xsd:import namespace="7f1362e0-a567-4ac4-92a3-13dba5253b65"/>
    <xsd:import namespace="a90f94d4-af09-48ec-819d-71fd66152e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f94d4-af09-48ec-819d-71fd66152e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fc063-a7dc-408f-b977-227f9563dd80}" ma:internalName="TaxCatchAll" ma:showField="CatchAllData" ma:web="a90f94d4-af09-48ec-819d-71fd66152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23763037-B374-4E91-8EE6-BB39F8C96688}">
  <ds:schemaRefs>
    <ds:schemaRef ds:uri="http://purl.org/dc/terms/"/>
    <ds:schemaRef ds:uri="ad541163-cd74-4f1b-bfd4-993ad071712c"/>
    <ds:schemaRef ds:uri="http://schemas.microsoft.com/office/2006/documentManagement/types"/>
    <ds:schemaRef ds:uri="http://purl.org/dc/dcmitype/"/>
    <ds:schemaRef ds:uri="http://schemas.microsoft.com/sharepoint/v3"/>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4a3bdf5-4daf-4fdd-98bb-3d605b58f822"/>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B7727DD1-D75C-4B29-87AC-AC7FBAC8A6D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31</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5</cp:revision>
  <cp:lastPrinted>2025-03-05T16:03:00Z</cp:lastPrinted>
  <dcterms:created xsi:type="dcterms:W3CDTF">2025-03-05T14:15:00Z</dcterms:created>
  <dcterms:modified xsi:type="dcterms:W3CDTF">2025-03-05T16:03:00Z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y fmtid="{D5CDD505-2E9C-101B-9397-08002B2CF9AE}" pid="3" name="MediaServiceImageTags">
    <vt:lpwstr/>
  </property>
</Properties>
</file>