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016" w:type="dxa"/>
        <w:tblLook w:val="04A0" w:firstRow="1" w:lastRow="0" w:firstColumn="1" w:lastColumn="0" w:noHBand="0" w:noVBand="1"/>
      </w:tblPr>
      <w:tblGrid>
        <w:gridCol w:w="2535"/>
        <w:gridCol w:w="6481"/>
      </w:tblGrid>
      <w:tr w:rsidR="00B97DAB" w14:paraId="3F32C22B" w14:textId="77777777" w:rsidTr="4EBAF077">
        <w:tc>
          <w:tcPr>
            <w:tcW w:w="2535" w:type="dxa"/>
          </w:tcPr>
          <w:p w14:paraId="2137C5A4" w14:textId="11B48F23" w:rsidR="00B97DAB" w:rsidRDefault="00B97DAB">
            <w:r>
              <w:t xml:space="preserve">Intervention </w:t>
            </w:r>
          </w:p>
        </w:tc>
        <w:tc>
          <w:tcPr>
            <w:tcW w:w="6481" w:type="dxa"/>
          </w:tcPr>
          <w:p w14:paraId="73A5EAEF" w14:textId="3DD24B1A" w:rsidR="00B97DAB" w:rsidRPr="00ED5143" w:rsidRDefault="7865F413" w:rsidP="1328C65E">
            <w:pPr>
              <w:pStyle w:val="NoSpacing"/>
              <w:rPr>
                <w:rFonts w:ascii="Arial" w:eastAsia="Arial" w:hAnsi="Arial" w:cs="Arial"/>
                <w:b/>
                <w:bCs/>
                <w:sz w:val="20"/>
                <w:szCs w:val="20"/>
              </w:rPr>
            </w:pPr>
            <w:r w:rsidRPr="4EBAF077">
              <w:rPr>
                <w:b/>
                <w:bCs/>
              </w:rPr>
              <w:t xml:space="preserve">111. </w:t>
            </w:r>
            <w:r w:rsidR="7FD0237B" w:rsidRPr="4EBAF077">
              <w:rPr>
                <w:b/>
                <w:bCs/>
              </w:rPr>
              <w:t xml:space="preserve">Percutaneous Tibial Nerve Stimulation (PTNS) </w:t>
            </w:r>
            <w:r w:rsidR="0ACB440C" w:rsidRPr="4EBAF077">
              <w:rPr>
                <w:b/>
                <w:bCs/>
              </w:rPr>
              <w:t>for</w:t>
            </w:r>
            <w:r w:rsidR="7FD0237B" w:rsidRPr="4EBAF077">
              <w:rPr>
                <w:b/>
                <w:bCs/>
              </w:rPr>
              <w:t xml:space="preserve"> </w:t>
            </w:r>
            <w:r w:rsidR="00B97DAB">
              <w:br/>
            </w:r>
            <w:r w:rsidR="7FD0237B" w:rsidRPr="4EBAF077">
              <w:rPr>
                <w:b/>
                <w:bCs/>
              </w:rPr>
              <w:t>Faecal Incontinence</w:t>
            </w:r>
          </w:p>
        </w:tc>
      </w:tr>
      <w:tr w:rsidR="00B97DAB" w14:paraId="004828E6" w14:textId="77777777" w:rsidTr="4EBAF077">
        <w:tc>
          <w:tcPr>
            <w:tcW w:w="2535" w:type="dxa"/>
          </w:tcPr>
          <w:p w14:paraId="194FC277" w14:textId="469D4455" w:rsidR="00B97DAB" w:rsidRDefault="00B97DAB">
            <w:r>
              <w:t xml:space="preserve">For the treatment of </w:t>
            </w:r>
          </w:p>
        </w:tc>
        <w:tc>
          <w:tcPr>
            <w:tcW w:w="6481" w:type="dxa"/>
          </w:tcPr>
          <w:p w14:paraId="23E416B7" w14:textId="710A928D" w:rsidR="00656075" w:rsidRDefault="0CCB9434" w:rsidP="00330790">
            <w:r>
              <w:t>Faecal Incontinence</w:t>
            </w:r>
          </w:p>
        </w:tc>
      </w:tr>
      <w:tr w:rsidR="00113D9B" w14:paraId="3D720573" w14:textId="77777777" w:rsidTr="4EBAF077">
        <w:tc>
          <w:tcPr>
            <w:tcW w:w="2535" w:type="dxa"/>
          </w:tcPr>
          <w:p w14:paraId="6B55BECB" w14:textId="291589DB" w:rsidR="00113D9B" w:rsidRDefault="00113D9B" w:rsidP="00113D9B">
            <w:r>
              <w:t xml:space="preserve">Commissioning Position </w:t>
            </w:r>
          </w:p>
        </w:tc>
        <w:tc>
          <w:tcPr>
            <w:tcW w:w="6481" w:type="dxa"/>
          </w:tcPr>
          <w:p w14:paraId="37C42253" w14:textId="67222514" w:rsidR="5B937D08" w:rsidRDefault="4DA819DF" w:rsidP="5B937D08">
            <w:pPr>
              <w:pStyle w:val="paragraph"/>
              <w:spacing w:before="0" w:beforeAutospacing="0" w:after="0" w:afterAutospacing="0"/>
              <w:rPr>
                <w:rStyle w:val="normaltextrun"/>
                <w:rFonts w:ascii="Calibri" w:hAnsi="Calibri" w:cs="Calibri"/>
                <w:color w:val="000000" w:themeColor="text1"/>
                <w:sz w:val="22"/>
                <w:szCs w:val="22"/>
              </w:rPr>
            </w:pPr>
            <w:r w:rsidRPr="747C5B29">
              <w:rPr>
                <w:rStyle w:val="normaltextrun"/>
                <w:rFonts w:ascii="Calibri" w:hAnsi="Calibri" w:cs="Calibri"/>
                <w:color w:val="000000" w:themeColor="text1"/>
                <w:sz w:val="22"/>
                <w:szCs w:val="22"/>
              </w:rPr>
              <w:t>This procedure is commissioned</w:t>
            </w:r>
            <w:r w:rsidR="5936D9CC" w:rsidRPr="747C5B29">
              <w:rPr>
                <w:rStyle w:val="normaltextrun"/>
                <w:rFonts w:ascii="Calibri" w:hAnsi="Calibri" w:cs="Calibri"/>
                <w:color w:val="000000" w:themeColor="text1"/>
                <w:sz w:val="22"/>
                <w:szCs w:val="22"/>
              </w:rPr>
              <w:t xml:space="preserve"> if</w:t>
            </w:r>
            <w:r w:rsidR="2F8852D2" w:rsidRPr="747C5B29">
              <w:rPr>
                <w:rStyle w:val="normaltextrun"/>
                <w:rFonts w:ascii="Calibri" w:hAnsi="Calibri" w:cs="Calibri"/>
                <w:color w:val="000000" w:themeColor="text1"/>
                <w:sz w:val="22"/>
                <w:szCs w:val="22"/>
              </w:rPr>
              <w:t>:</w:t>
            </w:r>
            <w:r w:rsidR="26833ADD" w:rsidRPr="747C5B29">
              <w:rPr>
                <w:rStyle w:val="normaltextrun"/>
                <w:rFonts w:ascii="Calibri" w:hAnsi="Calibri" w:cs="Calibri"/>
                <w:color w:val="000000" w:themeColor="text1"/>
                <w:sz w:val="22"/>
                <w:szCs w:val="22"/>
              </w:rPr>
              <w:t xml:space="preserve"> </w:t>
            </w:r>
          </w:p>
          <w:p w14:paraId="255AAD4D" w14:textId="03363EBF" w:rsidR="00177C4D" w:rsidRDefault="1CBEF3F2" w:rsidP="747C5B29">
            <w:pPr>
              <w:pStyle w:val="paragraph"/>
              <w:numPr>
                <w:ilvl w:val="0"/>
                <w:numId w:val="2"/>
              </w:numPr>
              <w:spacing w:before="0" w:beforeAutospacing="0" w:after="0" w:afterAutospacing="0"/>
              <w:textAlignment w:val="baseline"/>
              <w:rPr>
                <w:rStyle w:val="normaltextrun"/>
                <w:rFonts w:ascii="Calibri" w:hAnsi="Calibri" w:cs="Calibri"/>
                <w:color w:val="000000" w:themeColor="text1"/>
                <w:sz w:val="22"/>
                <w:szCs w:val="22"/>
              </w:rPr>
            </w:pPr>
            <w:r w:rsidRPr="747C5B29">
              <w:rPr>
                <w:rStyle w:val="normaltextrun"/>
                <w:rFonts w:ascii="Calibri" w:hAnsi="Calibri" w:cs="Calibri"/>
                <w:color w:val="000000" w:themeColor="text1"/>
                <w:sz w:val="22"/>
                <w:szCs w:val="22"/>
              </w:rPr>
              <w:t>recommended</w:t>
            </w:r>
            <w:r w:rsidR="4DA819DF" w:rsidRPr="747C5B29">
              <w:rPr>
                <w:rStyle w:val="normaltextrun"/>
                <w:rFonts w:ascii="Calibri" w:hAnsi="Calibri" w:cs="Calibri"/>
                <w:color w:val="000000" w:themeColor="text1"/>
                <w:sz w:val="22"/>
                <w:szCs w:val="22"/>
              </w:rPr>
              <w:t xml:space="preserve"> </w:t>
            </w:r>
            <w:r w:rsidR="02A26E89" w:rsidRPr="747C5B29">
              <w:rPr>
                <w:rStyle w:val="normaltextrun"/>
                <w:rFonts w:ascii="Calibri" w:hAnsi="Calibri" w:cs="Calibri"/>
                <w:color w:val="000000" w:themeColor="text1"/>
                <w:sz w:val="22"/>
                <w:szCs w:val="22"/>
              </w:rPr>
              <w:t>by</w:t>
            </w:r>
            <w:r w:rsidR="4DA819DF" w:rsidRPr="747C5B29">
              <w:rPr>
                <w:rStyle w:val="normaltextrun"/>
                <w:rFonts w:ascii="Calibri" w:hAnsi="Calibri" w:cs="Calibri"/>
                <w:color w:val="000000" w:themeColor="text1"/>
                <w:sz w:val="22"/>
                <w:szCs w:val="22"/>
              </w:rPr>
              <w:t xml:space="preserve"> a specialist MDT</w:t>
            </w:r>
            <w:r w:rsidR="3AC9B780" w:rsidRPr="747C5B29">
              <w:rPr>
                <w:rStyle w:val="normaltextrun"/>
                <w:rFonts w:ascii="Calibri" w:hAnsi="Calibri" w:cs="Calibri"/>
                <w:color w:val="000000" w:themeColor="text1"/>
                <w:sz w:val="22"/>
                <w:szCs w:val="22"/>
              </w:rPr>
              <w:t xml:space="preserve"> for a </w:t>
            </w:r>
            <w:proofErr w:type="gramStart"/>
            <w:r w:rsidR="3AC9B780" w:rsidRPr="747C5B29">
              <w:rPr>
                <w:rStyle w:val="normaltextrun"/>
                <w:rFonts w:ascii="Calibri" w:hAnsi="Calibri" w:cs="Calibri"/>
                <w:color w:val="000000" w:themeColor="text1"/>
                <w:sz w:val="22"/>
                <w:szCs w:val="22"/>
              </w:rPr>
              <w:t>12 week</w:t>
            </w:r>
            <w:proofErr w:type="gramEnd"/>
            <w:r w:rsidR="3AC9B780" w:rsidRPr="747C5B29">
              <w:rPr>
                <w:rStyle w:val="normaltextrun"/>
                <w:rFonts w:ascii="Calibri" w:hAnsi="Calibri" w:cs="Calibri"/>
                <w:color w:val="000000" w:themeColor="text1"/>
                <w:sz w:val="22"/>
                <w:szCs w:val="22"/>
              </w:rPr>
              <w:t xml:space="preserve"> trial</w:t>
            </w:r>
            <w:r w:rsidR="0DF9C947" w:rsidRPr="747C5B29">
              <w:rPr>
                <w:rStyle w:val="normaltextrun"/>
                <w:rFonts w:ascii="Calibri" w:hAnsi="Calibri" w:cs="Calibri"/>
                <w:color w:val="000000" w:themeColor="text1"/>
                <w:sz w:val="22"/>
                <w:szCs w:val="22"/>
              </w:rPr>
              <w:t xml:space="preserve"> OR</w:t>
            </w:r>
          </w:p>
          <w:p w14:paraId="53855746" w14:textId="02F22FD2" w:rsidR="00177C4D" w:rsidRDefault="04AE58EF" w:rsidP="747C5B29">
            <w:pPr>
              <w:pStyle w:val="paragraph"/>
              <w:numPr>
                <w:ilvl w:val="0"/>
                <w:numId w:val="2"/>
              </w:numPr>
              <w:spacing w:before="0" w:beforeAutospacing="0" w:after="0" w:afterAutospacing="0"/>
              <w:textAlignment w:val="baseline"/>
              <w:rPr>
                <w:rStyle w:val="normaltextrun"/>
                <w:rFonts w:ascii="Calibri" w:hAnsi="Calibri" w:cs="Calibri"/>
                <w:color w:val="000000" w:themeColor="text1"/>
                <w:sz w:val="22"/>
                <w:szCs w:val="22"/>
              </w:rPr>
            </w:pPr>
            <w:r w:rsidRPr="747C5B29">
              <w:rPr>
                <w:rStyle w:val="normaltextrun"/>
                <w:rFonts w:ascii="Calibri" w:hAnsi="Calibri" w:cs="Calibri"/>
                <w:color w:val="000000" w:themeColor="text1"/>
                <w:sz w:val="22"/>
                <w:szCs w:val="22"/>
              </w:rPr>
              <w:t>r</w:t>
            </w:r>
            <w:r w:rsidR="0123805E" w:rsidRPr="747C5B29">
              <w:rPr>
                <w:rStyle w:val="normaltextrun"/>
                <w:rFonts w:ascii="Calibri" w:hAnsi="Calibri" w:cs="Calibri"/>
                <w:color w:val="000000" w:themeColor="text1"/>
                <w:sz w:val="22"/>
                <w:szCs w:val="22"/>
              </w:rPr>
              <w:t>ecommend</w:t>
            </w:r>
            <w:r w:rsidR="3E9D2FA3" w:rsidRPr="747C5B29">
              <w:rPr>
                <w:rStyle w:val="normaltextrun"/>
                <w:rFonts w:ascii="Calibri" w:hAnsi="Calibri" w:cs="Calibri"/>
                <w:color w:val="000000" w:themeColor="text1"/>
                <w:sz w:val="22"/>
                <w:szCs w:val="22"/>
              </w:rPr>
              <w:t xml:space="preserve">ed </w:t>
            </w:r>
            <w:r w:rsidR="772ED79F" w:rsidRPr="747C5B29">
              <w:rPr>
                <w:rStyle w:val="normaltextrun"/>
                <w:rFonts w:ascii="Calibri" w:hAnsi="Calibri" w:cs="Calibri"/>
                <w:color w:val="000000" w:themeColor="text1"/>
                <w:sz w:val="22"/>
                <w:szCs w:val="22"/>
              </w:rPr>
              <w:t>by</w:t>
            </w:r>
            <w:r w:rsidR="0123805E" w:rsidRPr="747C5B29">
              <w:rPr>
                <w:rStyle w:val="normaltextrun"/>
                <w:rFonts w:ascii="Calibri" w:hAnsi="Calibri" w:cs="Calibri"/>
                <w:color w:val="000000" w:themeColor="text1"/>
                <w:sz w:val="22"/>
                <w:szCs w:val="22"/>
              </w:rPr>
              <w:t xml:space="preserve"> a specialist MDT </w:t>
            </w:r>
            <w:r w:rsidR="4DA819DF" w:rsidRPr="747C5B29">
              <w:rPr>
                <w:rStyle w:val="normaltextrun"/>
                <w:rFonts w:ascii="Calibri" w:hAnsi="Calibri" w:cs="Calibri"/>
                <w:color w:val="000000" w:themeColor="text1"/>
                <w:sz w:val="22"/>
                <w:szCs w:val="22"/>
              </w:rPr>
              <w:t>for continued PTNS</w:t>
            </w:r>
            <w:r w:rsidR="15FE4B58" w:rsidRPr="747C5B29">
              <w:rPr>
                <w:rStyle w:val="normaltextrun"/>
                <w:rFonts w:ascii="Calibri" w:hAnsi="Calibri" w:cs="Calibri"/>
                <w:color w:val="000000" w:themeColor="text1"/>
                <w:sz w:val="22"/>
                <w:szCs w:val="22"/>
              </w:rPr>
              <w:t xml:space="preserve"> </w:t>
            </w:r>
            <w:r w:rsidR="496E2B4F" w:rsidRPr="747C5B29">
              <w:rPr>
                <w:rStyle w:val="normaltextrun"/>
                <w:rFonts w:ascii="Calibri" w:hAnsi="Calibri" w:cs="Calibri"/>
                <w:color w:val="000000" w:themeColor="text1"/>
                <w:sz w:val="22"/>
                <w:szCs w:val="22"/>
              </w:rPr>
              <w:t>following</w:t>
            </w:r>
            <w:r w:rsidR="15FE4B58" w:rsidRPr="747C5B29">
              <w:rPr>
                <w:rStyle w:val="normaltextrun"/>
                <w:rFonts w:ascii="Calibri" w:hAnsi="Calibri" w:cs="Calibri"/>
                <w:color w:val="000000" w:themeColor="text1"/>
                <w:sz w:val="22"/>
                <w:szCs w:val="22"/>
              </w:rPr>
              <w:t xml:space="preserve"> review of</w:t>
            </w:r>
            <w:r w:rsidR="4DA819DF" w:rsidRPr="747C5B29">
              <w:rPr>
                <w:rStyle w:val="normaltextrun"/>
                <w:rFonts w:ascii="Calibri" w:hAnsi="Calibri" w:cs="Calibri"/>
                <w:color w:val="000000" w:themeColor="text1"/>
                <w:sz w:val="22"/>
                <w:szCs w:val="22"/>
              </w:rPr>
              <w:t xml:space="preserve"> results of the </w:t>
            </w:r>
            <w:proofErr w:type="gramStart"/>
            <w:r w:rsidR="4E43587E" w:rsidRPr="747C5B29">
              <w:rPr>
                <w:rStyle w:val="normaltextrun"/>
                <w:rFonts w:ascii="Calibri" w:hAnsi="Calibri" w:cs="Calibri"/>
                <w:color w:val="000000" w:themeColor="text1"/>
                <w:sz w:val="22"/>
                <w:szCs w:val="22"/>
              </w:rPr>
              <w:t>12 week</w:t>
            </w:r>
            <w:proofErr w:type="gramEnd"/>
            <w:r w:rsidR="4E43587E" w:rsidRPr="747C5B29">
              <w:rPr>
                <w:rStyle w:val="normaltextrun"/>
                <w:rFonts w:ascii="Calibri" w:hAnsi="Calibri" w:cs="Calibri"/>
                <w:color w:val="000000" w:themeColor="text1"/>
                <w:sz w:val="22"/>
                <w:szCs w:val="22"/>
              </w:rPr>
              <w:t xml:space="preserve"> </w:t>
            </w:r>
            <w:r w:rsidR="4DA819DF" w:rsidRPr="747C5B29">
              <w:rPr>
                <w:rStyle w:val="normaltextrun"/>
                <w:rFonts w:ascii="Calibri" w:hAnsi="Calibri" w:cs="Calibri"/>
                <w:color w:val="000000" w:themeColor="text1"/>
                <w:sz w:val="22"/>
                <w:szCs w:val="22"/>
              </w:rPr>
              <w:t xml:space="preserve">trial by </w:t>
            </w:r>
            <w:r w:rsidR="25E67881" w:rsidRPr="747C5B29">
              <w:rPr>
                <w:rStyle w:val="normaltextrun"/>
                <w:rFonts w:ascii="Calibri" w:hAnsi="Calibri" w:cs="Calibri"/>
                <w:color w:val="000000" w:themeColor="text1"/>
                <w:sz w:val="22"/>
                <w:szCs w:val="22"/>
              </w:rPr>
              <w:t>the</w:t>
            </w:r>
            <w:r w:rsidR="4DA819DF" w:rsidRPr="747C5B29">
              <w:rPr>
                <w:rStyle w:val="normaltextrun"/>
                <w:rFonts w:ascii="Calibri" w:hAnsi="Calibri" w:cs="Calibri"/>
                <w:color w:val="000000" w:themeColor="text1"/>
                <w:sz w:val="22"/>
                <w:szCs w:val="22"/>
              </w:rPr>
              <w:t xml:space="preserve"> specialist MDT</w:t>
            </w:r>
          </w:p>
        </w:tc>
      </w:tr>
      <w:tr w:rsidR="00113D9B" w14:paraId="2EEB5014" w14:textId="77777777" w:rsidTr="4EBAF077">
        <w:tc>
          <w:tcPr>
            <w:tcW w:w="2535" w:type="dxa"/>
          </w:tcPr>
          <w:p w14:paraId="31574E9B" w14:textId="509110BD" w:rsidR="00113D9B" w:rsidRDefault="00113D9B" w:rsidP="00113D9B">
            <w:r>
              <w:t>Summary of Rationale</w:t>
            </w:r>
          </w:p>
          <w:p w14:paraId="61460744" w14:textId="7D87783C" w:rsidR="00113D9B" w:rsidRDefault="00113D9B" w:rsidP="00113D9B"/>
        </w:tc>
        <w:tc>
          <w:tcPr>
            <w:tcW w:w="6481" w:type="dxa"/>
          </w:tcPr>
          <w:p w14:paraId="5414F0D6" w14:textId="7AA67A70" w:rsidR="00113D9B" w:rsidRDefault="34767102" w:rsidP="58034ACD">
            <w:r>
              <w:t xml:space="preserve">NICE concluded that </w:t>
            </w:r>
            <w:r w:rsidR="4AD01D4F">
              <w:t>there are no safety concerns, and that there is evidence of efficacy in the short term in a limited number of patients. They advise</w:t>
            </w:r>
            <w:r w:rsidR="5189A675">
              <w:t xml:space="preserve"> this procedure should only be used with special arrangements for clinical governance, consent and audit or research. </w:t>
            </w:r>
            <w:r w:rsidR="4AD01D4F">
              <w:t xml:space="preserve"> </w:t>
            </w:r>
          </w:p>
          <w:p w14:paraId="78F27A18" w14:textId="77746E3A" w:rsidR="00113D9B" w:rsidRDefault="00113D9B" w:rsidP="58034ACD"/>
          <w:p w14:paraId="6C50933F" w14:textId="687A86AF" w:rsidR="00113D9B" w:rsidRDefault="7469821C" w:rsidP="58034ACD">
            <w:r>
              <w:t>NICE also advise</w:t>
            </w:r>
            <w:r w:rsidR="78666CBF">
              <w:t>s that c</w:t>
            </w:r>
            <w:r>
              <w:t>linicians wishing to undertake PTNS for faecal incontinence should take the following actions</w:t>
            </w:r>
            <w:r w:rsidR="5AA987A5">
              <w:t>:</w:t>
            </w:r>
          </w:p>
          <w:p w14:paraId="2E55A9CE" w14:textId="096E7C85" w:rsidR="00113D9B" w:rsidRDefault="7469821C" w:rsidP="58034ACD">
            <w:pPr>
              <w:pStyle w:val="ListParagraph"/>
              <w:numPr>
                <w:ilvl w:val="0"/>
                <w:numId w:val="1"/>
              </w:numPr>
            </w:pPr>
            <w:r>
              <w:t>Inform the clinical governance leads in their Trusts.</w:t>
            </w:r>
          </w:p>
          <w:p w14:paraId="4FDB83FC" w14:textId="1E941646" w:rsidR="00113D9B" w:rsidRDefault="7469821C" w:rsidP="58034ACD">
            <w:pPr>
              <w:pStyle w:val="ListParagraph"/>
              <w:numPr>
                <w:ilvl w:val="0"/>
                <w:numId w:val="1"/>
              </w:numPr>
            </w:pPr>
            <w:r>
              <w:t>Ensure that patients and their carers understand the uncertainty about the procedure's efficacy and provide them with clear written information. In addition, the use of NICE's information for the public is recommended.</w:t>
            </w:r>
          </w:p>
          <w:p w14:paraId="598A13E4" w14:textId="666D3F75" w:rsidR="00113D9B" w:rsidRDefault="7469821C" w:rsidP="58034ACD">
            <w:pPr>
              <w:pStyle w:val="ListParagraph"/>
              <w:numPr>
                <w:ilvl w:val="0"/>
                <w:numId w:val="1"/>
              </w:numPr>
            </w:pPr>
            <w:r>
              <w:t>Audit and review clinical outcomes of all patients having PTNS for faecal incontinence.</w:t>
            </w:r>
          </w:p>
          <w:p w14:paraId="14412AA6" w14:textId="33E7EB2E" w:rsidR="747C5B29" w:rsidRDefault="747C5B29" w:rsidP="747C5B29"/>
          <w:p w14:paraId="5691B576" w14:textId="2FB06C95" w:rsidR="00113D9B" w:rsidRDefault="7469821C" w:rsidP="58034ACD">
            <w:r>
              <w:t>This procedure should only be carried out in units specialising in the assessment and treatment of faecal incontinence, as one of a range of treatment options.</w:t>
            </w:r>
          </w:p>
        </w:tc>
      </w:tr>
      <w:tr w:rsidR="00113D9B" w14:paraId="45DC12DB" w14:textId="77777777" w:rsidTr="4EBAF077">
        <w:tc>
          <w:tcPr>
            <w:tcW w:w="2535" w:type="dxa"/>
          </w:tcPr>
          <w:p w14:paraId="5A47F1A1" w14:textId="4F582E47" w:rsidR="00113D9B" w:rsidRDefault="00113D9B" w:rsidP="00113D9B">
            <w:r>
              <w:t xml:space="preserve">References </w:t>
            </w:r>
          </w:p>
        </w:tc>
        <w:tc>
          <w:tcPr>
            <w:tcW w:w="6481" w:type="dxa"/>
          </w:tcPr>
          <w:p w14:paraId="7B486ED0" w14:textId="30FCA07F" w:rsidR="00113D9B" w:rsidRPr="0039492D" w:rsidRDefault="1F46F57B" w:rsidP="58034ACD">
            <w:pPr>
              <w:rPr>
                <w:rFonts w:ascii="Calibri" w:eastAsia="Calibri" w:hAnsi="Calibri" w:cs="Calibri"/>
              </w:rPr>
            </w:pPr>
            <w:hyperlink r:id="rId10">
              <w:r w:rsidRPr="747C5B29">
                <w:rPr>
                  <w:rStyle w:val="Hyperlink"/>
                  <w:rFonts w:ascii="Calibri" w:eastAsia="Calibri" w:hAnsi="Calibri" w:cs="Calibri"/>
                </w:rPr>
                <w:t>IPG395 PTNS faecal incontinence (NICE)</w:t>
              </w:r>
            </w:hyperlink>
          </w:p>
          <w:p w14:paraId="150D9A10" w14:textId="0B5EA615" w:rsidR="00113D9B" w:rsidRPr="0039492D" w:rsidRDefault="569AFA4E" w:rsidP="25C9FF3D">
            <w:pPr>
              <w:rPr>
                <w:rFonts w:ascii="Calibri" w:eastAsia="Calibri" w:hAnsi="Calibri" w:cs="Calibri"/>
              </w:rPr>
            </w:pPr>
            <w:hyperlink r:id="rId11">
              <w:r w:rsidRPr="58034ACD">
                <w:rPr>
                  <w:rStyle w:val="Hyperlink"/>
                  <w:rFonts w:ascii="Calibri" w:eastAsia="Calibri" w:hAnsi="Calibri" w:cs="Calibri"/>
                </w:rPr>
                <w:t xml:space="preserve">PTNS </w:t>
              </w:r>
              <w:proofErr w:type="spellStart"/>
              <w:r w:rsidRPr="58034ACD">
                <w:rPr>
                  <w:rStyle w:val="Hyperlink"/>
                  <w:rFonts w:ascii="Calibri" w:eastAsia="Calibri" w:hAnsi="Calibri" w:cs="Calibri"/>
                </w:rPr>
                <w:t>faceal</w:t>
              </w:r>
              <w:proofErr w:type="spellEnd"/>
              <w:r w:rsidRPr="58034ACD">
                <w:rPr>
                  <w:rStyle w:val="Hyperlink"/>
                  <w:rFonts w:ascii="Calibri" w:eastAsia="Calibri" w:hAnsi="Calibri" w:cs="Calibri"/>
                </w:rPr>
                <w:t xml:space="preserve"> incontinence - umbrella review</w:t>
              </w:r>
            </w:hyperlink>
          </w:p>
        </w:tc>
      </w:tr>
      <w:tr w:rsidR="00113D9B" w14:paraId="2F64E887" w14:textId="77777777" w:rsidTr="4EBAF077">
        <w:tc>
          <w:tcPr>
            <w:tcW w:w="2535" w:type="dxa"/>
          </w:tcPr>
          <w:p w14:paraId="26CC3A7F" w14:textId="3F59DDFA" w:rsidR="00113D9B" w:rsidRDefault="00113D9B" w:rsidP="00113D9B">
            <w:r>
              <w:t>Effective from</w:t>
            </w:r>
          </w:p>
        </w:tc>
        <w:tc>
          <w:tcPr>
            <w:tcW w:w="6481" w:type="dxa"/>
          </w:tcPr>
          <w:p w14:paraId="03ECD2F0" w14:textId="6F1687AE" w:rsidR="00113D9B" w:rsidRDefault="00113D9B" w:rsidP="00113D9B">
            <w:r>
              <w:t>J</w:t>
            </w:r>
            <w:r w:rsidR="1B3F90CA">
              <w:t xml:space="preserve">anuary </w:t>
            </w:r>
            <w:r>
              <w:t>202</w:t>
            </w:r>
            <w:r w:rsidR="1537B2E2">
              <w:t>5</w:t>
            </w:r>
          </w:p>
        </w:tc>
      </w:tr>
      <w:tr w:rsidR="00113D9B" w14:paraId="2C1E1213" w14:textId="77777777" w:rsidTr="4EBAF077">
        <w:tc>
          <w:tcPr>
            <w:tcW w:w="2535" w:type="dxa"/>
          </w:tcPr>
          <w:p w14:paraId="4D394461" w14:textId="4D85EBE7" w:rsidR="00113D9B" w:rsidRDefault="00113D9B" w:rsidP="00113D9B">
            <w:r>
              <w:t xml:space="preserve">Policy Review Date </w:t>
            </w:r>
          </w:p>
        </w:tc>
        <w:tc>
          <w:tcPr>
            <w:tcW w:w="6481" w:type="dxa"/>
          </w:tcPr>
          <w:p w14:paraId="29012611" w14:textId="2FE4A72B" w:rsidR="00113D9B" w:rsidRDefault="00113D9B" w:rsidP="00113D9B">
            <w:r>
              <w:t>J</w:t>
            </w:r>
            <w:r w:rsidR="3DC88AEB">
              <w:t xml:space="preserve">anuary </w:t>
            </w:r>
            <w:r>
              <w:t>202</w:t>
            </w:r>
            <w:r w:rsidR="0A7BE68B">
              <w:t>8</w:t>
            </w:r>
          </w:p>
        </w:tc>
      </w:tr>
    </w:tbl>
    <w:p w14:paraId="18EDB3DD" w14:textId="77777777" w:rsidR="000E104F" w:rsidRDefault="000E104F"/>
    <w:p w14:paraId="5240FCD4" w14:textId="3CEF3F4D" w:rsidR="0720CED3" w:rsidRDefault="0720CED3"/>
    <w:sectPr w:rsidR="0720CED3">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D7FEB" w14:textId="77777777" w:rsidR="00C51B31" w:rsidRDefault="00C51B31">
      <w:pPr>
        <w:spacing w:after="0" w:line="240" w:lineRule="auto"/>
      </w:pPr>
      <w:r>
        <w:separator/>
      </w:r>
    </w:p>
  </w:endnote>
  <w:endnote w:type="continuationSeparator" w:id="0">
    <w:p w14:paraId="20813901" w14:textId="77777777" w:rsidR="00C51B31" w:rsidRDefault="00C51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E0A7EF1" w14:paraId="4ECC4AA6" w14:textId="77777777" w:rsidTr="7E0A7EF1">
      <w:trPr>
        <w:trHeight w:val="300"/>
      </w:trPr>
      <w:tc>
        <w:tcPr>
          <w:tcW w:w="3005" w:type="dxa"/>
        </w:tcPr>
        <w:p w14:paraId="46E12BB5" w14:textId="15E9803C" w:rsidR="7E0A7EF1" w:rsidRDefault="7E0A7EF1" w:rsidP="7E0A7EF1">
          <w:pPr>
            <w:pStyle w:val="Header"/>
            <w:ind w:left="-115"/>
          </w:pPr>
        </w:p>
      </w:tc>
      <w:tc>
        <w:tcPr>
          <w:tcW w:w="3005" w:type="dxa"/>
        </w:tcPr>
        <w:p w14:paraId="6FDC0DF0" w14:textId="15E5D3F0" w:rsidR="7E0A7EF1" w:rsidRDefault="7E0A7EF1" w:rsidP="7E0A7EF1">
          <w:pPr>
            <w:pStyle w:val="Header"/>
            <w:jc w:val="center"/>
          </w:pPr>
        </w:p>
      </w:tc>
      <w:tc>
        <w:tcPr>
          <w:tcW w:w="3005" w:type="dxa"/>
        </w:tcPr>
        <w:p w14:paraId="0B0EF700" w14:textId="5D85FE91" w:rsidR="7E0A7EF1" w:rsidRDefault="7E0A7EF1" w:rsidP="7E0A7EF1">
          <w:pPr>
            <w:pStyle w:val="Header"/>
            <w:ind w:right="-115"/>
            <w:jc w:val="right"/>
          </w:pPr>
        </w:p>
      </w:tc>
    </w:tr>
  </w:tbl>
  <w:p w14:paraId="4A8E2A0F" w14:textId="0AF419A2" w:rsidR="7E0A7EF1" w:rsidRDefault="7E0A7EF1" w:rsidP="7E0A7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F244C" w14:textId="77777777" w:rsidR="00C51B31" w:rsidRDefault="00C51B31">
      <w:pPr>
        <w:spacing w:after="0" w:line="240" w:lineRule="auto"/>
      </w:pPr>
      <w:r>
        <w:separator/>
      </w:r>
    </w:p>
  </w:footnote>
  <w:footnote w:type="continuationSeparator" w:id="0">
    <w:p w14:paraId="07695738" w14:textId="77777777" w:rsidR="00C51B31" w:rsidRDefault="00C51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DCDC9" w14:textId="127291D3" w:rsidR="7E0A7EF1" w:rsidRDefault="7E0A7EF1" w:rsidP="7E0A7EF1">
    <w:pPr>
      <w:pStyle w:val="Header"/>
    </w:pPr>
    <w:r>
      <w:rPr>
        <w:noProof/>
      </w:rPr>
      <w:drawing>
        <wp:inline distT="0" distB="0" distL="0" distR="0" wp14:anchorId="78DC3094" wp14:editId="05170533">
          <wp:extent cx="2905125" cy="552450"/>
          <wp:effectExtent l="0" t="0" r="0" b="0"/>
          <wp:docPr id="192037157" name="Picture 192037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905125" cy="552450"/>
                  </a:xfrm>
                  <a:prstGeom prst="rect">
                    <a:avLst/>
                  </a:prstGeom>
                </pic:spPr>
              </pic:pic>
            </a:graphicData>
          </a:graphic>
        </wp:inline>
      </w:drawing>
    </w:r>
    <w:r>
      <w:tab/>
    </w:r>
    <w:r>
      <w:tab/>
    </w:r>
    <w:r>
      <w:rPr>
        <w:noProof/>
      </w:rPr>
      <w:drawing>
        <wp:inline distT="0" distB="0" distL="0" distR="0" wp14:anchorId="57C2E40D" wp14:editId="78B61C03">
          <wp:extent cx="1581150" cy="838200"/>
          <wp:effectExtent l="0" t="0" r="0" b="0"/>
          <wp:docPr id="401433085" name="Picture 401433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581150" cy="8382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MpvZB7MKQ7i+4f" int2:id="CED87Hc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56B0D"/>
    <w:multiLevelType w:val="hybridMultilevel"/>
    <w:tmpl w:val="5756D7EC"/>
    <w:lvl w:ilvl="0" w:tplc="0B6468E6">
      <w:start w:val="1"/>
      <w:numFmt w:val="bullet"/>
      <w:lvlText w:val=""/>
      <w:lvlJc w:val="left"/>
      <w:pPr>
        <w:ind w:left="720" w:hanging="360"/>
      </w:pPr>
      <w:rPr>
        <w:rFonts w:ascii="Symbol" w:hAnsi="Symbol" w:hint="default"/>
      </w:rPr>
    </w:lvl>
    <w:lvl w:ilvl="1" w:tplc="C24692FC">
      <w:start w:val="1"/>
      <w:numFmt w:val="bullet"/>
      <w:lvlText w:val="o"/>
      <w:lvlJc w:val="left"/>
      <w:pPr>
        <w:ind w:left="1440" w:hanging="360"/>
      </w:pPr>
      <w:rPr>
        <w:rFonts w:ascii="Courier New" w:hAnsi="Courier New" w:hint="default"/>
      </w:rPr>
    </w:lvl>
    <w:lvl w:ilvl="2" w:tplc="59881ECE">
      <w:start w:val="1"/>
      <w:numFmt w:val="bullet"/>
      <w:lvlText w:val=""/>
      <w:lvlJc w:val="left"/>
      <w:pPr>
        <w:ind w:left="2160" w:hanging="360"/>
      </w:pPr>
      <w:rPr>
        <w:rFonts w:ascii="Wingdings" w:hAnsi="Wingdings" w:hint="default"/>
      </w:rPr>
    </w:lvl>
    <w:lvl w:ilvl="3" w:tplc="46E057BE">
      <w:start w:val="1"/>
      <w:numFmt w:val="bullet"/>
      <w:lvlText w:val=""/>
      <w:lvlJc w:val="left"/>
      <w:pPr>
        <w:ind w:left="2880" w:hanging="360"/>
      </w:pPr>
      <w:rPr>
        <w:rFonts w:ascii="Symbol" w:hAnsi="Symbol" w:hint="default"/>
      </w:rPr>
    </w:lvl>
    <w:lvl w:ilvl="4" w:tplc="AD46F93A">
      <w:start w:val="1"/>
      <w:numFmt w:val="bullet"/>
      <w:lvlText w:val="o"/>
      <w:lvlJc w:val="left"/>
      <w:pPr>
        <w:ind w:left="3600" w:hanging="360"/>
      </w:pPr>
      <w:rPr>
        <w:rFonts w:ascii="Courier New" w:hAnsi="Courier New" w:hint="default"/>
      </w:rPr>
    </w:lvl>
    <w:lvl w:ilvl="5" w:tplc="CA56E3CE">
      <w:start w:val="1"/>
      <w:numFmt w:val="bullet"/>
      <w:lvlText w:val=""/>
      <w:lvlJc w:val="left"/>
      <w:pPr>
        <w:ind w:left="4320" w:hanging="360"/>
      </w:pPr>
      <w:rPr>
        <w:rFonts w:ascii="Wingdings" w:hAnsi="Wingdings" w:hint="default"/>
      </w:rPr>
    </w:lvl>
    <w:lvl w:ilvl="6" w:tplc="08DEB0EC">
      <w:start w:val="1"/>
      <w:numFmt w:val="bullet"/>
      <w:lvlText w:val=""/>
      <w:lvlJc w:val="left"/>
      <w:pPr>
        <w:ind w:left="5040" w:hanging="360"/>
      </w:pPr>
      <w:rPr>
        <w:rFonts w:ascii="Symbol" w:hAnsi="Symbol" w:hint="default"/>
      </w:rPr>
    </w:lvl>
    <w:lvl w:ilvl="7" w:tplc="FDB6DD0C">
      <w:start w:val="1"/>
      <w:numFmt w:val="bullet"/>
      <w:lvlText w:val="o"/>
      <w:lvlJc w:val="left"/>
      <w:pPr>
        <w:ind w:left="5760" w:hanging="360"/>
      </w:pPr>
      <w:rPr>
        <w:rFonts w:ascii="Courier New" w:hAnsi="Courier New" w:hint="default"/>
      </w:rPr>
    </w:lvl>
    <w:lvl w:ilvl="8" w:tplc="99585E68">
      <w:start w:val="1"/>
      <w:numFmt w:val="bullet"/>
      <w:lvlText w:val=""/>
      <w:lvlJc w:val="left"/>
      <w:pPr>
        <w:ind w:left="6480" w:hanging="360"/>
      </w:pPr>
      <w:rPr>
        <w:rFonts w:ascii="Wingdings" w:hAnsi="Wingdings" w:hint="default"/>
      </w:rPr>
    </w:lvl>
  </w:abstractNum>
  <w:abstractNum w:abstractNumId="1" w15:restartNumberingAfterBreak="0">
    <w:nsid w:val="193237DC"/>
    <w:multiLevelType w:val="hybridMultilevel"/>
    <w:tmpl w:val="81E26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5ADCC2"/>
    <w:multiLevelType w:val="hybridMultilevel"/>
    <w:tmpl w:val="BD282952"/>
    <w:lvl w:ilvl="0" w:tplc="9E500C80">
      <w:start w:val="1"/>
      <w:numFmt w:val="bullet"/>
      <w:lvlText w:val=""/>
      <w:lvlJc w:val="left"/>
      <w:pPr>
        <w:ind w:left="720" w:hanging="360"/>
      </w:pPr>
      <w:rPr>
        <w:rFonts w:ascii="Symbol" w:hAnsi="Symbol" w:hint="default"/>
      </w:rPr>
    </w:lvl>
    <w:lvl w:ilvl="1" w:tplc="F68054DA">
      <w:start w:val="1"/>
      <w:numFmt w:val="bullet"/>
      <w:lvlText w:val="o"/>
      <w:lvlJc w:val="left"/>
      <w:pPr>
        <w:ind w:left="1440" w:hanging="360"/>
      </w:pPr>
      <w:rPr>
        <w:rFonts w:ascii="Courier New" w:hAnsi="Courier New" w:hint="default"/>
      </w:rPr>
    </w:lvl>
    <w:lvl w:ilvl="2" w:tplc="BFE8AF4A">
      <w:start w:val="1"/>
      <w:numFmt w:val="bullet"/>
      <w:lvlText w:val=""/>
      <w:lvlJc w:val="left"/>
      <w:pPr>
        <w:ind w:left="2160" w:hanging="360"/>
      </w:pPr>
      <w:rPr>
        <w:rFonts w:ascii="Wingdings" w:hAnsi="Wingdings" w:hint="default"/>
      </w:rPr>
    </w:lvl>
    <w:lvl w:ilvl="3" w:tplc="609A7780">
      <w:start w:val="1"/>
      <w:numFmt w:val="bullet"/>
      <w:lvlText w:val=""/>
      <w:lvlJc w:val="left"/>
      <w:pPr>
        <w:ind w:left="2880" w:hanging="360"/>
      </w:pPr>
      <w:rPr>
        <w:rFonts w:ascii="Symbol" w:hAnsi="Symbol" w:hint="default"/>
      </w:rPr>
    </w:lvl>
    <w:lvl w:ilvl="4" w:tplc="CA862036">
      <w:start w:val="1"/>
      <w:numFmt w:val="bullet"/>
      <w:lvlText w:val="o"/>
      <w:lvlJc w:val="left"/>
      <w:pPr>
        <w:ind w:left="3600" w:hanging="360"/>
      </w:pPr>
      <w:rPr>
        <w:rFonts w:ascii="Courier New" w:hAnsi="Courier New" w:hint="default"/>
      </w:rPr>
    </w:lvl>
    <w:lvl w:ilvl="5" w:tplc="329AA2A6">
      <w:start w:val="1"/>
      <w:numFmt w:val="bullet"/>
      <w:lvlText w:val=""/>
      <w:lvlJc w:val="left"/>
      <w:pPr>
        <w:ind w:left="4320" w:hanging="360"/>
      </w:pPr>
      <w:rPr>
        <w:rFonts w:ascii="Wingdings" w:hAnsi="Wingdings" w:hint="default"/>
      </w:rPr>
    </w:lvl>
    <w:lvl w:ilvl="6" w:tplc="272AE198">
      <w:start w:val="1"/>
      <w:numFmt w:val="bullet"/>
      <w:lvlText w:val=""/>
      <w:lvlJc w:val="left"/>
      <w:pPr>
        <w:ind w:left="5040" w:hanging="360"/>
      </w:pPr>
      <w:rPr>
        <w:rFonts w:ascii="Symbol" w:hAnsi="Symbol" w:hint="default"/>
      </w:rPr>
    </w:lvl>
    <w:lvl w:ilvl="7" w:tplc="00728362">
      <w:start w:val="1"/>
      <w:numFmt w:val="bullet"/>
      <w:lvlText w:val="o"/>
      <w:lvlJc w:val="left"/>
      <w:pPr>
        <w:ind w:left="5760" w:hanging="360"/>
      </w:pPr>
      <w:rPr>
        <w:rFonts w:ascii="Courier New" w:hAnsi="Courier New" w:hint="default"/>
      </w:rPr>
    </w:lvl>
    <w:lvl w:ilvl="8" w:tplc="A89C012C">
      <w:start w:val="1"/>
      <w:numFmt w:val="bullet"/>
      <w:lvlText w:val=""/>
      <w:lvlJc w:val="left"/>
      <w:pPr>
        <w:ind w:left="6480" w:hanging="360"/>
      </w:pPr>
      <w:rPr>
        <w:rFonts w:ascii="Wingdings" w:hAnsi="Wingdings" w:hint="default"/>
      </w:rPr>
    </w:lvl>
  </w:abstractNum>
  <w:abstractNum w:abstractNumId="3" w15:restartNumberingAfterBreak="0">
    <w:nsid w:val="238D22AB"/>
    <w:multiLevelType w:val="hybridMultilevel"/>
    <w:tmpl w:val="49A6B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8A1966"/>
    <w:multiLevelType w:val="hybridMultilevel"/>
    <w:tmpl w:val="6732880C"/>
    <w:lvl w:ilvl="0" w:tplc="71F07238">
      <w:start w:val="5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364398D"/>
    <w:multiLevelType w:val="hybridMultilevel"/>
    <w:tmpl w:val="3842C6E6"/>
    <w:lvl w:ilvl="0" w:tplc="0F64B8DA">
      <w:start w:val="1"/>
      <w:numFmt w:val="bullet"/>
      <w:lvlText w:val=""/>
      <w:lvlJc w:val="left"/>
      <w:pPr>
        <w:ind w:left="720" w:hanging="360"/>
      </w:pPr>
      <w:rPr>
        <w:rFonts w:ascii="Symbol" w:hAnsi="Symbol" w:hint="default"/>
      </w:rPr>
    </w:lvl>
    <w:lvl w:ilvl="1" w:tplc="F53A6040">
      <w:start w:val="1"/>
      <w:numFmt w:val="bullet"/>
      <w:lvlText w:val="o"/>
      <w:lvlJc w:val="left"/>
      <w:pPr>
        <w:ind w:left="1440" w:hanging="360"/>
      </w:pPr>
      <w:rPr>
        <w:rFonts w:ascii="Courier New" w:hAnsi="Courier New" w:hint="default"/>
      </w:rPr>
    </w:lvl>
    <w:lvl w:ilvl="2" w:tplc="FE046BE0">
      <w:start w:val="1"/>
      <w:numFmt w:val="bullet"/>
      <w:lvlText w:val=""/>
      <w:lvlJc w:val="left"/>
      <w:pPr>
        <w:ind w:left="2160" w:hanging="360"/>
      </w:pPr>
      <w:rPr>
        <w:rFonts w:ascii="Wingdings" w:hAnsi="Wingdings" w:hint="default"/>
      </w:rPr>
    </w:lvl>
    <w:lvl w:ilvl="3" w:tplc="E17E3F66">
      <w:start w:val="1"/>
      <w:numFmt w:val="bullet"/>
      <w:lvlText w:val=""/>
      <w:lvlJc w:val="left"/>
      <w:pPr>
        <w:ind w:left="2880" w:hanging="360"/>
      </w:pPr>
      <w:rPr>
        <w:rFonts w:ascii="Symbol" w:hAnsi="Symbol" w:hint="default"/>
      </w:rPr>
    </w:lvl>
    <w:lvl w:ilvl="4" w:tplc="8C30847E">
      <w:start w:val="1"/>
      <w:numFmt w:val="bullet"/>
      <w:lvlText w:val="o"/>
      <w:lvlJc w:val="left"/>
      <w:pPr>
        <w:ind w:left="3600" w:hanging="360"/>
      </w:pPr>
      <w:rPr>
        <w:rFonts w:ascii="Courier New" w:hAnsi="Courier New" w:hint="default"/>
      </w:rPr>
    </w:lvl>
    <w:lvl w:ilvl="5" w:tplc="6F5CA4FA">
      <w:start w:val="1"/>
      <w:numFmt w:val="bullet"/>
      <w:lvlText w:val=""/>
      <w:lvlJc w:val="left"/>
      <w:pPr>
        <w:ind w:left="4320" w:hanging="360"/>
      </w:pPr>
      <w:rPr>
        <w:rFonts w:ascii="Wingdings" w:hAnsi="Wingdings" w:hint="default"/>
      </w:rPr>
    </w:lvl>
    <w:lvl w:ilvl="6" w:tplc="755EFF60">
      <w:start w:val="1"/>
      <w:numFmt w:val="bullet"/>
      <w:lvlText w:val=""/>
      <w:lvlJc w:val="left"/>
      <w:pPr>
        <w:ind w:left="5040" w:hanging="360"/>
      </w:pPr>
      <w:rPr>
        <w:rFonts w:ascii="Symbol" w:hAnsi="Symbol" w:hint="default"/>
      </w:rPr>
    </w:lvl>
    <w:lvl w:ilvl="7" w:tplc="A5BCBCB4">
      <w:start w:val="1"/>
      <w:numFmt w:val="bullet"/>
      <w:lvlText w:val="o"/>
      <w:lvlJc w:val="left"/>
      <w:pPr>
        <w:ind w:left="5760" w:hanging="360"/>
      </w:pPr>
      <w:rPr>
        <w:rFonts w:ascii="Courier New" w:hAnsi="Courier New" w:hint="default"/>
      </w:rPr>
    </w:lvl>
    <w:lvl w:ilvl="8" w:tplc="FD90395A">
      <w:start w:val="1"/>
      <w:numFmt w:val="bullet"/>
      <w:lvlText w:val=""/>
      <w:lvlJc w:val="left"/>
      <w:pPr>
        <w:ind w:left="6480" w:hanging="360"/>
      </w:pPr>
      <w:rPr>
        <w:rFonts w:ascii="Wingdings" w:hAnsi="Wingdings" w:hint="default"/>
      </w:rPr>
    </w:lvl>
  </w:abstractNum>
  <w:abstractNum w:abstractNumId="6" w15:restartNumberingAfterBreak="0">
    <w:nsid w:val="338661D1"/>
    <w:multiLevelType w:val="hybridMultilevel"/>
    <w:tmpl w:val="D2D0040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4914B13"/>
    <w:multiLevelType w:val="multilevel"/>
    <w:tmpl w:val="AC16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046FE6"/>
    <w:multiLevelType w:val="hybridMultilevel"/>
    <w:tmpl w:val="61CAF2A8"/>
    <w:lvl w:ilvl="0" w:tplc="F752D0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145BC1"/>
    <w:multiLevelType w:val="hybridMultilevel"/>
    <w:tmpl w:val="73226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AF7A1A"/>
    <w:multiLevelType w:val="hybridMultilevel"/>
    <w:tmpl w:val="F446C3C2"/>
    <w:lvl w:ilvl="0" w:tplc="DAA235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F5418F"/>
    <w:multiLevelType w:val="hybridMultilevel"/>
    <w:tmpl w:val="28D03698"/>
    <w:lvl w:ilvl="0" w:tplc="57FA7C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2201F5"/>
    <w:multiLevelType w:val="hybridMultilevel"/>
    <w:tmpl w:val="2EA82C80"/>
    <w:lvl w:ilvl="0" w:tplc="32D46B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9095986">
    <w:abstractNumId w:val="5"/>
  </w:num>
  <w:num w:numId="2" w16cid:durableId="1819153840">
    <w:abstractNumId w:val="0"/>
  </w:num>
  <w:num w:numId="3" w16cid:durableId="1733386344">
    <w:abstractNumId w:val="2"/>
  </w:num>
  <w:num w:numId="4" w16cid:durableId="1872303278">
    <w:abstractNumId w:val="12"/>
  </w:num>
  <w:num w:numId="5" w16cid:durableId="1147431926">
    <w:abstractNumId w:val="1"/>
  </w:num>
  <w:num w:numId="6" w16cid:durableId="890380511">
    <w:abstractNumId w:val="4"/>
  </w:num>
  <w:num w:numId="7" w16cid:durableId="1585725535">
    <w:abstractNumId w:val="11"/>
  </w:num>
  <w:num w:numId="8" w16cid:durableId="1128164145">
    <w:abstractNumId w:val="8"/>
  </w:num>
  <w:num w:numId="9" w16cid:durableId="1607155194">
    <w:abstractNumId w:val="10"/>
  </w:num>
  <w:num w:numId="10" w16cid:durableId="70854915">
    <w:abstractNumId w:val="3"/>
  </w:num>
  <w:num w:numId="11" w16cid:durableId="1686781628">
    <w:abstractNumId w:val="6"/>
  </w:num>
  <w:num w:numId="12" w16cid:durableId="1966278688">
    <w:abstractNumId w:val="7"/>
  </w:num>
  <w:num w:numId="13" w16cid:durableId="8647526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DAB"/>
    <w:rsid w:val="000132FD"/>
    <w:rsid w:val="000E104F"/>
    <w:rsid w:val="00113D9B"/>
    <w:rsid w:val="00177C4D"/>
    <w:rsid w:val="001816E6"/>
    <w:rsid w:val="002D97A4"/>
    <w:rsid w:val="00315AA0"/>
    <w:rsid w:val="00330790"/>
    <w:rsid w:val="0039492D"/>
    <w:rsid w:val="004C292B"/>
    <w:rsid w:val="005565A7"/>
    <w:rsid w:val="005820AB"/>
    <w:rsid w:val="005E3ADB"/>
    <w:rsid w:val="005F0F1D"/>
    <w:rsid w:val="00656075"/>
    <w:rsid w:val="00702D52"/>
    <w:rsid w:val="007530CB"/>
    <w:rsid w:val="007606C0"/>
    <w:rsid w:val="00784A20"/>
    <w:rsid w:val="007A1D76"/>
    <w:rsid w:val="0080365B"/>
    <w:rsid w:val="0086083A"/>
    <w:rsid w:val="008E69AD"/>
    <w:rsid w:val="0093C44A"/>
    <w:rsid w:val="00946B0C"/>
    <w:rsid w:val="009D48EB"/>
    <w:rsid w:val="00A21761"/>
    <w:rsid w:val="00A719FC"/>
    <w:rsid w:val="00AA38E1"/>
    <w:rsid w:val="00AE39A5"/>
    <w:rsid w:val="00B835D0"/>
    <w:rsid w:val="00B97DAB"/>
    <w:rsid w:val="00BC27F1"/>
    <w:rsid w:val="00C51B31"/>
    <w:rsid w:val="00C5358B"/>
    <w:rsid w:val="00C55041"/>
    <w:rsid w:val="00CD4590"/>
    <w:rsid w:val="00D81158"/>
    <w:rsid w:val="00DD4A29"/>
    <w:rsid w:val="00E17065"/>
    <w:rsid w:val="00E23A5B"/>
    <w:rsid w:val="00E35ADE"/>
    <w:rsid w:val="00E5145B"/>
    <w:rsid w:val="00EB3CFA"/>
    <w:rsid w:val="00ED5143"/>
    <w:rsid w:val="00F012EF"/>
    <w:rsid w:val="00F9067A"/>
    <w:rsid w:val="00FF3EE2"/>
    <w:rsid w:val="00FF6EF3"/>
    <w:rsid w:val="0123805E"/>
    <w:rsid w:val="019F12C6"/>
    <w:rsid w:val="01A0723A"/>
    <w:rsid w:val="02A26E89"/>
    <w:rsid w:val="02B3C44F"/>
    <w:rsid w:val="02BCDE2B"/>
    <w:rsid w:val="02CADC5D"/>
    <w:rsid w:val="031046DF"/>
    <w:rsid w:val="04AE58EF"/>
    <w:rsid w:val="0720CED3"/>
    <w:rsid w:val="0A7BE68B"/>
    <w:rsid w:val="0ACB440C"/>
    <w:rsid w:val="0B1A906B"/>
    <w:rsid w:val="0B6A0C66"/>
    <w:rsid w:val="0C838CFA"/>
    <w:rsid w:val="0CCB9434"/>
    <w:rsid w:val="0DCB6B24"/>
    <w:rsid w:val="0DF9C947"/>
    <w:rsid w:val="0E0BA9B9"/>
    <w:rsid w:val="0E2289EC"/>
    <w:rsid w:val="0FB5482A"/>
    <w:rsid w:val="0FD36098"/>
    <w:rsid w:val="11A7F3A5"/>
    <w:rsid w:val="1300C9E1"/>
    <w:rsid w:val="1328C65E"/>
    <w:rsid w:val="13685818"/>
    <w:rsid w:val="13E17ECB"/>
    <w:rsid w:val="1537B2E2"/>
    <w:rsid w:val="15FE4B58"/>
    <w:rsid w:val="1746AAE7"/>
    <w:rsid w:val="175BAB5D"/>
    <w:rsid w:val="17AECED6"/>
    <w:rsid w:val="1B3F90CA"/>
    <w:rsid w:val="1B436763"/>
    <w:rsid w:val="1BC662FA"/>
    <w:rsid w:val="1C820542"/>
    <w:rsid w:val="1C8B89BA"/>
    <w:rsid w:val="1CBEF3F2"/>
    <w:rsid w:val="1D7BA3D8"/>
    <w:rsid w:val="1DD6F1EE"/>
    <w:rsid w:val="1DF0E17D"/>
    <w:rsid w:val="1F46F57B"/>
    <w:rsid w:val="1F92CEBE"/>
    <w:rsid w:val="229E4C0C"/>
    <w:rsid w:val="236D715C"/>
    <w:rsid w:val="237966E0"/>
    <w:rsid w:val="24570A94"/>
    <w:rsid w:val="24D5FB3E"/>
    <w:rsid w:val="2562CD6F"/>
    <w:rsid w:val="25C9FF3D"/>
    <w:rsid w:val="25E67881"/>
    <w:rsid w:val="26833ADD"/>
    <w:rsid w:val="2A602EEE"/>
    <w:rsid w:val="2A723FE4"/>
    <w:rsid w:val="2B9E4B41"/>
    <w:rsid w:val="2BF356F9"/>
    <w:rsid w:val="2F41A1BB"/>
    <w:rsid w:val="2F8852D2"/>
    <w:rsid w:val="2FBF6FDC"/>
    <w:rsid w:val="3194BA9C"/>
    <w:rsid w:val="31FECC5D"/>
    <w:rsid w:val="327D0028"/>
    <w:rsid w:val="332C5C4C"/>
    <w:rsid w:val="34767102"/>
    <w:rsid w:val="34B68F6F"/>
    <w:rsid w:val="389181A6"/>
    <w:rsid w:val="3985F87C"/>
    <w:rsid w:val="399D5BE7"/>
    <w:rsid w:val="39BAF3F0"/>
    <w:rsid w:val="3A03AC17"/>
    <w:rsid w:val="3AC9B780"/>
    <w:rsid w:val="3B526FD8"/>
    <w:rsid w:val="3DC88AEB"/>
    <w:rsid w:val="3DD2678B"/>
    <w:rsid w:val="3E9D2FA3"/>
    <w:rsid w:val="3F49D7AA"/>
    <w:rsid w:val="3FD50A76"/>
    <w:rsid w:val="3FF48BFB"/>
    <w:rsid w:val="420C4571"/>
    <w:rsid w:val="42890849"/>
    <w:rsid w:val="435B7C7B"/>
    <w:rsid w:val="441FF119"/>
    <w:rsid w:val="44709B3A"/>
    <w:rsid w:val="44DFFF9E"/>
    <w:rsid w:val="45497F20"/>
    <w:rsid w:val="455AA220"/>
    <w:rsid w:val="466E3267"/>
    <w:rsid w:val="4716B607"/>
    <w:rsid w:val="492132F9"/>
    <w:rsid w:val="4960F62E"/>
    <w:rsid w:val="496E2B4F"/>
    <w:rsid w:val="4AD01D4F"/>
    <w:rsid w:val="4BF38922"/>
    <w:rsid w:val="4CADA413"/>
    <w:rsid w:val="4D8DD7CD"/>
    <w:rsid w:val="4DA819DF"/>
    <w:rsid w:val="4E43587E"/>
    <w:rsid w:val="4EBAF077"/>
    <w:rsid w:val="4F9A594B"/>
    <w:rsid w:val="503C3A6E"/>
    <w:rsid w:val="506D4E92"/>
    <w:rsid w:val="509D0A6E"/>
    <w:rsid w:val="50A0132D"/>
    <w:rsid w:val="5189A675"/>
    <w:rsid w:val="518BE983"/>
    <w:rsid w:val="522AF6EB"/>
    <w:rsid w:val="52BAF039"/>
    <w:rsid w:val="5313D587"/>
    <w:rsid w:val="53E155B3"/>
    <w:rsid w:val="56541B87"/>
    <w:rsid w:val="569AFA4E"/>
    <w:rsid w:val="56FDB0F3"/>
    <w:rsid w:val="572D0605"/>
    <w:rsid w:val="58034ACD"/>
    <w:rsid w:val="5821C642"/>
    <w:rsid w:val="5889EC3A"/>
    <w:rsid w:val="59093E41"/>
    <w:rsid w:val="5936D9CC"/>
    <w:rsid w:val="59C8CE41"/>
    <w:rsid w:val="5AA987A5"/>
    <w:rsid w:val="5B7B4BF6"/>
    <w:rsid w:val="5B937D08"/>
    <w:rsid w:val="5C94C104"/>
    <w:rsid w:val="5D02042A"/>
    <w:rsid w:val="5D23953E"/>
    <w:rsid w:val="5EEF045C"/>
    <w:rsid w:val="5FCE5AFC"/>
    <w:rsid w:val="618E33EE"/>
    <w:rsid w:val="62E581D5"/>
    <w:rsid w:val="6454475A"/>
    <w:rsid w:val="645663F2"/>
    <w:rsid w:val="684015C6"/>
    <w:rsid w:val="6B712061"/>
    <w:rsid w:val="6BCE4AAA"/>
    <w:rsid w:val="72F30E7F"/>
    <w:rsid w:val="72FA37F0"/>
    <w:rsid w:val="7469821C"/>
    <w:rsid w:val="747C5B29"/>
    <w:rsid w:val="74D5C9A6"/>
    <w:rsid w:val="772ED79F"/>
    <w:rsid w:val="77383A75"/>
    <w:rsid w:val="7865F413"/>
    <w:rsid w:val="78666CBF"/>
    <w:rsid w:val="788B39B6"/>
    <w:rsid w:val="79BC8E83"/>
    <w:rsid w:val="7A38F1FD"/>
    <w:rsid w:val="7ADC5D01"/>
    <w:rsid w:val="7BBCB9C1"/>
    <w:rsid w:val="7D588AA7"/>
    <w:rsid w:val="7E0A7EF1"/>
    <w:rsid w:val="7F3030AF"/>
    <w:rsid w:val="7F6C614E"/>
    <w:rsid w:val="7FD023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3799D"/>
  <w15:chartTrackingRefBased/>
  <w15:docId w15:val="{F1D33F2A-868D-425A-BE63-2D9A010A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7DAB"/>
    <w:pPr>
      <w:ind w:left="720"/>
      <w:contextualSpacing/>
    </w:pPr>
  </w:style>
  <w:style w:type="character" w:styleId="Hyperlink">
    <w:name w:val="Hyperlink"/>
    <w:basedOn w:val="DefaultParagraphFont"/>
    <w:uiPriority w:val="99"/>
    <w:semiHidden/>
    <w:unhideWhenUsed/>
    <w:rsid w:val="007A1D76"/>
    <w:rPr>
      <w:color w:val="0000FF"/>
      <w:u w:val="single"/>
    </w:rPr>
  </w:style>
  <w:style w:type="character" w:styleId="FollowedHyperlink">
    <w:name w:val="FollowedHyperlink"/>
    <w:basedOn w:val="DefaultParagraphFont"/>
    <w:uiPriority w:val="99"/>
    <w:semiHidden/>
    <w:unhideWhenUsed/>
    <w:rsid w:val="007A1D76"/>
    <w:rPr>
      <w:color w:val="954F72" w:themeColor="followedHyperlink"/>
      <w:u w:val="single"/>
    </w:rPr>
  </w:style>
  <w:style w:type="character" w:styleId="CommentReference">
    <w:name w:val="annotation reference"/>
    <w:basedOn w:val="DefaultParagraphFont"/>
    <w:uiPriority w:val="99"/>
    <w:semiHidden/>
    <w:unhideWhenUsed/>
    <w:rsid w:val="00A719FC"/>
    <w:rPr>
      <w:sz w:val="16"/>
      <w:szCs w:val="16"/>
    </w:rPr>
  </w:style>
  <w:style w:type="paragraph" w:styleId="CommentText">
    <w:name w:val="annotation text"/>
    <w:basedOn w:val="Normal"/>
    <w:link w:val="CommentTextChar"/>
    <w:uiPriority w:val="99"/>
    <w:unhideWhenUsed/>
    <w:rsid w:val="00A719FC"/>
    <w:pPr>
      <w:spacing w:line="240" w:lineRule="auto"/>
    </w:pPr>
    <w:rPr>
      <w:sz w:val="20"/>
      <w:szCs w:val="20"/>
    </w:rPr>
  </w:style>
  <w:style w:type="character" w:customStyle="1" w:styleId="CommentTextChar">
    <w:name w:val="Comment Text Char"/>
    <w:basedOn w:val="DefaultParagraphFont"/>
    <w:link w:val="CommentText"/>
    <w:uiPriority w:val="99"/>
    <w:rsid w:val="00A719FC"/>
    <w:rPr>
      <w:sz w:val="20"/>
      <w:szCs w:val="20"/>
    </w:rPr>
  </w:style>
  <w:style w:type="paragraph" w:styleId="CommentSubject">
    <w:name w:val="annotation subject"/>
    <w:basedOn w:val="CommentText"/>
    <w:next w:val="CommentText"/>
    <w:link w:val="CommentSubjectChar"/>
    <w:uiPriority w:val="99"/>
    <w:semiHidden/>
    <w:unhideWhenUsed/>
    <w:rsid w:val="00A719FC"/>
    <w:rPr>
      <w:b/>
      <w:bCs/>
    </w:rPr>
  </w:style>
  <w:style w:type="character" w:customStyle="1" w:styleId="CommentSubjectChar">
    <w:name w:val="Comment Subject Char"/>
    <w:basedOn w:val="CommentTextChar"/>
    <w:link w:val="CommentSubject"/>
    <w:uiPriority w:val="99"/>
    <w:semiHidden/>
    <w:rsid w:val="00A719FC"/>
    <w:rPr>
      <w:b/>
      <w:bCs/>
      <w:sz w:val="20"/>
      <w:szCs w:val="20"/>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5820A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820AB"/>
  </w:style>
  <w:style w:type="character" w:customStyle="1" w:styleId="eop">
    <w:name w:val="eop"/>
    <w:basedOn w:val="DefaultParagraphFont"/>
    <w:rsid w:val="005820AB"/>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2537">
      <w:bodyDiv w:val="1"/>
      <w:marLeft w:val="0"/>
      <w:marRight w:val="0"/>
      <w:marTop w:val="0"/>
      <w:marBottom w:val="0"/>
      <w:divBdr>
        <w:top w:val="none" w:sz="0" w:space="0" w:color="auto"/>
        <w:left w:val="none" w:sz="0" w:space="0" w:color="auto"/>
        <w:bottom w:val="none" w:sz="0" w:space="0" w:color="auto"/>
        <w:right w:val="none" w:sz="0" w:space="0" w:color="auto"/>
      </w:divBdr>
      <w:divsChild>
        <w:div w:id="382680300">
          <w:marLeft w:val="0"/>
          <w:marRight w:val="0"/>
          <w:marTop w:val="0"/>
          <w:marBottom w:val="0"/>
          <w:divBdr>
            <w:top w:val="none" w:sz="0" w:space="0" w:color="auto"/>
            <w:left w:val="none" w:sz="0" w:space="0" w:color="auto"/>
            <w:bottom w:val="none" w:sz="0" w:space="0" w:color="auto"/>
            <w:right w:val="none" w:sz="0" w:space="0" w:color="auto"/>
          </w:divBdr>
        </w:div>
        <w:div w:id="1824665276">
          <w:marLeft w:val="0"/>
          <w:marRight w:val="0"/>
          <w:marTop w:val="0"/>
          <w:marBottom w:val="0"/>
          <w:divBdr>
            <w:top w:val="none" w:sz="0" w:space="0" w:color="auto"/>
            <w:left w:val="none" w:sz="0" w:space="0" w:color="auto"/>
            <w:bottom w:val="none" w:sz="0" w:space="0" w:color="auto"/>
            <w:right w:val="none" w:sz="0" w:space="0" w:color="auto"/>
          </w:divBdr>
        </w:div>
        <w:div w:id="1851485153">
          <w:marLeft w:val="0"/>
          <w:marRight w:val="0"/>
          <w:marTop w:val="0"/>
          <w:marBottom w:val="0"/>
          <w:divBdr>
            <w:top w:val="none" w:sz="0" w:space="0" w:color="auto"/>
            <w:left w:val="none" w:sz="0" w:space="0" w:color="auto"/>
            <w:bottom w:val="none" w:sz="0" w:space="0" w:color="auto"/>
            <w:right w:val="none" w:sz="0" w:space="0" w:color="auto"/>
          </w:divBdr>
        </w:div>
        <w:div w:id="818421869">
          <w:marLeft w:val="0"/>
          <w:marRight w:val="0"/>
          <w:marTop w:val="0"/>
          <w:marBottom w:val="0"/>
          <w:divBdr>
            <w:top w:val="none" w:sz="0" w:space="0" w:color="auto"/>
            <w:left w:val="none" w:sz="0" w:space="0" w:color="auto"/>
            <w:bottom w:val="none" w:sz="0" w:space="0" w:color="auto"/>
            <w:right w:val="none" w:sz="0" w:space="0" w:color="auto"/>
          </w:divBdr>
        </w:div>
      </w:divsChild>
    </w:div>
    <w:div w:id="370035583">
      <w:bodyDiv w:val="1"/>
      <w:marLeft w:val="0"/>
      <w:marRight w:val="0"/>
      <w:marTop w:val="0"/>
      <w:marBottom w:val="0"/>
      <w:divBdr>
        <w:top w:val="none" w:sz="0" w:space="0" w:color="auto"/>
        <w:left w:val="none" w:sz="0" w:space="0" w:color="auto"/>
        <w:bottom w:val="none" w:sz="0" w:space="0" w:color="auto"/>
        <w:right w:val="none" w:sz="0" w:space="0" w:color="auto"/>
      </w:divBdr>
      <w:divsChild>
        <w:div w:id="1485242896">
          <w:marLeft w:val="0"/>
          <w:marRight w:val="0"/>
          <w:marTop w:val="0"/>
          <w:marBottom w:val="0"/>
          <w:divBdr>
            <w:top w:val="none" w:sz="0" w:space="0" w:color="auto"/>
            <w:left w:val="none" w:sz="0" w:space="0" w:color="auto"/>
            <w:bottom w:val="none" w:sz="0" w:space="0" w:color="auto"/>
            <w:right w:val="none" w:sz="0" w:space="0" w:color="auto"/>
          </w:divBdr>
        </w:div>
        <w:div w:id="374820199">
          <w:marLeft w:val="0"/>
          <w:marRight w:val="0"/>
          <w:marTop w:val="0"/>
          <w:marBottom w:val="0"/>
          <w:divBdr>
            <w:top w:val="none" w:sz="0" w:space="0" w:color="auto"/>
            <w:left w:val="none" w:sz="0" w:space="0" w:color="auto"/>
            <w:bottom w:val="none" w:sz="0" w:space="0" w:color="auto"/>
            <w:right w:val="none" w:sz="0" w:space="0" w:color="auto"/>
          </w:divBdr>
        </w:div>
        <w:div w:id="2122530908">
          <w:marLeft w:val="0"/>
          <w:marRight w:val="0"/>
          <w:marTop w:val="0"/>
          <w:marBottom w:val="0"/>
          <w:divBdr>
            <w:top w:val="none" w:sz="0" w:space="0" w:color="auto"/>
            <w:left w:val="none" w:sz="0" w:space="0" w:color="auto"/>
            <w:bottom w:val="none" w:sz="0" w:space="0" w:color="auto"/>
            <w:right w:val="none" w:sz="0" w:space="0" w:color="auto"/>
          </w:divBdr>
        </w:div>
      </w:divsChild>
    </w:div>
    <w:div w:id="48490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iencedirect.com/science/article/abs/pii/S1094715923006773"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ice.org.uk/guidance/ipg395/chapter/1-Guid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C4934F7B0CB64FB712635246851451" ma:contentTypeVersion="14" ma:contentTypeDescription="Create a new document." ma:contentTypeScope="" ma:versionID="c9425648ac719d32d7dec3fe6dedc87b">
  <xsd:schema xmlns:xsd="http://www.w3.org/2001/XMLSchema" xmlns:xs="http://www.w3.org/2001/XMLSchema" xmlns:p="http://schemas.microsoft.com/office/2006/metadata/properties" xmlns:ns1="http://schemas.microsoft.com/sharepoint/v3" xmlns:ns2="5f3a27a0-5bd1-4826-8a06-13af7378a15a" xmlns:ns3="f3067cdb-6540-48a2-9007-7587a8c1b009" targetNamespace="http://schemas.microsoft.com/office/2006/metadata/properties" ma:root="true" ma:fieldsID="12f5ce4f5736c4bba1e66b482f48bbfd" ns1:_="" ns2:_="" ns3:_="">
    <xsd:import namespace="http://schemas.microsoft.com/sharepoint/v3"/>
    <xsd:import namespace="5f3a27a0-5bd1-4826-8a06-13af7378a15a"/>
    <xsd:import namespace="f3067cdb-6540-48a2-9007-7587a8c1b0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3a27a0-5bd1-4826-8a06-13af7378a1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067cdb-6540-48a2-9007-7587a8c1b00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226a901-8310-4a0f-879f-ab13f29bf486}" ma:internalName="TaxCatchAll" ma:showField="CatchAllData" ma:web="f3067cdb-6540-48a2-9007-7587a8c1b0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f3a27a0-5bd1-4826-8a06-13af7378a15a">
      <Terms xmlns="http://schemas.microsoft.com/office/infopath/2007/PartnerControls"/>
    </lcf76f155ced4ddcb4097134ff3c332f>
    <TaxCatchAll xmlns="f3067cdb-6540-48a2-9007-7587a8c1b009" xsi:nil="true"/>
  </documentManagement>
</p:properties>
</file>

<file path=customXml/itemProps1.xml><?xml version="1.0" encoding="utf-8"?>
<ds:datastoreItem xmlns:ds="http://schemas.openxmlformats.org/officeDocument/2006/customXml" ds:itemID="{45B273F3-37EC-4F9D-BDF5-D22167A2AB5A}"/>
</file>

<file path=customXml/itemProps2.xml><?xml version="1.0" encoding="utf-8"?>
<ds:datastoreItem xmlns:ds="http://schemas.openxmlformats.org/officeDocument/2006/customXml" ds:itemID="{DFBBD2CD-97AF-407D-915F-1CD1CD696BF3}">
  <ds:schemaRefs>
    <ds:schemaRef ds:uri="http://schemas.microsoft.com/sharepoint/v3/contenttype/forms"/>
  </ds:schemaRefs>
</ds:datastoreItem>
</file>

<file path=customXml/itemProps3.xml><?xml version="1.0" encoding="utf-8"?>
<ds:datastoreItem xmlns:ds="http://schemas.openxmlformats.org/officeDocument/2006/customXml" ds:itemID="{EF5E2BB1-B746-425F-8753-9F82113632BA}">
  <ds:schemaRefs>
    <ds:schemaRef ds:uri="http://schemas.microsoft.com/sharepoint/v3"/>
    <ds:schemaRef ds:uri="http://www.w3.org/XML/1998/namespace"/>
    <ds:schemaRef ds:uri="1365388d-8e0b-4df5-a0a3-cd102b49988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purl.org/dc/terms/"/>
    <ds:schemaRef ds:uri="f6a82410-35a1-48d9-a432-e298e5b95e46"/>
    <ds:schemaRef ds:uri="http://purl.org/dc/dcmityp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1391</Characters>
  <Application>Microsoft Office Word</Application>
  <DocSecurity>0</DocSecurity>
  <Lines>11</Lines>
  <Paragraphs>3</Paragraphs>
  <ScaleCrop>false</ScaleCrop>
  <Company>NHS</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SPALDING, Anne (THE ROXTON PRACTICE)</dc:creator>
  <cp:keywords/>
  <dc:description/>
  <cp:lastModifiedBy>DAVIES, Quintina (NHS HUMBER AND NORTH YORKSHIRE ICB - 02Y)</cp:lastModifiedBy>
  <cp:revision>3</cp:revision>
  <dcterms:created xsi:type="dcterms:W3CDTF">2025-03-19T16:41:00Z</dcterms:created>
  <dcterms:modified xsi:type="dcterms:W3CDTF">2025-04-04T11:00:00Z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0x0101008DC4934F7B0CB64FB712635246851451</vt:lpwstr>
  </property>
  <property fmtid="{D5CDD505-2E9C-101B-9397-08002B2CF9AE}" pid="3" name="MediaServiceImageTags">
    <vt:lpwstr/>
  </property>
  <property fmtid="{D5CDD505-2E9C-101B-9397-08002B2CF9AE}" pid="4" name="Order">
    <vt:r8>55100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