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6" w:type="dxa"/>
        <w:tblLook w:val="04A0" w:firstRow="1" w:lastRow="0" w:firstColumn="1" w:lastColumn="0" w:noHBand="0" w:noVBand="1"/>
      </w:tblPr>
      <w:tblGrid>
        <w:gridCol w:w="2595"/>
        <w:gridCol w:w="6421"/>
      </w:tblGrid>
      <w:tr w:rsidR="00B97DAB" w14:paraId="3F32C22B" w14:textId="77777777" w:rsidTr="1544BD91">
        <w:tc>
          <w:tcPr>
            <w:tcW w:w="2595" w:type="dxa"/>
          </w:tcPr>
          <w:p w14:paraId="2137C5A4" w14:textId="11B48F23" w:rsidR="00B97DAB" w:rsidRDefault="00B97DAB">
            <w:r>
              <w:t xml:space="preserve">Intervention </w:t>
            </w:r>
          </w:p>
        </w:tc>
        <w:tc>
          <w:tcPr>
            <w:tcW w:w="6421" w:type="dxa"/>
          </w:tcPr>
          <w:p w14:paraId="73A5EAEF" w14:textId="4F881CED" w:rsidR="00B97DAB" w:rsidRPr="00ED5143" w:rsidRDefault="0CFD5793" w:rsidP="71CA0852">
            <w:pPr>
              <w:rPr>
                <w:rFonts w:eastAsiaTheme="minorEastAsia"/>
                <w:b/>
                <w:bCs/>
                <w:lang w:val="en-US"/>
              </w:rPr>
            </w:pPr>
            <w:r w:rsidRPr="1544BD91">
              <w:rPr>
                <w:rFonts w:eastAsiaTheme="minorEastAsia"/>
                <w:b/>
                <w:bCs/>
                <w:color w:val="000000" w:themeColor="text1"/>
              </w:rPr>
              <w:t xml:space="preserve">117. </w:t>
            </w:r>
            <w:r w:rsidR="6D6BF8CB" w:rsidRPr="1544BD91">
              <w:rPr>
                <w:rFonts w:eastAsiaTheme="minorEastAsia"/>
                <w:b/>
                <w:bCs/>
                <w:color w:val="000000" w:themeColor="text1"/>
              </w:rPr>
              <w:t>Functional Electrical Stimulation (FES)</w:t>
            </w:r>
            <w:r w:rsidR="0E37C2A0" w:rsidRPr="1544BD91">
              <w:rPr>
                <w:rFonts w:eastAsiaTheme="minorEastAsia"/>
                <w:b/>
                <w:bCs/>
                <w:color w:val="000000" w:themeColor="text1"/>
              </w:rPr>
              <w:t xml:space="preserve"> - skin surface</w:t>
            </w:r>
          </w:p>
        </w:tc>
      </w:tr>
      <w:tr w:rsidR="00B97DAB" w14:paraId="004828E6" w14:textId="77777777" w:rsidTr="1544BD91">
        <w:tc>
          <w:tcPr>
            <w:tcW w:w="2595" w:type="dxa"/>
          </w:tcPr>
          <w:p w14:paraId="194FC277" w14:textId="469D4455" w:rsidR="00B97DAB" w:rsidRDefault="00B97DAB">
            <w:r>
              <w:t xml:space="preserve">For the treatment of </w:t>
            </w:r>
          </w:p>
        </w:tc>
        <w:tc>
          <w:tcPr>
            <w:tcW w:w="6421" w:type="dxa"/>
          </w:tcPr>
          <w:p w14:paraId="23E416B7" w14:textId="79C3B15F" w:rsidR="00656075" w:rsidRDefault="44991047" w:rsidP="369E8CBC">
            <w:pPr>
              <w:rPr>
                <w:rFonts w:ascii="Calibri" w:eastAsia="Calibri" w:hAnsi="Calibri" w:cs="Calibri"/>
              </w:rPr>
            </w:pPr>
            <w:r w:rsidRPr="369E8CBC">
              <w:rPr>
                <w:rFonts w:ascii="Calibri" w:eastAsia="Calibri" w:hAnsi="Calibri" w:cs="Calibri"/>
              </w:rPr>
              <w:t>Drop Foot</w:t>
            </w:r>
          </w:p>
        </w:tc>
      </w:tr>
      <w:tr w:rsidR="00113D9B" w14:paraId="3D720573" w14:textId="77777777" w:rsidTr="1544BD91">
        <w:tc>
          <w:tcPr>
            <w:tcW w:w="2595" w:type="dxa"/>
          </w:tcPr>
          <w:p w14:paraId="6B55BECB" w14:textId="291589DB" w:rsidR="00113D9B" w:rsidRDefault="00113D9B" w:rsidP="00113D9B">
            <w:r>
              <w:t xml:space="preserve">Commissioning Position </w:t>
            </w:r>
          </w:p>
        </w:tc>
        <w:tc>
          <w:tcPr>
            <w:tcW w:w="6421" w:type="dxa"/>
          </w:tcPr>
          <w:p w14:paraId="53D36F81" w14:textId="4D22CD32" w:rsidR="00177C4D" w:rsidRDefault="0D4D50B2" w:rsidP="369E8CBC">
            <w:pPr>
              <w:pStyle w:val="paragraph"/>
              <w:spacing w:before="0" w:beforeAutospacing="0" w:after="0" w:afterAutospacing="0"/>
              <w:textAlignment w:val="baseline"/>
              <w:rPr>
                <w:rStyle w:val="normaltextrun"/>
                <w:rFonts w:ascii="Calibri" w:hAnsi="Calibri" w:cs="Calibri"/>
                <w:color w:val="000000" w:themeColor="text1"/>
                <w:sz w:val="22"/>
                <w:szCs w:val="22"/>
              </w:rPr>
            </w:pPr>
            <w:r w:rsidRPr="71CA0852">
              <w:rPr>
                <w:rStyle w:val="normaltextrun"/>
                <w:rFonts w:ascii="Calibri" w:hAnsi="Calibri" w:cs="Calibri"/>
                <w:color w:val="000000" w:themeColor="text1"/>
                <w:sz w:val="22"/>
                <w:szCs w:val="22"/>
              </w:rPr>
              <w:t>This intervention is commissioned if:</w:t>
            </w:r>
          </w:p>
          <w:p w14:paraId="3F89D20E" w14:textId="458F44E9" w:rsidR="00177C4D" w:rsidRDefault="62ED1A50" w:rsidP="369E8CBC">
            <w:pPr>
              <w:pStyle w:val="paragraph"/>
              <w:numPr>
                <w:ilvl w:val="0"/>
                <w:numId w:val="1"/>
              </w:numPr>
              <w:spacing w:before="0" w:beforeAutospacing="0" w:after="0" w:afterAutospacing="0"/>
              <w:textAlignment w:val="baseline"/>
              <w:rPr>
                <w:rStyle w:val="normaltextrun"/>
                <w:rFonts w:ascii="Calibri" w:hAnsi="Calibri" w:cs="Calibri"/>
                <w:color w:val="000000" w:themeColor="text1"/>
                <w:sz w:val="22"/>
                <w:szCs w:val="22"/>
              </w:rPr>
            </w:pPr>
            <w:r w:rsidRPr="401EC23D">
              <w:rPr>
                <w:rStyle w:val="normaltextrun"/>
                <w:rFonts w:ascii="Calibri" w:hAnsi="Calibri" w:cs="Calibri"/>
                <w:color w:val="000000" w:themeColor="text1"/>
                <w:sz w:val="22"/>
                <w:szCs w:val="22"/>
              </w:rPr>
              <w:t xml:space="preserve">drop foot </w:t>
            </w:r>
            <w:r w:rsidR="48B2B8EF" w:rsidRPr="401EC23D">
              <w:rPr>
                <w:rStyle w:val="normaltextrun"/>
                <w:rFonts w:ascii="Calibri" w:hAnsi="Calibri" w:cs="Calibri"/>
                <w:color w:val="000000" w:themeColor="text1"/>
                <w:sz w:val="22"/>
                <w:szCs w:val="22"/>
              </w:rPr>
              <w:t xml:space="preserve">is </w:t>
            </w:r>
            <w:r w:rsidRPr="401EC23D">
              <w:rPr>
                <w:rStyle w:val="normaltextrun"/>
                <w:rFonts w:ascii="Calibri" w:hAnsi="Calibri" w:cs="Calibri"/>
                <w:color w:val="000000" w:themeColor="text1"/>
                <w:sz w:val="22"/>
                <w:szCs w:val="22"/>
              </w:rPr>
              <w:t>of central neurological origin</w:t>
            </w:r>
            <w:r w:rsidR="6D85334E" w:rsidRPr="401EC23D">
              <w:rPr>
                <w:rStyle w:val="normaltextrun"/>
                <w:rFonts w:ascii="Calibri" w:hAnsi="Calibri" w:cs="Calibri"/>
                <w:color w:val="000000" w:themeColor="text1"/>
                <w:sz w:val="22"/>
                <w:szCs w:val="22"/>
              </w:rPr>
              <w:t xml:space="preserve"> </w:t>
            </w:r>
            <w:r w:rsidR="5B49CF07" w:rsidRPr="401EC23D">
              <w:rPr>
                <w:rStyle w:val="normaltextrun"/>
                <w:rFonts w:ascii="Calibri" w:hAnsi="Calibri" w:cs="Calibri"/>
                <w:color w:val="000000" w:themeColor="text1"/>
                <w:sz w:val="22"/>
                <w:szCs w:val="22"/>
              </w:rPr>
              <w:t>(e.g.</w:t>
            </w:r>
            <w:r w:rsidR="6D85334E" w:rsidRPr="401EC23D">
              <w:rPr>
                <w:rStyle w:val="normaltextrun"/>
                <w:rFonts w:ascii="Calibri" w:hAnsi="Calibri" w:cs="Calibri"/>
                <w:color w:val="000000" w:themeColor="text1"/>
                <w:sz w:val="22"/>
                <w:szCs w:val="22"/>
              </w:rPr>
              <w:t xml:space="preserve"> stroke, cerebral palsy, multiple sclerosis or spinal cord injury</w:t>
            </w:r>
            <w:r w:rsidR="5379C209" w:rsidRPr="401EC23D">
              <w:rPr>
                <w:rStyle w:val="normaltextrun"/>
                <w:rFonts w:ascii="Calibri" w:hAnsi="Calibri" w:cs="Calibri"/>
                <w:color w:val="000000" w:themeColor="text1"/>
                <w:sz w:val="22"/>
                <w:szCs w:val="22"/>
              </w:rPr>
              <w:t>)</w:t>
            </w:r>
            <w:r w:rsidR="6D85334E" w:rsidRPr="401EC23D">
              <w:rPr>
                <w:rStyle w:val="normaltextrun"/>
                <w:rFonts w:ascii="Calibri" w:hAnsi="Calibri" w:cs="Calibri"/>
                <w:color w:val="000000" w:themeColor="text1"/>
                <w:sz w:val="22"/>
                <w:szCs w:val="22"/>
              </w:rPr>
              <w:t xml:space="preserve"> </w:t>
            </w:r>
            <w:r w:rsidRPr="401EC23D">
              <w:rPr>
                <w:rStyle w:val="normaltextrun"/>
                <w:rFonts w:ascii="Calibri" w:hAnsi="Calibri" w:cs="Calibri"/>
                <w:color w:val="000000" w:themeColor="text1"/>
                <w:sz w:val="22"/>
                <w:szCs w:val="22"/>
              </w:rPr>
              <w:t xml:space="preserve">and not </w:t>
            </w:r>
            <w:r w:rsidR="09A8273D" w:rsidRPr="401EC23D">
              <w:rPr>
                <w:rStyle w:val="normaltextrun"/>
                <w:rFonts w:ascii="Calibri" w:hAnsi="Calibri" w:cs="Calibri"/>
                <w:color w:val="000000" w:themeColor="text1"/>
                <w:sz w:val="22"/>
                <w:szCs w:val="22"/>
              </w:rPr>
              <w:t>lower motor neurone</w:t>
            </w:r>
            <w:r w:rsidRPr="401EC23D">
              <w:rPr>
                <w:rStyle w:val="normaltextrun"/>
                <w:rFonts w:ascii="Calibri" w:hAnsi="Calibri" w:cs="Calibri"/>
                <w:color w:val="000000" w:themeColor="text1"/>
                <w:sz w:val="22"/>
                <w:szCs w:val="22"/>
              </w:rPr>
              <w:t xml:space="preserve"> origin</w:t>
            </w:r>
            <w:r w:rsidR="7F27FB60" w:rsidRPr="401EC23D">
              <w:rPr>
                <w:rStyle w:val="normaltextrun"/>
                <w:rFonts w:ascii="Calibri" w:hAnsi="Calibri" w:cs="Calibri"/>
                <w:color w:val="000000" w:themeColor="text1"/>
                <w:sz w:val="22"/>
                <w:szCs w:val="22"/>
              </w:rPr>
              <w:t xml:space="preserve"> AND</w:t>
            </w:r>
          </w:p>
          <w:p w14:paraId="70631002" w14:textId="527FC656" w:rsidR="00177C4D" w:rsidRDefault="15224C4C" w:rsidP="369E8CBC">
            <w:pPr>
              <w:pStyle w:val="paragraph"/>
              <w:numPr>
                <w:ilvl w:val="0"/>
                <w:numId w:val="1"/>
              </w:numPr>
              <w:spacing w:before="0" w:beforeAutospacing="0" w:after="0" w:afterAutospacing="0"/>
              <w:textAlignment w:val="baseline"/>
              <w:rPr>
                <w:rStyle w:val="normaltextrun"/>
                <w:rFonts w:ascii="Calibri" w:hAnsi="Calibri" w:cs="Calibri"/>
                <w:color w:val="000000" w:themeColor="text1"/>
                <w:sz w:val="22"/>
                <w:szCs w:val="22"/>
              </w:rPr>
            </w:pPr>
            <w:r w:rsidRPr="71CA0852">
              <w:rPr>
                <w:rStyle w:val="normaltextrun"/>
                <w:rFonts w:ascii="Calibri" w:hAnsi="Calibri" w:cs="Calibri"/>
                <w:color w:val="000000" w:themeColor="text1"/>
                <w:sz w:val="22"/>
                <w:szCs w:val="22"/>
              </w:rPr>
              <w:t>t</w:t>
            </w:r>
            <w:r w:rsidR="71C7F801" w:rsidRPr="71CA0852">
              <w:rPr>
                <w:rStyle w:val="normaltextrun"/>
                <w:rFonts w:ascii="Calibri" w:hAnsi="Calibri" w:cs="Calibri"/>
                <w:color w:val="000000" w:themeColor="text1"/>
                <w:sz w:val="22"/>
                <w:szCs w:val="22"/>
              </w:rPr>
              <w:t>his intervention has been recommended as an outcome of a local MDT review.</w:t>
            </w:r>
          </w:p>
          <w:p w14:paraId="1BD9B99F" w14:textId="36DC60D1" w:rsidR="71CA0852" w:rsidRDefault="71CA0852" w:rsidP="71CA0852">
            <w:pPr>
              <w:pStyle w:val="paragraph"/>
              <w:spacing w:before="0" w:beforeAutospacing="0" w:after="0" w:afterAutospacing="0"/>
              <w:ind w:left="720"/>
              <w:rPr>
                <w:rStyle w:val="normaltextrun"/>
                <w:rFonts w:ascii="Calibri" w:hAnsi="Calibri" w:cs="Calibri"/>
                <w:color w:val="000000" w:themeColor="text1"/>
                <w:sz w:val="22"/>
                <w:szCs w:val="22"/>
              </w:rPr>
            </w:pPr>
          </w:p>
          <w:p w14:paraId="53855746" w14:textId="037DF566" w:rsidR="00177C4D" w:rsidRDefault="2FEA0C3C" w:rsidP="369E8CBC">
            <w:pPr>
              <w:pStyle w:val="paragraph"/>
              <w:spacing w:before="0" w:beforeAutospacing="0" w:after="0" w:afterAutospacing="0"/>
              <w:textAlignment w:val="baseline"/>
            </w:pPr>
            <w:r w:rsidRPr="369E8CBC">
              <w:rPr>
                <w:rStyle w:val="normaltextrun"/>
                <w:rFonts w:ascii="Calibri" w:hAnsi="Calibri" w:cs="Calibri"/>
                <w:color w:val="000000" w:themeColor="text1"/>
                <w:sz w:val="22"/>
                <w:szCs w:val="22"/>
              </w:rPr>
              <w:t>T</w:t>
            </w:r>
            <w:r w:rsidR="62ED1A50" w:rsidRPr="369E8CBC">
              <w:rPr>
                <w:rStyle w:val="normaltextrun"/>
                <w:rFonts w:ascii="Calibri" w:hAnsi="Calibri" w:cs="Calibri"/>
                <w:color w:val="000000" w:themeColor="text1"/>
                <w:sz w:val="22"/>
                <w:szCs w:val="22"/>
              </w:rPr>
              <w:t xml:space="preserve">his policy does not cover wireless/implantable FES for </w:t>
            </w:r>
            <w:r w:rsidR="57BC7E41" w:rsidRPr="369E8CBC">
              <w:rPr>
                <w:rStyle w:val="normaltextrun"/>
                <w:rFonts w:ascii="Calibri" w:hAnsi="Calibri" w:cs="Calibri"/>
                <w:color w:val="000000" w:themeColor="text1"/>
                <w:sz w:val="22"/>
                <w:szCs w:val="22"/>
              </w:rPr>
              <w:t>which</w:t>
            </w:r>
            <w:r w:rsidR="62ED1A50" w:rsidRPr="369E8CBC">
              <w:rPr>
                <w:rStyle w:val="normaltextrun"/>
                <w:rFonts w:ascii="Calibri" w:hAnsi="Calibri" w:cs="Calibri"/>
                <w:color w:val="000000" w:themeColor="text1"/>
                <w:sz w:val="22"/>
                <w:szCs w:val="22"/>
              </w:rPr>
              <w:t xml:space="preserve"> there is a separate policy</w:t>
            </w:r>
          </w:p>
        </w:tc>
      </w:tr>
      <w:tr w:rsidR="00113D9B" w14:paraId="2EEB5014" w14:textId="77777777" w:rsidTr="1544BD91">
        <w:tc>
          <w:tcPr>
            <w:tcW w:w="2595" w:type="dxa"/>
          </w:tcPr>
          <w:p w14:paraId="31574E9B" w14:textId="509110BD" w:rsidR="00113D9B" w:rsidRDefault="00113D9B" w:rsidP="00113D9B">
            <w:r>
              <w:t>Summary of Rationale</w:t>
            </w:r>
          </w:p>
          <w:p w14:paraId="61460744" w14:textId="7D87783C" w:rsidR="00113D9B" w:rsidRDefault="00113D9B" w:rsidP="00113D9B"/>
        </w:tc>
        <w:tc>
          <w:tcPr>
            <w:tcW w:w="6421" w:type="dxa"/>
          </w:tcPr>
          <w:p w14:paraId="5691B576" w14:textId="60462168" w:rsidR="00113D9B" w:rsidRDefault="50EDDC88" w:rsidP="369E8CBC">
            <w:pPr>
              <w:rPr>
                <w:rFonts w:ascii="Calibri" w:eastAsia="Calibri" w:hAnsi="Calibri" w:cs="Calibri"/>
              </w:rPr>
            </w:pPr>
            <w:r w:rsidRPr="71CA0852">
              <w:rPr>
                <w:rFonts w:ascii="Calibri" w:eastAsia="Calibri" w:hAnsi="Calibri" w:cs="Calibri"/>
              </w:rPr>
              <w:t>Current evidence on the safety and efficacy (in terms of improving gait) of functional electrical stimulation (FES) for drop foot of central neurological origin appears adequate to support the use of this procedure provided that normal arrangements are in place for clinical governance, consent and audit.</w:t>
            </w:r>
          </w:p>
        </w:tc>
      </w:tr>
      <w:tr w:rsidR="00113D9B" w14:paraId="45DC12DB" w14:textId="77777777" w:rsidTr="1544BD91">
        <w:tc>
          <w:tcPr>
            <w:tcW w:w="2595" w:type="dxa"/>
          </w:tcPr>
          <w:p w14:paraId="5A47F1A1" w14:textId="4F582E47" w:rsidR="00113D9B" w:rsidRDefault="00113D9B" w:rsidP="00113D9B">
            <w:r>
              <w:t xml:space="preserve">References </w:t>
            </w:r>
          </w:p>
        </w:tc>
        <w:tc>
          <w:tcPr>
            <w:tcW w:w="6421" w:type="dxa"/>
          </w:tcPr>
          <w:p w14:paraId="150D9A10" w14:textId="20913B57" w:rsidR="00113D9B" w:rsidRPr="0039492D" w:rsidRDefault="08FCAB90" w:rsidP="25C9FF3D">
            <w:pPr>
              <w:rPr>
                <w:rFonts w:ascii="Calibri" w:eastAsia="Calibri" w:hAnsi="Calibri" w:cs="Calibri"/>
              </w:rPr>
            </w:pPr>
            <w:hyperlink r:id="rId10">
              <w:r w:rsidRPr="71CA0852">
                <w:rPr>
                  <w:rStyle w:val="Hyperlink"/>
                  <w:rFonts w:ascii="Calibri" w:eastAsia="Calibri" w:hAnsi="Calibri" w:cs="Calibri"/>
                </w:rPr>
                <w:t>IPG278 Functional electrical stimulation for drop foot of central neurological origin (NICE)</w:t>
              </w:r>
            </w:hyperlink>
          </w:p>
        </w:tc>
      </w:tr>
      <w:tr w:rsidR="00113D9B" w14:paraId="2F64E887" w14:textId="77777777" w:rsidTr="1544BD91">
        <w:tc>
          <w:tcPr>
            <w:tcW w:w="2595" w:type="dxa"/>
          </w:tcPr>
          <w:p w14:paraId="26CC3A7F" w14:textId="3F59DDFA" w:rsidR="00113D9B" w:rsidRDefault="00113D9B" w:rsidP="00113D9B">
            <w:r>
              <w:t>Effective from</w:t>
            </w:r>
          </w:p>
        </w:tc>
        <w:tc>
          <w:tcPr>
            <w:tcW w:w="6421" w:type="dxa"/>
          </w:tcPr>
          <w:p w14:paraId="03ECD2F0" w14:textId="736CF9D6" w:rsidR="00113D9B" w:rsidRDefault="00113D9B" w:rsidP="00113D9B">
            <w:r>
              <w:t>J</w:t>
            </w:r>
            <w:r w:rsidR="7A9DCEFD">
              <w:t>anuary</w:t>
            </w:r>
            <w:r>
              <w:t xml:space="preserve"> 202</w:t>
            </w:r>
            <w:r w:rsidR="379E4806">
              <w:t>5</w:t>
            </w:r>
          </w:p>
        </w:tc>
      </w:tr>
      <w:tr w:rsidR="00113D9B" w14:paraId="2C1E1213" w14:textId="77777777" w:rsidTr="1544BD91">
        <w:tc>
          <w:tcPr>
            <w:tcW w:w="2595" w:type="dxa"/>
          </w:tcPr>
          <w:p w14:paraId="4D394461" w14:textId="4D85EBE7" w:rsidR="00113D9B" w:rsidRDefault="00113D9B" w:rsidP="00113D9B">
            <w:r>
              <w:t xml:space="preserve">Policy Review Date </w:t>
            </w:r>
          </w:p>
        </w:tc>
        <w:tc>
          <w:tcPr>
            <w:tcW w:w="6421" w:type="dxa"/>
          </w:tcPr>
          <w:p w14:paraId="29012611" w14:textId="42047678" w:rsidR="00113D9B" w:rsidRDefault="00113D9B" w:rsidP="00113D9B">
            <w:r>
              <w:t>J</w:t>
            </w:r>
            <w:r w:rsidR="20DD3BF9">
              <w:t>anuary</w:t>
            </w:r>
            <w:r>
              <w:t xml:space="preserve"> 202</w:t>
            </w:r>
            <w:r w:rsidR="76E45149">
              <w:t>8</w:t>
            </w:r>
          </w:p>
        </w:tc>
      </w:tr>
    </w:tbl>
    <w:p w14:paraId="18EDB3DD" w14:textId="77777777" w:rsidR="000E104F" w:rsidRDefault="000E104F"/>
    <w:sectPr w:rsidR="000E104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D7FEB" w14:textId="77777777" w:rsidR="00C51B31" w:rsidRDefault="00C51B31">
      <w:pPr>
        <w:spacing w:after="0" w:line="240" w:lineRule="auto"/>
      </w:pPr>
      <w:r>
        <w:separator/>
      </w:r>
    </w:p>
  </w:endnote>
  <w:endnote w:type="continuationSeparator" w:id="0">
    <w:p w14:paraId="20813901" w14:textId="77777777" w:rsidR="00C51B31" w:rsidRDefault="00C5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0A7EF1" w14:paraId="4ECC4AA6" w14:textId="77777777" w:rsidTr="7E0A7EF1">
      <w:trPr>
        <w:trHeight w:val="300"/>
      </w:trPr>
      <w:tc>
        <w:tcPr>
          <w:tcW w:w="3005" w:type="dxa"/>
        </w:tcPr>
        <w:p w14:paraId="46E12BB5" w14:textId="15E9803C" w:rsidR="7E0A7EF1" w:rsidRDefault="7E0A7EF1" w:rsidP="7E0A7EF1">
          <w:pPr>
            <w:pStyle w:val="Header"/>
            <w:ind w:left="-115"/>
          </w:pPr>
        </w:p>
      </w:tc>
      <w:tc>
        <w:tcPr>
          <w:tcW w:w="3005" w:type="dxa"/>
        </w:tcPr>
        <w:p w14:paraId="6FDC0DF0" w14:textId="15E5D3F0" w:rsidR="7E0A7EF1" w:rsidRDefault="7E0A7EF1" w:rsidP="7E0A7EF1">
          <w:pPr>
            <w:pStyle w:val="Header"/>
            <w:jc w:val="center"/>
          </w:pPr>
        </w:p>
      </w:tc>
      <w:tc>
        <w:tcPr>
          <w:tcW w:w="3005" w:type="dxa"/>
        </w:tcPr>
        <w:p w14:paraId="0B0EF700" w14:textId="5D85FE91" w:rsidR="7E0A7EF1" w:rsidRDefault="7E0A7EF1" w:rsidP="7E0A7EF1">
          <w:pPr>
            <w:pStyle w:val="Header"/>
            <w:ind w:right="-115"/>
            <w:jc w:val="right"/>
          </w:pPr>
        </w:p>
      </w:tc>
    </w:tr>
  </w:tbl>
  <w:p w14:paraId="4A8E2A0F" w14:textId="0AF419A2" w:rsidR="7E0A7EF1" w:rsidRDefault="7E0A7EF1" w:rsidP="7E0A7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F244C" w14:textId="77777777" w:rsidR="00C51B31" w:rsidRDefault="00C51B31">
      <w:pPr>
        <w:spacing w:after="0" w:line="240" w:lineRule="auto"/>
      </w:pPr>
      <w:r>
        <w:separator/>
      </w:r>
    </w:p>
  </w:footnote>
  <w:footnote w:type="continuationSeparator" w:id="0">
    <w:p w14:paraId="07695738" w14:textId="77777777" w:rsidR="00C51B31" w:rsidRDefault="00C5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2"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305DCE"/>
    <w:multiLevelType w:val="hybridMultilevel"/>
    <w:tmpl w:val="AD6ECAD4"/>
    <w:lvl w:ilvl="0" w:tplc="E48427D6">
      <w:start w:val="1"/>
      <w:numFmt w:val="bullet"/>
      <w:lvlText w:val=""/>
      <w:lvlJc w:val="left"/>
      <w:pPr>
        <w:ind w:left="720" w:hanging="360"/>
      </w:pPr>
      <w:rPr>
        <w:rFonts w:ascii="Symbol" w:hAnsi="Symbol" w:hint="default"/>
      </w:rPr>
    </w:lvl>
    <w:lvl w:ilvl="1" w:tplc="A92EC004">
      <w:start w:val="1"/>
      <w:numFmt w:val="bullet"/>
      <w:lvlText w:val="o"/>
      <w:lvlJc w:val="left"/>
      <w:pPr>
        <w:ind w:left="1440" w:hanging="360"/>
      </w:pPr>
      <w:rPr>
        <w:rFonts w:ascii="Courier New" w:hAnsi="Courier New" w:hint="default"/>
      </w:rPr>
    </w:lvl>
    <w:lvl w:ilvl="2" w:tplc="D2605670">
      <w:start w:val="1"/>
      <w:numFmt w:val="bullet"/>
      <w:lvlText w:val=""/>
      <w:lvlJc w:val="left"/>
      <w:pPr>
        <w:ind w:left="2160" w:hanging="360"/>
      </w:pPr>
      <w:rPr>
        <w:rFonts w:ascii="Wingdings" w:hAnsi="Wingdings" w:hint="default"/>
      </w:rPr>
    </w:lvl>
    <w:lvl w:ilvl="3" w:tplc="A2A06738">
      <w:start w:val="1"/>
      <w:numFmt w:val="bullet"/>
      <w:lvlText w:val=""/>
      <w:lvlJc w:val="left"/>
      <w:pPr>
        <w:ind w:left="2880" w:hanging="360"/>
      </w:pPr>
      <w:rPr>
        <w:rFonts w:ascii="Symbol" w:hAnsi="Symbol" w:hint="default"/>
      </w:rPr>
    </w:lvl>
    <w:lvl w:ilvl="4" w:tplc="38FEEF60">
      <w:start w:val="1"/>
      <w:numFmt w:val="bullet"/>
      <w:lvlText w:val="o"/>
      <w:lvlJc w:val="left"/>
      <w:pPr>
        <w:ind w:left="3600" w:hanging="360"/>
      </w:pPr>
      <w:rPr>
        <w:rFonts w:ascii="Courier New" w:hAnsi="Courier New" w:hint="default"/>
      </w:rPr>
    </w:lvl>
    <w:lvl w:ilvl="5" w:tplc="FF8AD7B2">
      <w:start w:val="1"/>
      <w:numFmt w:val="bullet"/>
      <w:lvlText w:val=""/>
      <w:lvlJc w:val="left"/>
      <w:pPr>
        <w:ind w:left="4320" w:hanging="360"/>
      </w:pPr>
      <w:rPr>
        <w:rFonts w:ascii="Wingdings" w:hAnsi="Wingdings" w:hint="default"/>
      </w:rPr>
    </w:lvl>
    <w:lvl w:ilvl="6" w:tplc="5A18CE54">
      <w:start w:val="1"/>
      <w:numFmt w:val="bullet"/>
      <w:lvlText w:val=""/>
      <w:lvlJc w:val="left"/>
      <w:pPr>
        <w:ind w:left="5040" w:hanging="360"/>
      </w:pPr>
      <w:rPr>
        <w:rFonts w:ascii="Symbol" w:hAnsi="Symbol" w:hint="default"/>
      </w:rPr>
    </w:lvl>
    <w:lvl w:ilvl="7" w:tplc="F3B05EA6">
      <w:start w:val="1"/>
      <w:numFmt w:val="bullet"/>
      <w:lvlText w:val="o"/>
      <w:lvlJc w:val="left"/>
      <w:pPr>
        <w:ind w:left="5760" w:hanging="360"/>
      </w:pPr>
      <w:rPr>
        <w:rFonts w:ascii="Courier New" w:hAnsi="Courier New" w:hint="default"/>
      </w:rPr>
    </w:lvl>
    <w:lvl w:ilvl="8" w:tplc="9610936C">
      <w:start w:val="1"/>
      <w:numFmt w:val="bullet"/>
      <w:lvlText w:val=""/>
      <w:lvlJc w:val="left"/>
      <w:pPr>
        <w:ind w:left="6480" w:hanging="360"/>
      </w:pPr>
      <w:rPr>
        <w:rFonts w:ascii="Wingdings" w:hAnsi="Wingdings" w:hint="default"/>
      </w:rPr>
    </w:lvl>
  </w:abstractNum>
  <w:abstractNum w:abstractNumId="7"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0310398">
    <w:abstractNumId w:val="6"/>
  </w:num>
  <w:num w:numId="2" w16cid:durableId="1733386344">
    <w:abstractNumId w:val="1"/>
  </w:num>
  <w:num w:numId="3" w16cid:durableId="1872303278">
    <w:abstractNumId w:val="11"/>
  </w:num>
  <w:num w:numId="4" w16cid:durableId="1147431926">
    <w:abstractNumId w:val="0"/>
  </w:num>
  <w:num w:numId="5" w16cid:durableId="890380511">
    <w:abstractNumId w:val="3"/>
  </w:num>
  <w:num w:numId="6" w16cid:durableId="1585725535">
    <w:abstractNumId w:val="10"/>
  </w:num>
  <w:num w:numId="7" w16cid:durableId="1128164145">
    <w:abstractNumId w:val="7"/>
  </w:num>
  <w:num w:numId="8" w16cid:durableId="1607155194">
    <w:abstractNumId w:val="9"/>
  </w:num>
  <w:num w:numId="9" w16cid:durableId="70854915">
    <w:abstractNumId w:val="2"/>
  </w:num>
  <w:num w:numId="10" w16cid:durableId="1686781628">
    <w:abstractNumId w:val="4"/>
  </w:num>
  <w:num w:numId="11" w16cid:durableId="1966278688">
    <w:abstractNumId w:val="5"/>
  </w:num>
  <w:num w:numId="12" w16cid:durableId="8647526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E104F"/>
    <w:rsid w:val="00113D9B"/>
    <w:rsid w:val="00177C4D"/>
    <w:rsid w:val="001816E6"/>
    <w:rsid w:val="002D97A4"/>
    <w:rsid w:val="00315AA0"/>
    <w:rsid w:val="00330790"/>
    <w:rsid w:val="0039492D"/>
    <w:rsid w:val="004C292B"/>
    <w:rsid w:val="005565A7"/>
    <w:rsid w:val="005820AB"/>
    <w:rsid w:val="005E3ADB"/>
    <w:rsid w:val="005F0F1D"/>
    <w:rsid w:val="00656075"/>
    <w:rsid w:val="00702D52"/>
    <w:rsid w:val="007606C0"/>
    <w:rsid w:val="00784A20"/>
    <w:rsid w:val="007A1D76"/>
    <w:rsid w:val="0080365B"/>
    <w:rsid w:val="0086083A"/>
    <w:rsid w:val="008F65E8"/>
    <w:rsid w:val="0093C44A"/>
    <w:rsid w:val="00946B0C"/>
    <w:rsid w:val="009B5640"/>
    <w:rsid w:val="009D48EB"/>
    <w:rsid w:val="00A21761"/>
    <w:rsid w:val="00A719FC"/>
    <w:rsid w:val="00AA38E1"/>
    <w:rsid w:val="00AE39A5"/>
    <w:rsid w:val="00B835D0"/>
    <w:rsid w:val="00B97DAB"/>
    <w:rsid w:val="00BC27F1"/>
    <w:rsid w:val="00C51B31"/>
    <w:rsid w:val="00C5358B"/>
    <w:rsid w:val="00C55041"/>
    <w:rsid w:val="00CD4590"/>
    <w:rsid w:val="00D81158"/>
    <w:rsid w:val="00DD4A29"/>
    <w:rsid w:val="00E17065"/>
    <w:rsid w:val="00E23A5B"/>
    <w:rsid w:val="00EB3CFA"/>
    <w:rsid w:val="00ED5143"/>
    <w:rsid w:val="00F012EF"/>
    <w:rsid w:val="00F9067A"/>
    <w:rsid w:val="00FF3EE2"/>
    <w:rsid w:val="00FF6EF3"/>
    <w:rsid w:val="01A0723A"/>
    <w:rsid w:val="01ED6426"/>
    <w:rsid w:val="029461B8"/>
    <w:rsid w:val="02B3C44F"/>
    <w:rsid w:val="02BCDE2B"/>
    <w:rsid w:val="031046DF"/>
    <w:rsid w:val="0472D3B8"/>
    <w:rsid w:val="07064C09"/>
    <w:rsid w:val="08FCAB90"/>
    <w:rsid w:val="09A8273D"/>
    <w:rsid w:val="0B6A0C66"/>
    <w:rsid w:val="0CFD5793"/>
    <w:rsid w:val="0D4D50B2"/>
    <w:rsid w:val="0DCB6B24"/>
    <w:rsid w:val="0E2289EC"/>
    <w:rsid w:val="0E2E150D"/>
    <w:rsid w:val="0E37C2A0"/>
    <w:rsid w:val="0FB5482A"/>
    <w:rsid w:val="11F0B996"/>
    <w:rsid w:val="1300C9E1"/>
    <w:rsid w:val="13685818"/>
    <w:rsid w:val="15224C4C"/>
    <w:rsid w:val="1544BD91"/>
    <w:rsid w:val="166E9CA3"/>
    <w:rsid w:val="17683B4E"/>
    <w:rsid w:val="17AECED6"/>
    <w:rsid w:val="1A3C7C9A"/>
    <w:rsid w:val="1BC662FA"/>
    <w:rsid w:val="1C58B11F"/>
    <w:rsid w:val="1C6AE54D"/>
    <w:rsid w:val="1C8B89BA"/>
    <w:rsid w:val="1D7BA3D8"/>
    <w:rsid w:val="1DD6F1EE"/>
    <w:rsid w:val="1DF0E17D"/>
    <w:rsid w:val="1F92CEBE"/>
    <w:rsid w:val="2001AECB"/>
    <w:rsid w:val="20DD3BF9"/>
    <w:rsid w:val="229E4C0C"/>
    <w:rsid w:val="236D715C"/>
    <w:rsid w:val="237966E0"/>
    <w:rsid w:val="2443BD65"/>
    <w:rsid w:val="24570A94"/>
    <w:rsid w:val="24D5FB3E"/>
    <w:rsid w:val="25C9FF3D"/>
    <w:rsid w:val="29596BCA"/>
    <w:rsid w:val="2A602EEE"/>
    <w:rsid w:val="2A723FE4"/>
    <w:rsid w:val="2B9E4B41"/>
    <w:rsid w:val="2BF356F9"/>
    <w:rsid w:val="2FEA0C3C"/>
    <w:rsid w:val="3194BA9C"/>
    <w:rsid w:val="34B68F6F"/>
    <w:rsid w:val="365A6A9B"/>
    <w:rsid w:val="367C00E3"/>
    <w:rsid w:val="369E8CBC"/>
    <w:rsid w:val="379E4806"/>
    <w:rsid w:val="389181A6"/>
    <w:rsid w:val="38EA0DA2"/>
    <w:rsid w:val="39BAF3F0"/>
    <w:rsid w:val="3A03AC17"/>
    <w:rsid w:val="3B526FD8"/>
    <w:rsid w:val="3C49842F"/>
    <w:rsid w:val="3DD2678B"/>
    <w:rsid w:val="3F49D7AA"/>
    <w:rsid w:val="3FF48BFB"/>
    <w:rsid w:val="401EC23D"/>
    <w:rsid w:val="436B792D"/>
    <w:rsid w:val="441FF119"/>
    <w:rsid w:val="44709B3A"/>
    <w:rsid w:val="44991047"/>
    <w:rsid w:val="44DFFF9E"/>
    <w:rsid w:val="45497F20"/>
    <w:rsid w:val="455AA220"/>
    <w:rsid w:val="466E3267"/>
    <w:rsid w:val="48B2B8EF"/>
    <w:rsid w:val="492132F9"/>
    <w:rsid w:val="4960F62E"/>
    <w:rsid w:val="4CADA413"/>
    <w:rsid w:val="4D3F24B8"/>
    <w:rsid w:val="4D8DD7CD"/>
    <w:rsid w:val="4F9A594B"/>
    <w:rsid w:val="506D4E92"/>
    <w:rsid w:val="509D0A6E"/>
    <w:rsid w:val="50A0132D"/>
    <w:rsid w:val="50EDDC88"/>
    <w:rsid w:val="518BE983"/>
    <w:rsid w:val="522AF6EB"/>
    <w:rsid w:val="52BAF039"/>
    <w:rsid w:val="5379C209"/>
    <w:rsid w:val="56541B87"/>
    <w:rsid w:val="566D0EB9"/>
    <w:rsid w:val="56FDB0F3"/>
    <w:rsid w:val="57BC7E41"/>
    <w:rsid w:val="5889EC3A"/>
    <w:rsid w:val="5B49CF07"/>
    <w:rsid w:val="5B7B4BF6"/>
    <w:rsid w:val="5C0AFEE6"/>
    <w:rsid w:val="5D23953E"/>
    <w:rsid w:val="5E7B588B"/>
    <w:rsid w:val="5EEF045C"/>
    <w:rsid w:val="618E33EE"/>
    <w:rsid w:val="62E581D5"/>
    <w:rsid w:val="62ED1A50"/>
    <w:rsid w:val="6454475A"/>
    <w:rsid w:val="684015C6"/>
    <w:rsid w:val="692AC29F"/>
    <w:rsid w:val="6A61872E"/>
    <w:rsid w:val="6B712061"/>
    <w:rsid w:val="6B7756DA"/>
    <w:rsid w:val="6BEF4364"/>
    <w:rsid w:val="6CEEF30E"/>
    <w:rsid w:val="6D6BF8CB"/>
    <w:rsid w:val="6D85334E"/>
    <w:rsid w:val="6ECE8876"/>
    <w:rsid w:val="6FD0DD09"/>
    <w:rsid w:val="71C7F801"/>
    <w:rsid w:val="71CA0852"/>
    <w:rsid w:val="72F30E7F"/>
    <w:rsid w:val="72FA37F0"/>
    <w:rsid w:val="74D5C9A6"/>
    <w:rsid w:val="76E45149"/>
    <w:rsid w:val="77383A75"/>
    <w:rsid w:val="77C47D83"/>
    <w:rsid w:val="788B39B6"/>
    <w:rsid w:val="79767401"/>
    <w:rsid w:val="79BC8E83"/>
    <w:rsid w:val="7A9DCEFD"/>
    <w:rsid w:val="7ADC5D01"/>
    <w:rsid w:val="7BE93813"/>
    <w:rsid w:val="7D588AA7"/>
    <w:rsid w:val="7E0A7EF1"/>
    <w:rsid w:val="7E2C675C"/>
    <w:rsid w:val="7F27FB60"/>
    <w:rsid w:val="7F3030AF"/>
    <w:rsid w:val="7F6C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semiHidden/>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nice.org.uk/guidance/ipg27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4934F7B0CB64FB712635246851451" ma:contentTypeVersion="14" ma:contentTypeDescription="Create a new document." ma:contentTypeScope="" ma:versionID="c9425648ac719d32d7dec3fe6dedc87b">
  <xsd:schema xmlns:xsd="http://www.w3.org/2001/XMLSchema" xmlns:xs="http://www.w3.org/2001/XMLSchema" xmlns:p="http://schemas.microsoft.com/office/2006/metadata/properties" xmlns:ns1="http://schemas.microsoft.com/sharepoint/v3" xmlns:ns2="5f3a27a0-5bd1-4826-8a06-13af7378a15a" xmlns:ns3="f3067cdb-6540-48a2-9007-7587a8c1b009" targetNamespace="http://schemas.microsoft.com/office/2006/metadata/properties" ma:root="true" ma:fieldsID="12f5ce4f5736c4bba1e66b482f48bbfd" ns1:_="" ns2:_="" ns3:_="">
    <xsd:import namespace="http://schemas.microsoft.com/sharepoint/v3"/>
    <xsd:import namespace="5f3a27a0-5bd1-4826-8a06-13af7378a15a"/>
    <xsd:import namespace="f3067cdb-6540-48a2-9007-7587a8c1b0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a27a0-5bd1-4826-8a06-13af7378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67cdb-6540-48a2-9007-7587a8c1b0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26a901-8310-4a0f-879f-ab13f29bf486}" ma:internalName="TaxCatchAll" ma:showField="CatchAllData" ma:web="f3067cdb-6540-48a2-9007-7587a8c1b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3a27a0-5bd1-4826-8a06-13af7378a15a">
      <Terms xmlns="http://schemas.microsoft.com/office/infopath/2007/PartnerControls"/>
    </lcf76f155ced4ddcb4097134ff3c332f>
    <TaxCatchAll xmlns="f3067cdb-6540-48a2-9007-7587a8c1b0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8A24E-0F47-40FD-8CC1-BB40478912DE}"/>
</file>

<file path=customXml/itemProps2.xml><?xml version="1.0" encoding="utf-8"?>
<ds:datastoreItem xmlns:ds="http://schemas.openxmlformats.org/officeDocument/2006/customXml" ds:itemID="{EF5E2BB1-B746-425F-8753-9F82113632BA}">
  <ds:schemaRefs>
    <ds:schemaRef ds:uri="http://schemas.microsoft.com/office/2006/documentManagement/types"/>
    <ds:schemaRef ds:uri="http://schemas.microsoft.com/sharepoint/v3"/>
    <ds:schemaRef ds:uri="http://purl.org/dc/elements/1.1/"/>
    <ds:schemaRef ds:uri="http://purl.org/dc/terms/"/>
    <ds:schemaRef ds:uri="http://schemas.microsoft.com/office/infopath/2007/PartnerControls"/>
    <ds:schemaRef ds:uri="1365388d-8e0b-4df5-a0a3-cd102b49988e"/>
    <ds:schemaRef ds:uri="http://schemas.openxmlformats.org/package/2006/metadata/core-properties"/>
    <ds:schemaRef ds:uri="http://purl.org/dc/dcmitype/"/>
    <ds:schemaRef ds:uri="f6a82410-35a1-48d9-a432-e298e5b95e4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FBBD2CD-97AF-407D-915F-1CD1CD696BF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893</Characters>
  <Application>Microsoft Office Word</Application>
  <DocSecurity>0</DocSecurity>
  <Lines>7</Lines>
  <Paragraphs>2</Paragraphs>
  <ScaleCrop>false</ScaleCrop>
  <Company>NHS</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BLACK, Rebecca (NHS HUMBER AND NORTH YORKSHIRE ICB - 02Y)</cp:lastModifiedBy>
  <cp:revision>2</cp:revision>
  <dcterms:created xsi:type="dcterms:W3CDTF">2025-03-19T16:43:00Z</dcterms:created>
  <dcterms:modified xsi:type="dcterms:W3CDTF">2025-03-19T16:43:00Z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0x0101008DC4934F7B0CB64FB712635246851451</vt:lpwstr>
  </property>
  <property fmtid="{D5CDD505-2E9C-101B-9397-08002B2CF9AE}" pid="3" name="MediaServiceImageTags">
    <vt:lpwstr/>
  </property>
  <property fmtid="{D5CDD505-2E9C-101B-9397-08002B2CF9AE}" pid="4" name="Order">
    <vt:r8>57300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