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FC1E9" w14:textId="68D0FCC2" w:rsidR="004E17BD" w:rsidRPr="00E971BB" w:rsidRDefault="00DA76FE" w:rsidP="004E17BD">
      <w:pPr>
        <w:pStyle w:val="Heading1"/>
      </w:pPr>
      <w:r>
        <w:t xml:space="preserve"> </w:t>
      </w:r>
      <w:r w:rsidR="001A508B">
        <w:t xml:space="preserve">Yorkshire &amp; Humber Care Record </w:t>
      </w:r>
      <w:r w:rsidR="00773984">
        <w:t>(YHCR)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6271"/>
      </w:tblGrid>
      <w:tr w:rsidR="004E17BD" w:rsidRPr="00E971BB" w14:paraId="02BD4224" w14:textId="77777777" w:rsidTr="0023761E">
        <w:tc>
          <w:tcPr>
            <w:tcW w:w="2802" w:type="dxa"/>
            <w:shd w:val="clear" w:color="auto" w:fill="auto"/>
          </w:tcPr>
          <w:p w14:paraId="6A8EB1D4" w14:textId="77777777" w:rsidR="004E17BD" w:rsidRPr="00E971BB" w:rsidRDefault="004E17BD" w:rsidP="0023761E">
            <w:pPr>
              <w:pStyle w:val="NoSpacing"/>
              <w:rPr>
                <w:b/>
              </w:rPr>
            </w:pPr>
            <w:r w:rsidRPr="00E971BB">
              <w:rPr>
                <w:b/>
              </w:rPr>
              <w:t>Data Controller(s)</w:t>
            </w:r>
          </w:p>
        </w:tc>
        <w:tc>
          <w:tcPr>
            <w:tcW w:w="6440" w:type="dxa"/>
            <w:shd w:val="clear" w:color="auto" w:fill="auto"/>
          </w:tcPr>
          <w:p w14:paraId="2D1110C6" w14:textId="5308062E" w:rsidR="004E17BD" w:rsidRPr="00E971BB" w:rsidRDefault="00524045" w:rsidP="008413C5">
            <w:pPr>
              <w:pStyle w:val="NoSpacing"/>
            </w:pPr>
            <w:r>
              <w:t xml:space="preserve">NHS Humber &amp; North Yorkshire Integrated Care Board </w:t>
            </w:r>
          </w:p>
        </w:tc>
      </w:tr>
      <w:tr w:rsidR="004E17BD" w:rsidRPr="00E971BB" w14:paraId="5C26D253" w14:textId="77777777" w:rsidTr="0023761E">
        <w:tc>
          <w:tcPr>
            <w:tcW w:w="2802" w:type="dxa"/>
            <w:shd w:val="clear" w:color="auto" w:fill="auto"/>
          </w:tcPr>
          <w:p w14:paraId="319F1A1F" w14:textId="77777777" w:rsidR="004E17BD" w:rsidRPr="00E971BB" w:rsidRDefault="004E17BD" w:rsidP="0023761E">
            <w:pPr>
              <w:pStyle w:val="NoSpacing"/>
              <w:rPr>
                <w:b/>
              </w:rPr>
            </w:pPr>
            <w:r w:rsidRPr="00E971BB">
              <w:rPr>
                <w:b/>
              </w:rPr>
              <w:t>Purpose</w:t>
            </w:r>
          </w:p>
        </w:tc>
        <w:tc>
          <w:tcPr>
            <w:tcW w:w="6440" w:type="dxa"/>
            <w:shd w:val="clear" w:color="auto" w:fill="auto"/>
          </w:tcPr>
          <w:p w14:paraId="5B8DCA92" w14:textId="5F406F16" w:rsidR="008413C5" w:rsidRDefault="00773984" w:rsidP="00DF06FB">
            <w:pPr>
              <w:spacing w:after="0" w:line="240" w:lineRule="auto"/>
            </w:pPr>
            <w:r w:rsidRPr="00773984">
              <w:t>The YHCR system is being developed by the health and social care partners with the intention of creating a joint electronic care record for service users (patients and social care clients) within the Yorkshire and Humber region area.</w:t>
            </w:r>
          </w:p>
          <w:p w14:paraId="76AB5172" w14:textId="77777777" w:rsidR="00332F7E" w:rsidRDefault="00332F7E" w:rsidP="00DF06FB">
            <w:pPr>
              <w:spacing w:after="0" w:line="240" w:lineRule="auto"/>
            </w:pPr>
            <w:r>
              <w:t>I</w:t>
            </w:r>
            <w:r w:rsidRPr="00332F7E">
              <w:t xml:space="preserve">nformation should be processed between authorised health and social care professionals and their teams with whom the individual has a legitimate relationship where it is necessary for the primary purpose of their “direct care”. </w:t>
            </w:r>
          </w:p>
          <w:p w14:paraId="2C3ED80C" w14:textId="77777777" w:rsidR="007B49E4" w:rsidRDefault="00332F7E" w:rsidP="00DF06FB">
            <w:pPr>
              <w:spacing w:after="0" w:line="240" w:lineRule="auto"/>
            </w:pPr>
            <w:r w:rsidRPr="00332F7E">
              <w:t>“Direct care” is defined as a clinical, social, or public health activity concerned with the prevention, investigation and treatment of illness and the alleviation of suffering of individuals (all activities that contribute to the diagnosis, care and treatment of an individual)</w:t>
            </w:r>
          </w:p>
          <w:p w14:paraId="63B86047" w14:textId="77777777" w:rsidR="007B49E4" w:rsidRDefault="007B49E4" w:rsidP="00DF06FB">
            <w:pPr>
              <w:spacing w:after="0" w:line="240" w:lineRule="auto"/>
            </w:pPr>
          </w:p>
          <w:p w14:paraId="3BBC87A7" w14:textId="01F3094C" w:rsidR="00332F7E" w:rsidRDefault="00332F7E" w:rsidP="00DF06FB">
            <w:pPr>
              <w:spacing w:after="0" w:line="240" w:lineRule="auto"/>
            </w:pPr>
            <w:r w:rsidRPr="00332F7E">
              <w:t xml:space="preserve"> It includes: </w:t>
            </w:r>
          </w:p>
          <w:p w14:paraId="664F71D8" w14:textId="77777777" w:rsidR="00332F7E" w:rsidRDefault="00332F7E" w:rsidP="00DF06FB">
            <w:pPr>
              <w:spacing w:after="0" w:line="240" w:lineRule="auto"/>
            </w:pPr>
            <w:r w:rsidRPr="00332F7E">
              <w:t xml:space="preserve">• purposes of preventive or occupational medicine, </w:t>
            </w:r>
          </w:p>
          <w:p w14:paraId="7FFAFBCF" w14:textId="77777777" w:rsidR="00332F7E" w:rsidRDefault="00332F7E" w:rsidP="00DF06FB">
            <w:pPr>
              <w:spacing w:after="0" w:line="240" w:lineRule="auto"/>
            </w:pPr>
            <w:r w:rsidRPr="00332F7E">
              <w:t xml:space="preserve">• for the assessment of the working capacity of the employee, </w:t>
            </w:r>
          </w:p>
          <w:p w14:paraId="0E616EBD" w14:textId="77777777" w:rsidR="00332F7E" w:rsidRDefault="00332F7E" w:rsidP="00DF06FB">
            <w:pPr>
              <w:spacing w:after="0" w:line="240" w:lineRule="auto"/>
            </w:pPr>
            <w:r w:rsidRPr="00332F7E">
              <w:t xml:space="preserve">• medical diagnosis, </w:t>
            </w:r>
          </w:p>
          <w:p w14:paraId="179A9CA8" w14:textId="77777777" w:rsidR="008413C5" w:rsidRDefault="00332F7E" w:rsidP="00DF06FB">
            <w:pPr>
              <w:spacing w:after="0" w:line="240" w:lineRule="auto"/>
            </w:pPr>
            <w:r w:rsidRPr="00332F7E">
              <w:t>• the provision of health or social ca</w:t>
            </w:r>
            <w:r>
              <w:t>re</w:t>
            </w:r>
          </w:p>
          <w:p w14:paraId="5BC99286" w14:textId="77777777" w:rsidR="007B49E4" w:rsidRDefault="007B49E4" w:rsidP="00DF06FB">
            <w:pPr>
              <w:spacing w:after="0" w:line="240" w:lineRule="auto"/>
            </w:pPr>
          </w:p>
          <w:p w14:paraId="3FB9F633" w14:textId="29BE46A1" w:rsidR="00332F7E" w:rsidRPr="00DA70C1" w:rsidRDefault="007B49E4" w:rsidP="00DF06FB">
            <w:pPr>
              <w:spacing w:after="0" w:line="240" w:lineRule="auto"/>
            </w:pPr>
            <w:r>
              <w:t>I</w:t>
            </w:r>
            <w:r w:rsidRPr="007B49E4">
              <w:t xml:space="preserve">t does not include research, teaching, financial audit or risk stratification. Data will be effectively ‘de-identified’ for any other purpose that does not constitute a “direct care” purpose (a secondary purpose), unless the individual service user has provided their explicit </w:t>
            </w:r>
            <w:r w:rsidR="00F509D8" w:rsidRPr="007B49E4">
              <w:t>consent,</w:t>
            </w:r>
            <w:r w:rsidRPr="007B49E4">
              <w:t xml:space="preserve"> or another lawful basis can be applied to support the justifiable use of that </w:t>
            </w:r>
            <w:r>
              <w:t>data.</w:t>
            </w:r>
          </w:p>
        </w:tc>
      </w:tr>
      <w:tr w:rsidR="004E17BD" w:rsidRPr="00E971BB" w14:paraId="11474DFF" w14:textId="77777777" w:rsidTr="0023761E">
        <w:tc>
          <w:tcPr>
            <w:tcW w:w="2802" w:type="dxa"/>
            <w:shd w:val="clear" w:color="auto" w:fill="auto"/>
          </w:tcPr>
          <w:p w14:paraId="585FA526" w14:textId="77777777" w:rsidR="004E17BD" w:rsidRPr="00E971BB" w:rsidRDefault="004E17BD" w:rsidP="0023761E">
            <w:pPr>
              <w:pStyle w:val="NoSpacing"/>
              <w:rPr>
                <w:b/>
              </w:rPr>
            </w:pPr>
            <w:r w:rsidRPr="00E971BB">
              <w:rPr>
                <w:b/>
              </w:rPr>
              <w:t>Type of information Used</w:t>
            </w:r>
          </w:p>
        </w:tc>
        <w:tc>
          <w:tcPr>
            <w:tcW w:w="6440" w:type="dxa"/>
            <w:shd w:val="clear" w:color="auto" w:fill="auto"/>
          </w:tcPr>
          <w:p w14:paraId="4EA0FE44" w14:textId="67194049" w:rsidR="008413C5" w:rsidRPr="00E971BB" w:rsidRDefault="001C5876" w:rsidP="0023761E">
            <w:pPr>
              <w:pStyle w:val="NoSpacing"/>
            </w:pPr>
            <w:r w:rsidRPr="001C5876">
              <w:t>Identifiable:  Personal (such as name, address, date of birth) and Special Category (health information)</w:t>
            </w:r>
          </w:p>
        </w:tc>
      </w:tr>
      <w:tr w:rsidR="004E17BD" w:rsidRPr="00E971BB" w14:paraId="15B320C3" w14:textId="77777777" w:rsidTr="0023761E">
        <w:tc>
          <w:tcPr>
            <w:tcW w:w="2802" w:type="dxa"/>
            <w:shd w:val="clear" w:color="auto" w:fill="auto"/>
          </w:tcPr>
          <w:p w14:paraId="7787FA90" w14:textId="77777777" w:rsidR="004E17BD" w:rsidRPr="00E971BB" w:rsidRDefault="004E17BD" w:rsidP="0023761E">
            <w:pPr>
              <w:pStyle w:val="NoSpacing"/>
              <w:rPr>
                <w:b/>
              </w:rPr>
            </w:pPr>
            <w:r w:rsidRPr="00E971BB">
              <w:rPr>
                <w:b/>
              </w:rPr>
              <w:t>Legal basis</w:t>
            </w:r>
          </w:p>
        </w:tc>
        <w:tc>
          <w:tcPr>
            <w:tcW w:w="6440" w:type="dxa"/>
            <w:shd w:val="clear" w:color="auto" w:fill="auto"/>
          </w:tcPr>
          <w:p w14:paraId="723D92B1" w14:textId="00AD9C67" w:rsidR="008413C5" w:rsidRDefault="006C663C" w:rsidP="0023708A">
            <w:pPr>
              <w:pStyle w:val="NoSpacing"/>
            </w:pPr>
            <w:r w:rsidRPr="006C663C">
              <w:t>Article 6(1)(e) – processing is necessary for the performance of a task carried out in the exercise of official authority vested in the controller</w:t>
            </w:r>
            <w:r w:rsidRPr="006C663C">
              <w:br/>
              <w:t>GDPR Article 9(2)(h) processing is necessary for the purposes of the provision of health or social care or treatment or the management of health or social care systems and services.</w:t>
            </w:r>
          </w:p>
          <w:p w14:paraId="5D391F96" w14:textId="77777777" w:rsidR="008413C5" w:rsidRDefault="008413C5" w:rsidP="001A508B">
            <w:pPr>
              <w:pStyle w:val="NoSpacing"/>
            </w:pPr>
          </w:p>
          <w:p w14:paraId="6A7B4280" w14:textId="41810AEA" w:rsidR="0017118B" w:rsidRPr="00E971BB" w:rsidRDefault="0017118B" w:rsidP="001A508B">
            <w:pPr>
              <w:pStyle w:val="NoSpacing"/>
            </w:pPr>
            <w:r>
              <w:t xml:space="preserve">For </w:t>
            </w:r>
            <w:r w:rsidR="00265298">
              <w:t xml:space="preserve">purposes beyond direct care explicit consent will be obtained from the </w:t>
            </w:r>
            <w:r w:rsidR="00D003BD">
              <w:t xml:space="preserve">individual service user. </w:t>
            </w:r>
          </w:p>
        </w:tc>
      </w:tr>
      <w:tr w:rsidR="004E17BD" w:rsidRPr="00E971BB" w14:paraId="593C719F" w14:textId="77777777" w:rsidTr="0023761E">
        <w:tc>
          <w:tcPr>
            <w:tcW w:w="2802" w:type="dxa"/>
            <w:shd w:val="clear" w:color="auto" w:fill="auto"/>
          </w:tcPr>
          <w:p w14:paraId="13FCA0C6" w14:textId="77777777" w:rsidR="004E17BD" w:rsidRPr="00E971BB" w:rsidRDefault="004E17BD" w:rsidP="0023761E">
            <w:pPr>
              <w:pStyle w:val="NoSpacing"/>
              <w:rPr>
                <w:b/>
              </w:rPr>
            </w:pPr>
            <w:r w:rsidRPr="00E971BB">
              <w:rPr>
                <w:b/>
              </w:rPr>
              <w:t>How we collect (the source) and use the information</w:t>
            </w:r>
          </w:p>
        </w:tc>
        <w:tc>
          <w:tcPr>
            <w:tcW w:w="6440" w:type="dxa"/>
            <w:shd w:val="clear" w:color="auto" w:fill="auto"/>
          </w:tcPr>
          <w:p w14:paraId="5DB08DCA" w14:textId="61C4FC16" w:rsidR="004E17BD" w:rsidRPr="00E971BB" w:rsidRDefault="000D2259" w:rsidP="00121851">
            <w:pPr>
              <w:pStyle w:val="NoSpacing"/>
            </w:pPr>
            <w:r>
              <w:t>A</w:t>
            </w:r>
            <w:r w:rsidRPr="000D2259">
              <w:t>ccess to the YHCR will be provided to health and social care professionals and their teams involved in the provision of direct care to service users and controlled in accordance with the YHCR Access Management policy and procedure, developed by the Leeds Teaching Hospitals NHS Trusts Information Governance Team</w:t>
            </w:r>
            <w:r w:rsidR="00604D2B">
              <w:t xml:space="preserve"> and</w:t>
            </w:r>
            <w:r w:rsidRPr="000D2259">
              <w:t xml:space="preserve"> agreed by the YHCR Project Board </w:t>
            </w:r>
          </w:p>
        </w:tc>
      </w:tr>
      <w:tr w:rsidR="004E17BD" w:rsidRPr="00E971BB" w14:paraId="7A50B173" w14:textId="77777777" w:rsidTr="0023761E">
        <w:tc>
          <w:tcPr>
            <w:tcW w:w="2802" w:type="dxa"/>
            <w:shd w:val="clear" w:color="auto" w:fill="auto"/>
          </w:tcPr>
          <w:p w14:paraId="7EDFC889" w14:textId="77777777" w:rsidR="004E17BD" w:rsidRPr="00E971BB" w:rsidRDefault="004E17BD" w:rsidP="0023761E">
            <w:pPr>
              <w:pStyle w:val="NoSpacing"/>
              <w:rPr>
                <w:b/>
              </w:rPr>
            </w:pPr>
            <w:r w:rsidRPr="00E971BB">
              <w:rPr>
                <w:b/>
              </w:rPr>
              <w:t>Data Processors</w:t>
            </w:r>
          </w:p>
        </w:tc>
        <w:tc>
          <w:tcPr>
            <w:tcW w:w="6440" w:type="dxa"/>
            <w:shd w:val="clear" w:color="auto" w:fill="auto"/>
          </w:tcPr>
          <w:p w14:paraId="0FBB5739" w14:textId="112B644B" w:rsidR="008413C5" w:rsidRDefault="009E29B8" w:rsidP="00DA76FE">
            <w:pPr>
              <w:pStyle w:val="NoSpacing"/>
            </w:pPr>
            <w:r w:rsidRPr="009E29B8">
              <w:t xml:space="preserve">Humber Teaching NHS Foundation Trust </w:t>
            </w:r>
            <w:r>
              <w:t>f</w:t>
            </w:r>
            <w:r w:rsidRPr="009E29B8">
              <w:t>or the Provision of the Processing of Data within Interweave for the Yorkshire &amp; Humber Care Record</w:t>
            </w:r>
            <w:r w:rsidR="007203CD">
              <w:t>.</w:t>
            </w:r>
          </w:p>
          <w:p w14:paraId="2134F550" w14:textId="1548B7E4" w:rsidR="007203CD" w:rsidRDefault="007203CD" w:rsidP="00DA76FE">
            <w:pPr>
              <w:pStyle w:val="NoSpacing"/>
            </w:pPr>
            <w:r>
              <w:lastRenderedPageBreak/>
              <w:t xml:space="preserve">Read more about the YHCR at: </w:t>
            </w:r>
            <w:hyperlink r:id="rId8" w:history="1">
              <w:r w:rsidRPr="007203CD">
                <w:rPr>
                  <w:rStyle w:val="Hyperlink"/>
                </w:rPr>
                <w:t>Home | Yorkshire &amp; Humber Care Record</w:t>
              </w:r>
            </w:hyperlink>
            <w:r>
              <w:t xml:space="preserve"> </w:t>
            </w:r>
          </w:p>
          <w:p w14:paraId="6A1D1F8F" w14:textId="385CEC78" w:rsidR="006C7DAA" w:rsidRPr="00E971BB" w:rsidRDefault="006C7DAA" w:rsidP="00DA76FE">
            <w:pPr>
              <w:pStyle w:val="NoSpacing"/>
            </w:pPr>
          </w:p>
        </w:tc>
      </w:tr>
      <w:tr w:rsidR="004E17BD" w:rsidRPr="00E971BB" w14:paraId="1F2F8878" w14:textId="77777777" w:rsidTr="0023761E">
        <w:tc>
          <w:tcPr>
            <w:tcW w:w="2802" w:type="dxa"/>
            <w:shd w:val="clear" w:color="auto" w:fill="auto"/>
          </w:tcPr>
          <w:p w14:paraId="04B47654" w14:textId="77777777" w:rsidR="004E17BD" w:rsidRPr="00E971BB" w:rsidRDefault="004E17BD" w:rsidP="0023761E">
            <w:pPr>
              <w:pStyle w:val="NoSpacing"/>
              <w:rPr>
                <w:b/>
              </w:rPr>
            </w:pPr>
            <w:r w:rsidRPr="00E971BB">
              <w:rPr>
                <w:b/>
              </w:rPr>
              <w:lastRenderedPageBreak/>
              <w:t>Your Rights</w:t>
            </w:r>
          </w:p>
        </w:tc>
        <w:tc>
          <w:tcPr>
            <w:tcW w:w="6440" w:type="dxa"/>
            <w:shd w:val="clear" w:color="auto" w:fill="auto"/>
          </w:tcPr>
          <w:p w14:paraId="1A2C1736" w14:textId="77777777" w:rsidR="004E17BD" w:rsidRPr="00E971BB" w:rsidRDefault="004E17BD" w:rsidP="004E17BD">
            <w:pPr>
              <w:pStyle w:val="NoSpacing"/>
              <w:numPr>
                <w:ilvl w:val="0"/>
                <w:numId w:val="1"/>
              </w:numPr>
            </w:pPr>
            <w:r w:rsidRPr="00E971BB">
              <w:t>To be informed about the processing of your information (this notice)</w:t>
            </w:r>
          </w:p>
          <w:p w14:paraId="288329EB" w14:textId="77777777" w:rsidR="004E17BD" w:rsidRPr="00E971BB" w:rsidRDefault="004E17BD" w:rsidP="004E17BD">
            <w:pPr>
              <w:pStyle w:val="NoSpacing"/>
              <w:numPr>
                <w:ilvl w:val="0"/>
                <w:numId w:val="1"/>
              </w:numPr>
            </w:pPr>
            <w:r w:rsidRPr="00E971BB">
              <w:t>Of access to the information held about you</w:t>
            </w:r>
          </w:p>
          <w:p w14:paraId="4AEBD1CB" w14:textId="77777777" w:rsidR="004E17BD" w:rsidRPr="00E971BB" w:rsidRDefault="004E17BD" w:rsidP="004E17BD">
            <w:pPr>
              <w:pStyle w:val="NoSpacing"/>
              <w:numPr>
                <w:ilvl w:val="0"/>
                <w:numId w:val="1"/>
              </w:numPr>
            </w:pPr>
            <w:r w:rsidRPr="00E971BB">
              <w:t>To have the information corrected in the event that it is inaccurate</w:t>
            </w:r>
          </w:p>
          <w:p w14:paraId="447BB469" w14:textId="77777777" w:rsidR="004E17BD" w:rsidRPr="00E971BB" w:rsidRDefault="004E17BD" w:rsidP="004E17BD">
            <w:pPr>
              <w:pStyle w:val="NoSpacing"/>
              <w:numPr>
                <w:ilvl w:val="0"/>
                <w:numId w:val="1"/>
              </w:numPr>
            </w:pPr>
            <w:r w:rsidRPr="00E971BB">
              <w:t>To object to it being processed or used</w:t>
            </w:r>
          </w:p>
          <w:p w14:paraId="58C4F81C" w14:textId="4C103DF8" w:rsidR="004E17BD" w:rsidRPr="00E971BB" w:rsidRDefault="004E17BD" w:rsidP="004E17BD">
            <w:pPr>
              <w:pStyle w:val="NoSpacing"/>
              <w:numPr>
                <w:ilvl w:val="0"/>
                <w:numId w:val="1"/>
              </w:numPr>
            </w:pPr>
            <w:r w:rsidRPr="00E971BB">
              <w:t xml:space="preserve">Not to be subject </w:t>
            </w:r>
            <w:r w:rsidR="003D5DC1">
              <w:t xml:space="preserve">to </w:t>
            </w:r>
            <w:r w:rsidRPr="00E971BB">
              <w:t>automated decision-taking or profiling</w:t>
            </w:r>
          </w:p>
          <w:p w14:paraId="176F2D74" w14:textId="77777777" w:rsidR="004E17BD" w:rsidRPr="00E971BB" w:rsidRDefault="004E17BD" w:rsidP="004E17BD">
            <w:pPr>
              <w:pStyle w:val="NoSpacing"/>
              <w:numPr>
                <w:ilvl w:val="0"/>
                <w:numId w:val="1"/>
              </w:numPr>
            </w:pPr>
            <w:r w:rsidRPr="00E971BB">
              <w:t>To be notified of data breaches</w:t>
            </w:r>
          </w:p>
        </w:tc>
      </w:tr>
      <w:tr w:rsidR="004E17BD" w:rsidRPr="00E971BB" w14:paraId="0697EACB" w14:textId="77777777" w:rsidTr="0023761E">
        <w:tc>
          <w:tcPr>
            <w:tcW w:w="2802" w:type="dxa"/>
            <w:shd w:val="clear" w:color="auto" w:fill="auto"/>
          </w:tcPr>
          <w:p w14:paraId="7D932873" w14:textId="77777777" w:rsidR="004E17BD" w:rsidRPr="00E971BB" w:rsidRDefault="004E17BD" w:rsidP="0023761E">
            <w:pPr>
              <w:pStyle w:val="NoSpacing"/>
              <w:rPr>
                <w:b/>
              </w:rPr>
            </w:pPr>
            <w:r w:rsidRPr="00E971BB">
              <w:rPr>
                <w:b/>
              </w:rPr>
              <w:t>How long we will keep the information</w:t>
            </w:r>
          </w:p>
        </w:tc>
        <w:tc>
          <w:tcPr>
            <w:tcW w:w="6440" w:type="dxa"/>
            <w:shd w:val="clear" w:color="auto" w:fill="auto"/>
          </w:tcPr>
          <w:p w14:paraId="1183C136" w14:textId="3DA1D4C3" w:rsidR="004E17BD" w:rsidRPr="00E971BB" w:rsidRDefault="00E67F30" w:rsidP="0023761E">
            <w:pPr>
              <w:pStyle w:val="NoSpacing"/>
            </w:pPr>
            <w:r>
              <w:t xml:space="preserve">All information will be stored in line with the NHSE Records Management Code of Practice 2023. </w:t>
            </w:r>
          </w:p>
        </w:tc>
      </w:tr>
      <w:tr w:rsidR="004E17BD" w14:paraId="06FACB5F" w14:textId="77777777" w:rsidTr="0023761E">
        <w:tc>
          <w:tcPr>
            <w:tcW w:w="2802" w:type="dxa"/>
            <w:shd w:val="clear" w:color="auto" w:fill="auto"/>
          </w:tcPr>
          <w:p w14:paraId="0D172DBD" w14:textId="77777777" w:rsidR="004E17BD" w:rsidRPr="00E971BB" w:rsidRDefault="004E17BD" w:rsidP="0023761E">
            <w:pPr>
              <w:pStyle w:val="NoSpacing"/>
              <w:rPr>
                <w:b/>
              </w:rPr>
            </w:pPr>
            <w:r w:rsidRPr="00E971BB">
              <w:rPr>
                <w:b/>
              </w:rPr>
              <w:t>Who we will share the information with (recipients)</w:t>
            </w:r>
          </w:p>
        </w:tc>
        <w:tc>
          <w:tcPr>
            <w:tcW w:w="6440" w:type="dxa"/>
            <w:shd w:val="clear" w:color="auto" w:fill="auto"/>
          </w:tcPr>
          <w:p w14:paraId="6B34337E" w14:textId="79F97242" w:rsidR="003D5DC1" w:rsidRDefault="00D745C4" w:rsidP="0023761E">
            <w:pPr>
              <w:pStyle w:val="NoSpacing"/>
              <w:rPr>
                <w:rFonts w:asciiTheme="minorHAnsi" w:hAnsiTheme="minorHAnsi" w:cstheme="minorHAnsi"/>
              </w:rPr>
            </w:pPr>
            <w:r>
              <w:rPr>
                <w:rFonts w:asciiTheme="minorHAnsi" w:hAnsiTheme="minorHAnsi" w:cstheme="minorHAnsi"/>
              </w:rPr>
              <w:t xml:space="preserve">Personal confidential data (PCD) </w:t>
            </w:r>
            <w:r w:rsidRPr="00D745C4">
              <w:rPr>
                <w:rFonts w:asciiTheme="minorHAnsi" w:hAnsiTheme="minorHAnsi" w:cstheme="minorHAnsi"/>
              </w:rPr>
              <w:t>will only be shared where it is necessary, relevant and proportionate for the purpose of direct care in accordance with the service user’s expectations</w:t>
            </w:r>
            <w:r w:rsidR="00A97BB6">
              <w:rPr>
                <w:rFonts w:asciiTheme="minorHAnsi" w:hAnsiTheme="minorHAnsi" w:cstheme="minorHAnsi"/>
              </w:rPr>
              <w:t xml:space="preserve"> and </w:t>
            </w:r>
            <w:r w:rsidR="00A97BB6" w:rsidRPr="00A97BB6">
              <w:rPr>
                <w:rFonts w:asciiTheme="minorHAnsi" w:hAnsiTheme="minorHAnsi" w:cstheme="minorHAnsi"/>
              </w:rPr>
              <w:t>only with individuals that have a legitimate relationship with the patient.</w:t>
            </w:r>
          </w:p>
          <w:p w14:paraId="71746BB9" w14:textId="77777777" w:rsidR="00D745C4" w:rsidRDefault="00D745C4" w:rsidP="0023761E">
            <w:pPr>
              <w:pStyle w:val="NoSpacing"/>
              <w:rPr>
                <w:rFonts w:asciiTheme="minorHAnsi" w:hAnsiTheme="minorHAnsi" w:cstheme="minorHAnsi"/>
              </w:rPr>
            </w:pPr>
          </w:p>
          <w:p w14:paraId="16489F1E" w14:textId="4B2D41B4" w:rsidR="00D745C4" w:rsidRDefault="00D745C4" w:rsidP="0023761E">
            <w:pPr>
              <w:pStyle w:val="NoSpacing"/>
              <w:rPr>
                <w:rFonts w:asciiTheme="minorHAnsi" w:hAnsiTheme="minorHAnsi" w:cstheme="minorHAnsi"/>
              </w:rPr>
            </w:pPr>
            <w:r>
              <w:rPr>
                <w:rFonts w:asciiTheme="minorHAnsi" w:hAnsiTheme="minorHAnsi" w:cstheme="minorHAnsi"/>
              </w:rPr>
              <w:t>Types of organisations data may be shared with include:</w:t>
            </w:r>
            <w:r w:rsidR="00CC6BB8">
              <w:rPr>
                <w:rFonts w:asciiTheme="minorHAnsi" w:hAnsiTheme="minorHAnsi" w:cstheme="minorHAnsi"/>
              </w:rPr>
              <w:t xml:space="preserve"> Trusts, GPs, Local Authorities</w:t>
            </w:r>
            <w:r w:rsidR="00357E02">
              <w:rPr>
                <w:rFonts w:asciiTheme="minorHAnsi" w:hAnsiTheme="minorHAnsi" w:cstheme="minorHAnsi"/>
              </w:rPr>
              <w:t xml:space="preserve">, Ambulance Services </w:t>
            </w:r>
            <w:r w:rsidR="00CE1751">
              <w:rPr>
                <w:rFonts w:asciiTheme="minorHAnsi" w:hAnsiTheme="minorHAnsi" w:cstheme="minorHAnsi"/>
              </w:rPr>
              <w:t xml:space="preserve">or Community Interest Companies </w:t>
            </w:r>
            <w:r w:rsidR="002B26DE">
              <w:rPr>
                <w:rFonts w:asciiTheme="minorHAnsi" w:hAnsiTheme="minorHAnsi" w:cstheme="minorHAnsi"/>
              </w:rPr>
              <w:t xml:space="preserve">for direct care purposes. For purposes beyond this your explicit consent will be obtained if the data is identifiable. </w:t>
            </w:r>
          </w:p>
          <w:p w14:paraId="3CA9A47A" w14:textId="77777777" w:rsidR="00D745C4" w:rsidRDefault="00D745C4" w:rsidP="0023761E">
            <w:pPr>
              <w:pStyle w:val="NoSpacing"/>
              <w:rPr>
                <w:rFonts w:asciiTheme="minorHAnsi" w:hAnsiTheme="minorHAnsi" w:cstheme="minorHAnsi"/>
              </w:rPr>
            </w:pPr>
          </w:p>
          <w:p w14:paraId="4D4263C8" w14:textId="1010DB19" w:rsidR="00D745C4" w:rsidRPr="003D5DC1" w:rsidRDefault="00CC6BB8" w:rsidP="0023761E">
            <w:pPr>
              <w:pStyle w:val="NoSpacing"/>
              <w:rPr>
                <w:rFonts w:asciiTheme="minorHAnsi" w:hAnsiTheme="minorHAnsi" w:cstheme="minorHAnsi"/>
              </w:rPr>
            </w:pPr>
            <w:r>
              <w:rPr>
                <w:rFonts w:asciiTheme="minorHAnsi" w:hAnsiTheme="minorHAnsi" w:cstheme="minorHAnsi"/>
              </w:rPr>
              <w:t xml:space="preserve">For a full list of YHCR partners please see: </w:t>
            </w:r>
            <w:hyperlink r:id="rId9" w:history="1">
              <w:r w:rsidRPr="00CC6BB8">
                <w:rPr>
                  <w:rStyle w:val="Hyperlink"/>
                  <w:rFonts w:asciiTheme="minorHAnsi" w:hAnsiTheme="minorHAnsi" w:cstheme="minorHAnsi"/>
                </w:rPr>
                <w:t>Partners | Yorkshire &amp; Humber Care Record</w:t>
              </w:r>
            </w:hyperlink>
          </w:p>
        </w:tc>
      </w:tr>
    </w:tbl>
    <w:p w14:paraId="5E58BB93" w14:textId="77777777" w:rsidR="008413C5" w:rsidRDefault="008413C5"/>
    <w:sectPr w:rsidR="008413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0B2FEB"/>
    <w:multiLevelType w:val="hybridMultilevel"/>
    <w:tmpl w:val="2BC44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9276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7BD"/>
    <w:rsid w:val="0001495F"/>
    <w:rsid w:val="000555FB"/>
    <w:rsid w:val="00084636"/>
    <w:rsid w:val="000D2259"/>
    <w:rsid w:val="001073AF"/>
    <w:rsid w:val="00121851"/>
    <w:rsid w:val="001345DC"/>
    <w:rsid w:val="0017118B"/>
    <w:rsid w:val="001A508B"/>
    <w:rsid w:val="001C5876"/>
    <w:rsid w:val="001D1DE1"/>
    <w:rsid w:val="001E347C"/>
    <w:rsid w:val="0023708A"/>
    <w:rsid w:val="00265298"/>
    <w:rsid w:val="00271B36"/>
    <w:rsid w:val="002B26DE"/>
    <w:rsid w:val="003148C3"/>
    <w:rsid w:val="0033221D"/>
    <w:rsid w:val="00332F7E"/>
    <w:rsid w:val="00341A34"/>
    <w:rsid w:val="00357E02"/>
    <w:rsid w:val="003C0B43"/>
    <w:rsid w:val="003D5DC1"/>
    <w:rsid w:val="003F0416"/>
    <w:rsid w:val="004448C1"/>
    <w:rsid w:val="00487EDF"/>
    <w:rsid w:val="004C1A5C"/>
    <w:rsid w:val="004E17BD"/>
    <w:rsid w:val="00524045"/>
    <w:rsid w:val="00604D2B"/>
    <w:rsid w:val="0063472F"/>
    <w:rsid w:val="006357E6"/>
    <w:rsid w:val="006C663C"/>
    <w:rsid w:val="006C7DAA"/>
    <w:rsid w:val="007203CD"/>
    <w:rsid w:val="00761029"/>
    <w:rsid w:val="00773984"/>
    <w:rsid w:val="007B49E4"/>
    <w:rsid w:val="008413C5"/>
    <w:rsid w:val="0087708B"/>
    <w:rsid w:val="008C13BA"/>
    <w:rsid w:val="008C3148"/>
    <w:rsid w:val="009A5C91"/>
    <w:rsid w:val="009E29B8"/>
    <w:rsid w:val="00A21411"/>
    <w:rsid w:val="00A97BB6"/>
    <w:rsid w:val="00AA1D51"/>
    <w:rsid w:val="00B77741"/>
    <w:rsid w:val="00BB2C72"/>
    <w:rsid w:val="00CA60AD"/>
    <w:rsid w:val="00CC6BB8"/>
    <w:rsid w:val="00CE1751"/>
    <w:rsid w:val="00D003BD"/>
    <w:rsid w:val="00D312ED"/>
    <w:rsid w:val="00D42445"/>
    <w:rsid w:val="00D745C4"/>
    <w:rsid w:val="00D90CFE"/>
    <w:rsid w:val="00DA70C1"/>
    <w:rsid w:val="00DA76FE"/>
    <w:rsid w:val="00DB274D"/>
    <w:rsid w:val="00DB6A43"/>
    <w:rsid w:val="00DE6F09"/>
    <w:rsid w:val="00DF06FB"/>
    <w:rsid w:val="00E67F30"/>
    <w:rsid w:val="00E74A7C"/>
    <w:rsid w:val="00F46CE0"/>
    <w:rsid w:val="00F509D8"/>
    <w:rsid w:val="00F642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ED861"/>
  <w15:chartTrackingRefBased/>
  <w15:docId w15:val="{B527EDEB-0946-4937-BA00-0B784F210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7BD"/>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4E17BD"/>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17BD"/>
    <w:rPr>
      <w:rFonts w:ascii="Cambria" w:eastAsia="Times New Roman" w:hAnsi="Cambria" w:cs="Times New Roman"/>
      <w:b/>
      <w:bCs/>
      <w:kern w:val="32"/>
      <w:sz w:val="32"/>
      <w:szCs w:val="32"/>
      <w14:ligatures w14:val="none"/>
    </w:rPr>
  </w:style>
  <w:style w:type="paragraph" w:styleId="NoSpacing">
    <w:name w:val="No Spacing"/>
    <w:uiPriority w:val="1"/>
    <w:qFormat/>
    <w:rsid w:val="004E17BD"/>
    <w:pPr>
      <w:spacing w:after="0" w:line="240" w:lineRule="auto"/>
    </w:pPr>
    <w:rPr>
      <w:rFonts w:ascii="Calibri" w:eastAsia="Calibri" w:hAnsi="Calibri" w:cs="Times New Roman"/>
      <w:kern w:val="0"/>
      <w14:ligatures w14:val="none"/>
    </w:rPr>
  </w:style>
  <w:style w:type="character" w:styleId="Hyperlink">
    <w:name w:val="Hyperlink"/>
    <w:uiPriority w:val="99"/>
    <w:unhideWhenUsed/>
    <w:rsid w:val="004E17BD"/>
    <w:rPr>
      <w:color w:val="0000FF"/>
      <w:u w:val="single"/>
    </w:rPr>
  </w:style>
  <w:style w:type="character" w:styleId="CommentReference">
    <w:name w:val="annotation reference"/>
    <w:basedOn w:val="DefaultParagraphFont"/>
    <w:uiPriority w:val="99"/>
    <w:semiHidden/>
    <w:unhideWhenUsed/>
    <w:rsid w:val="004E17BD"/>
    <w:rPr>
      <w:sz w:val="16"/>
      <w:szCs w:val="16"/>
    </w:rPr>
  </w:style>
  <w:style w:type="paragraph" w:styleId="CommentText">
    <w:name w:val="annotation text"/>
    <w:basedOn w:val="Normal"/>
    <w:link w:val="CommentTextChar"/>
    <w:uiPriority w:val="99"/>
    <w:unhideWhenUsed/>
    <w:rsid w:val="004E17BD"/>
    <w:pPr>
      <w:spacing w:line="240" w:lineRule="auto"/>
    </w:pPr>
    <w:rPr>
      <w:sz w:val="20"/>
      <w:szCs w:val="20"/>
    </w:rPr>
  </w:style>
  <w:style w:type="character" w:customStyle="1" w:styleId="CommentTextChar">
    <w:name w:val="Comment Text Char"/>
    <w:basedOn w:val="DefaultParagraphFont"/>
    <w:link w:val="CommentText"/>
    <w:uiPriority w:val="99"/>
    <w:rsid w:val="004E17BD"/>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E17BD"/>
    <w:rPr>
      <w:b/>
      <w:bCs/>
    </w:rPr>
  </w:style>
  <w:style w:type="character" w:customStyle="1" w:styleId="CommentSubjectChar">
    <w:name w:val="Comment Subject Char"/>
    <w:basedOn w:val="CommentTextChar"/>
    <w:link w:val="CommentSubject"/>
    <w:uiPriority w:val="99"/>
    <w:semiHidden/>
    <w:rsid w:val="004E17BD"/>
    <w:rPr>
      <w:rFonts w:ascii="Calibri" w:eastAsia="Calibri" w:hAnsi="Calibri" w:cs="Times New Roman"/>
      <w:b/>
      <w:bCs/>
      <w:kern w:val="0"/>
      <w:sz w:val="20"/>
      <w:szCs w:val="20"/>
      <w14:ligatures w14:val="none"/>
    </w:rPr>
  </w:style>
  <w:style w:type="character" w:customStyle="1" w:styleId="ui-provider">
    <w:name w:val="ui-provider"/>
    <w:basedOn w:val="DefaultParagraphFont"/>
    <w:rsid w:val="00D42445"/>
  </w:style>
  <w:style w:type="paragraph" w:styleId="NormalWeb">
    <w:name w:val="Normal (Web)"/>
    <w:basedOn w:val="Normal"/>
    <w:uiPriority w:val="99"/>
    <w:semiHidden/>
    <w:unhideWhenUsed/>
    <w:rsid w:val="00DA70C1"/>
    <w:pPr>
      <w:spacing w:before="100" w:beforeAutospacing="1" w:after="100" w:afterAutospacing="1" w:line="240" w:lineRule="auto"/>
    </w:pPr>
    <w:rPr>
      <w:rFonts w:ascii="Times New Roman" w:eastAsia="Times New Roman" w:hAnsi="Times New Roman"/>
      <w:sz w:val="24"/>
      <w:szCs w:val="24"/>
      <w:lang w:eastAsia="en-GB"/>
    </w:rPr>
  </w:style>
  <w:style w:type="paragraph" w:styleId="Revision">
    <w:name w:val="Revision"/>
    <w:hidden/>
    <w:uiPriority w:val="99"/>
    <w:semiHidden/>
    <w:rsid w:val="0063472F"/>
    <w:pPr>
      <w:spacing w:after="0" w:line="240" w:lineRule="auto"/>
    </w:pPr>
    <w:rPr>
      <w:rFonts w:ascii="Calibri" w:eastAsia="Calibri" w:hAnsi="Calibri" w:cs="Times New Roman"/>
      <w:kern w:val="0"/>
      <w14:ligatures w14:val="none"/>
    </w:rPr>
  </w:style>
  <w:style w:type="character" w:customStyle="1" w:styleId="cf01">
    <w:name w:val="cf01"/>
    <w:basedOn w:val="DefaultParagraphFont"/>
    <w:rsid w:val="003D5DC1"/>
    <w:rPr>
      <w:rFonts w:ascii="Segoe UI" w:hAnsi="Segoe UI" w:cs="Segoe UI" w:hint="default"/>
      <w:sz w:val="18"/>
      <w:szCs w:val="18"/>
    </w:rPr>
  </w:style>
  <w:style w:type="character" w:styleId="UnresolvedMention">
    <w:name w:val="Unresolved Mention"/>
    <w:basedOn w:val="DefaultParagraphFont"/>
    <w:uiPriority w:val="99"/>
    <w:semiHidden/>
    <w:unhideWhenUsed/>
    <w:rsid w:val="007203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490118">
      <w:bodyDiv w:val="1"/>
      <w:marLeft w:val="0"/>
      <w:marRight w:val="0"/>
      <w:marTop w:val="0"/>
      <w:marBottom w:val="0"/>
      <w:divBdr>
        <w:top w:val="none" w:sz="0" w:space="0" w:color="auto"/>
        <w:left w:val="none" w:sz="0" w:space="0" w:color="auto"/>
        <w:bottom w:val="none" w:sz="0" w:space="0" w:color="auto"/>
        <w:right w:val="none" w:sz="0" w:space="0" w:color="auto"/>
      </w:divBdr>
    </w:div>
    <w:div w:id="935599277">
      <w:bodyDiv w:val="1"/>
      <w:marLeft w:val="0"/>
      <w:marRight w:val="0"/>
      <w:marTop w:val="0"/>
      <w:marBottom w:val="0"/>
      <w:divBdr>
        <w:top w:val="none" w:sz="0" w:space="0" w:color="auto"/>
        <w:left w:val="none" w:sz="0" w:space="0" w:color="auto"/>
        <w:bottom w:val="none" w:sz="0" w:space="0" w:color="auto"/>
        <w:right w:val="none" w:sz="0" w:space="0" w:color="auto"/>
      </w:divBdr>
    </w:div>
    <w:div w:id="1752845699">
      <w:bodyDiv w:val="1"/>
      <w:marLeft w:val="0"/>
      <w:marRight w:val="0"/>
      <w:marTop w:val="0"/>
      <w:marBottom w:val="0"/>
      <w:divBdr>
        <w:top w:val="none" w:sz="0" w:space="0" w:color="auto"/>
        <w:left w:val="none" w:sz="0" w:space="0" w:color="auto"/>
        <w:bottom w:val="none" w:sz="0" w:space="0" w:color="auto"/>
        <w:right w:val="none" w:sz="0" w:space="0" w:color="auto"/>
      </w:divBdr>
      <w:divsChild>
        <w:div w:id="387995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hcr.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hcr.org/what-is-the-yhcr/part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97DF58E94CF644BD28E1BF8FF78180" ma:contentTypeVersion="15" ma:contentTypeDescription="Create a new document." ma:contentTypeScope="" ma:versionID="33f0820aa3da3ae5429f0a20856eedc5">
  <xsd:schema xmlns:xsd="http://www.w3.org/2001/XMLSchema" xmlns:xs="http://www.w3.org/2001/XMLSchema" xmlns:p="http://schemas.microsoft.com/office/2006/metadata/properties" xmlns:ns1="http://schemas.microsoft.com/sharepoint/v3" xmlns:ns2="e3aa9367-fc84-4ae7-ac9b-8b98bed52397" xmlns:ns3="7e8fbbb6-66ce-4444-ab4f-4857bfdd32e0" targetNamespace="http://schemas.microsoft.com/office/2006/metadata/properties" ma:root="true" ma:fieldsID="9f6c3df2931c04da628b941b5619f998" ns1:_="" ns2:_="" ns3:_="">
    <xsd:import namespace="http://schemas.microsoft.com/sharepoint/v3"/>
    <xsd:import namespace="e3aa9367-fc84-4ae7-ac9b-8b98bed52397"/>
    <xsd:import namespace="7e8fbbb6-66ce-4444-ab4f-4857bfdd32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aa9367-fc84-4ae7-ac9b-8b98bed52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8fbbb6-66ce-4444-ab4f-4857bfdd32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536dcb0-d4ac-467d-8fac-8b47192480dd}" ma:internalName="TaxCatchAll" ma:showField="CatchAllData" ma:web="7e8fbbb6-66ce-4444-ab4f-4857bfdd32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3aa9367-fc84-4ae7-ac9b-8b98bed52397">
      <Terms xmlns="http://schemas.microsoft.com/office/infopath/2007/PartnerControls"/>
    </lcf76f155ced4ddcb4097134ff3c332f>
    <TaxCatchAll xmlns="7e8fbbb6-66ce-4444-ab4f-4857bfdd32e0"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7354EAA-918A-4F49-8E2C-9CBB3F9E3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aa9367-fc84-4ae7-ac9b-8b98bed52397"/>
    <ds:schemaRef ds:uri="7e8fbbb6-66ce-4444-ab4f-4857bfdd3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B3BB00-F0D0-4F8C-91EB-CFBD9D7A860A}">
  <ds:schemaRefs>
    <ds:schemaRef ds:uri="http://schemas.microsoft.com/sharepoint/v3/contenttype/forms"/>
  </ds:schemaRefs>
</ds:datastoreItem>
</file>

<file path=customXml/itemProps3.xml><?xml version="1.0" encoding="utf-8"?>
<ds:datastoreItem xmlns:ds="http://schemas.openxmlformats.org/officeDocument/2006/customXml" ds:itemID="{BFD1D1CD-5597-4ADC-A656-56EA8E4CE967}">
  <ds:schemaRefs>
    <ds:schemaRef ds:uri="http://schemas.microsoft.com/office/2006/metadata/properties"/>
    <ds:schemaRef ds:uri="http://schemas.microsoft.com/office/infopath/2007/PartnerControls"/>
    <ds:schemaRef ds:uri="http://schemas.microsoft.com/sharepoint/v3"/>
    <ds:schemaRef ds:uri="e3aa9367-fc84-4ae7-ac9b-8b98bed52397"/>
    <ds:schemaRef ds:uri="7e8fbbb6-66ce-4444-ab4f-4857bfdd32e0"/>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20</TotalTime>
  <Pages>2</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GILLINGWATER, Hayley (NHS HUMBER AND NORTH YORKSHIRE ICB - 02Y)</dc:creator>
  <cp:keywords/>
  <dc:description/>
  <cp:lastModifiedBy>GILLINGWATER, Hayley (NHS HUMBER AND NORTH YORKSHIRE ICB - 02Y)</cp:lastModifiedBy>
  <cp:revision>23</cp:revision>
  <dcterms:created xsi:type="dcterms:W3CDTF">2025-06-17T11:30:00Z</dcterms:created>
  <dcterms:modified xsi:type="dcterms:W3CDTF">2025-06-18T12:08:00Z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0x0101009097DF58E94CF644BD28E1BF8FF78180</vt:lpwstr>
  </property>
  <property fmtid="{D5CDD505-2E9C-101B-9397-08002B2CF9AE}" pid="3" name="MediaServiceImageTags">
    <vt:lpwstr/>
  </property>
</Properties>
</file>