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97DAB" w:rsidRPr="00105C55" w14:paraId="3F32C22B" w14:textId="77777777" w:rsidTr="7E0A7EF1">
        <w:tc>
          <w:tcPr>
            <w:tcW w:w="2405" w:type="dxa"/>
          </w:tcPr>
          <w:p w14:paraId="2137C5A4" w14:textId="11B48F23" w:rsidR="00B97DAB" w:rsidRPr="00105C55" w:rsidRDefault="00B97DA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Intervention </w:t>
            </w:r>
          </w:p>
        </w:tc>
        <w:tc>
          <w:tcPr>
            <w:tcW w:w="6611" w:type="dxa"/>
          </w:tcPr>
          <w:p w14:paraId="73A5EAEF" w14:textId="4A8F33D6" w:rsidR="00B97DAB" w:rsidRPr="00105C55" w:rsidRDefault="00711EE1" w:rsidP="01A0723A">
            <w:pPr>
              <w:rPr>
                <w:rFonts w:cstheme="minorHAnsi"/>
                <w:lang w:val="en-US"/>
              </w:rPr>
            </w:pPr>
            <w:r w:rsidRPr="00105C55">
              <w:rPr>
                <w:rFonts w:cstheme="minorHAnsi"/>
                <w:b/>
                <w:bCs/>
                <w:lang w:val="en-US"/>
              </w:rPr>
              <w:t xml:space="preserve">Half dose </w:t>
            </w:r>
            <w:r w:rsidR="001D4FC7">
              <w:rPr>
                <w:rFonts w:cstheme="minorHAnsi"/>
                <w:b/>
                <w:bCs/>
                <w:lang w:val="en-US"/>
              </w:rPr>
              <w:t xml:space="preserve">Verteporfin </w:t>
            </w:r>
            <w:r w:rsidRPr="00105C55">
              <w:rPr>
                <w:rFonts w:cstheme="minorHAnsi"/>
                <w:b/>
                <w:bCs/>
                <w:lang w:val="en-US"/>
              </w:rPr>
              <w:t>Photodynamic therapy (PDT)</w:t>
            </w:r>
          </w:p>
        </w:tc>
      </w:tr>
      <w:tr w:rsidR="00B97DAB" w:rsidRPr="00105C55" w14:paraId="004828E6" w14:textId="77777777" w:rsidTr="7E0A7EF1">
        <w:tc>
          <w:tcPr>
            <w:tcW w:w="2405" w:type="dxa"/>
          </w:tcPr>
          <w:p w14:paraId="194FC277" w14:textId="469D4455" w:rsidR="00B97DAB" w:rsidRPr="00105C55" w:rsidRDefault="00B97DA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For the treatment of </w:t>
            </w:r>
          </w:p>
        </w:tc>
        <w:tc>
          <w:tcPr>
            <w:tcW w:w="6611" w:type="dxa"/>
          </w:tcPr>
          <w:p w14:paraId="23E416B7" w14:textId="6FCE6423" w:rsidR="00656075" w:rsidRPr="00105C55" w:rsidRDefault="001D4FC7" w:rsidP="003307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Chronic </w:t>
            </w:r>
            <w:r w:rsidR="00711EE1" w:rsidRPr="00105C55">
              <w:rPr>
                <w:rFonts w:cstheme="minorHAnsi"/>
              </w:rPr>
              <w:t>Central serous retinopathy (CSR)</w:t>
            </w:r>
          </w:p>
        </w:tc>
      </w:tr>
      <w:tr w:rsidR="00113D9B" w:rsidRPr="00105C55" w14:paraId="3D720573" w14:textId="77777777" w:rsidTr="7E0A7EF1">
        <w:tc>
          <w:tcPr>
            <w:tcW w:w="2405" w:type="dxa"/>
          </w:tcPr>
          <w:p w14:paraId="6B55BECB" w14:textId="291589DB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Commissioning Position </w:t>
            </w:r>
          </w:p>
        </w:tc>
        <w:tc>
          <w:tcPr>
            <w:tcW w:w="6611" w:type="dxa"/>
          </w:tcPr>
          <w:p w14:paraId="52022B1A" w14:textId="77777777" w:rsidR="00C36237" w:rsidRDefault="005820AB" w:rsidP="00C362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This intervention is </w:t>
            </w:r>
            <w:r w:rsidR="00B9329D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commissioned</w:t>
            </w:r>
            <w:r w:rsidR="00B9329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9329D">
              <w:rPr>
                <w:rStyle w:val="normaltextrun"/>
              </w:rPr>
              <w:t>*)</w:t>
            </w:r>
            <w:r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if</w:t>
            </w:r>
            <w:r w:rsidR="00711EE1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0028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patient:</w:t>
            </w:r>
          </w:p>
          <w:p w14:paraId="0B40EF00" w14:textId="77777777" w:rsidR="00C36237" w:rsidRPr="00C36237" w:rsidRDefault="00820BA1" w:rsidP="00C3623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meets the definition for Chronic CSR, having not resolved within </w:t>
            </w:r>
            <w:r w:rsidR="00B9329D">
              <w:rPr>
                <w:rStyle w:val="normaltextrun"/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months AND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BE9D0C" w14:textId="77777777" w:rsidR="00C36237" w:rsidRPr="00C36237" w:rsidRDefault="00820BA1" w:rsidP="00C3623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C36237">
              <w:rPr>
                <w:rStyle w:val="normaltextrun"/>
                <w:rFonts w:ascii="Calibri" w:hAnsi="Calibri" w:cs="Calibri"/>
                <w:sz w:val="22"/>
                <w:szCs w:val="22"/>
              </w:rPr>
              <w:t>has worsening visual acuity (evidenced with serial visual acuity readings) AND</w:t>
            </w:r>
          </w:p>
          <w:p w14:paraId="4D10F951" w14:textId="0286C19F" w:rsidR="00820BA1" w:rsidRPr="00C36237" w:rsidRDefault="00820BA1" w:rsidP="00C36237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C36237">
              <w:rPr>
                <w:rStyle w:val="normaltextrun"/>
                <w:rFonts w:ascii="Calibri" w:hAnsi="Calibri" w:cs="Calibri"/>
                <w:sz w:val="22"/>
                <w:szCs w:val="22"/>
              </w:rPr>
              <w:t>does not have permanent macular damage</w:t>
            </w:r>
          </w:p>
          <w:p w14:paraId="6D8BF87F" w14:textId="473B6A8E" w:rsidR="00820BA1" w:rsidRDefault="00820BA1" w:rsidP="00820BA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DC9139A" w14:textId="6ECD2C89" w:rsidR="00820BA1" w:rsidRDefault="00820BA1" w:rsidP="00820BA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This </w:t>
            </w:r>
            <w:r w:rsidR="001D4FC7">
              <w:rPr>
                <w:rStyle w:val="normaltextrun"/>
                <w:rFonts w:ascii="Calibri" w:hAnsi="Calibri" w:cs="Calibri"/>
                <w:sz w:val="22"/>
                <w:szCs w:val="22"/>
              </w:rPr>
              <w:t>intervention is not commissioned for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‘Acute CSR’ or ‘Acute Persistent CSR’.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601D157" w14:textId="77777777" w:rsidR="00820BA1" w:rsidRDefault="00820BA1" w:rsidP="00820BA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855746" w14:textId="21D3E015" w:rsidR="00177C4D" w:rsidRPr="00105C55" w:rsidRDefault="00B9329D" w:rsidP="00177C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*</w:t>
            </w:r>
            <w:r w:rsidR="00820BA1">
              <w:rPr>
                <w:rStyle w:val="normaltextrun"/>
                <w:rFonts w:ascii="Calibri" w:hAnsi="Calibri" w:cs="Calibri"/>
                <w:sz w:val="22"/>
                <w:szCs w:val="22"/>
              </w:rPr>
              <w:t>Use should be prioritised in line with published guidance from the Royal College of Ophthalmologists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(RCOpth)</w:t>
            </w:r>
            <w:r w:rsidR="00820BA1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 w:rsidR="00820BA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>The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COpth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 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 recommended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erteporfin be reserved for ocular oncology indications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made recommendations for </w:t>
            </w:r>
            <w:r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prioritisation for non-ocular oncology conditions,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but it is expected until supply improves, that there will be insufficient supply in the UK to allow treatment of patients with Chronic CSR.</w:t>
            </w:r>
          </w:p>
        </w:tc>
      </w:tr>
      <w:tr w:rsidR="00113D9B" w:rsidRPr="00105C55" w14:paraId="2EEB5014" w14:textId="77777777" w:rsidTr="7E0A7EF1">
        <w:tc>
          <w:tcPr>
            <w:tcW w:w="2405" w:type="dxa"/>
          </w:tcPr>
          <w:p w14:paraId="31574E9B" w14:textId="509110BD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>Summary of Rationale</w:t>
            </w:r>
          </w:p>
          <w:p w14:paraId="61460744" w14:textId="7D87783C" w:rsidR="00113D9B" w:rsidRPr="00105C55" w:rsidRDefault="00113D9B" w:rsidP="00113D9B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88C88EE" w14:textId="1FC5A4DE" w:rsidR="00105C55" w:rsidRPr="00105C55" w:rsidRDefault="00711EE1" w:rsidP="005820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 many cases CSR resolves spontaneously within 3-6 months</w:t>
            </w:r>
            <w:r w:rsidR="00A40028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05C55" w:rsidRPr="00105C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In a small number of patients the symptoms persist, resulting in chronic CSR. </w:t>
            </w:r>
          </w:p>
          <w:p w14:paraId="574572FE" w14:textId="77777777" w:rsidR="00A40028" w:rsidRPr="00105C55" w:rsidRDefault="00A40028" w:rsidP="005820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6F664CC2" w14:textId="2AE722FF" w:rsidR="00770A01" w:rsidRDefault="00770A01" w:rsidP="005820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70A01">
              <w:rPr>
                <w:rFonts w:asciiTheme="minorHAnsi" w:hAnsiTheme="minorHAnsi" w:cstheme="minorHAnsi"/>
                <w:sz w:val="22"/>
                <w:szCs w:val="22"/>
              </w:rPr>
              <w:t>Good visual and anatomic results in chronic CSR have been demonstrated with Verteporfin PDT. PDT and subthreshold laser were the best treatments on probability ranking in a recent network meta-analysis.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Half-dose of Verteporfin</w:t>
            </w:r>
            <w:r w:rsidR="00B9329D">
              <w:rPr>
                <w:rFonts w:asciiTheme="minorHAnsi" w:hAnsiTheme="minorHAnsi" w:cstheme="minorHAnsi"/>
                <w:sz w:val="22"/>
                <w:szCs w:val="22"/>
              </w:rPr>
              <w:t xml:space="preserve"> PDT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currently considered the most effective treatment option for Chronic CSR</w:t>
            </w:r>
            <w:r w:rsidR="00B9329D">
              <w:rPr>
                <w:rFonts w:asciiTheme="minorHAnsi" w:hAnsiTheme="minorHAnsi" w:cstheme="minorHAnsi"/>
                <w:sz w:val="22"/>
                <w:szCs w:val="22"/>
              </w:rPr>
              <w:t xml:space="preserve"> by the RCOpth</w:t>
            </w:r>
            <w:r w:rsidRPr="00770A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0DD79D" w14:textId="77777777" w:rsidR="00770A01" w:rsidRDefault="00770A01" w:rsidP="005820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1B576" w14:textId="0C2FDDE1" w:rsidR="00113D9B" w:rsidRPr="00105C55" w:rsidRDefault="00770A01" w:rsidP="00B932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711EE1" w:rsidRPr="00105C55">
              <w:rPr>
                <w:rFonts w:asciiTheme="minorHAnsi" w:hAnsiTheme="minorHAnsi" w:cstheme="minorHAnsi"/>
                <w:sz w:val="22"/>
                <w:szCs w:val="22"/>
              </w:rPr>
              <w:t>here has been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worldwide</w:t>
            </w:r>
            <w:r w:rsidR="00711EE1"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 shortage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11EE1" w:rsidRPr="00105C55">
              <w:rPr>
                <w:rFonts w:asciiTheme="minorHAnsi" w:hAnsiTheme="minorHAnsi" w:cstheme="minorHAnsi"/>
                <w:sz w:val="22"/>
                <w:szCs w:val="22"/>
              </w:rPr>
              <w:t>erteporfin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since 2021, and supply is not expected</w:t>
            </w:r>
            <w:r w:rsidR="00711EE1" w:rsidRPr="00105C55">
              <w:rPr>
                <w:rFonts w:asciiTheme="minorHAnsi" w:hAnsiTheme="minorHAnsi" w:cstheme="minorHAnsi"/>
                <w:sz w:val="22"/>
                <w:szCs w:val="22"/>
              </w:rPr>
              <w:t xml:space="preserve"> to improve until 2026.</w:t>
            </w:r>
          </w:p>
        </w:tc>
      </w:tr>
      <w:tr w:rsidR="00113D9B" w:rsidRPr="00105C55" w14:paraId="45DC12DB" w14:textId="77777777" w:rsidTr="7E0A7EF1">
        <w:tc>
          <w:tcPr>
            <w:tcW w:w="2405" w:type="dxa"/>
          </w:tcPr>
          <w:p w14:paraId="5A47F1A1" w14:textId="4F582E47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References </w:t>
            </w:r>
          </w:p>
        </w:tc>
        <w:tc>
          <w:tcPr>
            <w:tcW w:w="6611" w:type="dxa"/>
          </w:tcPr>
          <w:p w14:paraId="5D902AF3" w14:textId="77777777" w:rsidR="00A40028" w:rsidRDefault="00A40028" w:rsidP="00A40028">
            <w:hyperlink r:id="rId10" w:history="1">
              <w:r w:rsidRPr="00105C55">
                <w:rPr>
                  <w:rStyle w:val="Hyperlink"/>
                  <w:rFonts w:cstheme="minorHAnsi"/>
                </w:rPr>
                <w:t>Scenario: Confirmed AMD | Management | Macular degeneration - age-related | CKS | NICE</w:t>
              </w:r>
            </w:hyperlink>
          </w:p>
          <w:p w14:paraId="3A5E7CCE" w14:textId="77777777" w:rsidR="00770A01" w:rsidRDefault="00770A01" w:rsidP="00177C4D">
            <w:pPr>
              <w:rPr>
                <w:rFonts w:cstheme="minorHAnsi"/>
              </w:rPr>
            </w:pPr>
            <w:hyperlink r:id="rId11" w:anchor="abs0001" w:history="1">
              <w:r w:rsidRPr="00770A01">
                <w:rPr>
                  <w:rStyle w:val="Hyperlink"/>
                  <w:rFonts w:cstheme="minorHAnsi"/>
                </w:rPr>
                <w:t>Comparing interventions for chronic central serous chorioretinopathy: A network meta-analysis - ScienceDirect</w:t>
              </w:r>
            </w:hyperlink>
          </w:p>
          <w:p w14:paraId="150D9A10" w14:textId="3D1DC6C0" w:rsidR="00A40028" w:rsidRPr="00105C55" w:rsidRDefault="00820BA1" w:rsidP="00177C4D">
            <w:pPr>
              <w:rPr>
                <w:rFonts w:eastAsia="Calibri" w:cstheme="minorHAnsi"/>
              </w:rPr>
            </w:pPr>
            <w:hyperlink r:id="rId12" w:history="1">
              <w:r>
                <w:rPr>
                  <w:rStyle w:val="Hyperlink"/>
                  <w:rFonts w:eastAsia="Calibri" w:cstheme="minorHAnsi"/>
                </w:rPr>
                <w:t>Clinical Prioritisation Guidance for Limited Stock of Verteporfin (Visudyne) for Photodynamic Therapy (PDT) for Central Serous Chorioretinopathy (CSR) April 2025 (RCOpth)</w:t>
              </w:r>
            </w:hyperlink>
          </w:p>
        </w:tc>
      </w:tr>
      <w:tr w:rsidR="00113D9B" w:rsidRPr="00105C55" w14:paraId="2F64E887" w14:textId="77777777" w:rsidTr="7E0A7EF1">
        <w:tc>
          <w:tcPr>
            <w:tcW w:w="2405" w:type="dxa"/>
          </w:tcPr>
          <w:p w14:paraId="26CC3A7F" w14:textId="3F59DDFA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>Effective from</w:t>
            </w:r>
          </w:p>
        </w:tc>
        <w:tc>
          <w:tcPr>
            <w:tcW w:w="6611" w:type="dxa"/>
          </w:tcPr>
          <w:p w14:paraId="03ECD2F0" w14:textId="089CC334" w:rsidR="00113D9B" w:rsidRPr="00105C55" w:rsidRDefault="00370F8F" w:rsidP="00113D9B">
            <w:pPr>
              <w:rPr>
                <w:rFonts w:cstheme="minorHAnsi"/>
              </w:rPr>
            </w:pPr>
            <w:r>
              <w:rPr>
                <w:rFonts w:cstheme="minorHAnsi"/>
              </w:rPr>
              <w:t>?? July 2025</w:t>
            </w:r>
          </w:p>
        </w:tc>
      </w:tr>
      <w:tr w:rsidR="00113D9B" w:rsidRPr="00105C55" w14:paraId="2C1E1213" w14:textId="77777777" w:rsidTr="7E0A7EF1">
        <w:tc>
          <w:tcPr>
            <w:tcW w:w="2405" w:type="dxa"/>
          </w:tcPr>
          <w:p w14:paraId="4D394461" w14:textId="4D85EBE7" w:rsidR="00113D9B" w:rsidRPr="00105C55" w:rsidRDefault="00113D9B" w:rsidP="00113D9B">
            <w:pPr>
              <w:rPr>
                <w:rFonts w:cstheme="minorHAnsi"/>
              </w:rPr>
            </w:pPr>
            <w:r w:rsidRPr="00105C55">
              <w:rPr>
                <w:rFonts w:cstheme="minorHAnsi"/>
              </w:rPr>
              <w:t xml:space="preserve">Policy Review Date </w:t>
            </w:r>
          </w:p>
        </w:tc>
        <w:tc>
          <w:tcPr>
            <w:tcW w:w="6611" w:type="dxa"/>
          </w:tcPr>
          <w:p w14:paraId="29012611" w14:textId="2A85C652" w:rsidR="00113D9B" w:rsidRPr="00105C55" w:rsidRDefault="00370F8F" w:rsidP="00113D9B">
            <w:pPr>
              <w:rPr>
                <w:rFonts w:cstheme="minorHAnsi"/>
              </w:rPr>
            </w:pPr>
            <w:r>
              <w:rPr>
                <w:rFonts w:cstheme="minorHAnsi"/>
              </w:rPr>
              <w:t>?? July 2028</w:t>
            </w:r>
            <w:r w:rsidR="00B9329D">
              <w:rPr>
                <w:rFonts w:cstheme="minorHAnsi"/>
              </w:rPr>
              <w:t xml:space="preserve"> (earlier if Verteporfin supply improves)</w:t>
            </w:r>
          </w:p>
        </w:tc>
      </w:tr>
    </w:tbl>
    <w:p w14:paraId="18EDB3DD" w14:textId="77777777" w:rsidR="000E104F" w:rsidRPr="00105C55" w:rsidRDefault="000E104F">
      <w:pPr>
        <w:rPr>
          <w:rFonts w:cstheme="minorHAnsi"/>
        </w:rPr>
      </w:pPr>
    </w:p>
    <w:sectPr w:rsidR="000E104F" w:rsidRPr="00105C5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A36C" w14:textId="77777777" w:rsidR="00A62520" w:rsidRDefault="00A62520">
      <w:pPr>
        <w:spacing w:after="0" w:line="240" w:lineRule="auto"/>
      </w:pPr>
      <w:r>
        <w:separator/>
      </w:r>
    </w:p>
  </w:endnote>
  <w:endnote w:type="continuationSeparator" w:id="0">
    <w:p w14:paraId="4640511D" w14:textId="77777777" w:rsidR="00A62520" w:rsidRDefault="00A6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15A9" w14:textId="77777777" w:rsidR="00A62520" w:rsidRDefault="00A62520">
      <w:pPr>
        <w:spacing w:after="0" w:line="240" w:lineRule="auto"/>
      </w:pPr>
      <w:r>
        <w:separator/>
      </w:r>
    </w:p>
  </w:footnote>
  <w:footnote w:type="continuationSeparator" w:id="0">
    <w:p w14:paraId="490BB320" w14:textId="77777777" w:rsidR="00A62520" w:rsidRDefault="00A6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D54"/>
    <w:multiLevelType w:val="hybridMultilevel"/>
    <w:tmpl w:val="85D6DD14"/>
    <w:lvl w:ilvl="0" w:tplc="E9E81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A4A32"/>
    <w:multiLevelType w:val="hybridMultilevel"/>
    <w:tmpl w:val="7782230C"/>
    <w:lvl w:ilvl="0" w:tplc="8A7EAFB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943FE"/>
    <w:multiLevelType w:val="hybridMultilevel"/>
    <w:tmpl w:val="4900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28C1"/>
    <w:multiLevelType w:val="multilevel"/>
    <w:tmpl w:val="4796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17943"/>
    <w:multiLevelType w:val="multilevel"/>
    <w:tmpl w:val="C2AC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386344">
    <w:abstractNumId w:val="2"/>
  </w:num>
  <w:num w:numId="2" w16cid:durableId="1872303278">
    <w:abstractNumId w:val="14"/>
  </w:num>
  <w:num w:numId="3" w16cid:durableId="1147431926">
    <w:abstractNumId w:val="0"/>
  </w:num>
  <w:num w:numId="4" w16cid:durableId="890380511">
    <w:abstractNumId w:val="4"/>
  </w:num>
  <w:num w:numId="5" w16cid:durableId="1585725535">
    <w:abstractNumId w:val="13"/>
  </w:num>
  <w:num w:numId="6" w16cid:durableId="1128164145">
    <w:abstractNumId w:val="9"/>
  </w:num>
  <w:num w:numId="7" w16cid:durableId="1607155194">
    <w:abstractNumId w:val="11"/>
  </w:num>
  <w:num w:numId="8" w16cid:durableId="70854915">
    <w:abstractNumId w:val="3"/>
  </w:num>
  <w:num w:numId="9" w16cid:durableId="1686781628">
    <w:abstractNumId w:val="6"/>
  </w:num>
  <w:num w:numId="10" w16cid:durableId="1966278688">
    <w:abstractNumId w:val="7"/>
  </w:num>
  <w:num w:numId="11" w16cid:durableId="864752626">
    <w:abstractNumId w:val="10"/>
  </w:num>
  <w:num w:numId="12" w16cid:durableId="1729575877">
    <w:abstractNumId w:val="5"/>
  </w:num>
  <w:num w:numId="13" w16cid:durableId="2094163637">
    <w:abstractNumId w:val="1"/>
  </w:num>
  <w:num w:numId="14" w16cid:durableId="1789347197">
    <w:abstractNumId w:val="12"/>
  </w:num>
  <w:num w:numId="15" w16cid:durableId="1105879086">
    <w:abstractNumId w:val="15"/>
  </w:num>
  <w:num w:numId="16" w16cid:durableId="1160774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E104F"/>
    <w:rsid w:val="00105C55"/>
    <w:rsid w:val="00113D9B"/>
    <w:rsid w:val="001339EB"/>
    <w:rsid w:val="00145689"/>
    <w:rsid w:val="00145C81"/>
    <w:rsid w:val="00177C4D"/>
    <w:rsid w:val="001816E6"/>
    <w:rsid w:val="001D4FC7"/>
    <w:rsid w:val="002D97A4"/>
    <w:rsid w:val="00315AA0"/>
    <w:rsid w:val="00330790"/>
    <w:rsid w:val="00370F8F"/>
    <w:rsid w:val="0039492D"/>
    <w:rsid w:val="00400B87"/>
    <w:rsid w:val="004C292B"/>
    <w:rsid w:val="005038B1"/>
    <w:rsid w:val="005565A7"/>
    <w:rsid w:val="005820AB"/>
    <w:rsid w:val="005E3ADB"/>
    <w:rsid w:val="005F0F1D"/>
    <w:rsid w:val="005F5016"/>
    <w:rsid w:val="00631813"/>
    <w:rsid w:val="00656075"/>
    <w:rsid w:val="00702D52"/>
    <w:rsid w:val="00711EE1"/>
    <w:rsid w:val="007606C0"/>
    <w:rsid w:val="00770A01"/>
    <w:rsid w:val="00784A20"/>
    <w:rsid w:val="007A1D76"/>
    <w:rsid w:val="0080365B"/>
    <w:rsid w:val="00820BA1"/>
    <w:rsid w:val="0086083A"/>
    <w:rsid w:val="0093622B"/>
    <w:rsid w:val="0093C44A"/>
    <w:rsid w:val="00946B0C"/>
    <w:rsid w:val="009C7EDF"/>
    <w:rsid w:val="009D48EB"/>
    <w:rsid w:val="00A21761"/>
    <w:rsid w:val="00A40028"/>
    <w:rsid w:val="00A62520"/>
    <w:rsid w:val="00A719FC"/>
    <w:rsid w:val="00AA38E1"/>
    <w:rsid w:val="00AE39A5"/>
    <w:rsid w:val="00B835D0"/>
    <w:rsid w:val="00B9329D"/>
    <w:rsid w:val="00B97DAB"/>
    <w:rsid w:val="00BC27F1"/>
    <w:rsid w:val="00C36237"/>
    <w:rsid w:val="00C5358B"/>
    <w:rsid w:val="00C55041"/>
    <w:rsid w:val="00C73CAB"/>
    <w:rsid w:val="00D81158"/>
    <w:rsid w:val="00DD3137"/>
    <w:rsid w:val="00DD4A29"/>
    <w:rsid w:val="00E17065"/>
    <w:rsid w:val="00E23A5B"/>
    <w:rsid w:val="00EA3ABC"/>
    <w:rsid w:val="00EB3CFA"/>
    <w:rsid w:val="00ED5143"/>
    <w:rsid w:val="00F012EF"/>
    <w:rsid w:val="00F9067A"/>
    <w:rsid w:val="00FF3EE2"/>
    <w:rsid w:val="00FF6EF3"/>
    <w:rsid w:val="01A0723A"/>
    <w:rsid w:val="02B3C44F"/>
    <w:rsid w:val="0B6A0C66"/>
    <w:rsid w:val="0DCB6B24"/>
    <w:rsid w:val="0E2289EC"/>
    <w:rsid w:val="17AECED6"/>
    <w:rsid w:val="1BC662FA"/>
    <w:rsid w:val="1C8B89BA"/>
    <w:rsid w:val="1D7BA3D8"/>
    <w:rsid w:val="1DD6F1EE"/>
    <w:rsid w:val="1F92CEBE"/>
    <w:rsid w:val="229E4C0C"/>
    <w:rsid w:val="236D715C"/>
    <w:rsid w:val="237966E0"/>
    <w:rsid w:val="24D5FB3E"/>
    <w:rsid w:val="2A602EEE"/>
    <w:rsid w:val="2B9E4B41"/>
    <w:rsid w:val="2BF356F9"/>
    <w:rsid w:val="3194BA9C"/>
    <w:rsid w:val="34B68F6F"/>
    <w:rsid w:val="389181A6"/>
    <w:rsid w:val="39BAF3F0"/>
    <w:rsid w:val="3B526FD8"/>
    <w:rsid w:val="3FF48BFB"/>
    <w:rsid w:val="44709B3A"/>
    <w:rsid w:val="44DFFF9E"/>
    <w:rsid w:val="45497F20"/>
    <w:rsid w:val="492132F9"/>
    <w:rsid w:val="4CADA413"/>
    <w:rsid w:val="4D8DD7CD"/>
    <w:rsid w:val="4F9A594B"/>
    <w:rsid w:val="506D4E92"/>
    <w:rsid w:val="509D0A6E"/>
    <w:rsid w:val="56541B87"/>
    <w:rsid w:val="56FDB0F3"/>
    <w:rsid w:val="5889EC3A"/>
    <w:rsid w:val="5EEF045C"/>
    <w:rsid w:val="618E33EE"/>
    <w:rsid w:val="62E581D5"/>
    <w:rsid w:val="6454475A"/>
    <w:rsid w:val="684015C6"/>
    <w:rsid w:val="6B712061"/>
    <w:rsid w:val="72F30E7F"/>
    <w:rsid w:val="788B39B6"/>
    <w:rsid w:val="79BC8E83"/>
    <w:rsid w:val="7ADC5D01"/>
    <w:rsid w:val="7D588AA7"/>
    <w:rsid w:val="7E0A7EF1"/>
    <w:rsid w:val="7F3030AF"/>
    <w:rsid w:val="7F6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22D8170D-B217-441B-B060-DB2F8FE1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  <w:style w:type="character" w:styleId="UnresolvedMention">
    <w:name w:val="Unresolved Mention"/>
    <w:basedOn w:val="DefaultParagraphFont"/>
    <w:uiPriority w:val="99"/>
    <w:semiHidden/>
    <w:unhideWhenUsed/>
    <w:rsid w:val="0077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ophth.ac.uk/wp-content/uploads/2023/09/Clinical-Prioritisation-Guidance-for-Limited-Stock-of-Verteporfin-Visudyne-for-Photodynamic-Therapy-PDT-for-Central-Serous-Chorioretinopathy-CS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direct.com/science/article/pii/S003962572300045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ks.nice.org.uk/topics/macular-degeneration-age-related/management/confirmed-am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4" ma:contentTypeDescription="Create a new document." ma:contentTypeScope="" ma:versionID="1c80c22be313f6cedacd09506805b8e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4c108e74b334b212211c669f96a83a18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EF647-861B-4F5E-8209-F231ACD5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E2BB1-B746-425F-8753-9F8211363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3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3</cp:revision>
  <dcterms:created xsi:type="dcterms:W3CDTF">2025-04-23T14:16:00Z</dcterms:created>
  <dcterms:modified xsi:type="dcterms:W3CDTF">2025-05-08T15:23:00Z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