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3AAD2D34">
        <w:tc>
          <w:tcPr>
            <w:tcW w:w="2405" w:type="dxa"/>
          </w:tcPr>
          <w:p w14:paraId="2137C5A4" w14:textId="11B48F23" w:rsidR="00B97DAB" w:rsidRDefault="00B97DAB">
            <w:r>
              <w:t xml:space="preserve">Intervention </w:t>
            </w:r>
          </w:p>
        </w:tc>
        <w:tc>
          <w:tcPr>
            <w:tcW w:w="6611" w:type="dxa"/>
          </w:tcPr>
          <w:p w14:paraId="73A5EAEF" w14:textId="46447CC6" w:rsidR="00B97DAB" w:rsidRPr="00ED5143" w:rsidRDefault="42D56B07" w:rsidP="3AAD2D34">
            <w:pPr>
              <w:rPr>
                <w:b/>
                <w:bCs/>
                <w:lang w:val="en-US"/>
              </w:rPr>
            </w:pPr>
            <w:r w:rsidRPr="3AAD2D34">
              <w:rPr>
                <w:b/>
                <w:bCs/>
                <w:lang w:val="en-US"/>
              </w:rPr>
              <w:t xml:space="preserve">137. </w:t>
            </w:r>
            <w:r w:rsidR="003E5749" w:rsidRPr="3AAD2D34">
              <w:rPr>
                <w:b/>
                <w:bCs/>
                <w:lang w:val="en-US"/>
              </w:rPr>
              <w:t>Adenoidectomy</w:t>
            </w:r>
          </w:p>
        </w:tc>
      </w:tr>
      <w:tr w:rsidR="00B97DAB" w14:paraId="004828E6" w14:textId="77777777" w:rsidTr="3AAD2D34">
        <w:tc>
          <w:tcPr>
            <w:tcW w:w="2405" w:type="dxa"/>
          </w:tcPr>
          <w:p w14:paraId="194FC277" w14:textId="469D4455" w:rsidR="00B97DAB" w:rsidRDefault="00B97DAB">
            <w:r>
              <w:t xml:space="preserve">For the treatment of </w:t>
            </w:r>
          </w:p>
        </w:tc>
        <w:tc>
          <w:tcPr>
            <w:tcW w:w="6611" w:type="dxa"/>
          </w:tcPr>
          <w:p w14:paraId="23E416B7" w14:textId="221DD770" w:rsidR="00656075" w:rsidRDefault="005D51AC" w:rsidP="00330790">
            <w:r>
              <w:t>Glue ear</w:t>
            </w:r>
          </w:p>
        </w:tc>
      </w:tr>
      <w:tr w:rsidR="00113D9B" w14:paraId="3D720573" w14:textId="77777777" w:rsidTr="3AAD2D34">
        <w:tc>
          <w:tcPr>
            <w:tcW w:w="2405" w:type="dxa"/>
          </w:tcPr>
          <w:p w14:paraId="6B55BECB" w14:textId="291589DB" w:rsidR="00113D9B" w:rsidRDefault="00113D9B" w:rsidP="00113D9B">
            <w:r>
              <w:t xml:space="preserve">Commissioning Position </w:t>
            </w:r>
          </w:p>
        </w:tc>
        <w:tc>
          <w:tcPr>
            <w:tcW w:w="6611" w:type="dxa"/>
          </w:tcPr>
          <w:p w14:paraId="1C1DAF52" w14:textId="1AA27EE8" w:rsidR="003E5749" w:rsidRDefault="0034218A" w:rsidP="00177C4D">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This intervention is commissioned</w:t>
            </w:r>
            <w:r w:rsidR="005D51AC">
              <w:rPr>
                <w:rStyle w:val="normaltextrun"/>
                <w:rFonts w:ascii="Calibri" w:hAnsi="Calibri" w:cs="Calibri"/>
                <w:color w:val="000000"/>
                <w:sz w:val="22"/>
                <w:szCs w:val="22"/>
                <w:shd w:val="clear" w:color="auto" w:fill="FFFFFF"/>
              </w:rPr>
              <w:t xml:space="preserve"> as adjuvant treatment to grommet insertion</w:t>
            </w:r>
            <w:r w:rsidR="00E562FF">
              <w:rPr>
                <w:rStyle w:val="normaltextrun"/>
                <w:rFonts w:ascii="Calibri" w:hAnsi="Calibri" w:cs="Calibri"/>
                <w:color w:val="000000"/>
                <w:sz w:val="22"/>
                <w:szCs w:val="22"/>
                <w:shd w:val="clear" w:color="auto" w:fill="FFFFFF"/>
              </w:rPr>
              <w:t>;</w:t>
            </w:r>
            <w:r w:rsidR="005D51AC">
              <w:rPr>
                <w:rStyle w:val="normaltextrun"/>
                <w:rFonts w:ascii="Calibri" w:hAnsi="Calibri" w:cs="Calibri"/>
                <w:color w:val="000000"/>
                <w:sz w:val="22"/>
                <w:szCs w:val="22"/>
                <w:shd w:val="clear" w:color="auto" w:fill="FFFFFF"/>
              </w:rPr>
              <w:t xml:space="preserve"> s</w:t>
            </w:r>
            <w:r w:rsidR="00E562FF">
              <w:rPr>
                <w:rStyle w:val="normaltextrun"/>
                <w:rFonts w:ascii="Calibri" w:hAnsi="Calibri" w:cs="Calibri"/>
                <w:color w:val="000000"/>
                <w:sz w:val="22"/>
                <w:szCs w:val="22"/>
                <w:shd w:val="clear" w:color="auto" w:fill="FFFFFF"/>
              </w:rPr>
              <w:t>ee also</w:t>
            </w:r>
            <w:r w:rsidR="005D51AC">
              <w:rPr>
                <w:rStyle w:val="normaltextrun"/>
                <w:rFonts w:ascii="Calibri" w:hAnsi="Calibri" w:cs="Calibri"/>
                <w:color w:val="000000"/>
                <w:sz w:val="22"/>
                <w:szCs w:val="22"/>
                <w:shd w:val="clear" w:color="auto" w:fill="FFFFFF"/>
              </w:rPr>
              <w:t xml:space="preserve"> policy 088 Grommet insertion in children or adults.</w:t>
            </w:r>
          </w:p>
          <w:p w14:paraId="5CFCCD5C" w14:textId="77777777" w:rsidR="005D51AC" w:rsidRDefault="005D51AC" w:rsidP="00177C4D">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00BDA8AA" w14:textId="00FF7DDD" w:rsidR="005D51AC" w:rsidRDefault="005D51AC" w:rsidP="00177C4D">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Adenoidectomy is also routinely commissioned</w:t>
            </w:r>
            <w:r w:rsidR="00E562FF">
              <w:rPr>
                <w:rStyle w:val="normaltextrun"/>
                <w:rFonts w:ascii="Calibri" w:hAnsi="Calibri" w:cs="Calibri"/>
                <w:color w:val="000000"/>
                <w:sz w:val="22"/>
                <w:szCs w:val="22"/>
                <w:shd w:val="clear" w:color="auto" w:fill="FFFFFF"/>
              </w:rPr>
              <w:t xml:space="preserve"> and does not require prior approval</w:t>
            </w:r>
            <w:r>
              <w:rPr>
                <w:rStyle w:val="normaltextrun"/>
                <w:rFonts w:ascii="Calibri" w:hAnsi="Calibri" w:cs="Calibri"/>
                <w:color w:val="000000"/>
                <w:sz w:val="22"/>
                <w:szCs w:val="22"/>
                <w:shd w:val="clear" w:color="auto" w:fill="FFFFFF"/>
              </w:rPr>
              <w:t>:</w:t>
            </w:r>
          </w:p>
          <w:p w14:paraId="5EFCEB37" w14:textId="1F4621E0" w:rsidR="009E11A9" w:rsidRDefault="009E11A9" w:rsidP="009E11A9">
            <w:pPr>
              <w:pStyle w:val="paragraph"/>
              <w:numPr>
                <w:ilvl w:val="0"/>
                <w:numId w:val="14"/>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As part of treatment for obstructive sleep apnoea or sleep disordered breathing in children (e.g. as part of tonsillectomy) OR</w:t>
            </w:r>
          </w:p>
          <w:p w14:paraId="7C2F7DA5" w14:textId="0B41BC46" w:rsidR="009E11A9" w:rsidRDefault="009E11A9" w:rsidP="009E11A9">
            <w:pPr>
              <w:pStyle w:val="paragraph"/>
              <w:numPr>
                <w:ilvl w:val="0"/>
                <w:numId w:val="14"/>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As a part of treatment of chronic rhinosinusitis in children OR</w:t>
            </w:r>
          </w:p>
          <w:p w14:paraId="4755BD57" w14:textId="449E2026" w:rsidR="009E11A9" w:rsidRDefault="009E11A9" w:rsidP="009E11A9">
            <w:pPr>
              <w:pStyle w:val="paragraph"/>
              <w:numPr>
                <w:ilvl w:val="0"/>
                <w:numId w:val="14"/>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For adenoid hypertrophy causing persistent nasal obstruction in children or adults OR</w:t>
            </w:r>
          </w:p>
          <w:p w14:paraId="53855746" w14:textId="382367EA" w:rsidR="003E5749" w:rsidRPr="005D51AC" w:rsidRDefault="009E11A9" w:rsidP="00177C4D">
            <w:pPr>
              <w:pStyle w:val="paragraph"/>
              <w:numPr>
                <w:ilvl w:val="0"/>
                <w:numId w:val="14"/>
              </w:numPr>
              <w:spacing w:before="0" w:beforeAutospacing="0" w:after="0" w:afterAutospacing="0"/>
              <w:textAlignment w:val="baseline"/>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 preparation for speech surgery in conjunction with a cleft surgery team</w:t>
            </w:r>
          </w:p>
        </w:tc>
      </w:tr>
      <w:tr w:rsidR="00113D9B" w14:paraId="2EEB5014" w14:textId="77777777" w:rsidTr="3AAD2D34">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5691B576" w14:textId="0C4239D0" w:rsidR="00C524B8" w:rsidRPr="002F405C" w:rsidRDefault="005D51AC" w:rsidP="00C524B8">
            <w:pPr>
              <w:pStyle w:val="paragraph"/>
              <w:spacing w:before="0" w:beforeAutospacing="0" w:after="0" w:afterAutospacing="0"/>
              <w:textAlignment w:val="baseline"/>
              <w:rPr>
                <w:rFonts w:ascii="Calibri" w:hAnsi="Calibri" w:cs="Calibri"/>
                <w:sz w:val="22"/>
                <w:szCs w:val="22"/>
              </w:rPr>
            </w:pPr>
            <w:r w:rsidRPr="005D51AC">
              <w:rPr>
                <w:rFonts w:ascii="Calibri" w:hAnsi="Calibri" w:cs="Calibri"/>
                <w:sz w:val="22"/>
                <w:szCs w:val="22"/>
              </w:rPr>
              <w:t>There is some evidence that adenoidectomy with or without unilateral or bilateral grommets reduces the presence or persistence of OME. If someone is already having general anaesthesia for grommets, the added risk of doing adenoidectomy at the same time is likely to be very small. However, adenoidectomy is likely to lead to velopharyngeal insufficiency or nasal regurgitation in children with an abnormality of the palate, so is not appropriate for this group </w:t>
            </w:r>
          </w:p>
        </w:tc>
      </w:tr>
      <w:tr w:rsidR="00113D9B" w14:paraId="45DC12DB" w14:textId="77777777" w:rsidTr="3AAD2D34">
        <w:tc>
          <w:tcPr>
            <w:tcW w:w="2405" w:type="dxa"/>
          </w:tcPr>
          <w:p w14:paraId="5A47F1A1" w14:textId="4F582E47" w:rsidR="00113D9B" w:rsidRDefault="00113D9B" w:rsidP="00113D9B">
            <w:r>
              <w:t xml:space="preserve">References </w:t>
            </w:r>
          </w:p>
        </w:tc>
        <w:tc>
          <w:tcPr>
            <w:tcW w:w="6611" w:type="dxa"/>
          </w:tcPr>
          <w:p w14:paraId="150D9A10" w14:textId="161029A0" w:rsidR="0071328A" w:rsidRPr="0039492D" w:rsidRDefault="005D51AC" w:rsidP="00177C4D">
            <w:pPr>
              <w:rPr>
                <w:rFonts w:ascii="Calibri" w:eastAsia="Calibri" w:hAnsi="Calibri" w:cs="Calibri"/>
              </w:rPr>
            </w:pPr>
            <w:hyperlink r:id="rId10" w:history="1">
              <w:r>
                <w:rPr>
                  <w:rStyle w:val="Hyperlink"/>
                  <w:rFonts w:ascii="Calibri" w:eastAsia="Calibri" w:hAnsi="Calibri" w:cs="Calibri"/>
                </w:rPr>
                <w:t>Removal of adenoids for treatment of glue ear (EBI)</w:t>
              </w:r>
            </w:hyperlink>
          </w:p>
        </w:tc>
      </w:tr>
      <w:tr w:rsidR="00113D9B" w14:paraId="2F64E887" w14:textId="77777777" w:rsidTr="3AAD2D34">
        <w:tc>
          <w:tcPr>
            <w:tcW w:w="2405" w:type="dxa"/>
          </w:tcPr>
          <w:p w14:paraId="26CC3A7F" w14:textId="3F59DDFA" w:rsidR="00113D9B" w:rsidRDefault="00113D9B" w:rsidP="00113D9B">
            <w:r>
              <w:t>Effective from</w:t>
            </w:r>
          </w:p>
        </w:tc>
        <w:tc>
          <w:tcPr>
            <w:tcW w:w="6611" w:type="dxa"/>
          </w:tcPr>
          <w:p w14:paraId="03ECD2F0" w14:textId="2E4F8889" w:rsidR="00113D9B" w:rsidRDefault="0C064C6B" w:rsidP="00113D9B">
            <w:r>
              <w:t>July</w:t>
            </w:r>
            <w:r w:rsidR="00113D9B">
              <w:t xml:space="preserve"> 202</w:t>
            </w:r>
            <w:r w:rsidR="0071328A">
              <w:t>5</w:t>
            </w:r>
          </w:p>
        </w:tc>
      </w:tr>
      <w:tr w:rsidR="00113D9B" w14:paraId="2C1E1213" w14:textId="77777777" w:rsidTr="3AAD2D34">
        <w:tc>
          <w:tcPr>
            <w:tcW w:w="2405" w:type="dxa"/>
          </w:tcPr>
          <w:p w14:paraId="4D394461" w14:textId="4D85EBE7" w:rsidR="00113D9B" w:rsidRDefault="00113D9B" w:rsidP="00113D9B">
            <w:r>
              <w:t xml:space="preserve">Policy Review Date </w:t>
            </w:r>
          </w:p>
        </w:tc>
        <w:tc>
          <w:tcPr>
            <w:tcW w:w="6611" w:type="dxa"/>
          </w:tcPr>
          <w:p w14:paraId="29012611" w14:textId="0A3F2C56" w:rsidR="00113D9B" w:rsidRDefault="65F27398" w:rsidP="00113D9B">
            <w:r>
              <w:t>July</w:t>
            </w:r>
            <w:r w:rsidR="00113D9B">
              <w:t xml:space="preserve"> 202</w:t>
            </w:r>
            <w:r w:rsidR="0071328A">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A401" w14:textId="77777777" w:rsidR="00FC11AC" w:rsidRDefault="00FC11AC">
      <w:pPr>
        <w:spacing w:after="0" w:line="240" w:lineRule="auto"/>
      </w:pPr>
      <w:r>
        <w:separator/>
      </w:r>
    </w:p>
  </w:endnote>
  <w:endnote w:type="continuationSeparator" w:id="0">
    <w:p w14:paraId="6F9A8E62" w14:textId="77777777" w:rsidR="00FC11AC" w:rsidRDefault="00FC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4629" w14:textId="77777777" w:rsidR="00FC11AC" w:rsidRDefault="00FC11AC">
      <w:pPr>
        <w:spacing w:after="0" w:line="240" w:lineRule="auto"/>
      </w:pPr>
      <w:r>
        <w:separator/>
      </w:r>
    </w:p>
  </w:footnote>
  <w:footnote w:type="continuationSeparator" w:id="0">
    <w:p w14:paraId="1DF172EE" w14:textId="77777777" w:rsidR="00FC11AC" w:rsidRDefault="00FC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4358"/>
    <w:multiLevelType w:val="hybridMultilevel"/>
    <w:tmpl w:val="A75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97457"/>
    <w:multiLevelType w:val="hybridMultilevel"/>
    <w:tmpl w:val="12C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85019"/>
    <w:multiLevelType w:val="hybridMultilevel"/>
    <w:tmpl w:val="265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3"/>
  </w:num>
  <w:num w:numId="3" w16cid:durableId="1147431926">
    <w:abstractNumId w:val="1"/>
  </w:num>
  <w:num w:numId="4" w16cid:durableId="890380511">
    <w:abstractNumId w:val="4"/>
  </w:num>
  <w:num w:numId="5" w16cid:durableId="1585725535">
    <w:abstractNumId w:val="12"/>
  </w:num>
  <w:num w:numId="6" w16cid:durableId="1128164145">
    <w:abstractNumId w:val="8"/>
  </w:num>
  <w:num w:numId="7" w16cid:durableId="1607155194">
    <w:abstractNumId w:val="11"/>
  </w:num>
  <w:num w:numId="8" w16cid:durableId="70854915">
    <w:abstractNumId w:val="3"/>
  </w:num>
  <w:num w:numId="9" w16cid:durableId="1686781628">
    <w:abstractNumId w:val="6"/>
  </w:num>
  <w:num w:numId="10" w16cid:durableId="1966278688">
    <w:abstractNumId w:val="7"/>
  </w:num>
  <w:num w:numId="11" w16cid:durableId="864752626">
    <w:abstractNumId w:val="10"/>
  </w:num>
  <w:num w:numId="12" w16cid:durableId="443887326">
    <w:abstractNumId w:val="5"/>
  </w:num>
  <w:num w:numId="13" w16cid:durableId="814105023">
    <w:abstractNumId w:val="0"/>
  </w:num>
  <w:num w:numId="14" w16cid:durableId="918371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2F405C"/>
    <w:rsid w:val="00315AA0"/>
    <w:rsid w:val="00330790"/>
    <w:rsid w:val="0034218A"/>
    <w:rsid w:val="00367F3B"/>
    <w:rsid w:val="0039492D"/>
    <w:rsid w:val="003E5749"/>
    <w:rsid w:val="004A13CD"/>
    <w:rsid w:val="004C292B"/>
    <w:rsid w:val="005357F8"/>
    <w:rsid w:val="005565A7"/>
    <w:rsid w:val="005820AB"/>
    <w:rsid w:val="005D51AC"/>
    <w:rsid w:val="005E3ADB"/>
    <w:rsid w:val="005F0F1D"/>
    <w:rsid w:val="00656075"/>
    <w:rsid w:val="00702D52"/>
    <w:rsid w:val="0071328A"/>
    <w:rsid w:val="0072036B"/>
    <w:rsid w:val="00746DF8"/>
    <w:rsid w:val="007606C0"/>
    <w:rsid w:val="00784A20"/>
    <w:rsid w:val="007A1D76"/>
    <w:rsid w:val="0080365B"/>
    <w:rsid w:val="0086083A"/>
    <w:rsid w:val="0093C44A"/>
    <w:rsid w:val="00946B0C"/>
    <w:rsid w:val="009B40E8"/>
    <w:rsid w:val="009D48EB"/>
    <w:rsid w:val="009E11A9"/>
    <w:rsid w:val="00A21761"/>
    <w:rsid w:val="00A719FC"/>
    <w:rsid w:val="00AA38E1"/>
    <w:rsid w:val="00AE39A5"/>
    <w:rsid w:val="00B835D0"/>
    <w:rsid w:val="00B97DAB"/>
    <w:rsid w:val="00BC27F1"/>
    <w:rsid w:val="00C524B8"/>
    <w:rsid w:val="00C5358B"/>
    <w:rsid w:val="00C55041"/>
    <w:rsid w:val="00C84EF5"/>
    <w:rsid w:val="00CE26C2"/>
    <w:rsid w:val="00D81158"/>
    <w:rsid w:val="00DD4A29"/>
    <w:rsid w:val="00DF00AB"/>
    <w:rsid w:val="00E17065"/>
    <w:rsid w:val="00E23A5B"/>
    <w:rsid w:val="00E562FF"/>
    <w:rsid w:val="00EB3CFA"/>
    <w:rsid w:val="00ED5143"/>
    <w:rsid w:val="00F012EF"/>
    <w:rsid w:val="00F9067A"/>
    <w:rsid w:val="00FC11AC"/>
    <w:rsid w:val="00FF3EE2"/>
    <w:rsid w:val="00FF6EF3"/>
    <w:rsid w:val="01A0723A"/>
    <w:rsid w:val="02B3C44F"/>
    <w:rsid w:val="0B6A0C66"/>
    <w:rsid w:val="0C064C6B"/>
    <w:rsid w:val="0DCB6B24"/>
    <w:rsid w:val="0E2289EC"/>
    <w:rsid w:val="17AECED6"/>
    <w:rsid w:val="1886ADAF"/>
    <w:rsid w:val="1BC662FA"/>
    <w:rsid w:val="1C8B89BA"/>
    <w:rsid w:val="1D7BA3D8"/>
    <w:rsid w:val="1DD6F1EE"/>
    <w:rsid w:val="1F92CEBE"/>
    <w:rsid w:val="229E4C0C"/>
    <w:rsid w:val="236D715C"/>
    <w:rsid w:val="237966E0"/>
    <w:rsid w:val="24D5FB3E"/>
    <w:rsid w:val="2A602EEE"/>
    <w:rsid w:val="2B9E4B41"/>
    <w:rsid w:val="2BF356F9"/>
    <w:rsid w:val="3194BA9C"/>
    <w:rsid w:val="31CB586F"/>
    <w:rsid w:val="34B68F6F"/>
    <w:rsid w:val="389181A6"/>
    <w:rsid w:val="39BAF3F0"/>
    <w:rsid w:val="3AAD2D34"/>
    <w:rsid w:val="3B526FD8"/>
    <w:rsid w:val="3FF48BFB"/>
    <w:rsid w:val="42D56B07"/>
    <w:rsid w:val="44709B3A"/>
    <w:rsid w:val="44DFFF9E"/>
    <w:rsid w:val="45497F20"/>
    <w:rsid w:val="492132F9"/>
    <w:rsid w:val="4CADA413"/>
    <w:rsid w:val="4D8DD7CD"/>
    <w:rsid w:val="4F9A594B"/>
    <w:rsid w:val="506D4E92"/>
    <w:rsid w:val="509D0A6E"/>
    <w:rsid w:val="56541B87"/>
    <w:rsid w:val="56FDB0F3"/>
    <w:rsid w:val="5889EC3A"/>
    <w:rsid w:val="5EEF045C"/>
    <w:rsid w:val="618E33EE"/>
    <w:rsid w:val="62E581D5"/>
    <w:rsid w:val="6454475A"/>
    <w:rsid w:val="65F27398"/>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2F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635449598">
      <w:bodyDiv w:val="1"/>
      <w:marLeft w:val="0"/>
      <w:marRight w:val="0"/>
      <w:marTop w:val="0"/>
      <w:marBottom w:val="0"/>
      <w:divBdr>
        <w:top w:val="none" w:sz="0" w:space="0" w:color="auto"/>
        <w:left w:val="none" w:sz="0" w:space="0" w:color="auto"/>
        <w:bottom w:val="none" w:sz="0" w:space="0" w:color="auto"/>
        <w:right w:val="none" w:sz="0" w:space="0" w:color="auto"/>
      </w:divBdr>
    </w:div>
    <w:div w:id="2082871705">
      <w:bodyDiv w:val="1"/>
      <w:marLeft w:val="0"/>
      <w:marRight w:val="0"/>
      <w:marTop w:val="0"/>
      <w:marBottom w:val="0"/>
      <w:divBdr>
        <w:top w:val="none" w:sz="0" w:space="0" w:color="auto"/>
        <w:left w:val="none" w:sz="0" w:space="0" w:color="auto"/>
        <w:bottom w:val="none" w:sz="0" w:space="0" w:color="auto"/>
        <w:right w:val="none" w:sz="0" w:space="0" w:color="auto"/>
      </w:divBdr>
    </w:div>
    <w:div w:id="2097094772">
      <w:bodyDiv w:val="1"/>
      <w:marLeft w:val="0"/>
      <w:marRight w:val="0"/>
      <w:marTop w:val="0"/>
      <w:marBottom w:val="0"/>
      <w:divBdr>
        <w:top w:val="none" w:sz="0" w:space="0" w:color="auto"/>
        <w:left w:val="none" w:sz="0" w:space="0" w:color="auto"/>
        <w:bottom w:val="none" w:sz="0" w:space="0" w:color="auto"/>
        <w:right w:val="none" w:sz="0" w:space="0" w:color="auto"/>
      </w:divBdr>
    </w:div>
    <w:div w:id="2146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ebi.aomrc.org.uk/interventions/removal-of-adenoids-for-treatment-of-glue-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79887539-FD6E-42EB-B6C4-41F17097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NHS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6</cp:revision>
  <dcterms:created xsi:type="dcterms:W3CDTF">2025-01-14T15:17:00Z</dcterms:created>
  <dcterms:modified xsi:type="dcterms:W3CDTF">2025-07-18T14:53:00Z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