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14:paraId="3F32C22B" w14:textId="77777777" w:rsidTr="009CAEB8">
        <w:tc>
          <w:tcPr>
            <w:tcW w:w="240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611" w:type="dxa"/>
          </w:tcPr>
          <w:p w14:paraId="73A5EAEF" w14:textId="3CF6D9E6" w:rsidR="00B97DAB" w:rsidRPr="00ED5143" w:rsidRDefault="25F2BC73" w:rsidP="01A0723A">
            <w:pPr>
              <w:rPr>
                <w:lang w:val="en-US"/>
              </w:rPr>
            </w:pPr>
            <w:r w:rsidRPr="009CAEB8">
              <w:rPr>
                <w:b/>
                <w:bCs/>
                <w:lang w:val="en-US"/>
              </w:rPr>
              <w:t xml:space="preserve">139. </w:t>
            </w:r>
            <w:r w:rsidR="002F405C" w:rsidRPr="009CAEB8">
              <w:rPr>
                <w:b/>
                <w:bCs/>
                <w:lang w:val="en-US"/>
              </w:rPr>
              <w:t>Spinal fusion surgery</w:t>
            </w:r>
          </w:p>
        </w:tc>
      </w:tr>
      <w:tr w:rsidR="00B97DAB" w14:paraId="004828E6" w14:textId="77777777" w:rsidTr="009CAEB8">
        <w:tc>
          <w:tcPr>
            <w:tcW w:w="240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611" w:type="dxa"/>
          </w:tcPr>
          <w:p w14:paraId="23E416B7" w14:textId="723E101E" w:rsidR="00656075" w:rsidRDefault="002F405C" w:rsidP="00330790">
            <w:r>
              <w:t>Mechanical axial low back pain</w:t>
            </w:r>
          </w:p>
        </w:tc>
      </w:tr>
      <w:tr w:rsidR="00113D9B" w14:paraId="3D720573" w14:textId="77777777" w:rsidTr="009CAEB8">
        <w:tc>
          <w:tcPr>
            <w:tcW w:w="2405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611" w:type="dxa"/>
          </w:tcPr>
          <w:p w14:paraId="35F3143F" w14:textId="623DC208" w:rsidR="00113D9B" w:rsidRDefault="005820AB" w:rsidP="00177C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This intervention is commissioned if</w:t>
            </w:r>
            <w:r w:rsidR="002F405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it is undertaken as part of the treatment of:</w:t>
            </w:r>
          </w:p>
          <w:p w14:paraId="7E8C5601" w14:textId="7ACF68E6" w:rsidR="002F405C" w:rsidRDefault="002F405C" w:rsidP="002F40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Serious spinal pathology (e.g. neoplasm, infection or osteoporotic collapse) OR</w:t>
            </w:r>
          </w:p>
          <w:p w14:paraId="18427471" w14:textId="22503619" w:rsidR="002F405C" w:rsidRDefault="002F405C" w:rsidP="002F40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Scoliosis OR</w:t>
            </w:r>
          </w:p>
          <w:p w14:paraId="3CA42FE7" w14:textId="34AC6617" w:rsidR="002F405C" w:rsidRDefault="002F405C" w:rsidP="002F40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Sacroiliac joint dysfunction OR</w:t>
            </w:r>
          </w:p>
          <w:p w14:paraId="5489A7FD" w14:textId="33A7AA02" w:rsidR="002F405C" w:rsidRDefault="002F405C" w:rsidP="002F405C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Nerve compression, where a more extensive exposure of the affected neurological structures is required and would otherwise render the spine unstable</w:t>
            </w:r>
          </w:p>
          <w:p w14:paraId="59CD7045" w14:textId="77777777" w:rsidR="002F405C" w:rsidRDefault="002F405C" w:rsidP="002F40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3855746" w14:textId="0CD68B57" w:rsidR="00177C4D" w:rsidRPr="002F405C" w:rsidRDefault="002F405C" w:rsidP="00177C4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Fusion is not otherwise commissioned for the treatment of pain localised to the low back and not present in the lower limbs.</w:t>
            </w:r>
          </w:p>
        </w:tc>
      </w:tr>
      <w:tr w:rsidR="00113D9B" w14:paraId="2EEB5014" w14:textId="77777777" w:rsidTr="009CAEB8">
        <w:tc>
          <w:tcPr>
            <w:tcW w:w="2405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611" w:type="dxa"/>
          </w:tcPr>
          <w:p w14:paraId="5DD8E036" w14:textId="7CBEA395" w:rsidR="002F405C" w:rsidRPr="002F405C" w:rsidRDefault="002F405C" w:rsidP="002F405C">
            <w:pPr>
              <w:pStyle w:val="paragraph"/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1D79A25">
              <w:rPr>
                <w:rStyle w:val="normaltextrun"/>
                <w:rFonts w:ascii="Calibri" w:hAnsi="Calibri" w:cs="Calibri"/>
                <w:sz w:val="22"/>
                <w:szCs w:val="22"/>
              </w:rPr>
              <w:t>Isolated back pain is common, often multifactorial and amenable to multimodal non-operative treatment (e.g. lifestyle modifications, weight loss, analgesia, exercise).</w:t>
            </w:r>
            <w:r w:rsidRPr="61D79A25">
              <w:rPr>
                <w:rStyle w:val="normaltextrun"/>
              </w:rPr>
              <w:t xml:space="preserve"> </w:t>
            </w:r>
            <w:r w:rsidRPr="61D79A25">
              <w:rPr>
                <w:rStyle w:val="normaltextrun"/>
                <w:rFonts w:ascii="Calibri" w:hAnsi="Calibri" w:cs="Calibri"/>
                <w:sz w:val="22"/>
                <w:szCs w:val="22"/>
              </w:rPr>
              <w:t>By the nature of the description, isolated back pain, a focal site of pathology is often never found. In many cases, symptoms may be underpinned by a centralised pain disorder that exists outside of the spine.</w:t>
            </w:r>
          </w:p>
          <w:p w14:paraId="27A8DAE4" w14:textId="11F0174D" w:rsidR="61D79A25" w:rsidRDefault="61D79A25" w:rsidP="61D79A25">
            <w:pPr>
              <w:pStyle w:val="paragraph"/>
              <w:spacing w:after="0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691B576" w14:textId="19EBF9B0" w:rsidR="002F405C" w:rsidRPr="002F405C" w:rsidRDefault="002F405C" w:rsidP="002F40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F405C">
              <w:rPr>
                <w:rStyle w:val="normaltextrun"/>
                <w:rFonts w:ascii="Calibri" w:hAnsi="Calibri" w:cs="Calibri"/>
                <w:sz w:val="22"/>
                <w:szCs w:val="22"/>
              </w:rPr>
              <w:t>In the absence of a focal structural pathology and concordant mechanical or neurological symptoms, there remains a distinct lack of high-quality evidence to support fusion of the spine as a treatment of isolated back pai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n. </w:t>
            </w:r>
            <w:r w:rsidRPr="002F405C">
              <w:rPr>
                <w:rFonts w:ascii="Calibri" w:hAnsi="Calibri" w:cs="Calibri"/>
                <w:sz w:val="22"/>
                <w:szCs w:val="22"/>
              </w:rPr>
              <w:t>NICE Guideline NG59 established formal, multidisciplinary consensus on the management of isolated back pain, which is implemented through the </w:t>
            </w:r>
            <w:hyperlink r:id="rId10" w:history="1">
              <w:r w:rsidRPr="002F405C">
                <w:rPr>
                  <w:rStyle w:val="Hyperlink"/>
                  <w:rFonts w:ascii="Calibri" w:hAnsi="Calibri" w:cs="Calibri"/>
                  <w:sz w:val="22"/>
                  <w:szCs w:val="22"/>
                </w:rPr>
                <w:t>National Back Pain Pathway</w:t>
              </w:r>
            </w:hyperlink>
            <w:r w:rsidRPr="002F405C">
              <w:rPr>
                <w:rFonts w:ascii="Calibri" w:hAnsi="Calibri" w:cs="Calibri"/>
                <w:sz w:val="22"/>
                <w:szCs w:val="22"/>
              </w:rPr>
              <w:t>. This NICE-endorsed pathway offers all patients timely, evidence-based care for back pain.</w:t>
            </w:r>
          </w:p>
        </w:tc>
      </w:tr>
      <w:tr w:rsidR="00113D9B" w14:paraId="45DC12DB" w14:textId="77777777" w:rsidTr="009CAEB8">
        <w:tc>
          <w:tcPr>
            <w:tcW w:w="2405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611" w:type="dxa"/>
          </w:tcPr>
          <w:p w14:paraId="18CD9912" w14:textId="15F8C37D" w:rsidR="00113D9B" w:rsidRDefault="0071328A" w:rsidP="00177C4D">
            <w:hyperlink r:id="rId11" w:history="1">
              <w:r>
                <w:rPr>
                  <w:rStyle w:val="Hyperlink"/>
                </w:rPr>
                <w:t>Fusion surgery for mechanical axial low back pain (EBI)</w:t>
              </w:r>
            </w:hyperlink>
          </w:p>
          <w:p w14:paraId="059D627C" w14:textId="77777777" w:rsidR="0071328A" w:rsidRDefault="0071328A" w:rsidP="00177C4D">
            <w:pPr>
              <w:rPr>
                <w:rFonts w:ascii="Calibri" w:eastAsia="Calibri" w:hAnsi="Calibri" w:cs="Calibri"/>
              </w:rPr>
            </w:pPr>
            <w:hyperlink r:id="rId12" w:history="1">
              <w:r>
                <w:rPr>
                  <w:rStyle w:val="Hyperlink"/>
                  <w:rFonts w:ascii="Calibri" w:eastAsia="Calibri" w:hAnsi="Calibri" w:cs="Calibri"/>
                </w:rPr>
                <w:t>NG56 Low back pain and sciatica in over 16s: assessment and management (NICE)</w:t>
              </w:r>
            </w:hyperlink>
          </w:p>
          <w:p w14:paraId="150D9A10" w14:textId="5A4CAED0" w:rsidR="0071328A" w:rsidRPr="0039492D" w:rsidRDefault="0071328A" w:rsidP="00177C4D">
            <w:pPr>
              <w:rPr>
                <w:rFonts w:ascii="Calibri" w:eastAsia="Calibri" w:hAnsi="Calibri" w:cs="Calibri"/>
              </w:rPr>
            </w:pPr>
            <w:hyperlink r:id="rId13" w:history="1">
              <w:r>
                <w:rPr>
                  <w:rStyle w:val="Hyperlink"/>
                  <w:rFonts w:ascii="Calibri" w:eastAsia="Calibri" w:hAnsi="Calibri" w:cs="Calibri"/>
                </w:rPr>
                <w:t>National Low Back Pain and Radicular Pain Pathway (NHS England)</w:t>
              </w:r>
            </w:hyperlink>
          </w:p>
        </w:tc>
      </w:tr>
      <w:tr w:rsidR="00113D9B" w14:paraId="2F64E887" w14:textId="77777777" w:rsidTr="009CAEB8">
        <w:tc>
          <w:tcPr>
            <w:tcW w:w="2405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611" w:type="dxa"/>
          </w:tcPr>
          <w:p w14:paraId="03ECD2F0" w14:textId="3B73D477" w:rsidR="00113D9B" w:rsidRDefault="0071328A" w:rsidP="00113D9B">
            <w:r>
              <w:t>April</w:t>
            </w:r>
            <w:r w:rsidR="00113D9B">
              <w:t xml:space="preserve"> 202</w:t>
            </w:r>
            <w:r>
              <w:t>5</w:t>
            </w:r>
          </w:p>
        </w:tc>
      </w:tr>
      <w:tr w:rsidR="00113D9B" w14:paraId="2C1E1213" w14:textId="77777777" w:rsidTr="009CAEB8">
        <w:tc>
          <w:tcPr>
            <w:tcW w:w="2405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611" w:type="dxa"/>
          </w:tcPr>
          <w:p w14:paraId="29012611" w14:textId="72C57CD2" w:rsidR="00113D9B" w:rsidRDefault="0071328A" w:rsidP="00113D9B">
            <w:r>
              <w:t>April</w:t>
            </w:r>
            <w:r w:rsidR="00113D9B">
              <w:t xml:space="preserve"> 202</w:t>
            </w:r>
            <w:r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F9E5" w14:textId="77777777" w:rsidR="00DF2294" w:rsidRDefault="00DF2294">
      <w:pPr>
        <w:spacing w:after="0" w:line="240" w:lineRule="auto"/>
      </w:pPr>
      <w:r>
        <w:separator/>
      </w:r>
    </w:p>
  </w:endnote>
  <w:endnote w:type="continuationSeparator" w:id="0">
    <w:p w14:paraId="062080B8" w14:textId="77777777" w:rsidR="00DF2294" w:rsidRDefault="00DF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C62B" w14:textId="77777777" w:rsidR="00DF2294" w:rsidRDefault="00DF2294">
      <w:pPr>
        <w:spacing w:after="0" w:line="240" w:lineRule="auto"/>
      </w:pPr>
      <w:r>
        <w:separator/>
      </w:r>
    </w:p>
  </w:footnote>
  <w:footnote w:type="continuationSeparator" w:id="0">
    <w:p w14:paraId="7742D62F" w14:textId="77777777" w:rsidR="00DF2294" w:rsidRDefault="00DF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197457"/>
    <w:multiLevelType w:val="hybridMultilevel"/>
    <w:tmpl w:val="12C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86344">
    <w:abstractNumId w:val="1"/>
  </w:num>
  <w:num w:numId="2" w16cid:durableId="1872303278">
    <w:abstractNumId w:val="11"/>
  </w:num>
  <w:num w:numId="3" w16cid:durableId="1147431926">
    <w:abstractNumId w:val="0"/>
  </w:num>
  <w:num w:numId="4" w16cid:durableId="890380511">
    <w:abstractNumId w:val="3"/>
  </w:num>
  <w:num w:numId="5" w16cid:durableId="1585725535">
    <w:abstractNumId w:val="10"/>
  </w:num>
  <w:num w:numId="6" w16cid:durableId="1128164145">
    <w:abstractNumId w:val="7"/>
  </w:num>
  <w:num w:numId="7" w16cid:durableId="1607155194">
    <w:abstractNumId w:val="9"/>
  </w:num>
  <w:num w:numId="8" w16cid:durableId="70854915">
    <w:abstractNumId w:val="2"/>
  </w:num>
  <w:num w:numId="9" w16cid:durableId="1686781628">
    <w:abstractNumId w:val="5"/>
  </w:num>
  <w:num w:numId="10" w16cid:durableId="1966278688">
    <w:abstractNumId w:val="6"/>
  </w:num>
  <w:num w:numId="11" w16cid:durableId="864752626">
    <w:abstractNumId w:val="8"/>
  </w:num>
  <w:num w:numId="12" w16cid:durableId="443887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7C4D"/>
    <w:rsid w:val="001816E6"/>
    <w:rsid w:val="0026736A"/>
    <w:rsid w:val="002D97A4"/>
    <w:rsid w:val="002E0EC5"/>
    <w:rsid w:val="002F405C"/>
    <w:rsid w:val="00315AA0"/>
    <w:rsid w:val="00330790"/>
    <w:rsid w:val="0039492D"/>
    <w:rsid w:val="004C292B"/>
    <w:rsid w:val="005565A7"/>
    <w:rsid w:val="005820AB"/>
    <w:rsid w:val="005E3ADB"/>
    <w:rsid w:val="005F0F1D"/>
    <w:rsid w:val="00656075"/>
    <w:rsid w:val="00702D52"/>
    <w:rsid w:val="0071328A"/>
    <w:rsid w:val="007606C0"/>
    <w:rsid w:val="00784A20"/>
    <w:rsid w:val="007A1D76"/>
    <w:rsid w:val="0080365B"/>
    <w:rsid w:val="0086083A"/>
    <w:rsid w:val="0093C44A"/>
    <w:rsid w:val="00946B0C"/>
    <w:rsid w:val="009A1AAF"/>
    <w:rsid w:val="009CAEB8"/>
    <w:rsid w:val="009D48EB"/>
    <w:rsid w:val="00A21761"/>
    <w:rsid w:val="00A719FC"/>
    <w:rsid w:val="00AA38E1"/>
    <w:rsid w:val="00AE39A5"/>
    <w:rsid w:val="00B835D0"/>
    <w:rsid w:val="00B97DAB"/>
    <w:rsid w:val="00BC27F1"/>
    <w:rsid w:val="00C5358B"/>
    <w:rsid w:val="00C55041"/>
    <w:rsid w:val="00D81158"/>
    <w:rsid w:val="00DD4A29"/>
    <w:rsid w:val="00DF00AB"/>
    <w:rsid w:val="00DF2294"/>
    <w:rsid w:val="00E17065"/>
    <w:rsid w:val="00E23A5B"/>
    <w:rsid w:val="00EB3CFA"/>
    <w:rsid w:val="00ED5143"/>
    <w:rsid w:val="00F012EF"/>
    <w:rsid w:val="00F9067A"/>
    <w:rsid w:val="00FF3EE2"/>
    <w:rsid w:val="00FF6EF3"/>
    <w:rsid w:val="01A0723A"/>
    <w:rsid w:val="02B3C44F"/>
    <w:rsid w:val="0B6A0C66"/>
    <w:rsid w:val="0DCB6B24"/>
    <w:rsid w:val="0E2289EC"/>
    <w:rsid w:val="17AECED6"/>
    <w:rsid w:val="1BC662FA"/>
    <w:rsid w:val="1C8B89BA"/>
    <w:rsid w:val="1D7BA3D8"/>
    <w:rsid w:val="1DD6F1EE"/>
    <w:rsid w:val="1F92CEBE"/>
    <w:rsid w:val="229E4C0C"/>
    <w:rsid w:val="236D715C"/>
    <w:rsid w:val="237966E0"/>
    <w:rsid w:val="24D5FB3E"/>
    <w:rsid w:val="25F2BC73"/>
    <w:rsid w:val="2A602EEE"/>
    <w:rsid w:val="2B9E4B41"/>
    <w:rsid w:val="2BF356F9"/>
    <w:rsid w:val="3194BA9C"/>
    <w:rsid w:val="34B68F6F"/>
    <w:rsid w:val="389181A6"/>
    <w:rsid w:val="39BAF3F0"/>
    <w:rsid w:val="3B526FD8"/>
    <w:rsid w:val="3FF48BFB"/>
    <w:rsid w:val="44709B3A"/>
    <w:rsid w:val="44DFFF9E"/>
    <w:rsid w:val="45497F20"/>
    <w:rsid w:val="492132F9"/>
    <w:rsid w:val="4CADA413"/>
    <w:rsid w:val="4D8DD7CD"/>
    <w:rsid w:val="4F9A594B"/>
    <w:rsid w:val="506D4E92"/>
    <w:rsid w:val="509D0A6E"/>
    <w:rsid w:val="56541B87"/>
    <w:rsid w:val="56FDB0F3"/>
    <w:rsid w:val="5889EC3A"/>
    <w:rsid w:val="5EEF045C"/>
    <w:rsid w:val="618E33EE"/>
    <w:rsid w:val="61D79A25"/>
    <w:rsid w:val="62E581D5"/>
    <w:rsid w:val="6454475A"/>
    <w:rsid w:val="684015C6"/>
    <w:rsid w:val="6B712061"/>
    <w:rsid w:val="72F30E7F"/>
    <w:rsid w:val="788B39B6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2F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ssb.com/_files/ugd/dd7c8a_caf17c305a5f4321a6fca249dea75ebe.pdf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ng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bi.aomrc.org.uk/interventions/fusion-surgery-for-mechanical-axial-low-back-pain-2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ukssb.com/_files/ugd/dd7c8a_caf17c305a5f4321a6fca249dea75eb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EB465-D737-4514-8247-49458B23D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2BB1-B746-425F-8753-9F8211363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NHS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4</cp:revision>
  <dcterms:created xsi:type="dcterms:W3CDTF">2025-01-14T14:38:00Z</dcterms:created>
  <dcterms:modified xsi:type="dcterms:W3CDTF">2025-05-01T09:27:00Z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