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055"/>
        <w:gridCol w:w="6961"/>
      </w:tblGrid>
      <w:tr w:rsidR="00B97DAB" w14:paraId="3F32C22B" w14:textId="77777777" w:rsidTr="5A9472E1">
        <w:tc>
          <w:tcPr>
            <w:tcW w:w="2055" w:type="dxa"/>
          </w:tcPr>
          <w:p w14:paraId="2137C5A4" w14:textId="11B48F23" w:rsidR="00B97DAB" w:rsidRDefault="00B97DAB">
            <w:r>
              <w:t xml:space="preserve">Intervention </w:t>
            </w:r>
          </w:p>
        </w:tc>
        <w:tc>
          <w:tcPr>
            <w:tcW w:w="6961" w:type="dxa"/>
          </w:tcPr>
          <w:p w14:paraId="73A5EAEF" w14:textId="6329000F" w:rsidR="00961228" w:rsidRPr="00BC4BBB" w:rsidRDefault="568A18AB">
            <w:pPr>
              <w:rPr>
                <w:b/>
                <w:bCs/>
              </w:rPr>
            </w:pPr>
            <w:r w:rsidRPr="5A9472E1">
              <w:rPr>
                <w:b/>
                <w:bCs/>
              </w:rPr>
              <w:t xml:space="preserve">154. </w:t>
            </w:r>
            <w:r w:rsidR="00733409" w:rsidRPr="5A9472E1">
              <w:rPr>
                <w:b/>
                <w:bCs/>
              </w:rPr>
              <w:t>Hip arthroplasty (choice of implant)</w:t>
            </w:r>
          </w:p>
        </w:tc>
      </w:tr>
      <w:tr w:rsidR="00B97DAB" w14:paraId="004828E6" w14:textId="77777777" w:rsidTr="5A9472E1">
        <w:tc>
          <w:tcPr>
            <w:tcW w:w="2055" w:type="dxa"/>
          </w:tcPr>
          <w:p w14:paraId="194FC277" w14:textId="469D4455" w:rsidR="00B97DAB" w:rsidRDefault="00B97DAB">
            <w:r>
              <w:t xml:space="preserve">For the treatment of </w:t>
            </w:r>
          </w:p>
        </w:tc>
        <w:tc>
          <w:tcPr>
            <w:tcW w:w="6961" w:type="dxa"/>
          </w:tcPr>
          <w:p w14:paraId="23E416B7" w14:textId="28457F29" w:rsidR="00961228" w:rsidRDefault="00733409">
            <w:r>
              <w:t>Any indication for total hip replacement e.g. degenerative hip disease or fracture</w:t>
            </w:r>
          </w:p>
        </w:tc>
      </w:tr>
      <w:tr w:rsidR="00B97DAB" w14:paraId="3D720573" w14:textId="77777777" w:rsidTr="5A9472E1">
        <w:tc>
          <w:tcPr>
            <w:tcW w:w="2055" w:type="dxa"/>
          </w:tcPr>
          <w:p w14:paraId="6B55BECB" w14:textId="291589DB" w:rsidR="00B97DAB" w:rsidRDefault="00B97DAB">
            <w:r>
              <w:t xml:space="preserve">Commissioning Position </w:t>
            </w:r>
          </w:p>
        </w:tc>
        <w:tc>
          <w:tcPr>
            <w:tcW w:w="6961" w:type="dxa"/>
          </w:tcPr>
          <w:p w14:paraId="1F55A13F" w14:textId="77777777" w:rsidR="00D908CD" w:rsidRDefault="00707B40" w:rsidP="00D908CD">
            <w:pPr>
              <w:shd w:val="clear" w:color="auto" w:fill="FFFFFF" w:themeFill="background1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Th</w:t>
            </w:r>
            <w:r w:rsidR="0073340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i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s intervention </w:t>
            </w:r>
            <w:r w:rsidR="0073340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is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commissioned</w:t>
            </w:r>
            <w:r w:rsidR="0073340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if the choice of implant is as follows:</w:t>
            </w:r>
          </w:p>
          <w:p w14:paraId="0FED6360" w14:textId="4299BF88" w:rsidR="00733409" w:rsidRDefault="00733409" w:rsidP="00D908CD">
            <w:pPr>
              <w:shd w:val="clear" w:color="auto" w:fill="FFFFFF" w:themeFill="background1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73340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Pa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</w:t>
            </w:r>
            <w:r w:rsidRPr="0073340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ients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aged </w:t>
            </w:r>
            <w:r w:rsidRPr="0073340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70 and over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:</w:t>
            </w:r>
          </w:p>
          <w:p w14:paraId="4B7F9E9E" w14:textId="01608E4D" w:rsidR="00733409" w:rsidRPr="00733409" w:rsidRDefault="00733409" w:rsidP="00D908CD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73340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metal head and a cemented stem</w:t>
            </w:r>
          </w:p>
          <w:p w14:paraId="477CC975" w14:textId="668BA540" w:rsidR="00733409" w:rsidRPr="00733409" w:rsidRDefault="00733409" w:rsidP="00D908CD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73340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acetabular fixation can be cemented (Fully cemented THR)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OR</w:t>
            </w:r>
            <w:r w:rsidRPr="0073340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uncemented (Hybrid THR), bearing in mind that a cemented socket is considerably cheaper</w:t>
            </w:r>
          </w:p>
          <w:p w14:paraId="2FBDF043" w14:textId="392C22A5" w:rsidR="00733409" w:rsidRPr="00733409" w:rsidRDefault="00733409" w:rsidP="00D908CD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73340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alternative (uncemented) femoral fixation may be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selected</w:t>
            </w:r>
            <w:r w:rsidRPr="0073340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in patients with anatomical irregularity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,</w:t>
            </w:r>
            <w:r w:rsidRPr="0073340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at the discretion of the operating surgeon.</w:t>
            </w:r>
          </w:p>
          <w:p w14:paraId="4016E7E9" w14:textId="77777777" w:rsidR="00D908CD" w:rsidRDefault="00D908CD" w:rsidP="00D908CD">
            <w:pPr>
              <w:shd w:val="clear" w:color="auto" w:fill="FFFFFF" w:themeFill="background1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1624414C" w14:textId="506EA759" w:rsidR="00733409" w:rsidRDefault="00733409" w:rsidP="00D908CD">
            <w:pPr>
              <w:shd w:val="clear" w:color="auto" w:fill="FFFFFF" w:themeFill="background1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</w:t>
            </w:r>
            <w:r w:rsidRPr="0073340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atients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aged </w:t>
            </w:r>
            <w:r w:rsidRPr="0073340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under 70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:</w:t>
            </w:r>
            <w:r w:rsidRPr="0073340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  <w:p w14:paraId="1E883AA5" w14:textId="7DF32B43" w:rsidR="00733409" w:rsidRPr="00733409" w:rsidRDefault="00733409" w:rsidP="00D908CD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73340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ceramic head and highly cross</w:t>
            </w:r>
            <w:r w:rsidR="006A7496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-</w:t>
            </w:r>
            <w:r w:rsidRPr="0073340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linked polyethylene liner/cup</w:t>
            </w:r>
          </w:p>
          <w:p w14:paraId="35FA3A0A" w14:textId="77777777" w:rsidR="00DA3D14" w:rsidRPr="003B0A18" w:rsidRDefault="00733409" w:rsidP="00D908CD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rPr>
                <w:rStyle w:val="normaltextrun"/>
                <w:rFonts w:eastAsiaTheme="minorEastAsia"/>
              </w:rPr>
            </w:pPr>
            <w:r w:rsidRPr="0073340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ceramic liners may be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used for</w:t>
            </w:r>
            <w:r w:rsidRPr="0073340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patients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aged </w:t>
            </w:r>
            <w:r w:rsidRPr="0073340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&lt;50yrs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,</w:t>
            </w:r>
            <w:r w:rsidRPr="0073340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due to lower wear rates, at the discretion of the operating surgeon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.</w:t>
            </w:r>
          </w:p>
          <w:p w14:paraId="242C6FD6" w14:textId="77777777" w:rsidR="00D908CD" w:rsidRDefault="00D908CD" w:rsidP="00D908CD">
            <w:pPr>
              <w:shd w:val="clear" w:color="auto" w:fill="FFFFFF" w:themeFill="background1"/>
              <w:rPr>
                <w:rFonts w:eastAsiaTheme="minorEastAsia"/>
              </w:rPr>
            </w:pPr>
          </w:p>
          <w:p w14:paraId="15727069" w14:textId="49CBA2AC" w:rsidR="003B0A18" w:rsidRDefault="003B0A18" w:rsidP="00D908CD">
            <w:pPr>
              <w:shd w:val="clear" w:color="auto" w:fill="FFFFFF" w:themeFill="background1"/>
              <w:rPr>
                <w:rFonts w:eastAsiaTheme="minorEastAsia"/>
              </w:rPr>
            </w:pPr>
            <w:r>
              <w:rPr>
                <w:rFonts w:eastAsiaTheme="minorEastAsia"/>
              </w:rPr>
              <w:t>In all cases, the implant chosen should have a revision rate (</w:t>
            </w:r>
            <w:r w:rsidR="008618E2">
              <w:rPr>
                <w:rFonts w:eastAsiaTheme="minorEastAsia"/>
              </w:rPr>
              <w:t>with reference to e.g. National Joint Registry or</w:t>
            </w:r>
            <w:r>
              <w:rPr>
                <w:rFonts w:eastAsiaTheme="minorEastAsia"/>
              </w:rPr>
              <w:t xml:space="preserve"> ODEP) of 5% or less at 10 years.</w:t>
            </w:r>
          </w:p>
          <w:p w14:paraId="53855746" w14:textId="0DAD8333" w:rsidR="00221422" w:rsidRPr="003B0A18" w:rsidRDefault="00221422" w:rsidP="00D908CD">
            <w:pPr>
              <w:shd w:val="clear" w:color="auto" w:fill="FFFFFF" w:themeFill="background1"/>
              <w:rPr>
                <w:rFonts w:eastAsiaTheme="minorEastAsia"/>
              </w:rPr>
            </w:pPr>
            <w:r>
              <w:rPr>
                <w:rFonts w:eastAsiaTheme="minorEastAsia"/>
              </w:rPr>
              <w:t>Providers should be able to demonstrate from internal audit that a</w:t>
            </w:r>
            <w:r w:rsidRPr="00221422">
              <w:rPr>
                <w:rFonts w:eastAsiaTheme="minorEastAsia"/>
              </w:rPr>
              <w:t xml:space="preserve"> minimum 80% patients aged 70+ ha</w:t>
            </w:r>
            <w:r>
              <w:rPr>
                <w:rFonts w:eastAsiaTheme="minorEastAsia"/>
              </w:rPr>
              <w:t>d</w:t>
            </w:r>
            <w:r w:rsidRPr="00221422">
              <w:rPr>
                <w:rFonts w:eastAsiaTheme="minorEastAsia"/>
              </w:rPr>
              <w:t xml:space="preserve"> cemented/hybrid hips replacement</w:t>
            </w:r>
            <w:r>
              <w:rPr>
                <w:rFonts w:eastAsiaTheme="minorEastAsia"/>
              </w:rPr>
              <w:t>.</w:t>
            </w:r>
          </w:p>
        </w:tc>
      </w:tr>
      <w:tr w:rsidR="000F51A1" w14:paraId="79787E02" w14:textId="77777777" w:rsidTr="5A9472E1">
        <w:tc>
          <w:tcPr>
            <w:tcW w:w="2055" w:type="dxa"/>
          </w:tcPr>
          <w:p w14:paraId="5E604744" w14:textId="180E2DAF" w:rsidR="000F51A1" w:rsidRDefault="000F51A1">
            <w:r>
              <w:t>Evidence/Summar</w:t>
            </w:r>
            <w:r w:rsidR="14F88419">
              <w:t>y</w:t>
            </w:r>
            <w:r>
              <w:t xml:space="preserve"> of Rationale</w:t>
            </w:r>
          </w:p>
          <w:p w14:paraId="1473DFFC" w14:textId="763189AF" w:rsidR="000F51A1" w:rsidRDefault="000F51A1"/>
        </w:tc>
        <w:tc>
          <w:tcPr>
            <w:tcW w:w="6961" w:type="dxa"/>
          </w:tcPr>
          <w:p w14:paraId="3FBBDE4C" w14:textId="6F9A26DA" w:rsidR="00221422" w:rsidRDefault="00221422" w:rsidP="00221422">
            <w:pPr>
              <w:shd w:val="clear" w:color="auto" w:fill="FFFFFF" w:themeFill="background1"/>
              <w:spacing w:after="360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The cost effectiveness of different implants varies across age groups</w:t>
            </w:r>
            <w:r w:rsidR="0054417D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because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revision </w:t>
            </w:r>
            <w:r w:rsidR="0054417D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rates depend on a patient’s age at primary surgery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. More expensive implants can be more cost effective in younger patients. Anatomical irregularity may justify uncemented femoral fixation.</w:t>
            </w:r>
          </w:p>
          <w:p w14:paraId="28BA7FC8" w14:textId="77777777" w:rsidR="000F51A1" w:rsidRDefault="00733409" w:rsidP="00221422">
            <w:pPr>
              <w:shd w:val="clear" w:color="auto" w:fill="FFFFFF" w:themeFill="background1"/>
              <w:spacing w:after="360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</w:t>
            </w:r>
            <w:r w:rsidRPr="0073340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eramic heads and highly cross</w:t>
            </w:r>
            <w:r w:rsidR="006A7496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-</w:t>
            </w:r>
            <w:r w:rsidRPr="0073340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linked polyethylene liners/cup have the lowest rate of revision for all fixation constructs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.</w:t>
            </w:r>
          </w:p>
          <w:p w14:paraId="3C64936D" w14:textId="0CFFBDB9" w:rsidR="0054417D" w:rsidRPr="00221422" w:rsidRDefault="0054417D" w:rsidP="00221422">
            <w:pPr>
              <w:shd w:val="clear" w:color="auto" w:fill="FFFFFF" w:themeFill="background1"/>
              <w:spacing w:after="360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Beside the additional cost, r</w:t>
            </w:r>
            <w:r>
              <w:t>evision surgery is more complicated than primary surgery.</w:t>
            </w:r>
          </w:p>
        </w:tc>
      </w:tr>
      <w:tr w:rsidR="00B97DAB" w14:paraId="45DC12DB" w14:textId="77777777" w:rsidTr="5A9472E1">
        <w:tc>
          <w:tcPr>
            <w:tcW w:w="2055" w:type="dxa"/>
          </w:tcPr>
          <w:p w14:paraId="0252210C" w14:textId="2AA54999" w:rsidR="00B97DAB" w:rsidRDefault="005B45A5">
            <w:r>
              <w:t>Clinical Reference Documents</w:t>
            </w:r>
          </w:p>
          <w:p w14:paraId="5A47F1A1" w14:textId="248ADF9B" w:rsidR="005B45A5" w:rsidRDefault="005B45A5"/>
        </w:tc>
        <w:tc>
          <w:tcPr>
            <w:tcW w:w="6961" w:type="dxa"/>
          </w:tcPr>
          <w:p w14:paraId="46BD3461" w14:textId="77777777" w:rsidR="00DD1657" w:rsidRDefault="003B0A18" w:rsidP="16D0CE4E">
            <w:pPr>
              <w:spacing w:after="160" w:line="257" w:lineRule="auto"/>
            </w:pPr>
            <w:hyperlink r:id="rId10" w:history="1">
              <w:r>
                <w:rPr>
                  <w:rStyle w:val="Hyperlink"/>
                </w:rPr>
                <w:t>TA304 Total hip replacement and resurfacing arthroplasty for end-stage arthritis of the hip (NICE)</w:t>
              </w:r>
            </w:hyperlink>
          </w:p>
          <w:p w14:paraId="0521AE3B" w14:textId="47F4D903" w:rsidR="008618E2" w:rsidRDefault="008618E2" w:rsidP="16D0CE4E">
            <w:pPr>
              <w:spacing w:after="160" w:line="257" w:lineRule="auto"/>
            </w:pPr>
            <w:hyperlink r:id="rId11" w:history="1">
              <w:r>
                <w:rPr>
                  <w:rStyle w:val="Hyperlink"/>
                </w:rPr>
                <w:t>Best Practice for Hip Arthroplasty Surgery Documentation (BOA)</w:t>
              </w:r>
            </w:hyperlink>
          </w:p>
          <w:p w14:paraId="40C4450C" w14:textId="77777777" w:rsidR="003B0A18" w:rsidRDefault="003B0A18" w:rsidP="16D0CE4E">
            <w:pPr>
              <w:spacing w:after="160" w:line="257" w:lineRule="auto"/>
            </w:pPr>
            <w:hyperlink r:id="rId12" w:history="1">
              <w:r w:rsidRPr="003B0A18">
                <w:rPr>
                  <w:rStyle w:val="Hyperlink"/>
                </w:rPr>
                <w:t>ODEP is the Orthopaedic Data Evaluation Panel</w:t>
              </w:r>
            </w:hyperlink>
          </w:p>
          <w:p w14:paraId="0CE38EFA" w14:textId="77777777" w:rsidR="008618E2" w:rsidRDefault="008618E2" w:rsidP="16D0CE4E">
            <w:pPr>
              <w:spacing w:after="160" w:line="257" w:lineRule="auto"/>
            </w:pPr>
            <w:hyperlink r:id="rId13" w:history="1">
              <w:r w:rsidRPr="008618E2">
                <w:rPr>
                  <w:rStyle w:val="Hyperlink"/>
                </w:rPr>
                <w:t>The National Joint Registry - Working for patients, committed to excellence.</w:t>
              </w:r>
            </w:hyperlink>
          </w:p>
          <w:p w14:paraId="150D9A10" w14:textId="42D54EB4" w:rsidR="00221422" w:rsidRPr="00DD1657" w:rsidRDefault="00221422" w:rsidP="16D0CE4E">
            <w:pPr>
              <w:spacing w:after="160" w:line="257" w:lineRule="auto"/>
            </w:pPr>
            <w:hyperlink r:id="rId14" w:history="1">
              <w:r>
                <w:rPr>
                  <w:rStyle w:val="Hyperlink"/>
                </w:rPr>
                <w:t>GIRFT Orthopaedics: Total hip replacement</w:t>
              </w:r>
            </w:hyperlink>
          </w:p>
        </w:tc>
      </w:tr>
      <w:tr w:rsidR="00B97DAB" w14:paraId="2F64E887" w14:textId="77777777" w:rsidTr="5A9472E1">
        <w:tc>
          <w:tcPr>
            <w:tcW w:w="2055" w:type="dxa"/>
          </w:tcPr>
          <w:p w14:paraId="26CC3A7F" w14:textId="3F59DDFA" w:rsidR="00B97DAB" w:rsidRDefault="00B97DAB">
            <w:r>
              <w:t>Effective from</w:t>
            </w:r>
          </w:p>
        </w:tc>
        <w:tc>
          <w:tcPr>
            <w:tcW w:w="6961" w:type="dxa"/>
          </w:tcPr>
          <w:p w14:paraId="03ECD2F0" w14:textId="38F90AE4" w:rsidR="00B97DAB" w:rsidRDefault="00DD1657" w:rsidP="3F5C98CF">
            <w:pPr>
              <w:spacing w:line="259" w:lineRule="auto"/>
            </w:pPr>
            <w:r>
              <w:t>???</w:t>
            </w:r>
            <w:r w:rsidR="3B32F6E6">
              <w:t xml:space="preserve"> 202</w:t>
            </w:r>
            <w:r w:rsidR="00947954">
              <w:t>5</w:t>
            </w:r>
          </w:p>
        </w:tc>
      </w:tr>
      <w:tr w:rsidR="00B97DAB" w14:paraId="2C1E1213" w14:textId="77777777" w:rsidTr="5A9472E1">
        <w:tc>
          <w:tcPr>
            <w:tcW w:w="2055" w:type="dxa"/>
          </w:tcPr>
          <w:p w14:paraId="4D394461" w14:textId="4D85EBE7" w:rsidR="00B97DAB" w:rsidRDefault="00B97DAB">
            <w:r>
              <w:t xml:space="preserve">Policy Review Date </w:t>
            </w:r>
          </w:p>
        </w:tc>
        <w:tc>
          <w:tcPr>
            <w:tcW w:w="6961" w:type="dxa"/>
          </w:tcPr>
          <w:p w14:paraId="29012611" w14:textId="48B94AAF" w:rsidR="00B97DAB" w:rsidRDefault="00DD1657">
            <w:r>
              <w:t>???</w:t>
            </w:r>
            <w:r w:rsidR="52AD6533">
              <w:t xml:space="preserve"> 202</w:t>
            </w:r>
            <w:r w:rsidR="00947954">
              <w:t>8</w:t>
            </w:r>
          </w:p>
        </w:tc>
      </w:tr>
    </w:tbl>
    <w:p w14:paraId="5C5F0394" w14:textId="199FB939" w:rsidR="007A1D76" w:rsidRPr="008F1981" w:rsidRDefault="007A1D76" w:rsidP="008F1981">
      <w:pPr>
        <w:rPr>
          <w:lang w:val="en-US"/>
        </w:rPr>
      </w:pPr>
    </w:p>
    <w:p w14:paraId="18EDB3DD" w14:textId="77777777" w:rsidR="000E104F" w:rsidRDefault="000E104F"/>
    <w:sectPr w:rsidR="000E104F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3C4FF" w14:textId="77777777" w:rsidR="006221AD" w:rsidRDefault="006221AD" w:rsidP="00CE51EC">
      <w:pPr>
        <w:spacing w:after="0" w:line="240" w:lineRule="auto"/>
      </w:pPr>
      <w:r>
        <w:separator/>
      </w:r>
    </w:p>
  </w:endnote>
  <w:endnote w:type="continuationSeparator" w:id="0">
    <w:p w14:paraId="7EEB5093" w14:textId="77777777" w:rsidR="006221AD" w:rsidRDefault="006221AD" w:rsidP="00CE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7B4C0" w14:textId="77777777" w:rsidR="006221AD" w:rsidRDefault="006221AD" w:rsidP="00CE51EC">
      <w:pPr>
        <w:spacing w:after="0" w:line="240" w:lineRule="auto"/>
      </w:pPr>
      <w:r>
        <w:separator/>
      </w:r>
    </w:p>
  </w:footnote>
  <w:footnote w:type="continuationSeparator" w:id="0">
    <w:p w14:paraId="5D23B400" w14:textId="77777777" w:rsidR="006221AD" w:rsidRDefault="006221AD" w:rsidP="00CE5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23907" w14:textId="42F18973" w:rsidR="00CE51EC" w:rsidRDefault="00CE51E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32E435" wp14:editId="49B29952">
          <wp:simplePos x="0" y="0"/>
          <wp:positionH relativeFrom="column">
            <wp:posOffset>5124893</wp:posOffset>
          </wp:positionH>
          <wp:positionV relativeFrom="paragraph">
            <wp:posOffset>-385312</wp:posOffset>
          </wp:positionV>
          <wp:extent cx="1411258" cy="754912"/>
          <wp:effectExtent l="0" t="0" r="0" b="7620"/>
          <wp:wrapNone/>
          <wp:docPr id="499385552" name="Picture 4" descr="A black background with white text and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385552" name="Picture 4" descr="A black background with white text and blu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258" cy="7549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933521F" wp14:editId="74B52FA3">
          <wp:simplePos x="0" y="0"/>
          <wp:positionH relativeFrom="column">
            <wp:posOffset>-776177</wp:posOffset>
          </wp:positionH>
          <wp:positionV relativeFrom="paragraph">
            <wp:posOffset>-310885</wp:posOffset>
          </wp:positionV>
          <wp:extent cx="2908300" cy="554990"/>
          <wp:effectExtent l="0" t="0" r="6350" b="0"/>
          <wp:wrapNone/>
          <wp:docPr id="94675721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75721" name="Picture 3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C1D83"/>
    <w:multiLevelType w:val="hybridMultilevel"/>
    <w:tmpl w:val="C60C3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01938"/>
    <w:multiLevelType w:val="hybridMultilevel"/>
    <w:tmpl w:val="63EA7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35450"/>
    <w:multiLevelType w:val="hybridMultilevel"/>
    <w:tmpl w:val="75105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405EC"/>
    <w:multiLevelType w:val="hybridMultilevel"/>
    <w:tmpl w:val="B0E48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A0002"/>
    <w:multiLevelType w:val="hybridMultilevel"/>
    <w:tmpl w:val="C388ADCE"/>
    <w:lvl w:ilvl="0" w:tplc="5A1EC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B02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E09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01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86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DCD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E65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2CF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A2E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4E792"/>
    <w:multiLevelType w:val="hybridMultilevel"/>
    <w:tmpl w:val="3AAC4448"/>
    <w:lvl w:ilvl="0" w:tplc="E0AEF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96E5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80E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247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49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7C2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A0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1AE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2EB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201F5"/>
    <w:multiLevelType w:val="hybridMultilevel"/>
    <w:tmpl w:val="2EA82C80"/>
    <w:lvl w:ilvl="0" w:tplc="32D46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702470">
    <w:abstractNumId w:val="4"/>
  </w:num>
  <w:num w:numId="2" w16cid:durableId="436873448">
    <w:abstractNumId w:val="5"/>
  </w:num>
  <w:num w:numId="3" w16cid:durableId="1872303278">
    <w:abstractNumId w:val="6"/>
  </w:num>
  <w:num w:numId="4" w16cid:durableId="1214466223">
    <w:abstractNumId w:val="1"/>
  </w:num>
  <w:num w:numId="5" w16cid:durableId="1211645692">
    <w:abstractNumId w:val="3"/>
  </w:num>
  <w:num w:numId="6" w16cid:durableId="199369076">
    <w:abstractNumId w:val="2"/>
  </w:num>
  <w:num w:numId="7" w16cid:durableId="1725832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AB"/>
    <w:rsid w:val="000629A5"/>
    <w:rsid w:val="0006635B"/>
    <w:rsid w:val="00074F11"/>
    <w:rsid w:val="000C6C6D"/>
    <w:rsid w:val="000E104F"/>
    <w:rsid w:val="000E22C5"/>
    <w:rsid w:val="000F51A1"/>
    <w:rsid w:val="00157034"/>
    <w:rsid w:val="001E314F"/>
    <w:rsid w:val="001F029C"/>
    <w:rsid w:val="00207BCF"/>
    <w:rsid w:val="00221422"/>
    <w:rsid w:val="0039492D"/>
    <w:rsid w:val="003B0A18"/>
    <w:rsid w:val="00483E22"/>
    <w:rsid w:val="004A77F5"/>
    <w:rsid w:val="004C292B"/>
    <w:rsid w:val="005100D7"/>
    <w:rsid w:val="0054417D"/>
    <w:rsid w:val="005A0BB0"/>
    <w:rsid w:val="005B45A5"/>
    <w:rsid w:val="005B531A"/>
    <w:rsid w:val="005C1302"/>
    <w:rsid w:val="005D2645"/>
    <w:rsid w:val="006221AD"/>
    <w:rsid w:val="0062278C"/>
    <w:rsid w:val="00632491"/>
    <w:rsid w:val="00676520"/>
    <w:rsid w:val="006A7496"/>
    <w:rsid w:val="006C425E"/>
    <w:rsid w:val="00707B40"/>
    <w:rsid w:val="00733409"/>
    <w:rsid w:val="00740BFB"/>
    <w:rsid w:val="00751687"/>
    <w:rsid w:val="007A1D76"/>
    <w:rsid w:val="007B3237"/>
    <w:rsid w:val="007E4931"/>
    <w:rsid w:val="008554D1"/>
    <w:rsid w:val="008618E2"/>
    <w:rsid w:val="008F1981"/>
    <w:rsid w:val="00946B0C"/>
    <w:rsid w:val="00947954"/>
    <w:rsid w:val="00961228"/>
    <w:rsid w:val="00961920"/>
    <w:rsid w:val="009907D4"/>
    <w:rsid w:val="00996D10"/>
    <w:rsid w:val="00997A41"/>
    <w:rsid w:val="009C4B93"/>
    <w:rsid w:val="009D318D"/>
    <w:rsid w:val="009F394A"/>
    <w:rsid w:val="00A648E4"/>
    <w:rsid w:val="00B02411"/>
    <w:rsid w:val="00B97DAB"/>
    <w:rsid w:val="00BC4BBB"/>
    <w:rsid w:val="00C178BD"/>
    <w:rsid w:val="00CA2C43"/>
    <w:rsid w:val="00CE51EC"/>
    <w:rsid w:val="00D13734"/>
    <w:rsid w:val="00D9004B"/>
    <w:rsid w:val="00D908CD"/>
    <w:rsid w:val="00DA1333"/>
    <w:rsid w:val="00DA3D14"/>
    <w:rsid w:val="00DD1657"/>
    <w:rsid w:val="00DD4A29"/>
    <w:rsid w:val="00E43E94"/>
    <w:rsid w:val="00EA1FF2"/>
    <w:rsid w:val="00EA73C9"/>
    <w:rsid w:val="00EB6D5D"/>
    <w:rsid w:val="00EE1C30"/>
    <w:rsid w:val="00F045AB"/>
    <w:rsid w:val="00F54857"/>
    <w:rsid w:val="00F55D3F"/>
    <w:rsid w:val="00F84A15"/>
    <w:rsid w:val="00FA7031"/>
    <w:rsid w:val="01D350F5"/>
    <w:rsid w:val="02FA7B5F"/>
    <w:rsid w:val="0379D3FB"/>
    <w:rsid w:val="03C51DA7"/>
    <w:rsid w:val="04026941"/>
    <w:rsid w:val="052C8E0B"/>
    <w:rsid w:val="0592779E"/>
    <w:rsid w:val="06D95F56"/>
    <w:rsid w:val="06FD56ED"/>
    <w:rsid w:val="0778818D"/>
    <w:rsid w:val="07C648EF"/>
    <w:rsid w:val="0890C69D"/>
    <w:rsid w:val="08BF516D"/>
    <w:rsid w:val="08C4A986"/>
    <w:rsid w:val="09205963"/>
    <w:rsid w:val="0E6401A8"/>
    <w:rsid w:val="0EE87D71"/>
    <w:rsid w:val="1119C930"/>
    <w:rsid w:val="11D5385A"/>
    <w:rsid w:val="11DFCAF8"/>
    <w:rsid w:val="11E87CA9"/>
    <w:rsid w:val="12FE97EA"/>
    <w:rsid w:val="13277966"/>
    <w:rsid w:val="13AE34F2"/>
    <w:rsid w:val="14F88419"/>
    <w:rsid w:val="153C0971"/>
    <w:rsid w:val="16D0CE4E"/>
    <w:rsid w:val="172E811E"/>
    <w:rsid w:val="18077233"/>
    <w:rsid w:val="18D1E391"/>
    <w:rsid w:val="18DB8CDB"/>
    <w:rsid w:val="196BB281"/>
    <w:rsid w:val="1AC2BD90"/>
    <w:rsid w:val="1AFD0538"/>
    <w:rsid w:val="1B0B3B02"/>
    <w:rsid w:val="1B2CDA29"/>
    <w:rsid w:val="1C40A460"/>
    <w:rsid w:val="1CBF692E"/>
    <w:rsid w:val="1D8F4A03"/>
    <w:rsid w:val="1DA14CCD"/>
    <w:rsid w:val="1DF5008F"/>
    <w:rsid w:val="1E4A5376"/>
    <w:rsid w:val="1F42DFFB"/>
    <w:rsid w:val="1F480AB2"/>
    <w:rsid w:val="204A66B7"/>
    <w:rsid w:val="20EC5062"/>
    <w:rsid w:val="213E10EB"/>
    <w:rsid w:val="21C81598"/>
    <w:rsid w:val="2355B321"/>
    <w:rsid w:val="23F1029A"/>
    <w:rsid w:val="248C79F9"/>
    <w:rsid w:val="279E1F1C"/>
    <w:rsid w:val="28EC6886"/>
    <w:rsid w:val="29A17278"/>
    <w:rsid w:val="2BC55496"/>
    <w:rsid w:val="2C207653"/>
    <w:rsid w:val="2C3BFB2A"/>
    <w:rsid w:val="2C4516A4"/>
    <w:rsid w:val="2D4CC2B2"/>
    <w:rsid w:val="2D4F949C"/>
    <w:rsid w:val="2E1BF35F"/>
    <w:rsid w:val="2EBFC473"/>
    <w:rsid w:val="2FF44F23"/>
    <w:rsid w:val="30A20C76"/>
    <w:rsid w:val="32D60584"/>
    <w:rsid w:val="32EEA28B"/>
    <w:rsid w:val="35DFCFF0"/>
    <w:rsid w:val="35FBC1E3"/>
    <w:rsid w:val="36772E68"/>
    <w:rsid w:val="37408D3C"/>
    <w:rsid w:val="392BACF5"/>
    <w:rsid w:val="3B32F6E6"/>
    <w:rsid w:val="3DE3485F"/>
    <w:rsid w:val="3F5C98CF"/>
    <w:rsid w:val="40572975"/>
    <w:rsid w:val="40AA2275"/>
    <w:rsid w:val="4149DC80"/>
    <w:rsid w:val="42427552"/>
    <w:rsid w:val="4314F4F0"/>
    <w:rsid w:val="434A7C2A"/>
    <w:rsid w:val="435A103A"/>
    <w:rsid w:val="435DF59F"/>
    <w:rsid w:val="43C8EFD8"/>
    <w:rsid w:val="4552BAB2"/>
    <w:rsid w:val="461ADA13"/>
    <w:rsid w:val="465E0A3D"/>
    <w:rsid w:val="47169C8E"/>
    <w:rsid w:val="48C9BAA6"/>
    <w:rsid w:val="48F9048D"/>
    <w:rsid w:val="49239A15"/>
    <w:rsid w:val="49B999BC"/>
    <w:rsid w:val="4C4B0EC4"/>
    <w:rsid w:val="4C5A2914"/>
    <w:rsid w:val="4C5D46BF"/>
    <w:rsid w:val="4C682818"/>
    <w:rsid w:val="52849377"/>
    <w:rsid w:val="52AD6533"/>
    <w:rsid w:val="52F186E7"/>
    <w:rsid w:val="54C1337E"/>
    <w:rsid w:val="55142223"/>
    <w:rsid w:val="553EF307"/>
    <w:rsid w:val="55BEAAC9"/>
    <w:rsid w:val="5627586D"/>
    <w:rsid w:val="562795BE"/>
    <w:rsid w:val="562CDC04"/>
    <w:rsid w:val="56405FC7"/>
    <w:rsid w:val="568A18AB"/>
    <w:rsid w:val="56D1B2B1"/>
    <w:rsid w:val="58FBD39D"/>
    <w:rsid w:val="5912B183"/>
    <w:rsid w:val="5925C715"/>
    <w:rsid w:val="592ED407"/>
    <w:rsid w:val="5A3D34A5"/>
    <w:rsid w:val="5A9472E1"/>
    <w:rsid w:val="5B1C6396"/>
    <w:rsid w:val="5C26DC70"/>
    <w:rsid w:val="5C4A670C"/>
    <w:rsid w:val="5C7A684C"/>
    <w:rsid w:val="5EC3BFD3"/>
    <w:rsid w:val="5FCCA4E3"/>
    <w:rsid w:val="60630888"/>
    <w:rsid w:val="63427E4A"/>
    <w:rsid w:val="646F30AD"/>
    <w:rsid w:val="64A4ACAC"/>
    <w:rsid w:val="655C81AE"/>
    <w:rsid w:val="6607695B"/>
    <w:rsid w:val="670A658F"/>
    <w:rsid w:val="6717D900"/>
    <w:rsid w:val="67A39EC9"/>
    <w:rsid w:val="68CCB06F"/>
    <w:rsid w:val="68E761D9"/>
    <w:rsid w:val="690E8582"/>
    <w:rsid w:val="69F0DBCC"/>
    <w:rsid w:val="6BDCADA3"/>
    <w:rsid w:val="6D464DBD"/>
    <w:rsid w:val="6D9702E5"/>
    <w:rsid w:val="6DB5330A"/>
    <w:rsid w:val="6E089404"/>
    <w:rsid w:val="6E9AB8EF"/>
    <w:rsid w:val="6F14BFFA"/>
    <w:rsid w:val="70437A63"/>
    <w:rsid w:val="70750BBC"/>
    <w:rsid w:val="719884DF"/>
    <w:rsid w:val="71C055FE"/>
    <w:rsid w:val="7230657A"/>
    <w:rsid w:val="75C36E41"/>
    <w:rsid w:val="7721B6FD"/>
    <w:rsid w:val="788D385E"/>
    <w:rsid w:val="78B819EF"/>
    <w:rsid w:val="79B7F04A"/>
    <w:rsid w:val="79B7F35D"/>
    <w:rsid w:val="7B17E934"/>
    <w:rsid w:val="7B25FCEB"/>
    <w:rsid w:val="7B2B1F60"/>
    <w:rsid w:val="7B853EEE"/>
    <w:rsid w:val="7F87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3799D"/>
  <w15:chartTrackingRefBased/>
  <w15:docId w15:val="{B2484E64-2E5F-4A91-853F-0FEBFFCA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D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1D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1D7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5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1EC"/>
  </w:style>
  <w:style w:type="paragraph" w:styleId="Footer">
    <w:name w:val="footer"/>
    <w:basedOn w:val="Normal"/>
    <w:link w:val="FooterChar"/>
    <w:uiPriority w:val="99"/>
    <w:unhideWhenUsed/>
    <w:rsid w:val="00CE5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1EC"/>
  </w:style>
  <w:style w:type="character" w:customStyle="1" w:styleId="normaltextrun">
    <w:name w:val="normaltextrun"/>
    <w:basedOn w:val="DefaultParagraphFont"/>
    <w:rsid w:val="00707B40"/>
  </w:style>
  <w:style w:type="character" w:styleId="UnresolvedMention">
    <w:name w:val="Unresolved Mention"/>
    <w:basedOn w:val="DefaultParagraphFont"/>
    <w:uiPriority w:val="99"/>
    <w:semiHidden/>
    <w:unhideWhenUsed/>
    <w:rsid w:val="00DD1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5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jrcentre.org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dep.org.u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oa.ac.uk/resource/best-practice-hip-arthroplasty.htm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nice.org.uk/guidance/ta304/chapter/1-Recommendati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ettingitrightfirsttime.co.uk/wp-content/uploads/2020/11/Ortho4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7180B59FCBE449E03EB1FD08F5A6A" ma:contentTypeVersion="24" ma:contentTypeDescription="Create a new document." ma:contentTypeScope="" ma:versionID="1c80c22be313f6cedacd09506805b8e1">
  <xsd:schema xmlns:xsd="http://www.w3.org/2001/XMLSchema" xmlns:xs="http://www.w3.org/2001/XMLSchema" xmlns:p="http://schemas.microsoft.com/office/2006/metadata/properties" xmlns:ns1="http://schemas.microsoft.com/sharepoint/v3" xmlns:ns2="1365388d-8e0b-4df5-a0a3-cd102b49988e" xmlns:ns3="f6a82410-35a1-48d9-a432-e298e5b95e46" targetNamespace="http://schemas.microsoft.com/office/2006/metadata/properties" ma:root="true" ma:fieldsID="4c108e74b334b212211c669f96a83a18" ns1:_="" ns2:_="" ns3:_="">
    <xsd:import namespace="http://schemas.microsoft.com/sharepoint/v3"/>
    <xsd:import namespace="1365388d-8e0b-4df5-a0a3-cd102b49988e"/>
    <xsd:import namespace="f6a82410-35a1-48d9-a432-e298e5b95e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Comments" minOccurs="0"/>
                <xsd:element ref="ns3:lcf76f155ced4ddcb4097134ff3c332f" minOccurs="0"/>
                <xsd:element ref="ns2:TaxCatchAll" minOccurs="0"/>
                <xsd:element ref="ns3:InformationAssetOwne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IAA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5388d-8e0b-4df5-a0a3-cd102b4998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315965-592d-4197-93ef-99919b253d80}" ma:internalName="TaxCatchAll" ma:showField="CatchAllData" ma:web="1365388d-8e0b-4df5-a0a3-cd102b499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82410-35a1-48d9-a432-e298e5b95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rmationAssetOwner" ma:index="26" nillable="true" ma:displayName="Information Asset Owner" ma:format="Dropdown" ma:list="UserInfo" ma:SharePointGroup="0" ma:internalName="InformationAsset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AA" ma:index="30" nillable="true" ma:displayName="IAA" ma:format="Dropdown" ma:list="UserInfo" ma:SharePointGroup="0" ma:internalName="IA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6a82410-35a1-48d9-a432-e298e5b95e46">
      <Terms xmlns="http://schemas.microsoft.com/office/infopath/2007/PartnerControls"/>
    </lcf76f155ced4ddcb4097134ff3c332f>
    <InformationAssetOwner xmlns="f6a82410-35a1-48d9-a432-e298e5b95e46">
      <UserInfo>
        <DisplayName/>
        <AccountId xsi:nil="true"/>
        <AccountType/>
      </UserInfo>
    </InformationAssetOwner>
    <_ip_UnifiedCompliancePolicyProperties xmlns="http://schemas.microsoft.com/sharepoint/v3" xsi:nil="true"/>
    <TaxCatchAll xmlns="1365388d-8e0b-4df5-a0a3-cd102b49988e" xsi:nil="true"/>
    <Comments xmlns="f6a82410-35a1-48d9-a432-e298e5b95e46" xsi:nil="true"/>
    <IAA xmlns="f6a82410-35a1-48d9-a432-e298e5b95e46">
      <UserInfo>
        <DisplayName/>
        <AccountId xsi:nil="true"/>
        <AccountType/>
      </UserInfo>
    </IAA>
  </documentManagement>
</p:properties>
</file>

<file path=customXml/itemProps1.xml><?xml version="1.0" encoding="utf-8"?>
<ds:datastoreItem xmlns:ds="http://schemas.openxmlformats.org/officeDocument/2006/customXml" ds:itemID="{2C263A37-511E-41B7-9196-2A3EBB7217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C8D02B-187A-4A41-A95B-6E150670C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65388d-8e0b-4df5-a0a3-cd102b49988e"/>
    <ds:schemaRef ds:uri="f6a82410-35a1-48d9-a432-e298e5b95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7C66B9-5893-49C7-85EA-09F8F2846A3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a82410-35a1-48d9-a432-e298e5b95e46"/>
    <ds:schemaRef ds:uri="1365388d-8e0b-4df5-a0a3-cd102b49988e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2023</Characters>
  <Application>Microsoft Office Word</Application>
  <DocSecurity>0</DocSecurity>
  <Lines>16</Lines>
  <Paragraphs>4</Paragraphs>
  <ScaleCrop>false</ScaleCrop>
  <Company>NHS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Lee</dc:creator>
  <cp:keywords/>
  <dc:description/>
  <cp:lastModifiedBy>BLACK, Rebecca (NHS HUMBER AND NORTH YORKSHIRE ICB - 02Y)</cp:lastModifiedBy>
  <cp:revision>5</cp:revision>
  <dcterms:created xsi:type="dcterms:W3CDTF">2025-04-09T08:48:00Z</dcterms:created>
  <dcterms:modified xsi:type="dcterms:W3CDTF">2025-05-02T09:35:00Z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0x010100F3E7180B59FCBE449E03EB1FD08F5A6A</vt:lpwstr>
  </property>
  <property fmtid="{D5CDD505-2E9C-101B-9397-08002B2CF9AE}" pid="3" name="MediaServiceImageTags">
    <vt:lpwstr/>
  </property>
</Properties>
</file>