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4E447" w14:textId="1DC47614" w:rsidR="00EB6A95" w:rsidRDefault="008122EB">
      <w:r>
        <w:t>Health Inequalities Statement</w:t>
      </w:r>
    </w:p>
    <w:p w14:paraId="73C92938" w14:textId="58D3DC0F" w:rsidR="00FB670A" w:rsidRPr="00815648" w:rsidRDefault="00BE578B">
      <w:pPr>
        <w:rPr>
          <w:b/>
          <w:bCs/>
        </w:rPr>
      </w:pPr>
      <w:r w:rsidRPr="00815648">
        <w:rPr>
          <w:b/>
          <w:bCs/>
        </w:rPr>
        <w:t>Introduction</w:t>
      </w:r>
    </w:p>
    <w:p w14:paraId="22254A48" w14:textId="09AA89BD" w:rsidR="00D70D38" w:rsidRDefault="00BE578B">
      <w:r>
        <w:t xml:space="preserve">Humber and North Yorkshire has </w:t>
      </w:r>
      <w:r w:rsidR="0033529C">
        <w:t>wide inequalitie</w:t>
      </w:r>
      <w:r w:rsidR="00D500A7">
        <w:t xml:space="preserve">s.  </w:t>
      </w:r>
      <w:r w:rsidR="004C402A">
        <w:t>In Hull, l</w:t>
      </w:r>
      <w:r w:rsidR="00D500A7">
        <w:t xml:space="preserve">ife expectancy </w:t>
      </w:r>
      <w:r w:rsidR="006A1A8F">
        <w:t xml:space="preserve">for </w:t>
      </w:r>
      <w:r w:rsidR="006D5584">
        <w:t>fe</w:t>
      </w:r>
      <w:r w:rsidR="006A1A8F">
        <w:t xml:space="preserve">males and males </w:t>
      </w:r>
      <w:r w:rsidR="00A70F27">
        <w:t xml:space="preserve">is </w:t>
      </w:r>
      <w:r w:rsidR="004C402A">
        <w:t>among the lowest 10 for local authorities in England</w:t>
      </w:r>
      <w:r w:rsidR="00A70F27">
        <w:t xml:space="preserve">.  </w:t>
      </w:r>
      <w:r w:rsidR="005403E2">
        <w:t xml:space="preserve">In contrast, North Yorkshire has the highest </w:t>
      </w:r>
      <w:r w:rsidR="00CF4D4C">
        <w:t>female</w:t>
      </w:r>
      <w:r w:rsidR="006D5584">
        <w:t xml:space="preserve"> </w:t>
      </w:r>
      <w:r w:rsidR="007C5B92">
        <w:t>and</w:t>
      </w:r>
      <w:r w:rsidR="006D5584">
        <w:t xml:space="preserve"> male</w:t>
      </w:r>
      <w:r w:rsidR="00CF4D4C">
        <w:t xml:space="preserve"> life expectancy in the north of England</w:t>
      </w:r>
      <w:r w:rsidR="00344E75">
        <w:t xml:space="preserve">, with gaps of </w:t>
      </w:r>
      <w:r w:rsidR="0004089B">
        <w:t>over</w:t>
      </w:r>
      <w:r w:rsidR="00127D70">
        <w:t xml:space="preserve"> four years for females and</w:t>
      </w:r>
      <w:r w:rsidR="0004089B">
        <w:t xml:space="preserve"> 5 years for males</w:t>
      </w:r>
      <w:r w:rsidR="00127D70">
        <w:t>.</w:t>
      </w:r>
      <w:r w:rsidR="003A2AAD">
        <w:t xml:space="preserve">  At a</w:t>
      </w:r>
      <w:r w:rsidR="00A21D7B">
        <w:t xml:space="preserve">n electoral ward level, </w:t>
      </w:r>
      <w:r w:rsidR="00CD07A6">
        <w:t xml:space="preserve">there </w:t>
      </w:r>
      <w:r w:rsidR="00D70D38">
        <w:t>are</w:t>
      </w:r>
      <w:r w:rsidR="007C5B92">
        <w:t xml:space="preserve"> life expectancy</w:t>
      </w:r>
      <w:r w:rsidR="00D70D38">
        <w:t xml:space="preserve"> gaps of 14.9</w:t>
      </w:r>
      <w:r w:rsidR="0004089B">
        <w:t xml:space="preserve"> </w:t>
      </w:r>
      <w:r w:rsidR="00D70D38">
        <w:t xml:space="preserve">years and 17.8 years for females and males respectively.  </w:t>
      </w:r>
      <w:r w:rsidR="00BC02B8">
        <w:t>This section focuses on NHS England’s Statement on</w:t>
      </w:r>
      <w:r w:rsidR="008D43B8">
        <w:t xml:space="preserve"> Information on</w:t>
      </w:r>
      <w:r w:rsidR="00BC02B8">
        <w:t xml:space="preserve"> Health Inequalities</w:t>
      </w:r>
      <w:r w:rsidR="00883BA8">
        <w:t>, identifying key information on health inequalities in the ICB area.</w:t>
      </w:r>
      <w:r w:rsidR="00FC04BC">
        <w:t xml:space="preserve">  </w:t>
      </w:r>
      <w:r w:rsidR="000A78F6">
        <w:t xml:space="preserve">For this year’s report, data are compiled at ICB-level only.  </w:t>
      </w:r>
      <w:r w:rsidR="001F1CC5">
        <w:t>Appendix X</w:t>
      </w:r>
      <w:r w:rsidR="00633B49">
        <w:t xml:space="preserve"> (</w:t>
      </w:r>
      <w:r w:rsidR="00633B49" w:rsidRPr="00633B49">
        <w:t xml:space="preserve">in development for next Report iteration) sets out the current position on availability of data for different dimensions of health inequalities against </w:t>
      </w:r>
      <w:r w:rsidR="00BD7549">
        <w:t>the specified</w:t>
      </w:r>
      <w:r w:rsidR="00633B49" w:rsidRPr="00633B49">
        <w:t xml:space="preserve"> indicators</w:t>
      </w:r>
      <w:r w:rsidR="00BD7549">
        <w:t>.</w:t>
      </w:r>
    </w:p>
    <w:p w14:paraId="45DC226A" w14:textId="77777777" w:rsidR="00EB7F82" w:rsidRDefault="00EB7F82"/>
    <w:p w14:paraId="3EF26E28" w14:textId="15AADDF6" w:rsidR="00E545B9" w:rsidRPr="00815648" w:rsidRDefault="00E545B9">
      <w:pPr>
        <w:rPr>
          <w:b/>
          <w:bCs/>
        </w:rPr>
      </w:pPr>
      <w:r w:rsidRPr="00815648">
        <w:rPr>
          <w:b/>
          <w:bCs/>
        </w:rPr>
        <w:t>Population</w:t>
      </w:r>
    </w:p>
    <w:p w14:paraId="639F9C79" w14:textId="295711FA" w:rsidR="00E545B9" w:rsidRDefault="00E545B9">
      <w:r>
        <w:t>The population</w:t>
      </w:r>
      <w:r w:rsidR="00911715">
        <w:t xml:space="preserve"> of about 1.8 million</w:t>
      </w:r>
      <w:r>
        <w:t xml:space="preserve"> in North Yorkshire </w:t>
      </w:r>
      <w:r w:rsidR="00553B2E">
        <w:t xml:space="preserve">has over </w:t>
      </w:r>
      <w:r w:rsidR="001A41CA">
        <w:t xml:space="preserve">95% of residents from white ethnic groups.  </w:t>
      </w:r>
      <w:r w:rsidR="008E6ABD">
        <w:t>About 2% are Asian</w:t>
      </w:r>
      <w:r w:rsidR="00767871">
        <w:t>/Asian British, 1.2%</w:t>
      </w:r>
      <w:r w:rsidR="005C7989">
        <w:t xml:space="preserve"> describe themselves of mixed ethnic heritage, </w:t>
      </w:r>
      <w:r w:rsidR="007C6EAC">
        <w:t xml:space="preserve">0.7% are Black/Black British and </w:t>
      </w:r>
      <w:r w:rsidR="00476735">
        <w:t>0.8% from other ethnic groups.</w:t>
      </w:r>
      <w:r w:rsidR="00FC6202">
        <w:t xml:space="preserve">  The more diverse populations </w:t>
      </w:r>
      <w:r w:rsidR="008044A9">
        <w:t>tend to be found in the cities and towns of Humber and North Yorkshire.</w:t>
      </w:r>
      <w:r w:rsidR="00476735">
        <w:t xml:space="preserve">  </w:t>
      </w:r>
      <w:r w:rsidR="001A156D">
        <w:t>Just under 20% of the population live in the 20% most deprived neighbourhoods in England</w:t>
      </w:r>
      <w:r w:rsidR="00892AE2">
        <w:t xml:space="preserve">, </w:t>
      </w:r>
      <w:r w:rsidR="00413DD0">
        <w:t xml:space="preserve">but over 13% live in neighbourhoods </w:t>
      </w:r>
      <w:r w:rsidR="00FC6202">
        <w:t>amongst the 10% most deprived in England.</w:t>
      </w:r>
      <w:r w:rsidR="00915BFF">
        <w:t xml:space="preserve">  The following analysis </w:t>
      </w:r>
      <w:proofErr w:type="gramStart"/>
      <w:r w:rsidR="00915BFF">
        <w:t>compares and contrasts</w:t>
      </w:r>
      <w:proofErr w:type="gramEnd"/>
      <w:r w:rsidR="00915BFF">
        <w:t xml:space="preserve"> </w:t>
      </w:r>
      <w:r w:rsidR="00162570">
        <w:t>findings for the most deprived 20% of neighbourhoods</w:t>
      </w:r>
      <w:r w:rsidR="00042EBC">
        <w:t xml:space="preserve"> in England (Core 20) with the remaining population (</w:t>
      </w:r>
      <w:proofErr w:type="gramStart"/>
      <w:r w:rsidR="00042EBC">
        <w:t>Non-core</w:t>
      </w:r>
      <w:proofErr w:type="gramEnd"/>
      <w:r w:rsidR="00042EBC">
        <w:t xml:space="preserve"> 20)</w:t>
      </w:r>
      <w:r w:rsidR="00EF7071">
        <w:t xml:space="preserve"> </w:t>
      </w:r>
      <w:proofErr w:type="gramStart"/>
      <w:r w:rsidR="00EF7071">
        <w:t>and also</w:t>
      </w:r>
      <w:proofErr w:type="gramEnd"/>
      <w:r w:rsidR="00EF7071">
        <w:t xml:space="preserve"> for broad ethnic groups.  In some instances, analysis </w:t>
      </w:r>
      <w:r w:rsidR="00DB5336">
        <w:t>by broad ethnic group is not possible due to population size</w:t>
      </w:r>
      <w:r w:rsidR="004B3AD6">
        <w:t>.</w:t>
      </w:r>
    </w:p>
    <w:p w14:paraId="3607EA64" w14:textId="77777777" w:rsidR="00E545B9" w:rsidRDefault="00E545B9"/>
    <w:p w14:paraId="772671B2" w14:textId="7578CAC5" w:rsidR="00EB7F82" w:rsidRPr="00815648" w:rsidRDefault="00281CC5">
      <w:pPr>
        <w:rPr>
          <w:b/>
          <w:bCs/>
        </w:rPr>
      </w:pPr>
      <w:r w:rsidRPr="00815648">
        <w:rPr>
          <w:b/>
          <w:bCs/>
        </w:rPr>
        <w:t>Elective recovery</w:t>
      </w:r>
    </w:p>
    <w:p w14:paraId="78DE8DB7" w14:textId="5BB317C8" w:rsidR="00281CC5" w:rsidRDefault="00157AC7">
      <w:r>
        <w:t xml:space="preserve">Elective recovery is progressing well.  </w:t>
      </w:r>
      <w:r w:rsidR="00CB1A46">
        <w:t xml:space="preserve">Elective activity is 16.5% higher now than pre-pandemic.  However, </w:t>
      </w:r>
      <w:r w:rsidR="00357F5F">
        <w:t>the increase is higher in the non-core</w:t>
      </w:r>
      <w:r w:rsidR="00420E59">
        <w:t xml:space="preserve"> </w:t>
      </w:r>
      <w:r w:rsidR="00357F5F">
        <w:t>20 population (17.4%) compared with the core 20</w:t>
      </w:r>
      <w:r w:rsidR="00420E59">
        <w:t xml:space="preserve"> population (11.7%).  </w:t>
      </w:r>
      <w:r w:rsidR="009B2250">
        <w:t xml:space="preserve">There is apparent variation between ethnic groups, with </w:t>
      </w:r>
      <w:r w:rsidR="00834D70">
        <w:t>minority groups tending to have larger increases compared with white ethnic groups</w:t>
      </w:r>
      <w:r w:rsidR="00296AFB">
        <w:t xml:space="preserve">, who have increased by 9.4%.  </w:t>
      </w:r>
      <w:r w:rsidR="0034277C">
        <w:t xml:space="preserve">The total waiting list stood at </w:t>
      </w:r>
      <w:r w:rsidR="00676C2B">
        <w:t>167,000, with proportions i</w:t>
      </w:r>
      <w:r w:rsidR="00BB071C">
        <w:t xml:space="preserve">n core 20 areas broadly </w:t>
      </w:r>
      <w:proofErr w:type="gramStart"/>
      <w:r w:rsidR="00BB071C">
        <w:t>similar to</w:t>
      </w:r>
      <w:proofErr w:type="gramEnd"/>
      <w:r w:rsidR="00BB071C">
        <w:t xml:space="preserve"> the population proportion </w:t>
      </w:r>
      <w:r w:rsidR="009878C4">
        <w:t>(21.7% and 19.3% respectively).</w:t>
      </w:r>
      <w:r w:rsidR="00E30B61">
        <w:t xml:space="preserve">  With about one quarter of </w:t>
      </w:r>
      <w:r w:rsidR="00137BB7">
        <w:t xml:space="preserve">the waiting list lacking ethnicity coding, differences </w:t>
      </w:r>
      <w:r w:rsidR="00723F01">
        <w:t xml:space="preserve">between population proportions and waiting list proportions can only be considered indicative.  </w:t>
      </w:r>
      <w:r w:rsidR="00D146E4">
        <w:t xml:space="preserve">The ‘other ethnic groups’ category </w:t>
      </w:r>
      <w:r w:rsidR="006C5374">
        <w:t>forms a much higher proportion of the waiting list</w:t>
      </w:r>
      <w:r w:rsidR="005A26FC">
        <w:t xml:space="preserve"> (1.4%)</w:t>
      </w:r>
      <w:r w:rsidR="006C5374">
        <w:t xml:space="preserve"> compared with </w:t>
      </w:r>
      <w:r w:rsidR="005A26FC">
        <w:t>their numbers in the population (0.7%).</w:t>
      </w:r>
      <w:r w:rsidR="006E64F1">
        <w:t xml:space="preserve">  Four in ten people on the waiting list (41.</w:t>
      </w:r>
      <w:r w:rsidR="00FD148A">
        <w:t>8%) have been waiting for more than 10 weeks, with little variation by deprivation or ethnicity</w:t>
      </w:r>
      <w:r w:rsidR="007554AC">
        <w:t xml:space="preserve"> and 2.8% are waiting over 52 weeks.</w:t>
      </w:r>
    </w:p>
    <w:p w14:paraId="07571177" w14:textId="69870548" w:rsidR="00386CC2" w:rsidRDefault="00DB399F">
      <w:r>
        <w:t>Emergency admissions occur at a significantly higher rate in core 20 areas compared with non-core 20 areas in Humber and North Yorkshire</w:t>
      </w:r>
      <w:r w:rsidR="00516F67">
        <w:t>.</w:t>
      </w:r>
      <w:r w:rsidR="008D28B6">
        <w:t xml:space="preserve">  Emergency admissions</w:t>
      </w:r>
      <w:r w:rsidR="00B07F9D">
        <w:t xml:space="preserve"> are significantly higher than for white ethnic groups in </w:t>
      </w:r>
      <w:r w:rsidR="009654AB">
        <w:t xml:space="preserve">Asian / Asian British, Black / Black British and </w:t>
      </w:r>
      <w:r w:rsidR="002A1D23">
        <w:t>‘other’ ethnic categories.</w:t>
      </w:r>
    </w:p>
    <w:p w14:paraId="3977F9FC" w14:textId="77777777" w:rsidR="00386CC2" w:rsidRDefault="00386CC2"/>
    <w:p w14:paraId="60E4DA0C" w14:textId="68D4ED24" w:rsidR="00281CC5" w:rsidRPr="00815648" w:rsidRDefault="00281CC5">
      <w:pPr>
        <w:rPr>
          <w:b/>
          <w:bCs/>
        </w:rPr>
      </w:pPr>
      <w:r w:rsidRPr="00815648">
        <w:rPr>
          <w:b/>
          <w:bCs/>
        </w:rPr>
        <w:t>Urgent and emergency care</w:t>
      </w:r>
    </w:p>
    <w:p w14:paraId="7C08FA15" w14:textId="6CA41D3A" w:rsidR="00281CC5" w:rsidRDefault="00DC1A3C">
      <w:r>
        <w:t>Emergency admissions for children aged under 18</w:t>
      </w:r>
      <w:r w:rsidR="00E449D9">
        <w:t xml:space="preserve"> are marginally higher in core 20 areas</w:t>
      </w:r>
      <w:r w:rsidR="00FB56C0">
        <w:t xml:space="preserve"> compared with non-core 20.  However, the rate for children from white ethnic groups (533.1 per 1,000)</w:t>
      </w:r>
      <w:r w:rsidR="00EC4CF6">
        <w:t xml:space="preserve"> is much higher than for </w:t>
      </w:r>
      <w:r w:rsidR="003F1D52">
        <w:t>other ethnic groups</w:t>
      </w:r>
      <w:r w:rsidR="00266287">
        <w:t xml:space="preserve"> a</w:t>
      </w:r>
      <w:r w:rsidR="00815648">
        <w:t>nd is much lower for children from mixed ethnic groups (31.9 per 1,000).</w:t>
      </w:r>
    </w:p>
    <w:p w14:paraId="3FC52C51" w14:textId="77777777" w:rsidR="00815648" w:rsidRDefault="00815648"/>
    <w:p w14:paraId="2034894F" w14:textId="77777777" w:rsidR="004F5730" w:rsidRDefault="004F5730">
      <w:pPr>
        <w:rPr>
          <w:b/>
          <w:bCs/>
        </w:rPr>
      </w:pPr>
      <w:r>
        <w:rPr>
          <w:b/>
          <w:bCs/>
        </w:rPr>
        <w:br w:type="page"/>
      </w:r>
    </w:p>
    <w:p w14:paraId="5D85AAF4" w14:textId="07B75B41" w:rsidR="00281CC5" w:rsidRPr="00815648" w:rsidRDefault="00281CC5">
      <w:pPr>
        <w:rPr>
          <w:b/>
          <w:bCs/>
        </w:rPr>
      </w:pPr>
      <w:r w:rsidRPr="00815648">
        <w:rPr>
          <w:b/>
          <w:bCs/>
        </w:rPr>
        <w:lastRenderedPageBreak/>
        <w:t>Respiratory</w:t>
      </w:r>
    </w:p>
    <w:p w14:paraId="1CF636F4" w14:textId="7511DA2E" w:rsidR="00281CC5" w:rsidRDefault="004F5730">
      <w:r>
        <w:t>Flu vaccination uptake</w:t>
      </w:r>
      <w:r w:rsidR="00B71264">
        <w:t xml:space="preserve"> for eligible populations</w:t>
      </w:r>
      <w:r>
        <w:t xml:space="preserve"> in </w:t>
      </w:r>
      <w:r w:rsidR="00B71264">
        <w:t>core 20 areas (43%)</w:t>
      </w:r>
      <w:r w:rsidR="0018012A">
        <w:t xml:space="preserve"> is much lower than for non-core 20 areas (61%)</w:t>
      </w:r>
      <w:r w:rsidR="005970D9">
        <w:t xml:space="preserve">, although there is considerable room for improvement in both groups.  </w:t>
      </w:r>
      <w:r w:rsidR="00ED30D6">
        <w:t xml:space="preserve">For ethnic groups, uptake is highest in </w:t>
      </w:r>
      <w:r w:rsidR="008535B6">
        <w:t>the white group (60%) and lowest in the Black / Black British group (36%)</w:t>
      </w:r>
      <w:r w:rsidR="00D710F6">
        <w:t xml:space="preserve"> and other ethnic groups (37%)</w:t>
      </w:r>
      <w:r w:rsidR="008535B6">
        <w:t>.</w:t>
      </w:r>
    </w:p>
    <w:p w14:paraId="336E65B8" w14:textId="77777777" w:rsidR="009366D5" w:rsidRDefault="009366D5"/>
    <w:p w14:paraId="1A42FECE" w14:textId="4BE77A97" w:rsidR="00281CC5" w:rsidRPr="009366D5" w:rsidRDefault="00A641CD">
      <w:pPr>
        <w:rPr>
          <w:b/>
          <w:bCs/>
        </w:rPr>
      </w:pPr>
      <w:r w:rsidRPr="009366D5">
        <w:rPr>
          <w:b/>
          <w:bCs/>
        </w:rPr>
        <w:t>Mental health</w:t>
      </w:r>
    </w:p>
    <w:p w14:paraId="3E9B9E7A" w14:textId="13379339" w:rsidR="00A641CD" w:rsidRDefault="00163519">
      <w:r>
        <w:t xml:space="preserve">Just over half of people with </w:t>
      </w:r>
      <w:r w:rsidR="008872EA">
        <w:t>severe</w:t>
      </w:r>
      <w:r>
        <w:t xml:space="preserve"> mental illness</w:t>
      </w:r>
      <w:r w:rsidR="008872EA">
        <w:t xml:space="preserve"> (55.3%)</w:t>
      </w:r>
      <w:r w:rsidR="00DF0262">
        <w:t xml:space="preserve"> received an annual physical health check.  No inequality information is available for this measure.  </w:t>
      </w:r>
      <w:r w:rsidR="00BD4A1E">
        <w:t xml:space="preserve">There were </w:t>
      </w:r>
      <w:r w:rsidR="007811C9">
        <w:t>61.9 Mental Health Act detentions per 100,000 population</w:t>
      </w:r>
      <w:r w:rsidR="00F648C8">
        <w:t xml:space="preserve"> for the ICB.  The rate was nearly 50% higher in core 20 areas (</w:t>
      </w:r>
      <w:r w:rsidR="002B5518">
        <w:t>98.7 per 100,000) compared with non-core 20 areas (66.5 per 100,000).</w:t>
      </w:r>
      <w:r w:rsidR="008F4ED3">
        <w:t xml:space="preserve">  The highest rates were seen in ‘other’ ethnic groups (</w:t>
      </w:r>
      <w:r w:rsidR="00970223">
        <w:t>113.1) and Black / Black British (88.5)</w:t>
      </w:r>
      <w:r w:rsidR="007C3D23">
        <w:t>, with the lowest rates seen in</w:t>
      </w:r>
      <w:r w:rsidR="0095678F">
        <w:t xml:space="preserve"> the</w:t>
      </w:r>
      <w:r w:rsidR="007C3D23">
        <w:t xml:space="preserve"> Asian / Asian British </w:t>
      </w:r>
      <w:r w:rsidR="0095678F">
        <w:t>group (14.6).</w:t>
      </w:r>
      <w:r w:rsidR="003A4808">
        <w:t xml:space="preserve">  For all population groups, rates have decreased since 2021/22.</w:t>
      </w:r>
    </w:p>
    <w:p w14:paraId="59DEA391" w14:textId="04856EF5" w:rsidR="0034340C" w:rsidRDefault="0034340C">
      <w:r>
        <w:t xml:space="preserve">There were 47 restrictive </w:t>
      </w:r>
      <w:r w:rsidR="00E5218D">
        <w:t>interventions per 1,000 occupied bed days.</w:t>
      </w:r>
      <w:r w:rsidR="00691E81">
        <w:t xml:space="preserve"> Deprivation data </w:t>
      </w:r>
      <w:r w:rsidR="007C42C7">
        <w:t xml:space="preserve">is only available by rate and for </w:t>
      </w:r>
      <w:r w:rsidR="00425EA4">
        <w:t>national deciles, preventing aggregation</w:t>
      </w:r>
      <w:r w:rsidR="00C35998">
        <w:t xml:space="preserve">.  However, </w:t>
      </w:r>
      <w:r w:rsidR="00110B18">
        <w:t xml:space="preserve">restrictive interventions are </w:t>
      </w:r>
      <w:r w:rsidR="00AC2648">
        <w:t>significantly higher in</w:t>
      </w:r>
      <w:r w:rsidR="00866C6D">
        <w:t xml:space="preserve"> people </w:t>
      </w:r>
      <w:proofErr w:type="gramStart"/>
      <w:r w:rsidR="00866C6D">
        <w:t xml:space="preserve">from </w:t>
      </w:r>
      <w:r w:rsidR="00AC2648">
        <w:t xml:space="preserve"> Black</w:t>
      </w:r>
      <w:proofErr w:type="gramEnd"/>
      <w:r w:rsidR="00AC2648">
        <w:t xml:space="preserve"> / Black British </w:t>
      </w:r>
      <w:r w:rsidR="00866C6D">
        <w:t xml:space="preserve">ethnic groups (126 per 1,000 occupied bed days) </w:t>
      </w:r>
      <w:r w:rsidR="00433F21">
        <w:t xml:space="preserve">compared with the </w:t>
      </w:r>
      <w:r w:rsidR="007D3438">
        <w:t>ICB</w:t>
      </w:r>
      <w:r w:rsidR="00433F21">
        <w:t xml:space="preserve"> average</w:t>
      </w:r>
      <w:r w:rsidR="007D3438">
        <w:t>.</w:t>
      </w:r>
      <w:r w:rsidR="00931DA0">
        <w:t xml:space="preserve">  Apart from White categories, rates were lower than average in </w:t>
      </w:r>
      <w:r w:rsidR="00CF0B06">
        <w:t xml:space="preserve">all </w:t>
      </w:r>
      <w:r w:rsidR="00931DA0">
        <w:t xml:space="preserve">other </w:t>
      </w:r>
      <w:r w:rsidR="00CF0B06">
        <w:t>ethnic groups.</w:t>
      </w:r>
    </w:p>
    <w:p w14:paraId="720D48C2" w14:textId="77777777" w:rsidR="00CF0B06" w:rsidRDefault="00CF0B06"/>
    <w:p w14:paraId="7EF64496" w14:textId="1EE42A88" w:rsidR="00A641CD" w:rsidRPr="00CF0B06" w:rsidRDefault="00A641CD">
      <w:pPr>
        <w:rPr>
          <w:b/>
          <w:bCs/>
        </w:rPr>
      </w:pPr>
      <w:r w:rsidRPr="00CF0B06">
        <w:rPr>
          <w:b/>
          <w:bCs/>
        </w:rPr>
        <w:t>Cancer</w:t>
      </w:r>
    </w:p>
    <w:p w14:paraId="6D45C040" w14:textId="188A2D5A" w:rsidR="00A641CD" w:rsidRDefault="00CF0B06">
      <w:r>
        <w:t>Just over half of canc</w:t>
      </w:r>
      <w:r w:rsidR="009B7FB7">
        <w:t>ers (53.5%) were diagnosed at stages 1 and 2 in Humber and North Yorkshire</w:t>
      </w:r>
      <w:r w:rsidR="005428A0">
        <w:t xml:space="preserve"> compared with 54.4% for England</w:t>
      </w:r>
      <w:r w:rsidR="00BF137E">
        <w:t>.</w:t>
      </w:r>
      <w:r w:rsidR="004E7795">
        <w:t xml:space="preserve">  Local data </w:t>
      </w:r>
      <w:r w:rsidR="004910ED">
        <w:t>are not available for deprivation or ethnicity at present.</w:t>
      </w:r>
    </w:p>
    <w:p w14:paraId="525405CB" w14:textId="77777777" w:rsidR="004C5D32" w:rsidRDefault="004C5D32"/>
    <w:p w14:paraId="5283C576" w14:textId="49CB7307" w:rsidR="00A641CD" w:rsidRPr="004C5D32" w:rsidRDefault="00A641CD">
      <w:pPr>
        <w:rPr>
          <w:b/>
          <w:bCs/>
        </w:rPr>
      </w:pPr>
      <w:r w:rsidRPr="004C5D32">
        <w:rPr>
          <w:b/>
          <w:bCs/>
        </w:rPr>
        <w:t>Cardiovascular disease</w:t>
      </w:r>
    </w:p>
    <w:p w14:paraId="06771048" w14:textId="7F0BCAB0" w:rsidR="00A641CD" w:rsidRDefault="003772C5">
      <w:r>
        <w:t xml:space="preserve">Non-elective admissions for stroke and </w:t>
      </w:r>
      <w:r w:rsidR="000773B6">
        <w:t xml:space="preserve">myocardial infarction (heart attack) </w:t>
      </w:r>
      <w:r w:rsidR="006F0767">
        <w:t xml:space="preserve">are higher in core 20 areas than non-core 20 areas.  </w:t>
      </w:r>
      <w:r w:rsidR="00A1450B">
        <w:t>There are insufficient numbers for broad ethnic group analysis</w:t>
      </w:r>
      <w:r w:rsidR="00F87DF5">
        <w:t xml:space="preserve">, apart from white ethnic groups, which show a higher rate then the ICB </w:t>
      </w:r>
      <w:r w:rsidR="00617C23">
        <w:t>average for both indicators.</w:t>
      </w:r>
    </w:p>
    <w:p w14:paraId="7D3437AE" w14:textId="60610A65" w:rsidR="00617C23" w:rsidRDefault="00FC1C9C">
      <w:r>
        <w:t xml:space="preserve">Just over two-thirds of people with </w:t>
      </w:r>
      <w:r w:rsidR="00F569F1">
        <w:t>hypertension (high blood pressure) have their blood pressure controlled to below treatment threshold</w:t>
      </w:r>
      <w:r w:rsidR="0075295B">
        <w:t xml:space="preserve">.  Fewer people in core 20 areas (63.8%) </w:t>
      </w:r>
      <w:r w:rsidR="002653EF">
        <w:t xml:space="preserve">have this level of control compared with non-core 20 areas (68.9%).  </w:t>
      </w:r>
      <w:r w:rsidR="0029086E">
        <w:t xml:space="preserve">Black / Black British ethnic groups </w:t>
      </w:r>
      <w:r w:rsidR="00F21B80">
        <w:t>have the lowest proportion of people with good blood pressure control (55.0%)</w:t>
      </w:r>
      <w:r w:rsidR="00F64941">
        <w:t xml:space="preserve">, with all other ethnic groups below </w:t>
      </w:r>
      <w:r w:rsidR="00344515">
        <w:t>White ethnic groups (69.3%).</w:t>
      </w:r>
    </w:p>
    <w:p w14:paraId="254E28B4" w14:textId="61808DC9" w:rsidR="00617C23" w:rsidRDefault="004F6786">
      <w:r>
        <w:t xml:space="preserve">A higher proportion of people in core 20 areas </w:t>
      </w:r>
      <w:r w:rsidR="001F2B15">
        <w:t>receive lipid lowering therapy when their QRISK score is above 20%</w:t>
      </w:r>
      <w:r w:rsidR="007E1C88">
        <w:t xml:space="preserve"> compare with those in non-core 20 areas (</w:t>
      </w:r>
      <w:r w:rsidR="00F037F9">
        <w:t>65.4% and 54.7% respectively).</w:t>
      </w:r>
      <w:r w:rsidR="00043669">
        <w:t xml:space="preserve">  Asian / Asian British ethnic groups have the </w:t>
      </w:r>
      <w:r w:rsidR="00722827">
        <w:t xml:space="preserve">highest level of treatment (64.5%) compared with other </w:t>
      </w:r>
      <w:r w:rsidR="00A057E4">
        <w:t>ethnicities.</w:t>
      </w:r>
    </w:p>
    <w:p w14:paraId="1E7AF35F" w14:textId="5D879C46" w:rsidR="0016096D" w:rsidRDefault="0016096D">
      <w:r>
        <w:t xml:space="preserve">Anticoagulation treatment for people with </w:t>
      </w:r>
      <w:r w:rsidR="00EA7281">
        <w:t xml:space="preserve">higher risk </w:t>
      </w:r>
      <w:r>
        <w:t xml:space="preserve">atrial fibrillation is </w:t>
      </w:r>
      <w:r w:rsidR="00A53E2F">
        <w:t>lower than average</w:t>
      </w:r>
      <w:r w:rsidR="001F311A">
        <w:t xml:space="preserve"> (91.2%)</w:t>
      </w:r>
      <w:r w:rsidR="00A53E2F">
        <w:t xml:space="preserve"> </w:t>
      </w:r>
      <w:r w:rsidR="006F4070">
        <w:t>for</w:t>
      </w:r>
      <w:r w:rsidR="00A53E2F">
        <w:t xml:space="preserve"> people </w:t>
      </w:r>
      <w:r w:rsidR="006F4070">
        <w:t>in</w:t>
      </w:r>
      <w:r w:rsidR="00A53E2F">
        <w:t xml:space="preserve"> </w:t>
      </w:r>
      <w:r w:rsidR="00B55A0F">
        <w:t>Black / Black British (80.0), ‘Other’ ethnic groups (</w:t>
      </w:r>
      <w:r w:rsidR="00D05F2E">
        <w:t>82.1%)</w:t>
      </w:r>
      <w:r w:rsidR="00A53E2F">
        <w:t>, and</w:t>
      </w:r>
      <w:r w:rsidR="00B55A0F" w:rsidRPr="00B55A0F">
        <w:t xml:space="preserve"> </w:t>
      </w:r>
      <w:r w:rsidR="00B55A0F">
        <w:t>Asian / Asian British (82.4%)</w:t>
      </w:r>
      <w:r w:rsidR="006F4070">
        <w:t>.</w:t>
      </w:r>
    </w:p>
    <w:p w14:paraId="08DFFA34" w14:textId="77777777" w:rsidR="00A057E4" w:rsidRDefault="00A057E4"/>
    <w:p w14:paraId="58CC39EE" w14:textId="153B1BD0" w:rsidR="00A641CD" w:rsidRPr="00A057E4" w:rsidRDefault="00A641CD">
      <w:pPr>
        <w:rPr>
          <w:b/>
          <w:bCs/>
        </w:rPr>
      </w:pPr>
      <w:r w:rsidRPr="00A057E4">
        <w:rPr>
          <w:b/>
          <w:bCs/>
        </w:rPr>
        <w:t>Diabetes</w:t>
      </w:r>
    </w:p>
    <w:p w14:paraId="72275384" w14:textId="06D4C9A2" w:rsidR="00A641CD" w:rsidRDefault="0070317A">
      <w:r>
        <w:t>A higher proportion of people with Type 2 diabetes</w:t>
      </w:r>
      <w:r w:rsidR="00483004">
        <w:t xml:space="preserve"> receive all eight care processes (57.9%) compared with t</w:t>
      </w:r>
      <w:r w:rsidR="00CD7E38">
        <w:t xml:space="preserve">hose with Type 1 diabetes (43.6%), a difference of 14.3%.  </w:t>
      </w:r>
      <w:r w:rsidR="00670915">
        <w:t>No inequalities data are available at present for this indicator.</w:t>
      </w:r>
    </w:p>
    <w:p w14:paraId="6414C8EA" w14:textId="77777777" w:rsidR="00670915" w:rsidRDefault="00670915"/>
    <w:p w14:paraId="2495BF41" w14:textId="66FAE26B" w:rsidR="00BC7308" w:rsidRPr="00670915" w:rsidRDefault="00BC7308">
      <w:pPr>
        <w:rPr>
          <w:b/>
          <w:bCs/>
        </w:rPr>
      </w:pPr>
      <w:r w:rsidRPr="00670915">
        <w:rPr>
          <w:b/>
          <w:bCs/>
        </w:rPr>
        <w:t>Oral health</w:t>
      </w:r>
    </w:p>
    <w:p w14:paraId="74B36DFD" w14:textId="16CC4FAC" w:rsidR="00BC7308" w:rsidRDefault="000405D5">
      <w:r>
        <w:lastRenderedPageBreak/>
        <w:t xml:space="preserve">Rates of hospital admission for </w:t>
      </w:r>
      <w:r w:rsidR="006D3D27">
        <w:t>tooth extraction for decay in children aged under 10 are more than twice as high in core 20 areas</w:t>
      </w:r>
      <w:r w:rsidR="00A01F36">
        <w:t xml:space="preserve"> (130.0</w:t>
      </w:r>
      <w:r w:rsidR="009A18CC">
        <w:t xml:space="preserve"> per 10,000</w:t>
      </w:r>
      <w:r w:rsidR="00A01F36">
        <w:t>)</w:t>
      </w:r>
      <w:r w:rsidR="006D3D27">
        <w:t xml:space="preserve"> compared with non-</w:t>
      </w:r>
      <w:r w:rsidR="00A01F36">
        <w:t>core 20 areas</w:t>
      </w:r>
      <w:r w:rsidR="009A18CC">
        <w:t xml:space="preserve"> (59.9 per 10,000)</w:t>
      </w:r>
      <w:r w:rsidR="00054013">
        <w:t xml:space="preserve">.  Rates are highest in White </w:t>
      </w:r>
      <w:r w:rsidR="00815C50">
        <w:t>ethnic groups (92 per 10,000) and lowest in Mixed ethnic groups (</w:t>
      </w:r>
      <w:r w:rsidR="00D107FA">
        <w:t>5 per 10,000).</w:t>
      </w:r>
    </w:p>
    <w:p w14:paraId="6FC651A5" w14:textId="77777777" w:rsidR="0003754C" w:rsidRDefault="0003754C"/>
    <w:p w14:paraId="72A0AF94" w14:textId="35CADB22" w:rsidR="00BC7308" w:rsidRPr="0003754C" w:rsidRDefault="00BC7308">
      <w:pPr>
        <w:rPr>
          <w:b/>
          <w:bCs/>
        </w:rPr>
      </w:pPr>
      <w:r w:rsidRPr="0003754C">
        <w:rPr>
          <w:b/>
          <w:bCs/>
        </w:rPr>
        <w:t>Learning disability and autistic people</w:t>
      </w:r>
    </w:p>
    <w:p w14:paraId="03E54767" w14:textId="485205C9" w:rsidR="0003754C" w:rsidRDefault="00946BBA">
      <w:r>
        <w:t>77.7</w:t>
      </w:r>
      <w:r w:rsidR="00505903">
        <w:t xml:space="preserve">% of </w:t>
      </w:r>
      <w:r w:rsidR="00492D6D">
        <w:t>eligible people received a learning disabilities health check in Humber and North Yorkshire</w:t>
      </w:r>
      <w:r w:rsidR="00BC643E">
        <w:t xml:space="preserve">, </w:t>
      </w:r>
      <w:proofErr w:type="gramStart"/>
      <w:r w:rsidR="00BC643E">
        <w:t>similar to</w:t>
      </w:r>
      <w:proofErr w:type="gramEnd"/>
      <w:r w:rsidR="00BC643E">
        <w:t xml:space="preserve"> England (</w:t>
      </w:r>
      <w:r>
        <w:t>77.6</w:t>
      </w:r>
      <w:r w:rsidR="00BC643E">
        <w:t>%)</w:t>
      </w:r>
      <w:r>
        <w:t>.</w:t>
      </w:r>
      <w:r w:rsidR="008A1356">
        <w:t xml:space="preserve"> Inequalities data are not available at present for these indicators.</w:t>
      </w:r>
    </w:p>
    <w:p w14:paraId="7DDC1918" w14:textId="77777777" w:rsidR="00BC7308" w:rsidRDefault="00BC7308"/>
    <w:p w14:paraId="5AECEC6F" w14:textId="19D8AE25" w:rsidR="00BC7308" w:rsidRPr="00DA2CA3" w:rsidRDefault="00BC7308">
      <w:pPr>
        <w:rPr>
          <w:b/>
          <w:bCs/>
        </w:rPr>
      </w:pPr>
      <w:r w:rsidRPr="00DA2CA3">
        <w:rPr>
          <w:b/>
          <w:bCs/>
        </w:rPr>
        <w:t>Maternity</w:t>
      </w:r>
    </w:p>
    <w:p w14:paraId="3492F296" w14:textId="3564F9A9" w:rsidR="00A641CD" w:rsidRDefault="00A57AD9">
      <w:r>
        <w:t xml:space="preserve">There </w:t>
      </w:r>
      <w:r w:rsidR="00181E56">
        <w:t>a</w:t>
      </w:r>
      <w:r>
        <w:t xml:space="preserve">re </w:t>
      </w:r>
      <w:r w:rsidR="00181E56">
        <w:t>around 1,2</w:t>
      </w:r>
      <w:r w:rsidR="00D82ED4">
        <w:t>0</w:t>
      </w:r>
      <w:r>
        <w:t xml:space="preserve">0 pre-term births </w:t>
      </w:r>
      <w:r w:rsidR="00D82ED4">
        <w:t xml:space="preserve">annually in Humber and North Yorkshire.  </w:t>
      </w:r>
      <w:r>
        <w:t xml:space="preserve"> </w:t>
      </w:r>
      <w:r w:rsidR="00D82ED4">
        <w:t>Inequalities data are not available at present for these indicators.</w:t>
      </w:r>
    </w:p>
    <w:p w14:paraId="51B53F71" w14:textId="77777777" w:rsidR="00DC05D2" w:rsidRDefault="00DC05D2"/>
    <w:p w14:paraId="2B766885" w14:textId="6E7A18C2" w:rsidR="00DC05D2" w:rsidRDefault="00DC05D2" w:rsidP="00DC05D2">
      <w:r>
        <w:t xml:space="preserve">Leadership on health inequalities is a core workstream within </w:t>
      </w:r>
      <w:r w:rsidR="00C96635">
        <w:t>the Humber and North Yorkshire</w:t>
      </w:r>
      <w:r>
        <w:t xml:space="preserve"> Population Health and Prevention work programme.  This collaborative programme is jointly chaired by two Directors of Public Health within HNY and is built around system</w:t>
      </w:r>
      <w:r w:rsidR="00C96635">
        <w:t>-</w:t>
      </w:r>
      <w:r>
        <w:t>wide collaborative approach</w:t>
      </w:r>
      <w:r w:rsidR="00E6484E">
        <w:t xml:space="preserve"> to</w:t>
      </w:r>
      <w:r>
        <w:t xml:space="preserve"> population health improvement</w:t>
      </w:r>
      <w:r w:rsidR="00E6484E">
        <w:t>,</w:t>
      </w:r>
      <w:r>
        <w:t xml:space="preserve"> focused on prevention and tackling health inequalities.  Core 20 plus programmes are </w:t>
      </w:r>
      <w:r w:rsidR="00E6484E">
        <w:t>vital</w:t>
      </w:r>
      <w:r>
        <w:t xml:space="preserve"> elements of this but a further important component of the programme is how we embed a health inequalities lens across all work programmes in the ICP.  A </w:t>
      </w:r>
      <w:r w:rsidR="00460582">
        <w:t>significant</w:t>
      </w:r>
      <w:r>
        <w:t xml:space="preserve"> project underway is the development of our ICP Population Health Outcomes Framework, creat</w:t>
      </w:r>
      <w:r w:rsidR="00460582">
        <w:t>ing</w:t>
      </w:r>
      <w:r>
        <w:t xml:space="preserve"> a set of high</w:t>
      </w:r>
      <w:r w:rsidR="00460582">
        <w:t>-</w:t>
      </w:r>
      <w:r>
        <w:t xml:space="preserve">level indicators on which the Partnership can measure its progress against is strategic ambitions.  Reducing gaps in healthy life expectancy is one of our top line ambitions but we've made a commitment to ensure that the Outcomes Framework approach builds in capability to understand and track our progress against a full range of outcome metrics covering our life stage themes (start well, live well, age well, die well) our Collaboratives and our high level  'Big 4' focus areas covering CVD, cancer, frailty and mental health.  The aim is to promote </w:t>
      </w:r>
      <w:r w:rsidR="00285915">
        <w:t xml:space="preserve">visibility at a </w:t>
      </w:r>
      <w:r>
        <w:t>senior level on how health inequalities impact all aspects of our work and to help us hold ourselves to account on reduc</w:t>
      </w:r>
      <w:r w:rsidR="00C9017C">
        <w:t>ing</w:t>
      </w:r>
      <w:r>
        <w:t xml:space="preserve"> them.</w:t>
      </w:r>
    </w:p>
    <w:p w14:paraId="574BA977" w14:textId="5B953F99" w:rsidR="00DC05D2" w:rsidRDefault="00DC05D2" w:rsidP="00DC05D2">
      <w:r>
        <w:t>This will draw upon existing and new metrics included in our corporate reporting and from national sources such as the Public Health Outcomes Framework, but we'll also look to supplement these with important insights drawn from our public and community engagement work, with a particular focus on Core20 plus populations, inclusion groups and those with protected characteristics.</w:t>
      </w:r>
    </w:p>
    <w:p w14:paraId="1CDE450B" w14:textId="77777777" w:rsidR="00AE3759" w:rsidRDefault="00AE3759" w:rsidP="00DC05D2"/>
    <w:p w14:paraId="539B009B" w14:textId="7C73120C" w:rsidR="00AE3759" w:rsidRDefault="00AE3759">
      <w:r>
        <w:br w:type="page"/>
      </w:r>
    </w:p>
    <w:p w14:paraId="65884B18" w14:textId="1B40E2EA" w:rsidR="00AE3759" w:rsidRDefault="00AE3759" w:rsidP="00DC05D2">
      <w:r>
        <w:lastRenderedPageBreak/>
        <w:t>Appendix X</w:t>
      </w:r>
    </w:p>
    <w:tbl>
      <w:tblPr>
        <w:tblStyle w:val="TableGrid"/>
        <w:tblW w:w="0" w:type="auto"/>
        <w:tblLook w:val="04A0" w:firstRow="1" w:lastRow="0" w:firstColumn="1" w:lastColumn="0" w:noHBand="0" w:noVBand="1"/>
      </w:tblPr>
      <w:tblGrid>
        <w:gridCol w:w="1404"/>
        <w:gridCol w:w="1052"/>
        <w:gridCol w:w="1026"/>
        <w:gridCol w:w="875"/>
        <w:gridCol w:w="1026"/>
        <w:gridCol w:w="773"/>
        <w:gridCol w:w="773"/>
        <w:gridCol w:w="773"/>
        <w:gridCol w:w="815"/>
        <w:gridCol w:w="1026"/>
      </w:tblGrid>
      <w:tr w:rsidR="00F90151" w:rsidRPr="00F6724E" w14:paraId="60376068" w14:textId="16BF678B" w:rsidTr="004B55C3">
        <w:tc>
          <w:tcPr>
            <w:tcW w:w="1404" w:type="dxa"/>
          </w:tcPr>
          <w:p w14:paraId="5AF562CF" w14:textId="77777777" w:rsidR="00DF5F15" w:rsidRPr="00F6724E" w:rsidRDefault="00DF5F15" w:rsidP="00993E00">
            <w:pPr>
              <w:rPr>
                <w:sz w:val="20"/>
                <w:szCs w:val="20"/>
              </w:rPr>
            </w:pPr>
          </w:p>
        </w:tc>
        <w:tc>
          <w:tcPr>
            <w:tcW w:w="1052" w:type="dxa"/>
          </w:tcPr>
          <w:p w14:paraId="285D400A" w14:textId="77777777" w:rsidR="00DF5F15" w:rsidRPr="00F6724E" w:rsidRDefault="00DF5F15" w:rsidP="00993E00">
            <w:pPr>
              <w:rPr>
                <w:sz w:val="20"/>
                <w:szCs w:val="20"/>
              </w:rPr>
            </w:pPr>
          </w:p>
        </w:tc>
        <w:tc>
          <w:tcPr>
            <w:tcW w:w="1026" w:type="dxa"/>
          </w:tcPr>
          <w:p w14:paraId="12DC8A93" w14:textId="770F7DE2" w:rsidR="00DF5F15" w:rsidRPr="00F6724E" w:rsidRDefault="00DF5F15" w:rsidP="00993E00">
            <w:pPr>
              <w:rPr>
                <w:sz w:val="20"/>
                <w:szCs w:val="20"/>
              </w:rPr>
            </w:pPr>
          </w:p>
        </w:tc>
        <w:tc>
          <w:tcPr>
            <w:tcW w:w="875" w:type="dxa"/>
          </w:tcPr>
          <w:p w14:paraId="31BCE80B" w14:textId="77777777" w:rsidR="00DF5F15" w:rsidRPr="00F6724E" w:rsidRDefault="00DF5F15" w:rsidP="00993E00">
            <w:pPr>
              <w:rPr>
                <w:sz w:val="20"/>
                <w:szCs w:val="20"/>
              </w:rPr>
            </w:pPr>
          </w:p>
        </w:tc>
        <w:tc>
          <w:tcPr>
            <w:tcW w:w="1026" w:type="dxa"/>
          </w:tcPr>
          <w:p w14:paraId="371EC224" w14:textId="77777777" w:rsidR="00DF5F15" w:rsidRPr="00F6724E" w:rsidRDefault="00DF5F15" w:rsidP="00993E00">
            <w:pPr>
              <w:rPr>
                <w:sz w:val="20"/>
                <w:szCs w:val="20"/>
              </w:rPr>
            </w:pPr>
          </w:p>
        </w:tc>
        <w:tc>
          <w:tcPr>
            <w:tcW w:w="773" w:type="dxa"/>
          </w:tcPr>
          <w:p w14:paraId="320AB83E" w14:textId="77777777" w:rsidR="00DF5F15" w:rsidRPr="00F6724E" w:rsidRDefault="00DF5F15" w:rsidP="00993E00">
            <w:pPr>
              <w:rPr>
                <w:sz w:val="20"/>
                <w:szCs w:val="20"/>
              </w:rPr>
            </w:pPr>
          </w:p>
        </w:tc>
        <w:tc>
          <w:tcPr>
            <w:tcW w:w="773" w:type="dxa"/>
          </w:tcPr>
          <w:p w14:paraId="604B0235" w14:textId="77777777" w:rsidR="00DF5F15" w:rsidRPr="00F6724E" w:rsidRDefault="00DF5F15" w:rsidP="00993E00">
            <w:pPr>
              <w:rPr>
                <w:sz w:val="20"/>
                <w:szCs w:val="20"/>
              </w:rPr>
            </w:pPr>
          </w:p>
        </w:tc>
        <w:tc>
          <w:tcPr>
            <w:tcW w:w="773" w:type="dxa"/>
          </w:tcPr>
          <w:p w14:paraId="38A0835F" w14:textId="77777777" w:rsidR="00DF5F15" w:rsidRPr="00F6724E" w:rsidRDefault="00DF5F15" w:rsidP="00993E00">
            <w:pPr>
              <w:rPr>
                <w:sz w:val="20"/>
                <w:szCs w:val="20"/>
              </w:rPr>
            </w:pPr>
          </w:p>
        </w:tc>
        <w:tc>
          <w:tcPr>
            <w:tcW w:w="815" w:type="dxa"/>
          </w:tcPr>
          <w:p w14:paraId="00DC9E5F" w14:textId="77777777" w:rsidR="00DF5F15" w:rsidRPr="00F6724E" w:rsidRDefault="00DF5F15" w:rsidP="00993E00">
            <w:pPr>
              <w:rPr>
                <w:sz w:val="20"/>
                <w:szCs w:val="20"/>
              </w:rPr>
            </w:pPr>
          </w:p>
        </w:tc>
        <w:tc>
          <w:tcPr>
            <w:tcW w:w="1026" w:type="dxa"/>
          </w:tcPr>
          <w:p w14:paraId="2AB4413C" w14:textId="77777777" w:rsidR="00DF5F15" w:rsidRPr="00F6724E" w:rsidRDefault="00DF5F15" w:rsidP="00993E00">
            <w:pPr>
              <w:rPr>
                <w:sz w:val="20"/>
                <w:szCs w:val="20"/>
              </w:rPr>
            </w:pPr>
          </w:p>
        </w:tc>
      </w:tr>
      <w:tr w:rsidR="00F90151" w:rsidRPr="00F6724E" w14:paraId="5A859B6D" w14:textId="42A81136" w:rsidTr="004B55C3">
        <w:tc>
          <w:tcPr>
            <w:tcW w:w="1404" w:type="dxa"/>
          </w:tcPr>
          <w:p w14:paraId="529DA9CE" w14:textId="77777777" w:rsidR="00DF5F15" w:rsidRPr="00F6724E" w:rsidRDefault="00DF5F15" w:rsidP="00993E00">
            <w:pPr>
              <w:rPr>
                <w:sz w:val="20"/>
                <w:szCs w:val="20"/>
              </w:rPr>
            </w:pPr>
          </w:p>
        </w:tc>
        <w:tc>
          <w:tcPr>
            <w:tcW w:w="1052" w:type="dxa"/>
          </w:tcPr>
          <w:p w14:paraId="29D8BA4E" w14:textId="77777777" w:rsidR="00DF5F15" w:rsidRPr="00F6724E" w:rsidRDefault="00DF5F15" w:rsidP="00993E00">
            <w:pPr>
              <w:rPr>
                <w:sz w:val="20"/>
                <w:szCs w:val="20"/>
              </w:rPr>
            </w:pPr>
          </w:p>
        </w:tc>
        <w:tc>
          <w:tcPr>
            <w:tcW w:w="1026" w:type="dxa"/>
          </w:tcPr>
          <w:p w14:paraId="0588373B" w14:textId="42E016D5" w:rsidR="00DF5F15" w:rsidRPr="00F6724E" w:rsidRDefault="00DF5F15" w:rsidP="00993E00">
            <w:pPr>
              <w:rPr>
                <w:sz w:val="20"/>
                <w:szCs w:val="20"/>
              </w:rPr>
            </w:pPr>
            <w:r w:rsidRPr="00F6724E">
              <w:rPr>
                <w:sz w:val="20"/>
                <w:szCs w:val="20"/>
              </w:rPr>
              <w:t>HNY</w:t>
            </w:r>
          </w:p>
        </w:tc>
        <w:tc>
          <w:tcPr>
            <w:tcW w:w="875" w:type="dxa"/>
          </w:tcPr>
          <w:p w14:paraId="55BB7B6B" w14:textId="31E88FE0" w:rsidR="00DF5F15" w:rsidRPr="00F6724E" w:rsidRDefault="00DF5F15" w:rsidP="00993E00">
            <w:pPr>
              <w:rPr>
                <w:sz w:val="20"/>
                <w:szCs w:val="20"/>
              </w:rPr>
            </w:pPr>
            <w:r w:rsidRPr="00F6724E">
              <w:rPr>
                <w:sz w:val="20"/>
                <w:szCs w:val="20"/>
              </w:rPr>
              <w:t>Core 20</w:t>
            </w:r>
          </w:p>
        </w:tc>
        <w:tc>
          <w:tcPr>
            <w:tcW w:w="1026" w:type="dxa"/>
          </w:tcPr>
          <w:p w14:paraId="147A9F6D" w14:textId="41E441A1" w:rsidR="00DF5F15" w:rsidRPr="00F6724E" w:rsidRDefault="00DF5F15" w:rsidP="00993E00">
            <w:pPr>
              <w:rPr>
                <w:sz w:val="20"/>
                <w:szCs w:val="20"/>
              </w:rPr>
            </w:pPr>
            <w:r w:rsidRPr="00F6724E">
              <w:rPr>
                <w:sz w:val="20"/>
                <w:szCs w:val="20"/>
              </w:rPr>
              <w:t>Non-core 20</w:t>
            </w:r>
          </w:p>
        </w:tc>
        <w:tc>
          <w:tcPr>
            <w:tcW w:w="773" w:type="dxa"/>
          </w:tcPr>
          <w:p w14:paraId="3F42CD1F" w14:textId="6CB696FD" w:rsidR="00DF5F15" w:rsidRPr="00F6724E" w:rsidRDefault="00DF5F15" w:rsidP="00993E00">
            <w:pPr>
              <w:rPr>
                <w:sz w:val="20"/>
                <w:szCs w:val="20"/>
              </w:rPr>
            </w:pPr>
            <w:r w:rsidRPr="00F6724E">
              <w:rPr>
                <w:sz w:val="20"/>
                <w:szCs w:val="20"/>
              </w:rPr>
              <w:t>Asian</w:t>
            </w:r>
          </w:p>
        </w:tc>
        <w:tc>
          <w:tcPr>
            <w:tcW w:w="773" w:type="dxa"/>
          </w:tcPr>
          <w:p w14:paraId="00C404C5" w14:textId="33CB53CF" w:rsidR="00DF5F15" w:rsidRPr="00F6724E" w:rsidRDefault="00DF5F15" w:rsidP="00993E00">
            <w:pPr>
              <w:rPr>
                <w:sz w:val="20"/>
                <w:szCs w:val="20"/>
              </w:rPr>
            </w:pPr>
            <w:r w:rsidRPr="00F6724E">
              <w:rPr>
                <w:sz w:val="20"/>
                <w:szCs w:val="20"/>
              </w:rPr>
              <w:t>Black</w:t>
            </w:r>
          </w:p>
        </w:tc>
        <w:tc>
          <w:tcPr>
            <w:tcW w:w="773" w:type="dxa"/>
          </w:tcPr>
          <w:p w14:paraId="7AF79942" w14:textId="1A5AF542" w:rsidR="00DF5F15" w:rsidRPr="00F6724E" w:rsidRDefault="00DF5F15" w:rsidP="00993E00">
            <w:pPr>
              <w:rPr>
                <w:sz w:val="20"/>
                <w:szCs w:val="20"/>
              </w:rPr>
            </w:pPr>
            <w:r w:rsidRPr="00F6724E">
              <w:rPr>
                <w:sz w:val="20"/>
                <w:szCs w:val="20"/>
              </w:rPr>
              <w:t>Mixed</w:t>
            </w:r>
          </w:p>
        </w:tc>
        <w:tc>
          <w:tcPr>
            <w:tcW w:w="815" w:type="dxa"/>
          </w:tcPr>
          <w:p w14:paraId="07BF72D1" w14:textId="2E7F9C46" w:rsidR="00DF5F15" w:rsidRPr="00F6724E" w:rsidRDefault="00DF5F15" w:rsidP="00993E00">
            <w:pPr>
              <w:rPr>
                <w:sz w:val="20"/>
                <w:szCs w:val="20"/>
              </w:rPr>
            </w:pPr>
            <w:r w:rsidRPr="00F6724E">
              <w:rPr>
                <w:sz w:val="20"/>
                <w:szCs w:val="20"/>
              </w:rPr>
              <w:t>Other</w:t>
            </w:r>
          </w:p>
        </w:tc>
        <w:tc>
          <w:tcPr>
            <w:tcW w:w="1026" w:type="dxa"/>
          </w:tcPr>
          <w:p w14:paraId="56A461EA" w14:textId="709B0537" w:rsidR="00DF5F15" w:rsidRPr="00F6724E" w:rsidRDefault="00DF5F15" w:rsidP="00993E00">
            <w:pPr>
              <w:rPr>
                <w:sz w:val="20"/>
                <w:szCs w:val="20"/>
              </w:rPr>
            </w:pPr>
            <w:r w:rsidRPr="00F6724E">
              <w:rPr>
                <w:sz w:val="20"/>
                <w:szCs w:val="20"/>
              </w:rPr>
              <w:t>White</w:t>
            </w:r>
          </w:p>
        </w:tc>
      </w:tr>
      <w:tr w:rsidR="00F90151" w:rsidRPr="00F6724E" w14:paraId="3E41E876" w14:textId="30D0E05E" w:rsidTr="004B55C3">
        <w:tc>
          <w:tcPr>
            <w:tcW w:w="1404" w:type="dxa"/>
          </w:tcPr>
          <w:p w14:paraId="52A87C30" w14:textId="3D4910B1" w:rsidR="00DF5F15" w:rsidRPr="00F6724E" w:rsidRDefault="00DF5F15" w:rsidP="00993E00">
            <w:pPr>
              <w:rPr>
                <w:sz w:val="20"/>
                <w:szCs w:val="20"/>
              </w:rPr>
            </w:pPr>
            <w:r w:rsidRPr="00F6724E">
              <w:rPr>
                <w:sz w:val="20"/>
                <w:szCs w:val="20"/>
              </w:rPr>
              <w:t>Total population</w:t>
            </w:r>
          </w:p>
        </w:tc>
        <w:tc>
          <w:tcPr>
            <w:tcW w:w="1052" w:type="dxa"/>
          </w:tcPr>
          <w:p w14:paraId="2F18DA40" w14:textId="3F7CC154" w:rsidR="00DF5F15" w:rsidRPr="00F6724E" w:rsidRDefault="00DF5F15" w:rsidP="00993E00">
            <w:pPr>
              <w:rPr>
                <w:sz w:val="20"/>
                <w:szCs w:val="20"/>
              </w:rPr>
            </w:pPr>
            <w:r w:rsidRPr="00F6724E">
              <w:rPr>
                <w:sz w:val="20"/>
                <w:szCs w:val="20"/>
              </w:rPr>
              <w:t>Count</w:t>
            </w:r>
          </w:p>
        </w:tc>
        <w:tc>
          <w:tcPr>
            <w:tcW w:w="1026" w:type="dxa"/>
            <w:vAlign w:val="center"/>
          </w:tcPr>
          <w:p w14:paraId="24B1243E" w14:textId="7E9B83B6" w:rsidR="00DF5F15" w:rsidRPr="00F6724E" w:rsidRDefault="00DF5F15" w:rsidP="006357D0">
            <w:pPr>
              <w:jc w:val="right"/>
              <w:rPr>
                <w:sz w:val="20"/>
                <w:szCs w:val="20"/>
              </w:rPr>
            </w:pPr>
            <w:r w:rsidRPr="00F6724E">
              <w:rPr>
                <w:sz w:val="20"/>
                <w:szCs w:val="20"/>
              </w:rPr>
              <w:t>1,833,781</w:t>
            </w:r>
          </w:p>
        </w:tc>
        <w:tc>
          <w:tcPr>
            <w:tcW w:w="875" w:type="dxa"/>
            <w:vAlign w:val="center"/>
          </w:tcPr>
          <w:p w14:paraId="3AC81A18" w14:textId="70A90291" w:rsidR="00DF5F15" w:rsidRPr="00F6724E" w:rsidRDefault="00DF5F15" w:rsidP="006357D0">
            <w:pPr>
              <w:jc w:val="right"/>
              <w:rPr>
                <w:sz w:val="20"/>
                <w:szCs w:val="20"/>
              </w:rPr>
            </w:pPr>
            <w:r w:rsidRPr="00F6724E">
              <w:rPr>
                <w:sz w:val="20"/>
                <w:szCs w:val="20"/>
              </w:rPr>
              <w:t>354,364</w:t>
            </w:r>
          </w:p>
        </w:tc>
        <w:tc>
          <w:tcPr>
            <w:tcW w:w="1026" w:type="dxa"/>
            <w:vAlign w:val="center"/>
          </w:tcPr>
          <w:p w14:paraId="299DCDB5" w14:textId="5E58E72B" w:rsidR="00DF5F15" w:rsidRPr="00F6724E" w:rsidRDefault="00DF5F15" w:rsidP="006357D0">
            <w:pPr>
              <w:jc w:val="right"/>
              <w:rPr>
                <w:sz w:val="20"/>
                <w:szCs w:val="20"/>
              </w:rPr>
            </w:pPr>
            <w:r w:rsidRPr="00F6724E">
              <w:rPr>
                <w:sz w:val="20"/>
                <w:szCs w:val="20"/>
              </w:rPr>
              <w:t>1,479,417</w:t>
            </w:r>
          </w:p>
        </w:tc>
        <w:tc>
          <w:tcPr>
            <w:tcW w:w="773" w:type="dxa"/>
            <w:vAlign w:val="center"/>
          </w:tcPr>
          <w:p w14:paraId="25E95B11" w14:textId="2B6B0B10" w:rsidR="00DF5F15" w:rsidRPr="00F6724E" w:rsidRDefault="00AF0142" w:rsidP="006357D0">
            <w:pPr>
              <w:jc w:val="right"/>
              <w:rPr>
                <w:sz w:val="20"/>
                <w:szCs w:val="20"/>
              </w:rPr>
            </w:pPr>
            <w:r>
              <w:rPr>
                <w:sz w:val="20"/>
                <w:szCs w:val="20"/>
              </w:rPr>
              <w:t>36</w:t>
            </w:r>
            <w:r w:rsidR="000B7C70">
              <w:rPr>
                <w:sz w:val="20"/>
                <w:szCs w:val="20"/>
              </w:rPr>
              <w:t>,</w:t>
            </w:r>
            <w:r>
              <w:rPr>
                <w:sz w:val="20"/>
                <w:szCs w:val="20"/>
              </w:rPr>
              <w:t>6</w:t>
            </w:r>
            <w:r w:rsidR="000B7C70">
              <w:rPr>
                <w:sz w:val="20"/>
                <w:szCs w:val="20"/>
              </w:rPr>
              <w:t>8</w:t>
            </w:r>
            <w:r>
              <w:rPr>
                <w:sz w:val="20"/>
                <w:szCs w:val="20"/>
              </w:rPr>
              <w:t>0</w:t>
            </w:r>
          </w:p>
        </w:tc>
        <w:tc>
          <w:tcPr>
            <w:tcW w:w="773" w:type="dxa"/>
            <w:vAlign w:val="center"/>
          </w:tcPr>
          <w:p w14:paraId="04576B81" w14:textId="67AFCD1D" w:rsidR="00DF5F15" w:rsidRPr="00F6724E" w:rsidRDefault="005C77CD" w:rsidP="006357D0">
            <w:pPr>
              <w:jc w:val="right"/>
              <w:rPr>
                <w:sz w:val="20"/>
                <w:szCs w:val="20"/>
              </w:rPr>
            </w:pPr>
            <w:r>
              <w:rPr>
                <w:sz w:val="20"/>
                <w:szCs w:val="20"/>
              </w:rPr>
              <w:t>12</w:t>
            </w:r>
            <w:r w:rsidR="000A102B">
              <w:rPr>
                <w:sz w:val="20"/>
                <w:szCs w:val="20"/>
              </w:rPr>
              <w:t>,</w:t>
            </w:r>
            <w:r>
              <w:rPr>
                <w:sz w:val="20"/>
                <w:szCs w:val="20"/>
              </w:rPr>
              <w:t>8</w:t>
            </w:r>
            <w:r w:rsidR="000A102B">
              <w:rPr>
                <w:sz w:val="20"/>
                <w:szCs w:val="20"/>
              </w:rPr>
              <w:t>4</w:t>
            </w:r>
            <w:r>
              <w:rPr>
                <w:sz w:val="20"/>
                <w:szCs w:val="20"/>
              </w:rPr>
              <w:t>0</w:t>
            </w:r>
          </w:p>
        </w:tc>
        <w:tc>
          <w:tcPr>
            <w:tcW w:w="773" w:type="dxa"/>
            <w:vAlign w:val="center"/>
          </w:tcPr>
          <w:p w14:paraId="28C3DC8D" w14:textId="4B71D8D9" w:rsidR="00DF5F15" w:rsidRPr="00F6724E" w:rsidRDefault="00CE7A7C" w:rsidP="006357D0">
            <w:pPr>
              <w:jc w:val="right"/>
              <w:rPr>
                <w:sz w:val="20"/>
                <w:szCs w:val="20"/>
              </w:rPr>
            </w:pPr>
            <w:r>
              <w:rPr>
                <w:sz w:val="20"/>
                <w:szCs w:val="20"/>
              </w:rPr>
              <w:t>22,</w:t>
            </w:r>
            <w:r w:rsidR="003F23F6">
              <w:rPr>
                <w:sz w:val="20"/>
                <w:szCs w:val="20"/>
              </w:rPr>
              <w:t>010</w:t>
            </w:r>
          </w:p>
        </w:tc>
        <w:tc>
          <w:tcPr>
            <w:tcW w:w="815" w:type="dxa"/>
            <w:vAlign w:val="center"/>
          </w:tcPr>
          <w:p w14:paraId="7CF0D8E6" w14:textId="15AFBF5F" w:rsidR="00DF5F15" w:rsidRPr="00F6724E" w:rsidRDefault="003F23F6" w:rsidP="006357D0">
            <w:pPr>
              <w:jc w:val="right"/>
              <w:rPr>
                <w:sz w:val="20"/>
                <w:szCs w:val="20"/>
              </w:rPr>
            </w:pPr>
            <w:r>
              <w:rPr>
                <w:sz w:val="20"/>
                <w:szCs w:val="20"/>
              </w:rPr>
              <w:t>14,</w:t>
            </w:r>
            <w:r w:rsidR="0009177A">
              <w:rPr>
                <w:sz w:val="20"/>
                <w:szCs w:val="20"/>
              </w:rPr>
              <w:t>670</w:t>
            </w:r>
          </w:p>
        </w:tc>
        <w:tc>
          <w:tcPr>
            <w:tcW w:w="1026" w:type="dxa"/>
            <w:vAlign w:val="center"/>
          </w:tcPr>
          <w:p w14:paraId="3EBDDAED" w14:textId="09BC77E2" w:rsidR="00DF5F15" w:rsidRPr="00F6724E" w:rsidRDefault="006E78FE" w:rsidP="006357D0">
            <w:pPr>
              <w:jc w:val="right"/>
              <w:rPr>
                <w:sz w:val="20"/>
                <w:szCs w:val="20"/>
              </w:rPr>
            </w:pPr>
            <w:r>
              <w:rPr>
                <w:sz w:val="20"/>
                <w:szCs w:val="20"/>
              </w:rPr>
              <w:t>1,747,590</w:t>
            </w:r>
          </w:p>
        </w:tc>
      </w:tr>
      <w:tr w:rsidR="007B10FD" w:rsidRPr="00F6724E" w14:paraId="38331509" w14:textId="40E5013D" w:rsidTr="004B55C3">
        <w:tc>
          <w:tcPr>
            <w:tcW w:w="1404" w:type="dxa"/>
          </w:tcPr>
          <w:p w14:paraId="017FCBEA" w14:textId="77777777" w:rsidR="00DF5F15" w:rsidRPr="00F6724E" w:rsidRDefault="00DF5F15" w:rsidP="00993E00">
            <w:pPr>
              <w:rPr>
                <w:sz w:val="20"/>
                <w:szCs w:val="20"/>
              </w:rPr>
            </w:pPr>
          </w:p>
        </w:tc>
        <w:tc>
          <w:tcPr>
            <w:tcW w:w="1052" w:type="dxa"/>
          </w:tcPr>
          <w:p w14:paraId="0EC31EEC" w14:textId="301190CD" w:rsidR="00DF5F15" w:rsidRPr="00F6724E" w:rsidRDefault="00DF5F15" w:rsidP="00993E00">
            <w:pPr>
              <w:rPr>
                <w:sz w:val="20"/>
                <w:szCs w:val="20"/>
              </w:rPr>
            </w:pPr>
            <w:r w:rsidRPr="00F6724E">
              <w:rPr>
                <w:sz w:val="20"/>
                <w:szCs w:val="20"/>
              </w:rPr>
              <w:t>%</w:t>
            </w:r>
          </w:p>
        </w:tc>
        <w:tc>
          <w:tcPr>
            <w:tcW w:w="1026" w:type="dxa"/>
            <w:shd w:val="clear" w:color="auto" w:fill="7F7F7F" w:themeFill="text1" w:themeFillTint="80"/>
            <w:vAlign w:val="center"/>
          </w:tcPr>
          <w:p w14:paraId="1EBE89B4" w14:textId="467B99AB" w:rsidR="00DF5F15" w:rsidRPr="00F6724E" w:rsidRDefault="00DF5F15" w:rsidP="006357D0">
            <w:pPr>
              <w:jc w:val="right"/>
              <w:rPr>
                <w:sz w:val="20"/>
                <w:szCs w:val="20"/>
              </w:rPr>
            </w:pPr>
          </w:p>
        </w:tc>
        <w:tc>
          <w:tcPr>
            <w:tcW w:w="875" w:type="dxa"/>
            <w:vAlign w:val="center"/>
          </w:tcPr>
          <w:p w14:paraId="0EB592FD" w14:textId="1840A511" w:rsidR="00DF5F15" w:rsidRPr="00F6724E" w:rsidRDefault="00DF5F15" w:rsidP="006357D0">
            <w:pPr>
              <w:jc w:val="right"/>
              <w:rPr>
                <w:sz w:val="20"/>
                <w:szCs w:val="20"/>
              </w:rPr>
            </w:pPr>
            <w:r w:rsidRPr="00F6724E">
              <w:rPr>
                <w:sz w:val="20"/>
                <w:szCs w:val="20"/>
              </w:rPr>
              <w:t>19.3%</w:t>
            </w:r>
          </w:p>
        </w:tc>
        <w:tc>
          <w:tcPr>
            <w:tcW w:w="1026" w:type="dxa"/>
            <w:vAlign w:val="center"/>
          </w:tcPr>
          <w:p w14:paraId="66D4B5A8" w14:textId="169C988B" w:rsidR="00DF5F15" w:rsidRPr="00F6724E" w:rsidRDefault="00DF5F15" w:rsidP="006357D0">
            <w:pPr>
              <w:jc w:val="right"/>
              <w:rPr>
                <w:sz w:val="20"/>
                <w:szCs w:val="20"/>
              </w:rPr>
            </w:pPr>
            <w:r w:rsidRPr="00F6724E">
              <w:rPr>
                <w:sz w:val="20"/>
                <w:szCs w:val="20"/>
              </w:rPr>
              <w:t>80.7%</w:t>
            </w:r>
          </w:p>
        </w:tc>
        <w:tc>
          <w:tcPr>
            <w:tcW w:w="773" w:type="dxa"/>
            <w:vAlign w:val="center"/>
          </w:tcPr>
          <w:p w14:paraId="0949EA01" w14:textId="6ADCAAF5" w:rsidR="00DF5F15" w:rsidRPr="00F6724E" w:rsidRDefault="00DF5F15" w:rsidP="006357D0">
            <w:pPr>
              <w:jc w:val="right"/>
              <w:rPr>
                <w:sz w:val="20"/>
                <w:szCs w:val="20"/>
              </w:rPr>
            </w:pPr>
            <w:r w:rsidRPr="00F6724E">
              <w:rPr>
                <w:sz w:val="20"/>
                <w:szCs w:val="20"/>
              </w:rPr>
              <w:t>2.0%</w:t>
            </w:r>
          </w:p>
        </w:tc>
        <w:tc>
          <w:tcPr>
            <w:tcW w:w="773" w:type="dxa"/>
            <w:vAlign w:val="center"/>
          </w:tcPr>
          <w:p w14:paraId="73A2DCCF" w14:textId="144DC7C5" w:rsidR="00DF5F15" w:rsidRPr="00F6724E" w:rsidRDefault="00DF5F15" w:rsidP="006357D0">
            <w:pPr>
              <w:jc w:val="right"/>
              <w:rPr>
                <w:sz w:val="20"/>
                <w:szCs w:val="20"/>
              </w:rPr>
            </w:pPr>
            <w:r w:rsidRPr="00F6724E">
              <w:rPr>
                <w:sz w:val="20"/>
                <w:szCs w:val="20"/>
              </w:rPr>
              <w:t>0.7%</w:t>
            </w:r>
          </w:p>
        </w:tc>
        <w:tc>
          <w:tcPr>
            <w:tcW w:w="773" w:type="dxa"/>
            <w:vAlign w:val="center"/>
          </w:tcPr>
          <w:p w14:paraId="49FDF719" w14:textId="1121E8A3" w:rsidR="00DF5F15" w:rsidRPr="00F6724E" w:rsidRDefault="00DF5F15" w:rsidP="006357D0">
            <w:pPr>
              <w:jc w:val="right"/>
              <w:rPr>
                <w:sz w:val="20"/>
                <w:szCs w:val="20"/>
              </w:rPr>
            </w:pPr>
            <w:r w:rsidRPr="00F6724E">
              <w:rPr>
                <w:sz w:val="20"/>
                <w:szCs w:val="20"/>
              </w:rPr>
              <w:t>1.2%</w:t>
            </w:r>
          </w:p>
        </w:tc>
        <w:tc>
          <w:tcPr>
            <w:tcW w:w="815" w:type="dxa"/>
            <w:vAlign w:val="center"/>
          </w:tcPr>
          <w:p w14:paraId="2EFD4456" w14:textId="08D921F4" w:rsidR="00DF5F15" w:rsidRPr="00F6724E" w:rsidRDefault="00DF5F15" w:rsidP="006357D0">
            <w:pPr>
              <w:jc w:val="right"/>
              <w:rPr>
                <w:sz w:val="20"/>
                <w:szCs w:val="20"/>
              </w:rPr>
            </w:pPr>
            <w:r w:rsidRPr="00F6724E">
              <w:rPr>
                <w:sz w:val="20"/>
                <w:szCs w:val="20"/>
              </w:rPr>
              <w:t>0.8%</w:t>
            </w:r>
          </w:p>
        </w:tc>
        <w:tc>
          <w:tcPr>
            <w:tcW w:w="1026" w:type="dxa"/>
            <w:vAlign w:val="center"/>
          </w:tcPr>
          <w:p w14:paraId="4533714E" w14:textId="156F60A5" w:rsidR="00DF5F15" w:rsidRPr="00F6724E" w:rsidRDefault="00DF5F15" w:rsidP="006357D0">
            <w:pPr>
              <w:jc w:val="right"/>
              <w:rPr>
                <w:sz w:val="20"/>
                <w:szCs w:val="20"/>
              </w:rPr>
            </w:pPr>
            <w:r w:rsidRPr="00F6724E">
              <w:rPr>
                <w:sz w:val="20"/>
                <w:szCs w:val="20"/>
              </w:rPr>
              <w:t>95.3%</w:t>
            </w:r>
          </w:p>
        </w:tc>
      </w:tr>
      <w:tr w:rsidR="00020450" w:rsidRPr="00F6724E" w14:paraId="29CCE6DA" w14:textId="77777777" w:rsidTr="004B55C3">
        <w:tc>
          <w:tcPr>
            <w:tcW w:w="9543" w:type="dxa"/>
            <w:gridSpan w:val="10"/>
            <w:shd w:val="clear" w:color="auto" w:fill="000000" w:themeFill="text1"/>
          </w:tcPr>
          <w:p w14:paraId="3E53A425" w14:textId="589A5601" w:rsidR="00020450" w:rsidRPr="00F6724E" w:rsidRDefault="00020450" w:rsidP="00993E00">
            <w:pPr>
              <w:rPr>
                <w:sz w:val="20"/>
                <w:szCs w:val="20"/>
              </w:rPr>
            </w:pPr>
            <w:r w:rsidRPr="00020450">
              <w:rPr>
                <w:color w:val="FFFFFF" w:themeColor="background1"/>
                <w:sz w:val="20"/>
                <w:szCs w:val="20"/>
              </w:rPr>
              <w:t>Elective recovery</w:t>
            </w:r>
          </w:p>
        </w:tc>
      </w:tr>
      <w:tr w:rsidR="003044F8" w:rsidRPr="00F6724E" w14:paraId="5FC7DD42" w14:textId="560BEE74" w:rsidTr="004B55C3">
        <w:tc>
          <w:tcPr>
            <w:tcW w:w="1404" w:type="dxa"/>
            <w:vMerge w:val="restart"/>
          </w:tcPr>
          <w:p w14:paraId="44B2BD30" w14:textId="5E64A59A" w:rsidR="003044F8" w:rsidRPr="00F6724E" w:rsidRDefault="003044F8" w:rsidP="00993E00">
            <w:pPr>
              <w:rPr>
                <w:sz w:val="20"/>
                <w:szCs w:val="20"/>
              </w:rPr>
            </w:pPr>
            <w:r w:rsidRPr="00F6724E">
              <w:rPr>
                <w:sz w:val="20"/>
                <w:szCs w:val="20"/>
              </w:rPr>
              <w:t>Total waiting list</w:t>
            </w:r>
          </w:p>
        </w:tc>
        <w:tc>
          <w:tcPr>
            <w:tcW w:w="1052" w:type="dxa"/>
          </w:tcPr>
          <w:p w14:paraId="1810AF43" w14:textId="7065D5E9" w:rsidR="003044F8" w:rsidRPr="00F6724E" w:rsidRDefault="003044F8" w:rsidP="00993E00">
            <w:pPr>
              <w:rPr>
                <w:sz w:val="20"/>
                <w:szCs w:val="20"/>
              </w:rPr>
            </w:pPr>
            <w:r w:rsidRPr="00F6724E">
              <w:rPr>
                <w:sz w:val="20"/>
                <w:szCs w:val="20"/>
              </w:rPr>
              <w:t>Count</w:t>
            </w:r>
          </w:p>
        </w:tc>
        <w:tc>
          <w:tcPr>
            <w:tcW w:w="1026" w:type="dxa"/>
            <w:shd w:val="clear" w:color="auto" w:fill="auto"/>
            <w:vAlign w:val="center"/>
          </w:tcPr>
          <w:p w14:paraId="53205922" w14:textId="3CF14D2D" w:rsidR="003044F8" w:rsidRPr="00F6724E" w:rsidRDefault="003044F8" w:rsidP="006357D0">
            <w:pPr>
              <w:jc w:val="right"/>
              <w:rPr>
                <w:sz w:val="20"/>
                <w:szCs w:val="20"/>
              </w:rPr>
            </w:pPr>
            <w:r w:rsidRPr="00F6724E">
              <w:rPr>
                <w:sz w:val="20"/>
                <w:szCs w:val="20"/>
              </w:rPr>
              <w:t>167,405</w:t>
            </w:r>
          </w:p>
        </w:tc>
        <w:tc>
          <w:tcPr>
            <w:tcW w:w="875" w:type="dxa"/>
            <w:vAlign w:val="center"/>
          </w:tcPr>
          <w:p w14:paraId="1B08453F" w14:textId="73A398BE" w:rsidR="003044F8" w:rsidRPr="00F6724E" w:rsidRDefault="003044F8" w:rsidP="006357D0">
            <w:pPr>
              <w:jc w:val="right"/>
              <w:rPr>
                <w:sz w:val="20"/>
                <w:szCs w:val="20"/>
              </w:rPr>
            </w:pPr>
            <w:r w:rsidRPr="00F6724E">
              <w:rPr>
                <w:sz w:val="20"/>
                <w:szCs w:val="20"/>
              </w:rPr>
              <w:t>36,324</w:t>
            </w:r>
          </w:p>
        </w:tc>
        <w:tc>
          <w:tcPr>
            <w:tcW w:w="1026" w:type="dxa"/>
            <w:vAlign w:val="center"/>
          </w:tcPr>
          <w:p w14:paraId="275537D6" w14:textId="12703E3B" w:rsidR="003044F8" w:rsidRPr="00F6724E" w:rsidRDefault="003044F8" w:rsidP="006357D0">
            <w:pPr>
              <w:jc w:val="right"/>
              <w:rPr>
                <w:sz w:val="20"/>
                <w:szCs w:val="20"/>
              </w:rPr>
            </w:pPr>
            <w:r w:rsidRPr="00F6724E">
              <w:rPr>
                <w:sz w:val="20"/>
                <w:szCs w:val="20"/>
              </w:rPr>
              <w:t>129,901</w:t>
            </w:r>
          </w:p>
        </w:tc>
        <w:tc>
          <w:tcPr>
            <w:tcW w:w="773" w:type="dxa"/>
            <w:vAlign w:val="center"/>
          </w:tcPr>
          <w:p w14:paraId="0B4BDE31" w14:textId="7728459B" w:rsidR="003044F8" w:rsidRPr="00F6724E" w:rsidRDefault="003044F8" w:rsidP="006357D0">
            <w:pPr>
              <w:jc w:val="right"/>
              <w:rPr>
                <w:sz w:val="20"/>
                <w:szCs w:val="20"/>
              </w:rPr>
            </w:pPr>
            <w:r w:rsidRPr="00F6724E">
              <w:rPr>
                <w:sz w:val="20"/>
                <w:szCs w:val="20"/>
              </w:rPr>
              <w:t>1,246</w:t>
            </w:r>
          </w:p>
        </w:tc>
        <w:tc>
          <w:tcPr>
            <w:tcW w:w="773" w:type="dxa"/>
            <w:vAlign w:val="center"/>
          </w:tcPr>
          <w:p w14:paraId="7897C248" w14:textId="1166569F" w:rsidR="003044F8" w:rsidRPr="00F6724E" w:rsidRDefault="003044F8" w:rsidP="006357D0">
            <w:pPr>
              <w:jc w:val="right"/>
              <w:rPr>
                <w:sz w:val="20"/>
                <w:szCs w:val="20"/>
              </w:rPr>
            </w:pPr>
            <w:r w:rsidRPr="00F6724E">
              <w:rPr>
                <w:sz w:val="20"/>
                <w:szCs w:val="20"/>
              </w:rPr>
              <w:t>561</w:t>
            </w:r>
          </w:p>
        </w:tc>
        <w:tc>
          <w:tcPr>
            <w:tcW w:w="773" w:type="dxa"/>
            <w:vAlign w:val="center"/>
          </w:tcPr>
          <w:p w14:paraId="7105451B" w14:textId="6AED3E68" w:rsidR="003044F8" w:rsidRPr="00F6724E" w:rsidRDefault="003044F8" w:rsidP="006357D0">
            <w:pPr>
              <w:jc w:val="right"/>
              <w:rPr>
                <w:sz w:val="20"/>
                <w:szCs w:val="20"/>
              </w:rPr>
            </w:pPr>
            <w:r w:rsidRPr="00F6724E">
              <w:rPr>
                <w:sz w:val="20"/>
                <w:szCs w:val="20"/>
              </w:rPr>
              <w:t>801</w:t>
            </w:r>
          </w:p>
        </w:tc>
        <w:tc>
          <w:tcPr>
            <w:tcW w:w="815" w:type="dxa"/>
            <w:vAlign w:val="center"/>
          </w:tcPr>
          <w:p w14:paraId="72390DDF" w14:textId="0A785CC6" w:rsidR="003044F8" w:rsidRPr="00F6724E" w:rsidRDefault="003044F8" w:rsidP="006357D0">
            <w:pPr>
              <w:jc w:val="right"/>
              <w:rPr>
                <w:sz w:val="20"/>
                <w:szCs w:val="20"/>
              </w:rPr>
            </w:pPr>
            <w:r w:rsidRPr="00F6724E">
              <w:rPr>
                <w:sz w:val="20"/>
                <w:szCs w:val="20"/>
              </w:rPr>
              <w:t>2,397</w:t>
            </w:r>
          </w:p>
        </w:tc>
        <w:tc>
          <w:tcPr>
            <w:tcW w:w="1026" w:type="dxa"/>
            <w:vAlign w:val="center"/>
          </w:tcPr>
          <w:p w14:paraId="11D627F7" w14:textId="5D9B24ED" w:rsidR="003044F8" w:rsidRPr="00F6724E" w:rsidRDefault="003044F8" w:rsidP="006357D0">
            <w:pPr>
              <w:jc w:val="right"/>
              <w:rPr>
                <w:sz w:val="20"/>
                <w:szCs w:val="20"/>
              </w:rPr>
            </w:pPr>
            <w:r w:rsidRPr="00F6724E">
              <w:rPr>
                <w:sz w:val="20"/>
                <w:szCs w:val="20"/>
              </w:rPr>
              <w:t>119,953</w:t>
            </w:r>
          </w:p>
        </w:tc>
      </w:tr>
      <w:tr w:rsidR="003044F8" w:rsidRPr="00F6724E" w14:paraId="78E5C929" w14:textId="4F4969E8" w:rsidTr="004B55C3">
        <w:tc>
          <w:tcPr>
            <w:tcW w:w="1404" w:type="dxa"/>
            <w:vMerge/>
          </w:tcPr>
          <w:p w14:paraId="69BD46F6" w14:textId="77777777" w:rsidR="003044F8" w:rsidRPr="00F6724E" w:rsidRDefault="003044F8" w:rsidP="00993E00">
            <w:pPr>
              <w:rPr>
                <w:sz w:val="20"/>
                <w:szCs w:val="20"/>
              </w:rPr>
            </w:pPr>
          </w:p>
        </w:tc>
        <w:tc>
          <w:tcPr>
            <w:tcW w:w="1052" w:type="dxa"/>
          </w:tcPr>
          <w:p w14:paraId="1D58456E" w14:textId="0DCC41F6" w:rsidR="003044F8" w:rsidRPr="00F6724E" w:rsidRDefault="003044F8" w:rsidP="00993E00">
            <w:pPr>
              <w:rPr>
                <w:sz w:val="20"/>
                <w:szCs w:val="20"/>
              </w:rPr>
            </w:pPr>
            <w:r w:rsidRPr="00F6724E">
              <w:rPr>
                <w:sz w:val="20"/>
                <w:szCs w:val="20"/>
              </w:rPr>
              <w:t>%</w:t>
            </w:r>
          </w:p>
        </w:tc>
        <w:tc>
          <w:tcPr>
            <w:tcW w:w="1026" w:type="dxa"/>
            <w:shd w:val="clear" w:color="auto" w:fill="auto"/>
            <w:vAlign w:val="center"/>
          </w:tcPr>
          <w:p w14:paraId="5E6C3C50" w14:textId="77777777" w:rsidR="003044F8" w:rsidRPr="00F6724E" w:rsidRDefault="003044F8" w:rsidP="006357D0">
            <w:pPr>
              <w:jc w:val="right"/>
              <w:rPr>
                <w:sz w:val="20"/>
                <w:szCs w:val="20"/>
              </w:rPr>
            </w:pPr>
          </w:p>
        </w:tc>
        <w:tc>
          <w:tcPr>
            <w:tcW w:w="875" w:type="dxa"/>
            <w:vAlign w:val="center"/>
          </w:tcPr>
          <w:p w14:paraId="7952C178" w14:textId="251D123F" w:rsidR="003044F8" w:rsidRPr="00F6724E" w:rsidRDefault="003044F8" w:rsidP="006357D0">
            <w:pPr>
              <w:jc w:val="right"/>
              <w:rPr>
                <w:sz w:val="20"/>
                <w:szCs w:val="20"/>
              </w:rPr>
            </w:pPr>
            <w:r w:rsidRPr="00F6724E">
              <w:rPr>
                <w:sz w:val="20"/>
                <w:szCs w:val="20"/>
              </w:rPr>
              <w:t>21.7%</w:t>
            </w:r>
          </w:p>
        </w:tc>
        <w:tc>
          <w:tcPr>
            <w:tcW w:w="1026" w:type="dxa"/>
            <w:vAlign w:val="center"/>
          </w:tcPr>
          <w:p w14:paraId="76D514D2" w14:textId="37FE3757" w:rsidR="003044F8" w:rsidRPr="00F6724E" w:rsidRDefault="003044F8" w:rsidP="006357D0">
            <w:pPr>
              <w:jc w:val="right"/>
              <w:rPr>
                <w:sz w:val="20"/>
                <w:szCs w:val="20"/>
              </w:rPr>
            </w:pPr>
            <w:r w:rsidRPr="00F6724E">
              <w:rPr>
                <w:sz w:val="20"/>
                <w:szCs w:val="20"/>
              </w:rPr>
              <w:t>77.6%</w:t>
            </w:r>
          </w:p>
        </w:tc>
        <w:tc>
          <w:tcPr>
            <w:tcW w:w="773" w:type="dxa"/>
            <w:vAlign w:val="center"/>
          </w:tcPr>
          <w:p w14:paraId="678CC2C9" w14:textId="3162FB59" w:rsidR="003044F8" w:rsidRPr="00F6724E" w:rsidRDefault="003044F8" w:rsidP="006357D0">
            <w:pPr>
              <w:jc w:val="right"/>
              <w:rPr>
                <w:sz w:val="20"/>
                <w:szCs w:val="20"/>
              </w:rPr>
            </w:pPr>
            <w:r w:rsidRPr="00F6724E">
              <w:rPr>
                <w:sz w:val="20"/>
                <w:szCs w:val="20"/>
              </w:rPr>
              <w:t>0.7%</w:t>
            </w:r>
          </w:p>
        </w:tc>
        <w:tc>
          <w:tcPr>
            <w:tcW w:w="773" w:type="dxa"/>
            <w:vAlign w:val="center"/>
          </w:tcPr>
          <w:p w14:paraId="1E1974A9" w14:textId="41EA59A8" w:rsidR="003044F8" w:rsidRPr="00F6724E" w:rsidRDefault="003044F8" w:rsidP="006357D0">
            <w:pPr>
              <w:jc w:val="right"/>
              <w:rPr>
                <w:sz w:val="20"/>
                <w:szCs w:val="20"/>
              </w:rPr>
            </w:pPr>
            <w:r w:rsidRPr="00F6724E">
              <w:rPr>
                <w:sz w:val="20"/>
                <w:szCs w:val="20"/>
              </w:rPr>
              <w:t>0.3%</w:t>
            </w:r>
          </w:p>
        </w:tc>
        <w:tc>
          <w:tcPr>
            <w:tcW w:w="773" w:type="dxa"/>
            <w:vAlign w:val="center"/>
          </w:tcPr>
          <w:p w14:paraId="519D307D" w14:textId="45B05CE9" w:rsidR="003044F8" w:rsidRPr="00F6724E" w:rsidRDefault="003044F8" w:rsidP="006357D0">
            <w:pPr>
              <w:jc w:val="right"/>
              <w:rPr>
                <w:sz w:val="20"/>
                <w:szCs w:val="20"/>
              </w:rPr>
            </w:pPr>
            <w:r w:rsidRPr="00F6724E">
              <w:rPr>
                <w:sz w:val="20"/>
                <w:szCs w:val="20"/>
              </w:rPr>
              <w:t>0.5%</w:t>
            </w:r>
          </w:p>
        </w:tc>
        <w:tc>
          <w:tcPr>
            <w:tcW w:w="815" w:type="dxa"/>
            <w:vAlign w:val="center"/>
          </w:tcPr>
          <w:p w14:paraId="165A14FD" w14:textId="0A8B2090" w:rsidR="003044F8" w:rsidRPr="00F6724E" w:rsidRDefault="003044F8" w:rsidP="006357D0">
            <w:pPr>
              <w:jc w:val="right"/>
              <w:rPr>
                <w:sz w:val="20"/>
                <w:szCs w:val="20"/>
              </w:rPr>
            </w:pPr>
            <w:r w:rsidRPr="00F6724E">
              <w:rPr>
                <w:sz w:val="20"/>
                <w:szCs w:val="20"/>
              </w:rPr>
              <w:t>1.4%</w:t>
            </w:r>
          </w:p>
        </w:tc>
        <w:tc>
          <w:tcPr>
            <w:tcW w:w="1026" w:type="dxa"/>
            <w:vAlign w:val="center"/>
          </w:tcPr>
          <w:p w14:paraId="18E3DEC4" w14:textId="0F360FFD" w:rsidR="003044F8" w:rsidRPr="00F6724E" w:rsidRDefault="003044F8" w:rsidP="006357D0">
            <w:pPr>
              <w:jc w:val="right"/>
              <w:rPr>
                <w:sz w:val="20"/>
                <w:szCs w:val="20"/>
              </w:rPr>
            </w:pPr>
            <w:r w:rsidRPr="00F6724E">
              <w:rPr>
                <w:sz w:val="20"/>
                <w:szCs w:val="20"/>
              </w:rPr>
              <w:t>71.7%</w:t>
            </w:r>
          </w:p>
        </w:tc>
      </w:tr>
      <w:tr w:rsidR="00F90151" w:rsidRPr="00F6724E" w14:paraId="327281AA" w14:textId="3B272A28" w:rsidTr="004B55C3">
        <w:tc>
          <w:tcPr>
            <w:tcW w:w="1404" w:type="dxa"/>
          </w:tcPr>
          <w:p w14:paraId="1ABAC99F" w14:textId="38C1A778" w:rsidR="00DF5F15" w:rsidRPr="00F6724E" w:rsidRDefault="00DF5F15" w:rsidP="00993E00">
            <w:pPr>
              <w:rPr>
                <w:sz w:val="20"/>
                <w:szCs w:val="20"/>
              </w:rPr>
            </w:pPr>
            <w:r w:rsidRPr="00F6724E">
              <w:rPr>
                <w:sz w:val="20"/>
                <w:szCs w:val="20"/>
              </w:rPr>
              <w:t>Waiting &gt;18 weeks</w:t>
            </w:r>
          </w:p>
        </w:tc>
        <w:tc>
          <w:tcPr>
            <w:tcW w:w="1052" w:type="dxa"/>
          </w:tcPr>
          <w:p w14:paraId="163170E0" w14:textId="46234A9E" w:rsidR="00DF5F15" w:rsidRPr="00F6724E" w:rsidRDefault="00FD5D91" w:rsidP="00993E00">
            <w:pPr>
              <w:rPr>
                <w:sz w:val="20"/>
                <w:szCs w:val="20"/>
              </w:rPr>
            </w:pPr>
            <w:r w:rsidRPr="00F6724E">
              <w:rPr>
                <w:sz w:val="20"/>
                <w:szCs w:val="20"/>
              </w:rPr>
              <w:t>%</w:t>
            </w:r>
          </w:p>
        </w:tc>
        <w:tc>
          <w:tcPr>
            <w:tcW w:w="1026" w:type="dxa"/>
            <w:vAlign w:val="center"/>
          </w:tcPr>
          <w:p w14:paraId="0AD599F4" w14:textId="5BE9D060" w:rsidR="00DF5F15" w:rsidRPr="00F6724E" w:rsidRDefault="00FD5D91" w:rsidP="006357D0">
            <w:pPr>
              <w:jc w:val="right"/>
              <w:rPr>
                <w:sz w:val="20"/>
                <w:szCs w:val="20"/>
              </w:rPr>
            </w:pPr>
            <w:r w:rsidRPr="00F6724E">
              <w:rPr>
                <w:sz w:val="20"/>
                <w:szCs w:val="20"/>
              </w:rPr>
              <w:t>41.8%</w:t>
            </w:r>
          </w:p>
        </w:tc>
        <w:tc>
          <w:tcPr>
            <w:tcW w:w="875" w:type="dxa"/>
            <w:vAlign w:val="center"/>
          </w:tcPr>
          <w:p w14:paraId="3F7FDA2A" w14:textId="5F1E6537" w:rsidR="00DF5F15" w:rsidRPr="00F6724E" w:rsidRDefault="00EB7B18" w:rsidP="006357D0">
            <w:pPr>
              <w:jc w:val="right"/>
              <w:rPr>
                <w:sz w:val="20"/>
                <w:szCs w:val="20"/>
              </w:rPr>
            </w:pPr>
            <w:r w:rsidRPr="00F6724E">
              <w:rPr>
                <w:sz w:val="20"/>
                <w:szCs w:val="20"/>
              </w:rPr>
              <w:t>42.0%</w:t>
            </w:r>
          </w:p>
        </w:tc>
        <w:tc>
          <w:tcPr>
            <w:tcW w:w="1026" w:type="dxa"/>
            <w:vAlign w:val="center"/>
          </w:tcPr>
          <w:p w14:paraId="26E163C3" w14:textId="0BB02149" w:rsidR="00DF5F15" w:rsidRPr="00F6724E" w:rsidRDefault="005E0DB9" w:rsidP="006357D0">
            <w:pPr>
              <w:jc w:val="right"/>
              <w:rPr>
                <w:sz w:val="20"/>
                <w:szCs w:val="20"/>
              </w:rPr>
            </w:pPr>
            <w:r w:rsidRPr="00F6724E">
              <w:rPr>
                <w:sz w:val="20"/>
                <w:szCs w:val="20"/>
              </w:rPr>
              <w:t>41.8%</w:t>
            </w:r>
          </w:p>
        </w:tc>
        <w:tc>
          <w:tcPr>
            <w:tcW w:w="773" w:type="dxa"/>
            <w:vAlign w:val="center"/>
          </w:tcPr>
          <w:p w14:paraId="2FBCF5E6" w14:textId="5A4468C7" w:rsidR="00DF5F15" w:rsidRPr="00F6724E" w:rsidRDefault="005E0DB9" w:rsidP="006357D0">
            <w:pPr>
              <w:jc w:val="right"/>
              <w:rPr>
                <w:sz w:val="20"/>
                <w:szCs w:val="20"/>
              </w:rPr>
            </w:pPr>
            <w:r w:rsidRPr="00F6724E">
              <w:rPr>
                <w:sz w:val="20"/>
                <w:szCs w:val="20"/>
              </w:rPr>
              <w:t>40.9%</w:t>
            </w:r>
          </w:p>
        </w:tc>
        <w:tc>
          <w:tcPr>
            <w:tcW w:w="773" w:type="dxa"/>
            <w:vAlign w:val="center"/>
          </w:tcPr>
          <w:p w14:paraId="7F324C05" w14:textId="0F4D4B15" w:rsidR="00DF5F15" w:rsidRPr="00F6724E" w:rsidRDefault="005E0DB9" w:rsidP="006357D0">
            <w:pPr>
              <w:jc w:val="right"/>
              <w:rPr>
                <w:sz w:val="20"/>
                <w:szCs w:val="20"/>
              </w:rPr>
            </w:pPr>
            <w:r w:rsidRPr="00F6724E">
              <w:rPr>
                <w:sz w:val="20"/>
                <w:szCs w:val="20"/>
              </w:rPr>
              <w:t>40.6%</w:t>
            </w:r>
          </w:p>
        </w:tc>
        <w:tc>
          <w:tcPr>
            <w:tcW w:w="773" w:type="dxa"/>
            <w:vAlign w:val="center"/>
          </w:tcPr>
          <w:p w14:paraId="479B695B" w14:textId="72479CAB" w:rsidR="00DF5F15" w:rsidRPr="00F6724E" w:rsidRDefault="005E0DB9" w:rsidP="006357D0">
            <w:pPr>
              <w:jc w:val="right"/>
              <w:rPr>
                <w:sz w:val="20"/>
                <w:szCs w:val="20"/>
              </w:rPr>
            </w:pPr>
            <w:r w:rsidRPr="00F6724E">
              <w:rPr>
                <w:sz w:val="20"/>
                <w:szCs w:val="20"/>
              </w:rPr>
              <w:t>43.1%</w:t>
            </w:r>
          </w:p>
        </w:tc>
        <w:tc>
          <w:tcPr>
            <w:tcW w:w="815" w:type="dxa"/>
            <w:vAlign w:val="center"/>
          </w:tcPr>
          <w:p w14:paraId="3025A68B" w14:textId="72D17379" w:rsidR="00DF5F15" w:rsidRPr="00F6724E" w:rsidRDefault="00F6724E" w:rsidP="006357D0">
            <w:pPr>
              <w:jc w:val="right"/>
              <w:rPr>
                <w:sz w:val="20"/>
                <w:szCs w:val="20"/>
              </w:rPr>
            </w:pPr>
            <w:r w:rsidRPr="00F6724E">
              <w:rPr>
                <w:sz w:val="20"/>
                <w:szCs w:val="20"/>
              </w:rPr>
              <w:t>41.8%</w:t>
            </w:r>
          </w:p>
        </w:tc>
        <w:tc>
          <w:tcPr>
            <w:tcW w:w="1026" w:type="dxa"/>
            <w:vAlign w:val="center"/>
          </w:tcPr>
          <w:p w14:paraId="2F72FE36" w14:textId="6754ECCB" w:rsidR="00DF5F15" w:rsidRPr="00F6724E" w:rsidRDefault="00F6724E" w:rsidP="006357D0">
            <w:pPr>
              <w:jc w:val="right"/>
              <w:rPr>
                <w:sz w:val="20"/>
                <w:szCs w:val="20"/>
              </w:rPr>
            </w:pPr>
            <w:r w:rsidRPr="00F6724E">
              <w:rPr>
                <w:sz w:val="20"/>
                <w:szCs w:val="20"/>
              </w:rPr>
              <w:t>41.8%</w:t>
            </w:r>
          </w:p>
        </w:tc>
      </w:tr>
      <w:tr w:rsidR="00F90151" w:rsidRPr="00F6724E" w14:paraId="16E1AC35" w14:textId="77777777" w:rsidTr="004B55C3">
        <w:tc>
          <w:tcPr>
            <w:tcW w:w="1404" w:type="dxa"/>
          </w:tcPr>
          <w:p w14:paraId="0DEB75D6" w14:textId="18DDDDD5" w:rsidR="00F6724E" w:rsidRPr="00F6724E" w:rsidRDefault="000D0D4C" w:rsidP="00993E00">
            <w:pPr>
              <w:rPr>
                <w:sz w:val="20"/>
                <w:szCs w:val="20"/>
              </w:rPr>
            </w:pPr>
            <w:r>
              <w:rPr>
                <w:sz w:val="20"/>
                <w:szCs w:val="20"/>
              </w:rPr>
              <w:t>Waiting &gt;52 weeks</w:t>
            </w:r>
          </w:p>
        </w:tc>
        <w:tc>
          <w:tcPr>
            <w:tcW w:w="1052" w:type="dxa"/>
          </w:tcPr>
          <w:p w14:paraId="1D1455CE" w14:textId="129404EE" w:rsidR="00F6724E" w:rsidRPr="00F6724E" w:rsidRDefault="000D0D4C" w:rsidP="00993E00">
            <w:pPr>
              <w:rPr>
                <w:sz w:val="20"/>
                <w:szCs w:val="20"/>
              </w:rPr>
            </w:pPr>
            <w:r>
              <w:rPr>
                <w:sz w:val="20"/>
                <w:szCs w:val="20"/>
              </w:rPr>
              <w:t>%</w:t>
            </w:r>
          </w:p>
        </w:tc>
        <w:tc>
          <w:tcPr>
            <w:tcW w:w="1026" w:type="dxa"/>
            <w:vAlign w:val="center"/>
          </w:tcPr>
          <w:p w14:paraId="302C891E" w14:textId="4A0420A9" w:rsidR="00F6724E" w:rsidRPr="00F6724E" w:rsidRDefault="000D0D4C" w:rsidP="006357D0">
            <w:pPr>
              <w:jc w:val="right"/>
              <w:rPr>
                <w:sz w:val="20"/>
                <w:szCs w:val="20"/>
              </w:rPr>
            </w:pPr>
            <w:r>
              <w:rPr>
                <w:sz w:val="20"/>
                <w:szCs w:val="20"/>
              </w:rPr>
              <w:t>2.8%</w:t>
            </w:r>
          </w:p>
        </w:tc>
        <w:tc>
          <w:tcPr>
            <w:tcW w:w="875" w:type="dxa"/>
            <w:vAlign w:val="center"/>
          </w:tcPr>
          <w:p w14:paraId="3795101A" w14:textId="67528C32" w:rsidR="00F6724E" w:rsidRPr="00F6724E" w:rsidRDefault="009E08CB" w:rsidP="006357D0">
            <w:pPr>
              <w:jc w:val="right"/>
              <w:rPr>
                <w:sz w:val="20"/>
                <w:szCs w:val="20"/>
              </w:rPr>
            </w:pPr>
            <w:r>
              <w:rPr>
                <w:sz w:val="20"/>
                <w:szCs w:val="20"/>
              </w:rPr>
              <w:t>2.7%</w:t>
            </w:r>
          </w:p>
        </w:tc>
        <w:tc>
          <w:tcPr>
            <w:tcW w:w="1026" w:type="dxa"/>
            <w:vAlign w:val="center"/>
          </w:tcPr>
          <w:p w14:paraId="6C9784DE" w14:textId="6E236C0F" w:rsidR="00F6724E" w:rsidRPr="00F6724E" w:rsidRDefault="009E08CB" w:rsidP="006357D0">
            <w:pPr>
              <w:jc w:val="right"/>
              <w:rPr>
                <w:sz w:val="20"/>
                <w:szCs w:val="20"/>
              </w:rPr>
            </w:pPr>
            <w:r>
              <w:rPr>
                <w:sz w:val="20"/>
                <w:szCs w:val="20"/>
              </w:rPr>
              <w:t>2.8%</w:t>
            </w:r>
          </w:p>
        </w:tc>
        <w:tc>
          <w:tcPr>
            <w:tcW w:w="773" w:type="dxa"/>
            <w:vAlign w:val="center"/>
          </w:tcPr>
          <w:p w14:paraId="0BD1272C" w14:textId="77777777" w:rsidR="00F6724E" w:rsidRPr="00F6724E" w:rsidRDefault="00F6724E" w:rsidP="006357D0">
            <w:pPr>
              <w:jc w:val="right"/>
              <w:rPr>
                <w:sz w:val="20"/>
                <w:szCs w:val="20"/>
              </w:rPr>
            </w:pPr>
          </w:p>
        </w:tc>
        <w:tc>
          <w:tcPr>
            <w:tcW w:w="773" w:type="dxa"/>
            <w:vAlign w:val="center"/>
          </w:tcPr>
          <w:p w14:paraId="71D87376" w14:textId="77777777" w:rsidR="00F6724E" w:rsidRPr="00F6724E" w:rsidRDefault="00F6724E" w:rsidP="006357D0">
            <w:pPr>
              <w:jc w:val="right"/>
              <w:rPr>
                <w:sz w:val="20"/>
                <w:szCs w:val="20"/>
              </w:rPr>
            </w:pPr>
          </w:p>
        </w:tc>
        <w:tc>
          <w:tcPr>
            <w:tcW w:w="773" w:type="dxa"/>
            <w:vAlign w:val="center"/>
          </w:tcPr>
          <w:p w14:paraId="17D263B7" w14:textId="77777777" w:rsidR="00F6724E" w:rsidRPr="00F6724E" w:rsidRDefault="00F6724E" w:rsidP="006357D0">
            <w:pPr>
              <w:jc w:val="right"/>
              <w:rPr>
                <w:sz w:val="20"/>
                <w:szCs w:val="20"/>
              </w:rPr>
            </w:pPr>
          </w:p>
        </w:tc>
        <w:tc>
          <w:tcPr>
            <w:tcW w:w="815" w:type="dxa"/>
            <w:vAlign w:val="center"/>
          </w:tcPr>
          <w:p w14:paraId="7D48220B" w14:textId="77777777" w:rsidR="00F6724E" w:rsidRPr="00F6724E" w:rsidRDefault="00F6724E" w:rsidP="006357D0">
            <w:pPr>
              <w:jc w:val="right"/>
              <w:rPr>
                <w:sz w:val="20"/>
                <w:szCs w:val="20"/>
              </w:rPr>
            </w:pPr>
          </w:p>
        </w:tc>
        <w:tc>
          <w:tcPr>
            <w:tcW w:w="1026" w:type="dxa"/>
            <w:vAlign w:val="center"/>
          </w:tcPr>
          <w:p w14:paraId="534EF389" w14:textId="77777777" w:rsidR="00F6724E" w:rsidRPr="00F6724E" w:rsidRDefault="00F6724E" w:rsidP="006357D0">
            <w:pPr>
              <w:jc w:val="right"/>
              <w:rPr>
                <w:sz w:val="20"/>
                <w:szCs w:val="20"/>
              </w:rPr>
            </w:pPr>
          </w:p>
        </w:tc>
      </w:tr>
      <w:tr w:rsidR="00F90151" w:rsidRPr="00F6724E" w14:paraId="7DEF29F1" w14:textId="77777777" w:rsidTr="004B55C3">
        <w:tc>
          <w:tcPr>
            <w:tcW w:w="1404" w:type="dxa"/>
          </w:tcPr>
          <w:p w14:paraId="3E0B0A6D" w14:textId="1E5358ED" w:rsidR="009E08CB" w:rsidRDefault="009E08CB" w:rsidP="00993E00">
            <w:pPr>
              <w:rPr>
                <w:sz w:val="20"/>
                <w:szCs w:val="20"/>
              </w:rPr>
            </w:pPr>
            <w:r>
              <w:rPr>
                <w:sz w:val="20"/>
                <w:szCs w:val="20"/>
              </w:rPr>
              <w:t>Waiting &gt;65 weeks</w:t>
            </w:r>
          </w:p>
        </w:tc>
        <w:tc>
          <w:tcPr>
            <w:tcW w:w="1052" w:type="dxa"/>
          </w:tcPr>
          <w:p w14:paraId="489BBB85" w14:textId="7E8749CB" w:rsidR="009E08CB" w:rsidRDefault="009E08CB" w:rsidP="00993E00">
            <w:pPr>
              <w:rPr>
                <w:sz w:val="20"/>
                <w:szCs w:val="20"/>
              </w:rPr>
            </w:pPr>
            <w:r>
              <w:rPr>
                <w:sz w:val="20"/>
                <w:szCs w:val="20"/>
              </w:rPr>
              <w:t>%</w:t>
            </w:r>
          </w:p>
        </w:tc>
        <w:tc>
          <w:tcPr>
            <w:tcW w:w="1026" w:type="dxa"/>
            <w:vAlign w:val="center"/>
          </w:tcPr>
          <w:p w14:paraId="1975BD3A" w14:textId="23BBAF9C" w:rsidR="009E08CB" w:rsidRDefault="009B6C2B" w:rsidP="006357D0">
            <w:pPr>
              <w:jc w:val="right"/>
              <w:rPr>
                <w:sz w:val="20"/>
                <w:szCs w:val="20"/>
              </w:rPr>
            </w:pPr>
            <w:r>
              <w:rPr>
                <w:sz w:val="20"/>
                <w:szCs w:val="20"/>
              </w:rPr>
              <w:t>0.4%</w:t>
            </w:r>
          </w:p>
        </w:tc>
        <w:tc>
          <w:tcPr>
            <w:tcW w:w="875" w:type="dxa"/>
            <w:vAlign w:val="center"/>
          </w:tcPr>
          <w:p w14:paraId="54E920BA" w14:textId="02E9D651" w:rsidR="009E08CB" w:rsidRDefault="009B6C2B" w:rsidP="006357D0">
            <w:pPr>
              <w:jc w:val="right"/>
              <w:rPr>
                <w:sz w:val="20"/>
                <w:szCs w:val="20"/>
              </w:rPr>
            </w:pPr>
            <w:r>
              <w:rPr>
                <w:sz w:val="20"/>
                <w:szCs w:val="20"/>
              </w:rPr>
              <w:t>0.3%</w:t>
            </w:r>
          </w:p>
        </w:tc>
        <w:tc>
          <w:tcPr>
            <w:tcW w:w="1026" w:type="dxa"/>
            <w:vAlign w:val="center"/>
          </w:tcPr>
          <w:p w14:paraId="0E99646D" w14:textId="2DAF80E8" w:rsidR="009E08CB" w:rsidRDefault="009B6C2B" w:rsidP="006357D0">
            <w:pPr>
              <w:jc w:val="right"/>
              <w:rPr>
                <w:sz w:val="20"/>
                <w:szCs w:val="20"/>
              </w:rPr>
            </w:pPr>
            <w:r>
              <w:rPr>
                <w:sz w:val="20"/>
                <w:szCs w:val="20"/>
              </w:rPr>
              <w:t>0.4%</w:t>
            </w:r>
          </w:p>
        </w:tc>
        <w:tc>
          <w:tcPr>
            <w:tcW w:w="773" w:type="dxa"/>
            <w:vAlign w:val="center"/>
          </w:tcPr>
          <w:p w14:paraId="2DAE6FCF" w14:textId="77777777" w:rsidR="009E08CB" w:rsidRPr="00F6724E" w:rsidRDefault="009E08CB" w:rsidP="006357D0">
            <w:pPr>
              <w:jc w:val="right"/>
              <w:rPr>
                <w:sz w:val="20"/>
                <w:szCs w:val="20"/>
              </w:rPr>
            </w:pPr>
          </w:p>
        </w:tc>
        <w:tc>
          <w:tcPr>
            <w:tcW w:w="773" w:type="dxa"/>
            <w:vAlign w:val="center"/>
          </w:tcPr>
          <w:p w14:paraId="1804133F" w14:textId="77777777" w:rsidR="009E08CB" w:rsidRPr="00F6724E" w:rsidRDefault="009E08CB" w:rsidP="006357D0">
            <w:pPr>
              <w:jc w:val="right"/>
              <w:rPr>
                <w:sz w:val="20"/>
                <w:szCs w:val="20"/>
              </w:rPr>
            </w:pPr>
          </w:p>
        </w:tc>
        <w:tc>
          <w:tcPr>
            <w:tcW w:w="773" w:type="dxa"/>
            <w:vAlign w:val="center"/>
          </w:tcPr>
          <w:p w14:paraId="6F631074" w14:textId="77777777" w:rsidR="009E08CB" w:rsidRPr="00F6724E" w:rsidRDefault="009E08CB" w:rsidP="006357D0">
            <w:pPr>
              <w:jc w:val="right"/>
              <w:rPr>
                <w:sz w:val="20"/>
                <w:szCs w:val="20"/>
              </w:rPr>
            </w:pPr>
          </w:p>
        </w:tc>
        <w:tc>
          <w:tcPr>
            <w:tcW w:w="815" w:type="dxa"/>
            <w:vAlign w:val="center"/>
          </w:tcPr>
          <w:p w14:paraId="467B37AA" w14:textId="77777777" w:rsidR="009E08CB" w:rsidRPr="00F6724E" w:rsidRDefault="009E08CB" w:rsidP="006357D0">
            <w:pPr>
              <w:jc w:val="right"/>
              <w:rPr>
                <w:sz w:val="20"/>
                <w:szCs w:val="20"/>
              </w:rPr>
            </w:pPr>
          </w:p>
        </w:tc>
        <w:tc>
          <w:tcPr>
            <w:tcW w:w="1026" w:type="dxa"/>
            <w:vAlign w:val="center"/>
          </w:tcPr>
          <w:p w14:paraId="0013429D" w14:textId="77777777" w:rsidR="009E08CB" w:rsidRPr="00F6724E" w:rsidRDefault="009E08CB" w:rsidP="006357D0">
            <w:pPr>
              <w:jc w:val="right"/>
              <w:rPr>
                <w:sz w:val="20"/>
                <w:szCs w:val="20"/>
              </w:rPr>
            </w:pPr>
          </w:p>
        </w:tc>
      </w:tr>
      <w:tr w:rsidR="003044F8" w:rsidRPr="00F6724E" w14:paraId="15A5D6ED" w14:textId="77777777" w:rsidTr="004B55C3">
        <w:tc>
          <w:tcPr>
            <w:tcW w:w="1404" w:type="dxa"/>
            <w:vMerge w:val="restart"/>
          </w:tcPr>
          <w:p w14:paraId="65407E7C" w14:textId="605E3F3D" w:rsidR="003044F8" w:rsidRDefault="003044F8" w:rsidP="00993E00">
            <w:pPr>
              <w:rPr>
                <w:sz w:val="20"/>
                <w:szCs w:val="20"/>
              </w:rPr>
            </w:pPr>
            <w:r>
              <w:rPr>
                <w:sz w:val="20"/>
                <w:szCs w:val="20"/>
              </w:rPr>
              <w:t>Emergency admissions</w:t>
            </w:r>
          </w:p>
        </w:tc>
        <w:tc>
          <w:tcPr>
            <w:tcW w:w="1052" w:type="dxa"/>
          </w:tcPr>
          <w:p w14:paraId="764156AD" w14:textId="1E43AF17" w:rsidR="003044F8" w:rsidRDefault="003044F8" w:rsidP="00993E00">
            <w:pPr>
              <w:rPr>
                <w:sz w:val="20"/>
                <w:szCs w:val="20"/>
              </w:rPr>
            </w:pPr>
            <w:r>
              <w:rPr>
                <w:sz w:val="20"/>
                <w:szCs w:val="20"/>
              </w:rPr>
              <w:t>DSR</w:t>
            </w:r>
          </w:p>
        </w:tc>
        <w:tc>
          <w:tcPr>
            <w:tcW w:w="1026" w:type="dxa"/>
            <w:vAlign w:val="center"/>
          </w:tcPr>
          <w:p w14:paraId="43A71FD0" w14:textId="025D9387" w:rsidR="003044F8" w:rsidRDefault="003044F8" w:rsidP="006357D0">
            <w:pPr>
              <w:jc w:val="right"/>
              <w:rPr>
                <w:sz w:val="20"/>
                <w:szCs w:val="20"/>
              </w:rPr>
            </w:pPr>
            <w:r>
              <w:rPr>
                <w:sz w:val="20"/>
                <w:szCs w:val="20"/>
              </w:rPr>
              <w:t>10,300</w:t>
            </w:r>
          </w:p>
        </w:tc>
        <w:tc>
          <w:tcPr>
            <w:tcW w:w="875" w:type="dxa"/>
            <w:vAlign w:val="center"/>
          </w:tcPr>
          <w:p w14:paraId="7D7C36DD" w14:textId="5AF15C69" w:rsidR="003044F8" w:rsidRDefault="003044F8" w:rsidP="006357D0">
            <w:pPr>
              <w:jc w:val="right"/>
              <w:rPr>
                <w:sz w:val="20"/>
                <w:szCs w:val="20"/>
              </w:rPr>
            </w:pPr>
            <w:r>
              <w:rPr>
                <w:sz w:val="20"/>
                <w:szCs w:val="20"/>
              </w:rPr>
              <w:t>14,500</w:t>
            </w:r>
          </w:p>
        </w:tc>
        <w:tc>
          <w:tcPr>
            <w:tcW w:w="1026" w:type="dxa"/>
            <w:vAlign w:val="center"/>
          </w:tcPr>
          <w:p w14:paraId="2151C75B" w14:textId="78731517" w:rsidR="003044F8" w:rsidRDefault="003044F8" w:rsidP="006357D0">
            <w:pPr>
              <w:jc w:val="right"/>
              <w:rPr>
                <w:sz w:val="20"/>
                <w:szCs w:val="20"/>
              </w:rPr>
            </w:pPr>
            <w:r>
              <w:rPr>
                <w:sz w:val="20"/>
                <w:szCs w:val="20"/>
              </w:rPr>
              <w:t>9,527</w:t>
            </w:r>
          </w:p>
        </w:tc>
        <w:tc>
          <w:tcPr>
            <w:tcW w:w="773" w:type="dxa"/>
            <w:vAlign w:val="center"/>
          </w:tcPr>
          <w:p w14:paraId="5959A654" w14:textId="391E7098" w:rsidR="003044F8" w:rsidRPr="00F6724E" w:rsidRDefault="003044F8" w:rsidP="006357D0">
            <w:pPr>
              <w:jc w:val="right"/>
              <w:rPr>
                <w:sz w:val="20"/>
                <w:szCs w:val="20"/>
              </w:rPr>
            </w:pPr>
            <w:r>
              <w:rPr>
                <w:sz w:val="20"/>
                <w:szCs w:val="20"/>
              </w:rPr>
              <w:t>13,235</w:t>
            </w:r>
          </w:p>
        </w:tc>
        <w:tc>
          <w:tcPr>
            <w:tcW w:w="773" w:type="dxa"/>
            <w:vAlign w:val="center"/>
          </w:tcPr>
          <w:p w14:paraId="5F4ECE2A" w14:textId="71FD083E" w:rsidR="003044F8" w:rsidRPr="00F6724E" w:rsidRDefault="003044F8" w:rsidP="006357D0">
            <w:pPr>
              <w:jc w:val="right"/>
              <w:rPr>
                <w:sz w:val="20"/>
                <w:szCs w:val="20"/>
              </w:rPr>
            </w:pPr>
            <w:r>
              <w:rPr>
                <w:sz w:val="20"/>
                <w:szCs w:val="20"/>
              </w:rPr>
              <w:t>12,882</w:t>
            </w:r>
          </w:p>
        </w:tc>
        <w:tc>
          <w:tcPr>
            <w:tcW w:w="773" w:type="dxa"/>
            <w:vAlign w:val="center"/>
          </w:tcPr>
          <w:p w14:paraId="6D47FF71" w14:textId="13321A27" w:rsidR="003044F8" w:rsidRPr="00F6724E" w:rsidRDefault="003044F8" w:rsidP="006357D0">
            <w:pPr>
              <w:jc w:val="right"/>
              <w:rPr>
                <w:sz w:val="20"/>
                <w:szCs w:val="20"/>
              </w:rPr>
            </w:pPr>
            <w:r>
              <w:rPr>
                <w:sz w:val="20"/>
                <w:szCs w:val="20"/>
              </w:rPr>
              <w:t>11,090</w:t>
            </w:r>
          </w:p>
        </w:tc>
        <w:tc>
          <w:tcPr>
            <w:tcW w:w="815" w:type="dxa"/>
            <w:vAlign w:val="center"/>
          </w:tcPr>
          <w:p w14:paraId="7E1F7840" w14:textId="042205BD" w:rsidR="003044F8" w:rsidRPr="00F6724E" w:rsidRDefault="003044F8" w:rsidP="006357D0">
            <w:pPr>
              <w:jc w:val="right"/>
              <w:rPr>
                <w:sz w:val="20"/>
                <w:szCs w:val="20"/>
              </w:rPr>
            </w:pPr>
            <w:r>
              <w:rPr>
                <w:sz w:val="20"/>
                <w:szCs w:val="20"/>
              </w:rPr>
              <w:t>29,412</w:t>
            </w:r>
          </w:p>
        </w:tc>
        <w:tc>
          <w:tcPr>
            <w:tcW w:w="1026" w:type="dxa"/>
            <w:vAlign w:val="center"/>
          </w:tcPr>
          <w:p w14:paraId="1855262A" w14:textId="2842E6A6" w:rsidR="003044F8" w:rsidRPr="00F6724E" w:rsidRDefault="003044F8" w:rsidP="006357D0">
            <w:pPr>
              <w:jc w:val="right"/>
              <w:rPr>
                <w:sz w:val="20"/>
                <w:szCs w:val="20"/>
              </w:rPr>
            </w:pPr>
            <w:r>
              <w:rPr>
                <w:sz w:val="20"/>
                <w:szCs w:val="20"/>
              </w:rPr>
              <w:t>10,384</w:t>
            </w:r>
          </w:p>
        </w:tc>
      </w:tr>
      <w:tr w:rsidR="003044F8" w:rsidRPr="00F6724E" w14:paraId="0EF7EFF8" w14:textId="77777777" w:rsidTr="004B55C3">
        <w:tc>
          <w:tcPr>
            <w:tcW w:w="1404" w:type="dxa"/>
            <w:vMerge/>
          </w:tcPr>
          <w:p w14:paraId="38253B4A" w14:textId="77777777" w:rsidR="003044F8" w:rsidRDefault="003044F8" w:rsidP="00993E00">
            <w:pPr>
              <w:rPr>
                <w:sz w:val="20"/>
                <w:szCs w:val="20"/>
              </w:rPr>
            </w:pPr>
          </w:p>
        </w:tc>
        <w:tc>
          <w:tcPr>
            <w:tcW w:w="1052" w:type="dxa"/>
          </w:tcPr>
          <w:p w14:paraId="0760650C" w14:textId="05497850" w:rsidR="003044F8" w:rsidRDefault="003044F8" w:rsidP="00993E00">
            <w:pPr>
              <w:rPr>
                <w:sz w:val="20"/>
                <w:szCs w:val="20"/>
              </w:rPr>
            </w:pPr>
            <w:r>
              <w:rPr>
                <w:sz w:val="20"/>
                <w:szCs w:val="20"/>
              </w:rPr>
              <w:t>LCL</w:t>
            </w:r>
          </w:p>
        </w:tc>
        <w:tc>
          <w:tcPr>
            <w:tcW w:w="1026" w:type="dxa"/>
            <w:vAlign w:val="center"/>
          </w:tcPr>
          <w:p w14:paraId="181124B3" w14:textId="2997309E" w:rsidR="003044F8" w:rsidRDefault="003044F8" w:rsidP="006357D0">
            <w:pPr>
              <w:jc w:val="right"/>
              <w:rPr>
                <w:sz w:val="20"/>
                <w:szCs w:val="20"/>
              </w:rPr>
            </w:pPr>
            <w:r>
              <w:rPr>
                <w:sz w:val="20"/>
                <w:szCs w:val="20"/>
              </w:rPr>
              <w:t>10,255</w:t>
            </w:r>
          </w:p>
        </w:tc>
        <w:tc>
          <w:tcPr>
            <w:tcW w:w="875" w:type="dxa"/>
            <w:vAlign w:val="center"/>
          </w:tcPr>
          <w:p w14:paraId="64B9A85D" w14:textId="2830EDB9" w:rsidR="003044F8" w:rsidRDefault="003044F8" w:rsidP="006357D0">
            <w:pPr>
              <w:jc w:val="right"/>
              <w:rPr>
                <w:sz w:val="20"/>
                <w:szCs w:val="20"/>
              </w:rPr>
            </w:pPr>
            <w:r>
              <w:rPr>
                <w:sz w:val="20"/>
                <w:szCs w:val="20"/>
              </w:rPr>
              <w:t>14,368</w:t>
            </w:r>
          </w:p>
        </w:tc>
        <w:tc>
          <w:tcPr>
            <w:tcW w:w="1026" w:type="dxa"/>
            <w:vAlign w:val="center"/>
          </w:tcPr>
          <w:p w14:paraId="417CE09C" w14:textId="781CA141" w:rsidR="003044F8" w:rsidRDefault="003044F8" w:rsidP="006357D0">
            <w:pPr>
              <w:jc w:val="right"/>
              <w:rPr>
                <w:sz w:val="20"/>
                <w:szCs w:val="20"/>
              </w:rPr>
            </w:pPr>
            <w:r>
              <w:rPr>
                <w:sz w:val="20"/>
                <w:szCs w:val="20"/>
              </w:rPr>
              <w:t>9,429</w:t>
            </w:r>
          </w:p>
        </w:tc>
        <w:tc>
          <w:tcPr>
            <w:tcW w:w="773" w:type="dxa"/>
            <w:vAlign w:val="center"/>
          </w:tcPr>
          <w:p w14:paraId="6EC19EEE" w14:textId="7D632CA7" w:rsidR="003044F8" w:rsidRPr="00F6724E" w:rsidRDefault="003044F8" w:rsidP="006357D0">
            <w:pPr>
              <w:jc w:val="right"/>
              <w:rPr>
                <w:sz w:val="20"/>
                <w:szCs w:val="20"/>
              </w:rPr>
            </w:pPr>
            <w:r>
              <w:rPr>
                <w:sz w:val="20"/>
                <w:szCs w:val="20"/>
              </w:rPr>
              <w:t>11,972</w:t>
            </w:r>
          </w:p>
        </w:tc>
        <w:tc>
          <w:tcPr>
            <w:tcW w:w="773" w:type="dxa"/>
            <w:vAlign w:val="center"/>
          </w:tcPr>
          <w:p w14:paraId="14FAFDA2" w14:textId="60B4EE30" w:rsidR="003044F8" w:rsidRPr="00F6724E" w:rsidRDefault="003044F8" w:rsidP="006357D0">
            <w:pPr>
              <w:jc w:val="right"/>
              <w:rPr>
                <w:sz w:val="20"/>
                <w:szCs w:val="20"/>
              </w:rPr>
            </w:pPr>
            <w:r>
              <w:rPr>
                <w:sz w:val="20"/>
                <w:szCs w:val="20"/>
              </w:rPr>
              <w:t>11,292</w:t>
            </w:r>
          </w:p>
        </w:tc>
        <w:tc>
          <w:tcPr>
            <w:tcW w:w="773" w:type="dxa"/>
            <w:vAlign w:val="center"/>
          </w:tcPr>
          <w:p w14:paraId="7BE0FC5A" w14:textId="18229A75" w:rsidR="003044F8" w:rsidRPr="00F6724E" w:rsidRDefault="003044F8" w:rsidP="006357D0">
            <w:pPr>
              <w:jc w:val="right"/>
              <w:rPr>
                <w:sz w:val="20"/>
                <w:szCs w:val="20"/>
              </w:rPr>
            </w:pPr>
            <w:r>
              <w:rPr>
                <w:sz w:val="20"/>
                <w:szCs w:val="20"/>
              </w:rPr>
              <w:t>9,704</w:t>
            </w:r>
          </w:p>
        </w:tc>
        <w:tc>
          <w:tcPr>
            <w:tcW w:w="815" w:type="dxa"/>
            <w:vAlign w:val="center"/>
          </w:tcPr>
          <w:p w14:paraId="013DF3FF" w14:textId="028C2704" w:rsidR="003044F8" w:rsidRPr="00F6724E" w:rsidRDefault="003044F8" w:rsidP="006357D0">
            <w:pPr>
              <w:jc w:val="right"/>
              <w:rPr>
                <w:sz w:val="20"/>
                <w:szCs w:val="20"/>
              </w:rPr>
            </w:pPr>
            <w:r>
              <w:rPr>
                <w:sz w:val="20"/>
                <w:szCs w:val="20"/>
              </w:rPr>
              <w:t>30,718</w:t>
            </w:r>
          </w:p>
        </w:tc>
        <w:tc>
          <w:tcPr>
            <w:tcW w:w="1026" w:type="dxa"/>
            <w:vAlign w:val="center"/>
          </w:tcPr>
          <w:p w14:paraId="40C6354F" w14:textId="55C173E2" w:rsidR="003044F8" w:rsidRPr="00F6724E" w:rsidRDefault="003044F8" w:rsidP="006357D0">
            <w:pPr>
              <w:jc w:val="right"/>
              <w:rPr>
                <w:sz w:val="20"/>
                <w:szCs w:val="20"/>
              </w:rPr>
            </w:pPr>
            <w:r>
              <w:rPr>
                <w:sz w:val="20"/>
                <w:szCs w:val="20"/>
              </w:rPr>
              <w:t>10,332</w:t>
            </w:r>
          </w:p>
        </w:tc>
      </w:tr>
      <w:tr w:rsidR="003044F8" w:rsidRPr="00F6724E" w14:paraId="09D323E8" w14:textId="77777777" w:rsidTr="004B55C3">
        <w:tc>
          <w:tcPr>
            <w:tcW w:w="1404" w:type="dxa"/>
            <w:vMerge/>
          </w:tcPr>
          <w:p w14:paraId="493A99CA" w14:textId="77777777" w:rsidR="003044F8" w:rsidRDefault="003044F8" w:rsidP="00993E00">
            <w:pPr>
              <w:rPr>
                <w:sz w:val="20"/>
                <w:szCs w:val="20"/>
              </w:rPr>
            </w:pPr>
          </w:p>
        </w:tc>
        <w:tc>
          <w:tcPr>
            <w:tcW w:w="1052" w:type="dxa"/>
          </w:tcPr>
          <w:p w14:paraId="682AC66D" w14:textId="2F2E4C4B" w:rsidR="003044F8" w:rsidRDefault="003044F8" w:rsidP="00993E00">
            <w:pPr>
              <w:rPr>
                <w:sz w:val="20"/>
                <w:szCs w:val="20"/>
              </w:rPr>
            </w:pPr>
            <w:r>
              <w:rPr>
                <w:sz w:val="20"/>
                <w:szCs w:val="20"/>
              </w:rPr>
              <w:t>UCL</w:t>
            </w:r>
          </w:p>
        </w:tc>
        <w:tc>
          <w:tcPr>
            <w:tcW w:w="1026" w:type="dxa"/>
            <w:vAlign w:val="center"/>
          </w:tcPr>
          <w:p w14:paraId="4C0B40F4" w14:textId="79877E1E" w:rsidR="003044F8" w:rsidRDefault="003044F8" w:rsidP="006357D0">
            <w:pPr>
              <w:jc w:val="right"/>
              <w:rPr>
                <w:sz w:val="20"/>
                <w:szCs w:val="20"/>
              </w:rPr>
            </w:pPr>
            <w:r>
              <w:rPr>
                <w:sz w:val="20"/>
                <w:szCs w:val="20"/>
              </w:rPr>
              <w:t>10,346</w:t>
            </w:r>
          </w:p>
        </w:tc>
        <w:tc>
          <w:tcPr>
            <w:tcW w:w="875" w:type="dxa"/>
            <w:vAlign w:val="center"/>
          </w:tcPr>
          <w:p w14:paraId="66C7A60F" w14:textId="5DFE2DA6" w:rsidR="003044F8" w:rsidRDefault="003044F8" w:rsidP="006357D0">
            <w:pPr>
              <w:jc w:val="right"/>
              <w:rPr>
                <w:sz w:val="20"/>
                <w:szCs w:val="20"/>
              </w:rPr>
            </w:pPr>
            <w:r>
              <w:rPr>
                <w:sz w:val="20"/>
                <w:szCs w:val="20"/>
              </w:rPr>
              <w:t>14,633</w:t>
            </w:r>
          </w:p>
        </w:tc>
        <w:tc>
          <w:tcPr>
            <w:tcW w:w="1026" w:type="dxa"/>
            <w:vAlign w:val="center"/>
          </w:tcPr>
          <w:p w14:paraId="143A69FD" w14:textId="7B2A10BE" w:rsidR="003044F8" w:rsidRDefault="003044F8" w:rsidP="006357D0">
            <w:pPr>
              <w:jc w:val="right"/>
              <w:rPr>
                <w:sz w:val="20"/>
                <w:szCs w:val="20"/>
              </w:rPr>
            </w:pPr>
            <w:r>
              <w:rPr>
                <w:sz w:val="20"/>
                <w:szCs w:val="20"/>
              </w:rPr>
              <w:t>9,626</w:t>
            </w:r>
          </w:p>
        </w:tc>
        <w:tc>
          <w:tcPr>
            <w:tcW w:w="773" w:type="dxa"/>
            <w:vAlign w:val="center"/>
          </w:tcPr>
          <w:p w14:paraId="2000CEE7" w14:textId="2D018D78" w:rsidR="003044F8" w:rsidRPr="00F6724E" w:rsidRDefault="003044F8" w:rsidP="006357D0">
            <w:pPr>
              <w:jc w:val="right"/>
              <w:rPr>
                <w:sz w:val="20"/>
                <w:szCs w:val="20"/>
              </w:rPr>
            </w:pPr>
            <w:r>
              <w:rPr>
                <w:sz w:val="20"/>
                <w:szCs w:val="20"/>
              </w:rPr>
              <w:t>14,544</w:t>
            </w:r>
          </w:p>
        </w:tc>
        <w:tc>
          <w:tcPr>
            <w:tcW w:w="773" w:type="dxa"/>
            <w:vAlign w:val="center"/>
          </w:tcPr>
          <w:p w14:paraId="5A0E2C0A" w14:textId="17D14841" w:rsidR="003044F8" w:rsidRPr="00F6724E" w:rsidRDefault="003044F8" w:rsidP="006357D0">
            <w:pPr>
              <w:jc w:val="right"/>
              <w:rPr>
                <w:sz w:val="20"/>
                <w:szCs w:val="20"/>
              </w:rPr>
            </w:pPr>
            <w:r>
              <w:rPr>
                <w:sz w:val="20"/>
                <w:szCs w:val="20"/>
              </w:rPr>
              <w:t>14,643</w:t>
            </w:r>
          </w:p>
        </w:tc>
        <w:tc>
          <w:tcPr>
            <w:tcW w:w="773" w:type="dxa"/>
            <w:vAlign w:val="center"/>
          </w:tcPr>
          <w:p w14:paraId="6CBC5758" w14:textId="52CDA993" w:rsidR="003044F8" w:rsidRPr="00F6724E" w:rsidRDefault="003044F8" w:rsidP="006357D0">
            <w:pPr>
              <w:jc w:val="right"/>
              <w:rPr>
                <w:sz w:val="20"/>
                <w:szCs w:val="20"/>
              </w:rPr>
            </w:pPr>
            <w:r>
              <w:rPr>
                <w:sz w:val="20"/>
                <w:szCs w:val="20"/>
              </w:rPr>
              <w:t>12,666</w:t>
            </w:r>
          </w:p>
        </w:tc>
        <w:tc>
          <w:tcPr>
            <w:tcW w:w="815" w:type="dxa"/>
            <w:vAlign w:val="center"/>
          </w:tcPr>
          <w:p w14:paraId="106FB166" w14:textId="36EF3C94" w:rsidR="003044F8" w:rsidRPr="00F6724E" w:rsidRDefault="003044F8" w:rsidP="006357D0">
            <w:pPr>
              <w:jc w:val="right"/>
              <w:rPr>
                <w:sz w:val="20"/>
                <w:szCs w:val="20"/>
              </w:rPr>
            </w:pPr>
            <w:r>
              <w:rPr>
                <w:sz w:val="20"/>
                <w:szCs w:val="20"/>
              </w:rPr>
              <w:t>28,194</w:t>
            </w:r>
          </w:p>
        </w:tc>
        <w:tc>
          <w:tcPr>
            <w:tcW w:w="1026" w:type="dxa"/>
            <w:vAlign w:val="center"/>
          </w:tcPr>
          <w:p w14:paraId="27F55539" w14:textId="12F3BAE2" w:rsidR="003044F8" w:rsidRPr="00F6724E" w:rsidRDefault="003044F8" w:rsidP="006357D0">
            <w:pPr>
              <w:jc w:val="right"/>
              <w:rPr>
                <w:sz w:val="20"/>
                <w:szCs w:val="20"/>
              </w:rPr>
            </w:pPr>
            <w:r>
              <w:rPr>
                <w:sz w:val="20"/>
                <w:szCs w:val="20"/>
              </w:rPr>
              <w:t>10,436</w:t>
            </w:r>
          </w:p>
        </w:tc>
      </w:tr>
      <w:tr w:rsidR="003044F8" w:rsidRPr="00F6724E" w14:paraId="204C9470" w14:textId="77777777" w:rsidTr="004B55C3">
        <w:tc>
          <w:tcPr>
            <w:tcW w:w="1404" w:type="dxa"/>
            <w:vMerge w:val="restart"/>
          </w:tcPr>
          <w:p w14:paraId="01E7164F" w14:textId="5BAED59F" w:rsidR="003044F8" w:rsidRDefault="003044F8" w:rsidP="00827F38">
            <w:pPr>
              <w:rPr>
                <w:sz w:val="20"/>
                <w:szCs w:val="20"/>
              </w:rPr>
            </w:pPr>
            <w:r>
              <w:rPr>
                <w:sz w:val="20"/>
                <w:szCs w:val="20"/>
              </w:rPr>
              <w:t>Elective admissions</w:t>
            </w:r>
          </w:p>
        </w:tc>
        <w:tc>
          <w:tcPr>
            <w:tcW w:w="1052" w:type="dxa"/>
          </w:tcPr>
          <w:p w14:paraId="194F901F" w14:textId="11D2B741" w:rsidR="003044F8" w:rsidRDefault="003044F8" w:rsidP="00827F38">
            <w:pPr>
              <w:rPr>
                <w:sz w:val="20"/>
                <w:szCs w:val="20"/>
              </w:rPr>
            </w:pPr>
            <w:r>
              <w:rPr>
                <w:sz w:val="20"/>
                <w:szCs w:val="20"/>
              </w:rPr>
              <w:t>DSR</w:t>
            </w:r>
          </w:p>
        </w:tc>
        <w:tc>
          <w:tcPr>
            <w:tcW w:w="1026" w:type="dxa"/>
            <w:vAlign w:val="center"/>
          </w:tcPr>
          <w:p w14:paraId="1C58AA51" w14:textId="2B551DA9" w:rsidR="003044F8" w:rsidRDefault="003044F8" w:rsidP="006357D0">
            <w:pPr>
              <w:jc w:val="right"/>
              <w:rPr>
                <w:sz w:val="20"/>
                <w:szCs w:val="20"/>
              </w:rPr>
            </w:pPr>
            <w:r>
              <w:rPr>
                <w:sz w:val="20"/>
                <w:szCs w:val="20"/>
              </w:rPr>
              <w:t>13,490</w:t>
            </w:r>
          </w:p>
        </w:tc>
        <w:tc>
          <w:tcPr>
            <w:tcW w:w="875" w:type="dxa"/>
            <w:vAlign w:val="center"/>
          </w:tcPr>
          <w:p w14:paraId="108AA09F" w14:textId="7B5FA0A7" w:rsidR="003044F8" w:rsidRDefault="003044F8" w:rsidP="006357D0">
            <w:pPr>
              <w:jc w:val="right"/>
              <w:rPr>
                <w:sz w:val="20"/>
                <w:szCs w:val="20"/>
              </w:rPr>
            </w:pPr>
            <w:r>
              <w:rPr>
                <w:sz w:val="20"/>
                <w:szCs w:val="20"/>
              </w:rPr>
              <w:t>14,408</w:t>
            </w:r>
          </w:p>
        </w:tc>
        <w:tc>
          <w:tcPr>
            <w:tcW w:w="1026" w:type="dxa"/>
            <w:vAlign w:val="center"/>
          </w:tcPr>
          <w:p w14:paraId="3140BA45" w14:textId="1EA312B8" w:rsidR="003044F8" w:rsidRDefault="003044F8" w:rsidP="006357D0">
            <w:pPr>
              <w:jc w:val="right"/>
              <w:rPr>
                <w:sz w:val="20"/>
                <w:szCs w:val="20"/>
              </w:rPr>
            </w:pPr>
            <w:r>
              <w:rPr>
                <w:sz w:val="20"/>
                <w:szCs w:val="20"/>
              </w:rPr>
              <w:t>13,207</w:t>
            </w:r>
          </w:p>
        </w:tc>
        <w:tc>
          <w:tcPr>
            <w:tcW w:w="773" w:type="dxa"/>
            <w:vAlign w:val="center"/>
          </w:tcPr>
          <w:p w14:paraId="1B36BFFC" w14:textId="7111CD9F" w:rsidR="003044F8" w:rsidRPr="00F6724E" w:rsidRDefault="003044F8" w:rsidP="006357D0">
            <w:pPr>
              <w:jc w:val="right"/>
              <w:rPr>
                <w:sz w:val="20"/>
                <w:szCs w:val="20"/>
              </w:rPr>
            </w:pPr>
            <w:r>
              <w:rPr>
                <w:sz w:val="20"/>
                <w:szCs w:val="20"/>
              </w:rPr>
              <w:t>12,868</w:t>
            </w:r>
          </w:p>
        </w:tc>
        <w:tc>
          <w:tcPr>
            <w:tcW w:w="773" w:type="dxa"/>
            <w:vAlign w:val="center"/>
          </w:tcPr>
          <w:p w14:paraId="1E6FF500" w14:textId="530A301E" w:rsidR="003044F8" w:rsidRPr="00F6724E" w:rsidRDefault="003044F8" w:rsidP="006357D0">
            <w:pPr>
              <w:jc w:val="right"/>
              <w:rPr>
                <w:sz w:val="20"/>
                <w:szCs w:val="20"/>
              </w:rPr>
            </w:pPr>
            <w:r>
              <w:rPr>
                <w:sz w:val="20"/>
                <w:szCs w:val="20"/>
              </w:rPr>
              <w:t>9,542</w:t>
            </w:r>
          </w:p>
        </w:tc>
        <w:tc>
          <w:tcPr>
            <w:tcW w:w="773" w:type="dxa"/>
            <w:vAlign w:val="center"/>
          </w:tcPr>
          <w:p w14:paraId="4816BB4B" w14:textId="48E4C358" w:rsidR="003044F8" w:rsidRPr="00F6724E" w:rsidRDefault="003044F8" w:rsidP="006357D0">
            <w:pPr>
              <w:jc w:val="right"/>
              <w:rPr>
                <w:sz w:val="20"/>
                <w:szCs w:val="20"/>
              </w:rPr>
            </w:pPr>
            <w:r>
              <w:rPr>
                <w:sz w:val="20"/>
                <w:szCs w:val="20"/>
              </w:rPr>
              <w:t>12,273</w:t>
            </w:r>
          </w:p>
        </w:tc>
        <w:tc>
          <w:tcPr>
            <w:tcW w:w="815" w:type="dxa"/>
            <w:vAlign w:val="center"/>
          </w:tcPr>
          <w:p w14:paraId="2B1C123A" w14:textId="0B26D5A6" w:rsidR="003044F8" w:rsidRPr="00F6724E" w:rsidRDefault="003044F8" w:rsidP="006357D0">
            <w:pPr>
              <w:jc w:val="right"/>
              <w:rPr>
                <w:sz w:val="20"/>
                <w:szCs w:val="20"/>
              </w:rPr>
            </w:pPr>
            <w:r>
              <w:rPr>
                <w:sz w:val="20"/>
                <w:szCs w:val="20"/>
              </w:rPr>
              <w:t>21,795</w:t>
            </w:r>
          </w:p>
        </w:tc>
        <w:tc>
          <w:tcPr>
            <w:tcW w:w="1026" w:type="dxa"/>
            <w:vAlign w:val="center"/>
          </w:tcPr>
          <w:p w14:paraId="6EF3F6B6" w14:textId="6BDEEA23" w:rsidR="003044F8" w:rsidRPr="00F6724E" w:rsidRDefault="003044F8" w:rsidP="006357D0">
            <w:pPr>
              <w:jc w:val="right"/>
              <w:rPr>
                <w:sz w:val="20"/>
                <w:szCs w:val="20"/>
              </w:rPr>
            </w:pPr>
            <w:r>
              <w:rPr>
                <w:sz w:val="20"/>
                <w:szCs w:val="20"/>
              </w:rPr>
              <w:t>13,951</w:t>
            </w:r>
          </w:p>
        </w:tc>
      </w:tr>
      <w:tr w:rsidR="003044F8" w:rsidRPr="00F6724E" w14:paraId="640B780B" w14:textId="77777777" w:rsidTr="004B55C3">
        <w:tc>
          <w:tcPr>
            <w:tcW w:w="1404" w:type="dxa"/>
            <w:vMerge/>
          </w:tcPr>
          <w:p w14:paraId="088B766A" w14:textId="77777777" w:rsidR="003044F8" w:rsidRDefault="003044F8" w:rsidP="00827F38">
            <w:pPr>
              <w:rPr>
                <w:sz w:val="20"/>
                <w:szCs w:val="20"/>
              </w:rPr>
            </w:pPr>
          </w:p>
        </w:tc>
        <w:tc>
          <w:tcPr>
            <w:tcW w:w="1052" w:type="dxa"/>
          </w:tcPr>
          <w:p w14:paraId="694A64FF" w14:textId="1DED2C5F" w:rsidR="003044F8" w:rsidRDefault="003044F8" w:rsidP="00827F38">
            <w:pPr>
              <w:rPr>
                <w:sz w:val="20"/>
                <w:szCs w:val="20"/>
              </w:rPr>
            </w:pPr>
            <w:r>
              <w:rPr>
                <w:sz w:val="20"/>
                <w:szCs w:val="20"/>
              </w:rPr>
              <w:t>LCL</w:t>
            </w:r>
          </w:p>
        </w:tc>
        <w:tc>
          <w:tcPr>
            <w:tcW w:w="1026" w:type="dxa"/>
            <w:vAlign w:val="center"/>
          </w:tcPr>
          <w:p w14:paraId="66117615" w14:textId="61C940B1" w:rsidR="003044F8" w:rsidRDefault="003044F8" w:rsidP="006357D0">
            <w:pPr>
              <w:jc w:val="right"/>
              <w:rPr>
                <w:sz w:val="20"/>
                <w:szCs w:val="20"/>
              </w:rPr>
            </w:pPr>
            <w:r>
              <w:rPr>
                <w:sz w:val="20"/>
                <w:szCs w:val="20"/>
              </w:rPr>
              <w:t>13,439</w:t>
            </w:r>
          </w:p>
        </w:tc>
        <w:tc>
          <w:tcPr>
            <w:tcW w:w="875" w:type="dxa"/>
            <w:vAlign w:val="center"/>
          </w:tcPr>
          <w:p w14:paraId="46EBEF9A" w14:textId="00C3A96F" w:rsidR="003044F8" w:rsidRDefault="003044F8" w:rsidP="006357D0">
            <w:pPr>
              <w:jc w:val="right"/>
              <w:rPr>
                <w:sz w:val="20"/>
                <w:szCs w:val="20"/>
              </w:rPr>
            </w:pPr>
            <w:r>
              <w:rPr>
                <w:sz w:val="20"/>
                <w:szCs w:val="20"/>
              </w:rPr>
              <w:t>14,276</w:t>
            </w:r>
          </w:p>
        </w:tc>
        <w:tc>
          <w:tcPr>
            <w:tcW w:w="1026" w:type="dxa"/>
            <w:vAlign w:val="center"/>
          </w:tcPr>
          <w:p w14:paraId="6453B6F8" w14:textId="6D47C6B6" w:rsidR="003044F8" w:rsidRDefault="003044F8" w:rsidP="006357D0">
            <w:pPr>
              <w:jc w:val="right"/>
              <w:rPr>
                <w:sz w:val="20"/>
                <w:szCs w:val="20"/>
              </w:rPr>
            </w:pPr>
            <w:r>
              <w:rPr>
                <w:sz w:val="20"/>
                <w:szCs w:val="20"/>
              </w:rPr>
              <w:t>13,094</w:t>
            </w:r>
          </w:p>
        </w:tc>
        <w:tc>
          <w:tcPr>
            <w:tcW w:w="773" w:type="dxa"/>
            <w:vAlign w:val="center"/>
          </w:tcPr>
          <w:p w14:paraId="7A9F21A1" w14:textId="759F2794" w:rsidR="003044F8" w:rsidRPr="00F6724E" w:rsidRDefault="003044F8" w:rsidP="006357D0">
            <w:pPr>
              <w:jc w:val="right"/>
              <w:rPr>
                <w:sz w:val="20"/>
                <w:szCs w:val="20"/>
              </w:rPr>
            </w:pPr>
            <w:r>
              <w:rPr>
                <w:sz w:val="20"/>
                <w:szCs w:val="20"/>
              </w:rPr>
              <w:t>11,550</w:t>
            </w:r>
          </w:p>
        </w:tc>
        <w:tc>
          <w:tcPr>
            <w:tcW w:w="773" w:type="dxa"/>
            <w:vAlign w:val="center"/>
          </w:tcPr>
          <w:p w14:paraId="45DA2003" w14:textId="75BE610F" w:rsidR="003044F8" w:rsidRPr="00F6724E" w:rsidRDefault="003044F8" w:rsidP="006357D0">
            <w:pPr>
              <w:jc w:val="right"/>
              <w:rPr>
                <w:sz w:val="20"/>
                <w:szCs w:val="20"/>
              </w:rPr>
            </w:pPr>
            <w:r>
              <w:rPr>
                <w:sz w:val="20"/>
                <w:szCs w:val="20"/>
              </w:rPr>
              <w:t>8,049</w:t>
            </w:r>
          </w:p>
        </w:tc>
        <w:tc>
          <w:tcPr>
            <w:tcW w:w="773" w:type="dxa"/>
            <w:vAlign w:val="center"/>
          </w:tcPr>
          <w:p w14:paraId="5C0AFD1D" w14:textId="239E65E0" w:rsidR="003044F8" w:rsidRPr="00F6724E" w:rsidRDefault="003044F8" w:rsidP="006357D0">
            <w:pPr>
              <w:jc w:val="right"/>
              <w:rPr>
                <w:sz w:val="20"/>
                <w:szCs w:val="20"/>
              </w:rPr>
            </w:pPr>
            <w:r>
              <w:rPr>
                <w:sz w:val="20"/>
                <w:szCs w:val="20"/>
              </w:rPr>
              <w:t>10,604</w:t>
            </w:r>
          </w:p>
        </w:tc>
        <w:tc>
          <w:tcPr>
            <w:tcW w:w="815" w:type="dxa"/>
            <w:vAlign w:val="center"/>
          </w:tcPr>
          <w:p w14:paraId="2C9D1C33" w14:textId="0EB70BBC" w:rsidR="003044F8" w:rsidRPr="00F6724E" w:rsidRDefault="003044F8" w:rsidP="006357D0">
            <w:pPr>
              <w:jc w:val="right"/>
              <w:rPr>
                <w:sz w:val="20"/>
                <w:szCs w:val="20"/>
              </w:rPr>
            </w:pPr>
            <w:r>
              <w:rPr>
                <w:sz w:val="20"/>
                <w:szCs w:val="20"/>
              </w:rPr>
              <w:t>20,618</w:t>
            </w:r>
          </w:p>
        </w:tc>
        <w:tc>
          <w:tcPr>
            <w:tcW w:w="1026" w:type="dxa"/>
            <w:vAlign w:val="center"/>
          </w:tcPr>
          <w:p w14:paraId="224FA220" w14:textId="1F49D81B" w:rsidR="003044F8" w:rsidRPr="00F6724E" w:rsidRDefault="003044F8" w:rsidP="006357D0">
            <w:pPr>
              <w:jc w:val="right"/>
              <w:rPr>
                <w:sz w:val="20"/>
                <w:szCs w:val="20"/>
              </w:rPr>
            </w:pPr>
            <w:r>
              <w:rPr>
                <w:sz w:val="20"/>
                <w:szCs w:val="20"/>
              </w:rPr>
              <w:t>13,891</w:t>
            </w:r>
          </w:p>
        </w:tc>
      </w:tr>
      <w:tr w:rsidR="003044F8" w:rsidRPr="00F6724E" w14:paraId="2B444B28" w14:textId="77777777" w:rsidTr="004B55C3">
        <w:tc>
          <w:tcPr>
            <w:tcW w:w="1404" w:type="dxa"/>
            <w:vMerge/>
          </w:tcPr>
          <w:p w14:paraId="38B17224" w14:textId="77777777" w:rsidR="003044F8" w:rsidRDefault="003044F8" w:rsidP="00827F38">
            <w:pPr>
              <w:rPr>
                <w:sz w:val="20"/>
                <w:szCs w:val="20"/>
              </w:rPr>
            </w:pPr>
          </w:p>
        </w:tc>
        <w:tc>
          <w:tcPr>
            <w:tcW w:w="1052" w:type="dxa"/>
          </w:tcPr>
          <w:p w14:paraId="0A74A600" w14:textId="75DFF904" w:rsidR="003044F8" w:rsidRDefault="003044F8" w:rsidP="00827F38">
            <w:pPr>
              <w:rPr>
                <w:sz w:val="20"/>
                <w:szCs w:val="20"/>
              </w:rPr>
            </w:pPr>
            <w:r>
              <w:rPr>
                <w:sz w:val="20"/>
                <w:szCs w:val="20"/>
              </w:rPr>
              <w:t>UCL</w:t>
            </w:r>
          </w:p>
        </w:tc>
        <w:tc>
          <w:tcPr>
            <w:tcW w:w="1026" w:type="dxa"/>
            <w:vAlign w:val="center"/>
          </w:tcPr>
          <w:p w14:paraId="3810F616" w14:textId="6EF44F1C" w:rsidR="003044F8" w:rsidRDefault="003044F8" w:rsidP="006357D0">
            <w:pPr>
              <w:jc w:val="right"/>
              <w:rPr>
                <w:sz w:val="20"/>
                <w:szCs w:val="20"/>
              </w:rPr>
            </w:pPr>
            <w:r>
              <w:rPr>
                <w:sz w:val="20"/>
                <w:szCs w:val="20"/>
              </w:rPr>
              <w:t>13,542</w:t>
            </w:r>
          </w:p>
        </w:tc>
        <w:tc>
          <w:tcPr>
            <w:tcW w:w="875" w:type="dxa"/>
            <w:vAlign w:val="center"/>
          </w:tcPr>
          <w:p w14:paraId="7DBD8AA5" w14:textId="2D8BD411" w:rsidR="003044F8" w:rsidRDefault="003044F8" w:rsidP="006357D0">
            <w:pPr>
              <w:jc w:val="right"/>
              <w:rPr>
                <w:sz w:val="20"/>
                <w:szCs w:val="20"/>
              </w:rPr>
            </w:pPr>
            <w:r>
              <w:rPr>
                <w:sz w:val="20"/>
                <w:szCs w:val="20"/>
              </w:rPr>
              <w:t>14,542</w:t>
            </w:r>
          </w:p>
        </w:tc>
        <w:tc>
          <w:tcPr>
            <w:tcW w:w="1026" w:type="dxa"/>
            <w:vAlign w:val="center"/>
          </w:tcPr>
          <w:p w14:paraId="6B7CE848" w14:textId="6853636B" w:rsidR="003044F8" w:rsidRDefault="003044F8" w:rsidP="006357D0">
            <w:pPr>
              <w:jc w:val="right"/>
              <w:rPr>
                <w:sz w:val="20"/>
                <w:szCs w:val="20"/>
              </w:rPr>
            </w:pPr>
            <w:r>
              <w:rPr>
                <w:sz w:val="20"/>
                <w:szCs w:val="20"/>
              </w:rPr>
              <w:t>13,322</w:t>
            </w:r>
          </w:p>
        </w:tc>
        <w:tc>
          <w:tcPr>
            <w:tcW w:w="773" w:type="dxa"/>
            <w:vAlign w:val="center"/>
          </w:tcPr>
          <w:p w14:paraId="31E7F43D" w14:textId="6219F881" w:rsidR="003044F8" w:rsidRPr="00F6724E" w:rsidRDefault="003044F8" w:rsidP="006357D0">
            <w:pPr>
              <w:jc w:val="right"/>
              <w:rPr>
                <w:sz w:val="20"/>
                <w:szCs w:val="20"/>
              </w:rPr>
            </w:pPr>
            <w:r>
              <w:rPr>
                <w:sz w:val="20"/>
                <w:szCs w:val="20"/>
              </w:rPr>
              <w:t>14,326</w:t>
            </w:r>
          </w:p>
        </w:tc>
        <w:tc>
          <w:tcPr>
            <w:tcW w:w="773" w:type="dxa"/>
            <w:vAlign w:val="center"/>
          </w:tcPr>
          <w:p w14:paraId="2A919929" w14:textId="195F57A4" w:rsidR="003044F8" w:rsidRPr="00F6724E" w:rsidRDefault="003044F8" w:rsidP="006357D0">
            <w:pPr>
              <w:jc w:val="right"/>
              <w:rPr>
                <w:sz w:val="20"/>
                <w:szCs w:val="20"/>
              </w:rPr>
            </w:pPr>
            <w:r>
              <w:rPr>
                <w:sz w:val="20"/>
                <w:szCs w:val="20"/>
              </w:rPr>
              <w:t>11,316</w:t>
            </w:r>
          </w:p>
        </w:tc>
        <w:tc>
          <w:tcPr>
            <w:tcW w:w="773" w:type="dxa"/>
            <w:vAlign w:val="center"/>
          </w:tcPr>
          <w:p w14:paraId="2EAD7AEF" w14:textId="79B1DBD5" w:rsidR="003044F8" w:rsidRPr="00F6724E" w:rsidRDefault="003044F8" w:rsidP="006357D0">
            <w:pPr>
              <w:jc w:val="right"/>
              <w:rPr>
                <w:sz w:val="20"/>
                <w:szCs w:val="20"/>
              </w:rPr>
            </w:pPr>
            <w:r>
              <w:rPr>
                <w:sz w:val="20"/>
                <w:szCs w:val="20"/>
              </w:rPr>
              <w:t>14,195</w:t>
            </w:r>
          </w:p>
        </w:tc>
        <w:tc>
          <w:tcPr>
            <w:tcW w:w="815" w:type="dxa"/>
            <w:vAlign w:val="center"/>
          </w:tcPr>
          <w:p w14:paraId="5051EFC6" w14:textId="374B6F7E" w:rsidR="003044F8" w:rsidRPr="00F6724E" w:rsidRDefault="003044F8" w:rsidP="006357D0">
            <w:pPr>
              <w:jc w:val="right"/>
              <w:rPr>
                <w:sz w:val="20"/>
                <w:szCs w:val="20"/>
              </w:rPr>
            </w:pPr>
            <w:r>
              <w:rPr>
                <w:sz w:val="20"/>
                <w:szCs w:val="20"/>
              </w:rPr>
              <w:t>23,060</w:t>
            </w:r>
          </w:p>
        </w:tc>
        <w:tc>
          <w:tcPr>
            <w:tcW w:w="1026" w:type="dxa"/>
            <w:vAlign w:val="center"/>
          </w:tcPr>
          <w:p w14:paraId="72686DAC" w14:textId="64010B04" w:rsidR="003044F8" w:rsidRPr="00F6724E" w:rsidRDefault="003044F8" w:rsidP="006357D0">
            <w:pPr>
              <w:jc w:val="right"/>
              <w:rPr>
                <w:sz w:val="20"/>
                <w:szCs w:val="20"/>
              </w:rPr>
            </w:pPr>
            <w:r>
              <w:rPr>
                <w:sz w:val="20"/>
                <w:szCs w:val="20"/>
              </w:rPr>
              <w:t>14,012</w:t>
            </w:r>
          </w:p>
        </w:tc>
      </w:tr>
      <w:tr w:rsidR="003044F8" w:rsidRPr="00F6724E" w14:paraId="18C1DC84" w14:textId="77777777" w:rsidTr="004B55C3">
        <w:tc>
          <w:tcPr>
            <w:tcW w:w="1404" w:type="dxa"/>
            <w:vMerge w:val="restart"/>
          </w:tcPr>
          <w:p w14:paraId="34924565" w14:textId="39DE3B57" w:rsidR="003044F8" w:rsidRDefault="003044F8" w:rsidP="00827F38">
            <w:pPr>
              <w:rPr>
                <w:sz w:val="20"/>
                <w:szCs w:val="20"/>
              </w:rPr>
            </w:pPr>
            <w:r>
              <w:rPr>
                <w:sz w:val="20"/>
                <w:szCs w:val="20"/>
              </w:rPr>
              <w:t>Outpatient Attendance</w:t>
            </w:r>
          </w:p>
        </w:tc>
        <w:tc>
          <w:tcPr>
            <w:tcW w:w="1052" w:type="dxa"/>
          </w:tcPr>
          <w:p w14:paraId="6A7D1339" w14:textId="3BA3827E" w:rsidR="003044F8" w:rsidRDefault="003044F8" w:rsidP="00827F38">
            <w:pPr>
              <w:rPr>
                <w:sz w:val="20"/>
                <w:szCs w:val="20"/>
              </w:rPr>
            </w:pPr>
            <w:r>
              <w:rPr>
                <w:sz w:val="20"/>
                <w:szCs w:val="20"/>
              </w:rPr>
              <w:t>DSR</w:t>
            </w:r>
          </w:p>
        </w:tc>
        <w:tc>
          <w:tcPr>
            <w:tcW w:w="1026" w:type="dxa"/>
            <w:vAlign w:val="center"/>
          </w:tcPr>
          <w:p w14:paraId="5B57623F" w14:textId="171074EB" w:rsidR="003044F8" w:rsidRDefault="003044F8" w:rsidP="006357D0">
            <w:pPr>
              <w:jc w:val="right"/>
              <w:rPr>
                <w:sz w:val="20"/>
                <w:szCs w:val="20"/>
              </w:rPr>
            </w:pPr>
            <w:r>
              <w:rPr>
                <w:sz w:val="20"/>
                <w:szCs w:val="20"/>
              </w:rPr>
              <w:t>19,097</w:t>
            </w:r>
          </w:p>
        </w:tc>
        <w:tc>
          <w:tcPr>
            <w:tcW w:w="875" w:type="dxa"/>
            <w:vAlign w:val="center"/>
          </w:tcPr>
          <w:p w14:paraId="42610458" w14:textId="6D621464" w:rsidR="003044F8" w:rsidRDefault="003044F8" w:rsidP="006357D0">
            <w:pPr>
              <w:jc w:val="right"/>
              <w:rPr>
                <w:sz w:val="20"/>
                <w:szCs w:val="20"/>
              </w:rPr>
            </w:pPr>
            <w:r>
              <w:rPr>
                <w:sz w:val="20"/>
                <w:szCs w:val="20"/>
              </w:rPr>
              <w:t>20,812</w:t>
            </w:r>
          </w:p>
        </w:tc>
        <w:tc>
          <w:tcPr>
            <w:tcW w:w="1026" w:type="dxa"/>
            <w:vAlign w:val="center"/>
          </w:tcPr>
          <w:p w14:paraId="1EF08EAB" w14:textId="66B522EF" w:rsidR="003044F8" w:rsidRDefault="003044F8" w:rsidP="006357D0">
            <w:pPr>
              <w:jc w:val="right"/>
              <w:rPr>
                <w:sz w:val="20"/>
                <w:szCs w:val="20"/>
              </w:rPr>
            </w:pPr>
            <w:r>
              <w:rPr>
                <w:sz w:val="20"/>
                <w:szCs w:val="20"/>
              </w:rPr>
              <w:t>18,438</w:t>
            </w:r>
          </w:p>
        </w:tc>
        <w:tc>
          <w:tcPr>
            <w:tcW w:w="773" w:type="dxa"/>
            <w:vAlign w:val="center"/>
          </w:tcPr>
          <w:p w14:paraId="0D9E02C7" w14:textId="4E0A0629" w:rsidR="003044F8" w:rsidRDefault="003044F8" w:rsidP="006357D0">
            <w:pPr>
              <w:jc w:val="right"/>
              <w:rPr>
                <w:sz w:val="20"/>
                <w:szCs w:val="20"/>
              </w:rPr>
            </w:pPr>
            <w:r>
              <w:rPr>
                <w:sz w:val="20"/>
                <w:szCs w:val="20"/>
              </w:rPr>
              <w:t>19,192</w:t>
            </w:r>
          </w:p>
        </w:tc>
        <w:tc>
          <w:tcPr>
            <w:tcW w:w="773" w:type="dxa"/>
            <w:vAlign w:val="center"/>
          </w:tcPr>
          <w:p w14:paraId="01DD38CE" w14:textId="719B3CD7" w:rsidR="003044F8" w:rsidRDefault="003044F8" w:rsidP="006357D0">
            <w:pPr>
              <w:jc w:val="right"/>
              <w:rPr>
                <w:sz w:val="20"/>
                <w:szCs w:val="20"/>
              </w:rPr>
            </w:pPr>
            <w:r>
              <w:rPr>
                <w:sz w:val="20"/>
                <w:szCs w:val="20"/>
              </w:rPr>
              <w:t>19,019</w:t>
            </w:r>
          </w:p>
        </w:tc>
        <w:tc>
          <w:tcPr>
            <w:tcW w:w="773" w:type="dxa"/>
            <w:vAlign w:val="center"/>
          </w:tcPr>
          <w:p w14:paraId="1ED8E645" w14:textId="6B79FE29" w:rsidR="003044F8" w:rsidRDefault="003044F8" w:rsidP="006357D0">
            <w:pPr>
              <w:jc w:val="right"/>
              <w:rPr>
                <w:sz w:val="20"/>
                <w:szCs w:val="20"/>
              </w:rPr>
            </w:pPr>
            <w:r>
              <w:rPr>
                <w:sz w:val="20"/>
                <w:szCs w:val="20"/>
              </w:rPr>
              <w:t>18,952</w:t>
            </w:r>
          </w:p>
        </w:tc>
        <w:tc>
          <w:tcPr>
            <w:tcW w:w="815" w:type="dxa"/>
            <w:vAlign w:val="center"/>
          </w:tcPr>
          <w:p w14:paraId="020697B9" w14:textId="4218670D" w:rsidR="003044F8" w:rsidRDefault="003044F8" w:rsidP="006357D0">
            <w:pPr>
              <w:jc w:val="right"/>
              <w:rPr>
                <w:sz w:val="20"/>
                <w:szCs w:val="20"/>
              </w:rPr>
            </w:pPr>
            <w:r>
              <w:rPr>
                <w:sz w:val="20"/>
                <w:szCs w:val="20"/>
              </w:rPr>
              <w:t>30,971</w:t>
            </w:r>
          </w:p>
        </w:tc>
        <w:tc>
          <w:tcPr>
            <w:tcW w:w="1026" w:type="dxa"/>
            <w:vAlign w:val="center"/>
          </w:tcPr>
          <w:p w14:paraId="51F75698" w14:textId="3D3636D0" w:rsidR="003044F8" w:rsidRDefault="003044F8" w:rsidP="006357D0">
            <w:pPr>
              <w:jc w:val="right"/>
              <w:rPr>
                <w:sz w:val="20"/>
                <w:szCs w:val="20"/>
              </w:rPr>
            </w:pPr>
            <w:r>
              <w:rPr>
                <w:sz w:val="20"/>
                <w:szCs w:val="20"/>
              </w:rPr>
              <w:t>18,775</w:t>
            </w:r>
          </w:p>
        </w:tc>
      </w:tr>
      <w:tr w:rsidR="003044F8" w:rsidRPr="00F6724E" w14:paraId="00750481" w14:textId="77777777" w:rsidTr="004B55C3">
        <w:tc>
          <w:tcPr>
            <w:tcW w:w="1404" w:type="dxa"/>
            <w:vMerge/>
          </w:tcPr>
          <w:p w14:paraId="78288893" w14:textId="77777777" w:rsidR="003044F8" w:rsidRDefault="003044F8" w:rsidP="00827F38">
            <w:pPr>
              <w:rPr>
                <w:sz w:val="20"/>
                <w:szCs w:val="20"/>
              </w:rPr>
            </w:pPr>
          </w:p>
        </w:tc>
        <w:tc>
          <w:tcPr>
            <w:tcW w:w="1052" w:type="dxa"/>
          </w:tcPr>
          <w:p w14:paraId="460C77B2" w14:textId="5F4B6B7D" w:rsidR="003044F8" w:rsidRDefault="003044F8" w:rsidP="00827F38">
            <w:pPr>
              <w:rPr>
                <w:sz w:val="20"/>
                <w:szCs w:val="20"/>
              </w:rPr>
            </w:pPr>
            <w:r>
              <w:rPr>
                <w:sz w:val="20"/>
                <w:szCs w:val="20"/>
              </w:rPr>
              <w:t>LCL</w:t>
            </w:r>
          </w:p>
        </w:tc>
        <w:tc>
          <w:tcPr>
            <w:tcW w:w="1026" w:type="dxa"/>
            <w:vAlign w:val="center"/>
          </w:tcPr>
          <w:p w14:paraId="6758D116" w14:textId="63E1A247" w:rsidR="003044F8" w:rsidRDefault="003044F8" w:rsidP="006357D0">
            <w:pPr>
              <w:jc w:val="right"/>
              <w:rPr>
                <w:sz w:val="20"/>
                <w:szCs w:val="20"/>
              </w:rPr>
            </w:pPr>
            <w:r>
              <w:rPr>
                <w:sz w:val="20"/>
                <w:szCs w:val="20"/>
              </w:rPr>
              <w:t>19,035</w:t>
            </w:r>
          </w:p>
        </w:tc>
        <w:tc>
          <w:tcPr>
            <w:tcW w:w="875" w:type="dxa"/>
            <w:vAlign w:val="center"/>
          </w:tcPr>
          <w:p w14:paraId="555A28A2" w14:textId="621B5A07" w:rsidR="003044F8" w:rsidRDefault="003044F8" w:rsidP="006357D0">
            <w:pPr>
              <w:jc w:val="right"/>
              <w:rPr>
                <w:sz w:val="20"/>
                <w:szCs w:val="20"/>
              </w:rPr>
            </w:pPr>
            <w:r>
              <w:rPr>
                <w:sz w:val="20"/>
                <w:szCs w:val="20"/>
              </w:rPr>
              <w:t>20,635</w:t>
            </w:r>
          </w:p>
        </w:tc>
        <w:tc>
          <w:tcPr>
            <w:tcW w:w="1026" w:type="dxa"/>
            <w:vAlign w:val="center"/>
          </w:tcPr>
          <w:p w14:paraId="7ED5C16A" w14:textId="4E59AF62" w:rsidR="003044F8" w:rsidRDefault="003044F8" w:rsidP="006357D0">
            <w:pPr>
              <w:jc w:val="right"/>
              <w:rPr>
                <w:sz w:val="20"/>
                <w:szCs w:val="20"/>
              </w:rPr>
            </w:pPr>
            <w:r>
              <w:rPr>
                <w:sz w:val="20"/>
                <w:szCs w:val="20"/>
              </w:rPr>
              <w:t>18,302</w:t>
            </w:r>
          </w:p>
        </w:tc>
        <w:tc>
          <w:tcPr>
            <w:tcW w:w="773" w:type="dxa"/>
            <w:vAlign w:val="center"/>
          </w:tcPr>
          <w:p w14:paraId="6969F54B" w14:textId="61AA3192" w:rsidR="003044F8" w:rsidRDefault="003044F8" w:rsidP="006357D0">
            <w:pPr>
              <w:jc w:val="right"/>
              <w:rPr>
                <w:sz w:val="20"/>
                <w:szCs w:val="20"/>
              </w:rPr>
            </w:pPr>
            <w:r>
              <w:rPr>
                <w:sz w:val="20"/>
                <w:szCs w:val="20"/>
              </w:rPr>
              <w:t>17,619</w:t>
            </w:r>
          </w:p>
        </w:tc>
        <w:tc>
          <w:tcPr>
            <w:tcW w:w="773" w:type="dxa"/>
            <w:vAlign w:val="center"/>
          </w:tcPr>
          <w:p w14:paraId="20F42CC4" w14:textId="593C8840" w:rsidR="003044F8" w:rsidRDefault="003044F8" w:rsidP="006357D0">
            <w:pPr>
              <w:jc w:val="right"/>
              <w:rPr>
                <w:sz w:val="20"/>
                <w:szCs w:val="20"/>
              </w:rPr>
            </w:pPr>
            <w:r>
              <w:rPr>
                <w:sz w:val="20"/>
                <w:szCs w:val="20"/>
              </w:rPr>
              <w:t>16,854</w:t>
            </w:r>
          </w:p>
        </w:tc>
        <w:tc>
          <w:tcPr>
            <w:tcW w:w="773" w:type="dxa"/>
            <w:vAlign w:val="center"/>
          </w:tcPr>
          <w:p w14:paraId="526631F8" w14:textId="0243F3C5" w:rsidR="003044F8" w:rsidRDefault="003044F8" w:rsidP="006357D0">
            <w:pPr>
              <w:jc w:val="right"/>
              <w:rPr>
                <w:sz w:val="20"/>
                <w:szCs w:val="20"/>
              </w:rPr>
            </w:pPr>
            <w:r>
              <w:rPr>
                <w:sz w:val="20"/>
                <w:szCs w:val="20"/>
              </w:rPr>
              <w:t>16,891</w:t>
            </w:r>
          </w:p>
        </w:tc>
        <w:tc>
          <w:tcPr>
            <w:tcW w:w="815" w:type="dxa"/>
            <w:vAlign w:val="center"/>
          </w:tcPr>
          <w:p w14:paraId="3597DDF9" w14:textId="03EB6AFE" w:rsidR="003044F8" w:rsidRDefault="003044F8" w:rsidP="006357D0">
            <w:pPr>
              <w:jc w:val="right"/>
              <w:rPr>
                <w:sz w:val="20"/>
                <w:szCs w:val="20"/>
              </w:rPr>
            </w:pPr>
            <w:r>
              <w:rPr>
                <w:sz w:val="20"/>
                <w:szCs w:val="20"/>
              </w:rPr>
              <w:t>29,503</w:t>
            </w:r>
          </w:p>
        </w:tc>
        <w:tc>
          <w:tcPr>
            <w:tcW w:w="1026" w:type="dxa"/>
            <w:vAlign w:val="center"/>
          </w:tcPr>
          <w:p w14:paraId="1E2B5BFF" w14:textId="79743C02" w:rsidR="003044F8" w:rsidRDefault="003044F8" w:rsidP="006357D0">
            <w:pPr>
              <w:jc w:val="right"/>
              <w:rPr>
                <w:sz w:val="20"/>
                <w:szCs w:val="20"/>
              </w:rPr>
            </w:pPr>
            <w:r>
              <w:rPr>
                <w:sz w:val="20"/>
                <w:szCs w:val="20"/>
              </w:rPr>
              <w:t>18,704</w:t>
            </w:r>
          </w:p>
        </w:tc>
      </w:tr>
      <w:tr w:rsidR="003044F8" w:rsidRPr="00F6724E" w14:paraId="215213CE" w14:textId="77777777" w:rsidTr="004B55C3">
        <w:tc>
          <w:tcPr>
            <w:tcW w:w="1404" w:type="dxa"/>
            <w:vMerge/>
          </w:tcPr>
          <w:p w14:paraId="566BD79D" w14:textId="77777777" w:rsidR="003044F8" w:rsidRDefault="003044F8" w:rsidP="00827F38">
            <w:pPr>
              <w:rPr>
                <w:sz w:val="20"/>
                <w:szCs w:val="20"/>
              </w:rPr>
            </w:pPr>
          </w:p>
        </w:tc>
        <w:tc>
          <w:tcPr>
            <w:tcW w:w="1052" w:type="dxa"/>
          </w:tcPr>
          <w:p w14:paraId="023B89D1" w14:textId="3EE71481" w:rsidR="003044F8" w:rsidRDefault="003044F8" w:rsidP="00827F38">
            <w:pPr>
              <w:rPr>
                <w:sz w:val="20"/>
                <w:szCs w:val="20"/>
              </w:rPr>
            </w:pPr>
            <w:r>
              <w:rPr>
                <w:sz w:val="20"/>
                <w:szCs w:val="20"/>
              </w:rPr>
              <w:t>UCL</w:t>
            </w:r>
          </w:p>
        </w:tc>
        <w:tc>
          <w:tcPr>
            <w:tcW w:w="1026" w:type="dxa"/>
            <w:vAlign w:val="center"/>
          </w:tcPr>
          <w:p w14:paraId="4122B9FE" w14:textId="6B55953C" w:rsidR="003044F8" w:rsidRDefault="003044F8" w:rsidP="006357D0">
            <w:pPr>
              <w:jc w:val="right"/>
              <w:rPr>
                <w:sz w:val="20"/>
                <w:szCs w:val="20"/>
              </w:rPr>
            </w:pPr>
            <w:r>
              <w:rPr>
                <w:sz w:val="20"/>
                <w:szCs w:val="20"/>
              </w:rPr>
              <w:t>19,159</w:t>
            </w:r>
          </w:p>
        </w:tc>
        <w:tc>
          <w:tcPr>
            <w:tcW w:w="875" w:type="dxa"/>
            <w:vAlign w:val="center"/>
          </w:tcPr>
          <w:p w14:paraId="6C461F6A" w14:textId="526AEEBC" w:rsidR="003044F8" w:rsidRDefault="003044F8" w:rsidP="006357D0">
            <w:pPr>
              <w:jc w:val="right"/>
              <w:rPr>
                <w:sz w:val="20"/>
                <w:szCs w:val="20"/>
              </w:rPr>
            </w:pPr>
            <w:r>
              <w:rPr>
                <w:sz w:val="20"/>
                <w:szCs w:val="20"/>
              </w:rPr>
              <w:t>20,972</w:t>
            </w:r>
          </w:p>
        </w:tc>
        <w:tc>
          <w:tcPr>
            <w:tcW w:w="1026" w:type="dxa"/>
            <w:vAlign w:val="center"/>
          </w:tcPr>
          <w:p w14:paraId="593003B1" w14:textId="4E168EA3" w:rsidR="003044F8" w:rsidRDefault="003044F8" w:rsidP="006357D0">
            <w:pPr>
              <w:jc w:val="right"/>
              <w:rPr>
                <w:sz w:val="20"/>
                <w:szCs w:val="20"/>
              </w:rPr>
            </w:pPr>
            <w:r>
              <w:rPr>
                <w:sz w:val="20"/>
                <w:szCs w:val="20"/>
              </w:rPr>
              <w:t>18,575</w:t>
            </w:r>
          </w:p>
        </w:tc>
        <w:tc>
          <w:tcPr>
            <w:tcW w:w="773" w:type="dxa"/>
            <w:vAlign w:val="center"/>
          </w:tcPr>
          <w:p w14:paraId="220A8394" w14:textId="282FD54C" w:rsidR="003044F8" w:rsidRDefault="003044F8" w:rsidP="006357D0">
            <w:pPr>
              <w:jc w:val="right"/>
              <w:rPr>
                <w:sz w:val="20"/>
                <w:szCs w:val="20"/>
              </w:rPr>
            </w:pPr>
            <w:r>
              <w:rPr>
                <w:sz w:val="20"/>
                <w:szCs w:val="20"/>
              </w:rPr>
              <w:t>20,898</w:t>
            </w:r>
          </w:p>
        </w:tc>
        <w:tc>
          <w:tcPr>
            <w:tcW w:w="773" w:type="dxa"/>
            <w:vAlign w:val="center"/>
          </w:tcPr>
          <w:p w14:paraId="08669C49" w14:textId="33ADA8C1" w:rsidR="003044F8" w:rsidRDefault="003044F8" w:rsidP="006357D0">
            <w:pPr>
              <w:jc w:val="right"/>
              <w:rPr>
                <w:sz w:val="20"/>
                <w:szCs w:val="20"/>
              </w:rPr>
            </w:pPr>
            <w:r>
              <w:rPr>
                <w:sz w:val="20"/>
                <w:szCs w:val="20"/>
              </w:rPr>
              <w:t>21,464</w:t>
            </w:r>
          </w:p>
        </w:tc>
        <w:tc>
          <w:tcPr>
            <w:tcW w:w="773" w:type="dxa"/>
            <w:vAlign w:val="center"/>
          </w:tcPr>
          <w:p w14:paraId="638655FD" w14:textId="0D19D92F" w:rsidR="003044F8" w:rsidRDefault="003044F8" w:rsidP="006357D0">
            <w:pPr>
              <w:jc w:val="right"/>
              <w:rPr>
                <w:sz w:val="20"/>
                <w:szCs w:val="20"/>
              </w:rPr>
            </w:pPr>
            <w:r>
              <w:rPr>
                <w:sz w:val="20"/>
                <w:szCs w:val="20"/>
              </w:rPr>
              <w:t>21,143</w:t>
            </w:r>
          </w:p>
        </w:tc>
        <w:tc>
          <w:tcPr>
            <w:tcW w:w="815" w:type="dxa"/>
            <w:vAlign w:val="center"/>
          </w:tcPr>
          <w:p w14:paraId="339DB0F7" w14:textId="578E6732" w:rsidR="003044F8" w:rsidRDefault="003044F8" w:rsidP="006357D0">
            <w:pPr>
              <w:jc w:val="right"/>
              <w:rPr>
                <w:sz w:val="20"/>
                <w:szCs w:val="20"/>
              </w:rPr>
            </w:pPr>
            <w:r>
              <w:rPr>
                <w:sz w:val="20"/>
                <w:szCs w:val="20"/>
              </w:rPr>
              <w:t>32,527</w:t>
            </w:r>
          </w:p>
        </w:tc>
        <w:tc>
          <w:tcPr>
            <w:tcW w:w="1026" w:type="dxa"/>
            <w:vAlign w:val="center"/>
          </w:tcPr>
          <w:p w14:paraId="439AB658" w14:textId="7B2F1039" w:rsidR="003044F8" w:rsidRDefault="003044F8" w:rsidP="006357D0">
            <w:pPr>
              <w:jc w:val="right"/>
              <w:rPr>
                <w:sz w:val="20"/>
                <w:szCs w:val="20"/>
              </w:rPr>
            </w:pPr>
            <w:r>
              <w:rPr>
                <w:sz w:val="20"/>
                <w:szCs w:val="20"/>
              </w:rPr>
              <w:t>18,846</w:t>
            </w:r>
          </w:p>
        </w:tc>
      </w:tr>
      <w:tr w:rsidR="003044F8" w:rsidRPr="00F6724E" w14:paraId="49296F29" w14:textId="77777777" w:rsidTr="004B55C3">
        <w:tc>
          <w:tcPr>
            <w:tcW w:w="1404" w:type="dxa"/>
            <w:vMerge w:val="restart"/>
          </w:tcPr>
          <w:p w14:paraId="03AA7B43" w14:textId="4DD51804" w:rsidR="003044F8" w:rsidRDefault="003044F8" w:rsidP="00827F38">
            <w:pPr>
              <w:rPr>
                <w:sz w:val="20"/>
                <w:szCs w:val="20"/>
              </w:rPr>
            </w:pPr>
            <w:r>
              <w:rPr>
                <w:sz w:val="20"/>
                <w:szCs w:val="20"/>
              </w:rPr>
              <w:t>Emergency attendance</w:t>
            </w:r>
          </w:p>
        </w:tc>
        <w:tc>
          <w:tcPr>
            <w:tcW w:w="1052" w:type="dxa"/>
          </w:tcPr>
          <w:p w14:paraId="3E475C7B" w14:textId="5D2C8362" w:rsidR="003044F8" w:rsidRDefault="003044F8" w:rsidP="00827F38">
            <w:pPr>
              <w:rPr>
                <w:sz w:val="20"/>
                <w:szCs w:val="20"/>
              </w:rPr>
            </w:pPr>
            <w:r>
              <w:rPr>
                <w:sz w:val="20"/>
                <w:szCs w:val="20"/>
              </w:rPr>
              <w:t>DSR</w:t>
            </w:r>
          </w:p>
        </w:tc>
        <w:tc>
          <w:tcPr>
            <w:tcW w:w="1026" w:type="dxa"/>
            <w:vAlign w:val="center"/>
          </w:tcPr>
          <w:p w14:paraId="52B3BBCA" w14:textId="4D4B1110" w:rsidR="003044F8" w:rsidRDefault="003044F8" w:rsidP="006357D0">
            <w:pPr>
              <w:jc w:val="right"/>
              <w:rPr>
                <w:sz w:val="20"/>
                <w:szCs w:val="20"/>
              </w:rPr>
            </w:pPr>
            <w:r>
              <w:rPr>
                <w:sz w:val="20"/>
                <w:szCs w:val="20"/>
              </w:rPr>
              <w:t>32,061</w:t>
            </w:r>
          </w:p>
        </w:tc>
        <w:tc>
          <w:tcPr>
            <w:tcW w:w="875" w:type="dxa"/>
            <w:vAlign w:val="center"/>
          </w:tcPr>
          <w:p w14:paraId="54381DCE" w14:textId="53DA6CCD" w:rsidR="003044F8" w:rsidRDefault="003044F8" w:rsidP="006357D0">
            <w:pPr>
              <w:jc w:val="right"/>
              <w:rPr>
                <w:sz w:val="20"/>
                <w:szCs w:val="20"/>
              </w:rPr>
            </w:pPr>
            <w:r>
              <w:rPr>
                <w:sz w:val="20"/>
                <w:szCs w:val="20"/>
              </w:rPr>
              <w:t>41,111</w:t>
            </w:r>
          </w:p>
        </w:tc>
        <w:tc>
          <w:tcPr>
            <w:tcW w:w="1026" w:type="dxa"/>
            <w:vAlign w:val="center"/>
          </w:tcPr>
          <w:p w14:paraId="07DC577C" w14:textId="7D8CD414" w:rsidR="003044F8" w:rsidRDefault="003044F8" w:rsidP="006357D0">
            <w:pPr>
              <w:jc w:val="right"/>
              <w:rPr>
                <w:sz w:val="20"/>
                <w:szCs w:val="20"/>
              </w:rPr>
            </w:pPr>
            <w:r>
              <w:rPr>
                <w:sz w:val="20"/>
                <w:szCs w:val="20"/>
              </w:rPr>
              <w:t>30,366</w:t>
            </w:r>
          </w:p>
        </w:tc>
        <w:tc>
          <w:tcPr>
            <w:tcW w:w="773" w:type="dxa"/>
            <w:vAlign w:val="center"/>
          </w:tcPr>
          <w:p w14:paraId="2B14D5E3" w14:textId="1EB0FAC7" w:rsidR="003044F8" w:rsidRDefault="003044F8" w:rsidP="006357D0">
            <w:pPr>
              <w:jc w:val="right"/>
              <w:rPr>
                <w:sz w:val="20"/>
                <w:szCs w:val="20"/>
              </w:rPr>
            </w:pPr>
            <w:r>
              <w:rPr>
                <w:sz w:val="20"/>
                <w:szCs w:val="20"/>
              </w:rPr>
              <w:t>30,761</w:t>
            </w:r>
          </w:p>
        </w:tc>
        <w:tc>
          <w:tcPr>
            <w:tcW w:w="773" w:type="dxa"/>
            <w:vAlign w:val="center"/>
          </w:tcPr>
          <w:p w14:paraId="595E34E3" w14:textId="06917359" w:rsidR="003044F8" w:rsidRDefault="003044F8" w:rsidP="006357D0">
            <w:pPr>
              <w:jc w:val="right"/>
              <w:rPr>
                <w:sz w:val="20"/>
                <w:szCs w:val="20"/>
              </w:rPr>
            </w:pPr>
            <w:r>
              <w:rPr>
                <w:sz w:val="20"/>
                <w:szCs w:val="20"/>
              </w:rPr>
              <w:t>29,811</w:t>
            </w:r>
          </w:p>
        </w:tc>
        <w:tc>
          <w:tcPr>
            <w:tcW w:w="773" w:type="dxa"/>
            <w:vAlign w:val="center"/>
          </w:tcPr>
          <w:p w14:paraId="0E1FD6FD" w14:textId="1502C2A6" w:rsidR="003044F8" w:rsidRDefault="003044F8" w:rsidP="006357D0">
            <w:pPr>
              <w:jc w:val="right"/>
              <w:rPr>
                <w:sz w:val="20"/>
                <w:szCs w:val="20"/>
              </w:rPr>
            </w:pPr>
            <w:r>
              <w:rPr>
                <w:sz w:val="20"/>
                <w:szCs w:val="20"/>
              </w:rPr>
              <w:t>26,028</w:t>
            </w:r>
          </w:p>
        </w:tc>
        <w:tc>
          <w:tcPr>
            <w:tcW w:w="815" w:type="dxa"/>
            <w:vAlign w:val="center"/>
          </w:tcPr>
          <w:p w14:paraId="76875850" w14:textId="25F21F51" w:rsidR="003044F8" w:rsidRDefault="003044F8" w:rsidP="006357D0">
            <w:pPr>
              <w:jc w:val="right"/>
              <w:rPr>
                <w:sz w:val="20"/>
                <w:szCs w:val="20"/>
              </w:rPr>
            </w:pPr>
            <w:r>
              <w:rPr>
                <w:sz w:val="20"/>
                <w:szCs w:val="20"/>
              </w:rPr>
              <w:t>87,026</w:t>
            </w:r>
          </w:p>
        </w:tc>
        <w:tc>
          <w:tcPr>
            <w:tcW w:w="1026" w:type="dxa"/>
            <w:vAlign w:val="center"/>
          </w:tcPr>
          <w:p w14:paraId="4153DBF0" w14:textId="54A82511" w:rsidR="003044F8" w:rsidRDefault="003044F8" w:rsidP="006357D0">
            <w:pPr>
              <w:jc w:val="right"/>
              <w:rPr>
                <w:sz w:val="20"/>
                <w:szCs w:val="20"/>
              </w:rPr>
            </w:pPr>
            <w:r>
              <w:rPr>
                <w:sz w:val="20"/>
                <w:szCs w:val="20"/>
              </w:rPr>
              <w:t>28,616</w:t>
            </w:r>
          </w:p>
        </w:tc>
      </w:tr>
      <w:tr w:rsidR="003044F8" w:rsidRPr="00F6724E" w14:paraId="6822153D" w14:textId="77777777" w:rsidTr="004B55C3">
        <w:tc>
          <w:tcPr>
            <w:tcW w:w="1404" w:type="dxa"/>
            <w:vMerge/>
          </w:tcPr>
          <w:p w14:paraId="528EDD57" w14:textId="77777777" w:rsidR="003044F8" w:rsidRDefault="003044F8" w:rsidP="00827F38">
            <w:pPr>
              <w:rPr>
                <w:sz w:val="20"/>
                <w:szCs w:val="20"/>
              </w:rPr>
            </w:pPr>
          </w:p>
        </w:tc>
        <w:tc>
          <w:tcPr>
            <w:tcW w:w="1052" w:type="dxa"/>
          </w:tcPr>
          <w:p w14:paraId="4DCE3A75" w14:textId="420E1A1B" w:rsidR="003044F8" w:rsidRDefault="003044F8" w:rsidP="00827F38">
            <w:pPr>
              <w:rPr>
                <w:sz w:val="20"/>
                <w:szCs w:val="20"/>
              </w:rPr>
            </w:pPr>
            <w:r>
              <w:rPr>
                <w:sz w:val="20"/>
                <w:szCs w:val="20"/>
              </w:rPr>
              <w:t>LCL</w:t>
            </w:r>
          </w:p>
        </w:tc>
        <w:tc>
          <w:tcPr>
            <w:tcW w:w="1026" w:type="dxa"/>
            <w:vAlign w:val="center"/>
          </w:tcPr>
          <w:p w14:paraId="7BA56AE6" w14:textId="51A2D152" w:rsidR="003044F8" w:rsidRDefault="003044F8" w:rsidP="006357D0">
            <w:pPr>
              <w:jc w:val="right"/>
              <w:rPr>
                <w:sz w:val="20"/>
                <w:szCs w:val="20"/>
              </w:rPr>
            </w:pPr>
            <w:r>
              <w:rPr>
                <w:sz w:val="20"/>
                <w:szCs w:val="20"/>
              </w:rPr>
              <w:t>31,979</w:t>
            </w:r>
          </w:p>
        </w:tc>
        <w:tc>
          <w:tcPr>
            <w:tcW w:w="875" w:type="dxa"/>
            <w:vAlign w:val="center"/>
          </w:tcPr>
          <w:p w14:paraId="1402F5F0" w14:textId="6E450FF4" w:rsidR="003044F8" w:rsidRDefault="003044F8" w:rsidP="006357D0">
            <w:pPr>
              <w:jc w:val="right"/>
              <w:rPr>
                <w:sz w:val="20"/>
                <w:szCs w:val="20"/>
              </w:rPr>
            </w:pPr>
            <w:r>
              <w:rPr>
                <w:sz w:val="20"/>
                <w:szCs w:val="20"/>
              </w:rPr>
              <w:t>40,897</w:t>
            </w:r>
          </w:p>
        </w:tc>
        <w:tc>
          <w:tcPr>
            <w:tcW w:w="1026" w:type="dxa"/>
            <w:vAlign w:val="center"/>
          </w:tcPr>
          <w:p w14:paraId="50A1BFBE" w14:textId="6A81E352" w:rsidR="003044F8" w:rsidRDefault="003044F8" w:rsidP="006357D0">
            <w:pPr>
              <w:jc w:val="right"/>
              <w:rPr>
                <w:sz w:val="20"/>
                <w:szCs w:val="20"/>
              </w:rPr>
            </w:pPr>
            <w:r>
              <w:rPr>
                <w:sz w:val="20"/>
                <w:szCs w:val="20"/>
              </w:rPr>
              <w:t>30,183</w:t>
            </w:r>
          </w:p>
        </w:tc>
        <w:tc>
          <w:tcPr>
            <w:tcW w:w="773" w:type="dxa"/>
            <w:vAlign w:val="center"/>
          </w:tcPr>
          <w:p w14:paraId="6845C7C5" w14:textId="13FABF59" w:rsidR="003044F8" w:rsidRDefault="003044F8" w:rsidP="006357D0">
            <w:pPr>
              <w:jc w:val="right"/>
              <w:rPr>
                <w:sz w:val="20"/>
                <w:szCs w:val="20"/>
              </w:rPr>
            </w:pPr>
            <w:r>
              <w:rPr>
                <w:sz w:val="20"/>
                <w:szCs w:val="20"/>
              </w:rPr>
              <w:t>29,054</w:t>
            </w:r>
          </w:p>
        </w:tc>
        <w:tc>
          <w:tcPr>
            <w:tcW w:w="773" w:type="dxa"/>
            <w:vAlign w:val="center"/>
          </w:tcPr>
          <w:p w14:paraId="580DB20C" w14:textId="51A48C19" w:rsidR="003044F8" w:rsidRDefault="003044F8" w:rsidP="006357D0">
            <w:pPr>
              <w:jc w:val="right"/>
              <w:rPr>
                <w:sz w:val="20"/>
                <w:szCs w:val="20"/>
              </w:rPr>
            </w:pPr>
            <w:r>
              <w:rPr>
                <w:sz w:val="20"/>
                <w:szCs w:val="20"/>
              </w:rPr>
              <w:t>27,400</w:t>
            </w:r>
          </w:p>
        </w:tc>
        <w:tc>
          <w:tcPr>
            <w:tcW w:w="773" w:type="dxa"/>
            <w:vAlign w:val="center"/>
          </w:tcPr>
          <w:p w14:paraId="20745C44" w14:textId="309F8DF3" w:rsidR="003044F8" w:rsidRDefault="003044F8" w:rsidP="006357D0">
            <w:pPr>
              <w:jc w:val="right"/>
              <w:rPr>
                <w:sz w:val="20"/>
                <w:szCs w:val="20"/>
              </w:rPr>
            </w:pPr>
            <w:r>
              <w:rPr>
                <w:sz w:val="20"/>
                <w:szCs w:val="20"/>
              </w:rPr>
              <w:t>24,222</w:t>
            </w:r>
          </w:p>
        </w:tc>
        <w:tc>
          <w:tcPr>
            <w:tcW w:w="815" w:type="dxa"/>
            <w:vAlign w:val="center"/>
          </w:tcPr>
          <w:p w14:paraId="2B045161" w14:textId="74156835" w:rsidR="003044F8" w:rsidRDefault="003044F8" w:rsidP="006357D0">
            <w:pPr>
              <w:jc w:val="right"/>
              <w:rPr>
                <w:sz w:val="20"/>
                <w:szCs w:val="20"/>
              </w:rPr>
            </w:pPr>
            <w:r>
              <w:rPr>
                <w:sz w:val="20"/>
                <w:szCs w:val="20"/>
              </w:rPr>
              <w:t>85,134</w:t>
            </w:r>
          </w:p>
        </w:tc>
        <w:tc>
          <w:tcPr>
            <w:tcW w:w="1026" w:type="dxa"/>
            <w:vAlign w:val="center"/>
          </w:tcPr>
          <w:p w14:paraId="5FB2C450" w14:textId="744BBDA6" w:rsidR="003044F8" w:rsidRDefault="003044F8" w:rsidP="006357D0">
            <w:pPr>
              <w:jc w:val="right"/>
              <w:rPr>
                <w:sz w:val="20"/>
                <w:szCs w:val="20"/>
              </w:rPr>
            </w:pPr>
            <w:r>
              <w:rPr>
                <w:sz w:val="20"/>
                <w:szCs w:val="20"/>
              </w:rPr>
              <w:t>28,525</w:t>
            </w:r>
          </w:p>
        </w:tc>
      </w:tr>
      <w:tr w:rsidR="003044F8" w:rsidRPr="00F6724E" w14:paraId="4E3C2567" w14:textId="77777777" w:rsidTr="004B55C3">
        <w:tc>
          <w:tcPr>
            <w:tcW w:w="1404" w:type="dxa"/>
            <w:vMerge/>
          </w:tcPr>
          <w:p w14:paraId="38F25752" w14:textId="77777777" w:rsidR="003044F8" w:rsidRDefault="003044F8" w:rsidP="00827F38">
            <w:pPr>
              <w:rPr>
                <w:sz w:val="20"/>
                <w:szCs w:val="20"/>
              </w:rPr>
            </w:pPr>
          </w:p>
        </w:tc>
        <w:tc>
          <w:tcPr>
            <w:tcW w:w="1052" w:type="dxa"/>
          </w:tcPr>
          <w:p w14:paraId="440CAA79" w14:textId="76DA84A8" w:rsidR="003044F8" w:rsidRDefault="003044F8" w:rsidP="00827F38">
            <w:pPr>
              <w:rPr>
                <w:sz w:val="20"/>
                <w:szCs w:val="20"/>
              </w:rPr>
            </w:pPr>
            <w:r>
              <w:rPr>
                <w:sz w:val="20"/>
                <w:szCs w:val="20"/>
              </w:rPr>
              <w:t>UCL</w:t>
            </w:r>
          </w:p>
        </w:tc>
        <w:tc>
          <w:tcPr>
            <w:tcW w:w="1026" w:type="dxa"/>
            <w:tcBorders>
              <w:bottom w:val="single" w:sz="4" w:space="0" w:color="auto"/>
            </w:tcBorders>
            <w:vAlign w:val="center"/>
          </w:tcPr>
          <w:p w14:paraId="34F4BAF3" w14:textId="3548D0C3" w:rsidR="003044F8" w:rsidRDefault="003044F8" w:rsidP="006357D0">
            <w:pPr>
              <w:jc w:val="right"/>
              <w:rPr>
                <w:sz w:val="20"/>
                <w:szCs w:val="20"/>
              </w:rPr>
            </w:pPr>
            <w:r>
              <w:rPr>
                <w:sz w:val="20"/>
                <w:szCs w:val="20"/>
              </w:rPr>
              <w:t>32,144</w:t>
            </w:r>
          </w:p>
        </w:tc>
        <w:tc>
          <w:tcPr>
            <w:tcW w:w="875" w:type="dxa"/>
            <w:tcBorders>
              <w:bottom w:val="single" w:sz="4" w:space="0" w:color="auto"/>
            </w:tcBorders>
            <w:vAlign w:val="center"/>
          </w:tcPr>
          <w:p w14:paraId="2BB4D1B2" w14:textId="68CA55C2" w:rsidR="003044F8" w:rsidRDefault="003044F8" w:rsidP="006357D0">
            <w:pPr>
              <w:jc w:val="right"/>
              <w:rPr>
                <w:sz w:val="20"/>
                <w:szCs w:val="20"/>
              </w:rPr>
            </w:pPr>
            <w:r>
              <w:rPr>
                <w:sz w:val="20"/>
                <w:szCs w:val="20"/>
              </w:rPr>
              <w:t>41,327</w:t>
            </w:r>
          </w:p>
        </w:tc>
        <w:tc>
          <w:tcPr>
            <w:tcW w:w="1026" w:type="dxa"/>
            <w:tcBorders>
              <w:bottom w:val="single" w:sz="4" w:space="0" w:color="auto"/>
            </w:tcBorders>
            <w:vAlign w:val="center"/>
          </w:tcPr>
          <w:p w14:paraId="52DD7633" w14:textId="5F415798" w:rsidR="003044F8" w:rsidRDefault="003044F8" w:rsidP="006357D0">
            <w:pPr>
              <w:jc w:val="right"/>
              <w:rPr>
                <w:sz w:val="20"/>
                <w:szCs w:val="20"/>
              </w:rPr>
            </w:pPr>
            <w:r>
              <w:rPr>
                <w:sz w:val="20"/>
                <w:szCs w:val="20"/>
              </w:rPr>
              <w:t>30,550</w:t>
            </w:r>
          </w:p>
        </w:tc>
        <w:tc>
          <w:tcPr>
            <w:tcW w:w="773" w:type="dxa"/>
            <w:tcBorders>
              <w:bottom w:val="single" w:sz="4" w:space="0" w:color="auto"/>
            </w:tcBorders>
            <w:vAlign w:val="center"/>
          </w:tcPr>
          <w:p w14:paraId="150C68E2" w14:textId="467A5CA7" w:rsidR="003044F8" w:rsidRDefault="003044F8" w:rsidP="006357D0">
            <w:pPr>
              <w:jc w:val="right"/>
              <w:rPr>
                <w:sz w:val="20"/>
                <w:szCs w:val="20"/>
              </w:rPr>
            </w:pPr>
            <w:r>
              <w:rPr>
                <w:sz w:val="20"/>
                <w:szCs w:val="20"/>
              </w:rPr>
              <w:t>32,559</w:t>
            </w:r>
          </w:p>
        </w:tc>
        <w:tc>
          <w:tcPr>
            <w:tcW w:w="773" w:type="dxa"/>
            <w:tcBorders>
              <w:bottom w:val="single" w:sz="4" w:space="0" w:color="auto"/>
            </w:tcBorders>
            <w:vAlign w:val="center"/>
          </w:tcPr>
          <w:p w14:paraId="18205E3A" w14:textId="4FA6A0F9" w:rsidR="003044F8" w:rsidRDefault="003044F8" w:rsidP="006357D0">
            <w:pPr>
              <w:jc w:val="right"/>
              <w:rPr>
                <w:sz w:val="20"/>
                <w:szCs w:val="20"/>
              </w:rPr>
            </w:pPr>
            <w:r>
              <w:rPr>
                <w:sz w:val="20"/>
                <w:szCs w:val="20"/>
              </w:rPr>
              <w:t>32,570</w:t>
            </w:r>
          </w:p>
        </w:tc>
        <w:tc>
          <w:tcPr>
            <w:tcW w:w="773" w:type="dxa"/>
            <w:tcBorders>
              <w:bottom w:val="single" w:sz="4" w:space="0" w:color="auto"/>
            </w:tcBorders>
            <w:vAlign w:val="center"/>
          </w:tcPr>
          <w:p w14:paraId="2CCB8C6C" w14:textId="42F51800" w:rsidR="003044F8" w:rsidRDefault="003044F8" w:rsidP="006357D0">
            <w:pPr>
              <w:jc w:val="right"/>
              <w:rPr>
                <w:sz w:val="20"/>
                <w:szCs w:val="20"/>
              </w:rPr>
            </w:pPr>
            <w:r>
              <w:rPr>
                <w:sz w:val="20"/>
                <w:szCs w:val="20"/>
              </w:rPr>
              <w:t>27,963</w:t>
            </w:r>
          </w:p>
        </w:tc>
        <w:tc>
          <w:tcPr>
            <w:tcW w:w="815" w:type="dxa"/>
            <w:tcBorders>
              <w:bottom w:val="single" w:sz="4" w:space="0" w:color="auto"/>
            </w:tcBorders>
            <w:vAlign w:val="center"/>
          </w:tcPr>
          <w:p w14:paraId="17D6CB4D" w14:textId="53E9948F" w:rsidR="003044F8" w:rsidRDefault="003044F8" w:rsidP="006357D0">
            <w:pPr>
              <w:jc w:val="right"/>
              <w:rPr>
                <w:sz w:val="20"/>
                <w:szCs w:val="20"/>
              </w:rPr>
            </w:pPr>
            <w:r>
              <w:rPr>
                <w:sz w:val="20"/>
                <w:szCs w:val="20"/>
              </w:rPr>
              <w:t>88,989</w:t>
            </w:r>
          </w:p>
        </w:tc>
        <w:tc>
          <w:tcPr>
            <w:tcW w:w="1026" w:type="dxa"/>
            <w:tcBorders>
              <w:bottom w:val="single" w:sz="4" w:space="0" w:color="auto"/>
            </w:tcBorders>
            <w:vAlign w:val="center"/>
          </w:tcPr>
          <w:p w14:paraId="26420810" w14:textId="18B78803" w:rsidR="003044F8" w:rsidRDefault="003044F8" w:rsidP="006357D0">
            <w:pPr>
              <w:jc w:val="right"/>
              <w:rPr>
                <w:sz w:val="20"/>
                <w:szCs w:val="20"/>
              </w:rPr>
            </w:pPr>
            <w:r>
              <w:rPr>
                <w:sz w:val="20"/>
                <w:szCs w:val="20"/>
              </w:rPr>
              <w:t>28,708</w:t>
            </w:r>
          </w:p>
        </w:tc>
      </w:tr>
      <w:tr w:rsidR="003044F8" w:rsidRPr="00F6724E" w14:paraId="18809CF4" w14:textId="77777777" w:rsidTr="004B55C3">
        <w:tc>
          <w:tcPr>
            <w:tcW w:w="1404" w:type="dxa"/>
            <w:vMerge w:val="restart"/>
          </w:tcPr>
          <w:p w14:paraId="199C3B68" w14:textId="14319DD7" w:rsidR="003044F8" w:rsidRDefault="003044F8" w:rsidP="00FC61E1">
            <w:pPr>
              <w:rPr>
                <w:sz w:val="20"/>
                <w:szCs w:val="20"/>
              </w:rPr>
            </w:pPr>
            <w:r>
              <w:rPr>
                <w:sz w:val="20"/>
                <w:szCs w:val="20"/>
              </w:rPr>
              <w:t>Elective activity v pre-pandemic</w:t>
            </w:r>
          </w:p>
        </w:tc>
        <w:tc>
          <w:tcPr>
            <w:tcW w:w="1052" w:type="dxa"/>
          </w:tcPr>
          <w:p w14:paraId="199FBCAE" w14:textId="275EDEC9" w:rsidR="003044F8" w:rsidRDefault="003044F8" w:rsidP="00FC61E1">
            <w:pPr>
              <w:rPr>
                <w:sz w:val="20"/>
                <w:szCs w:val="20"/>
              </w:rPr>
            </w:pPr>
            <w:r>
              <w:rPr>
                <w:sz w:val="20"/>
                <w:szCs w:val="20"/>
              </w:rPr>
              <w:t>Pre</w:t>
            </w:r>
          </w:p>
        </w:tc>
        <w:tc>
          <w:tcPr>
            <w:tcW w:w="1026" w:type="dxa"/>
            <w:tcBorders>
              <w:top w:val="single" w:sz="4" w:space="0" w:color="auto"/>
              <w:left w:val="nil"/>
              <w:bottom w:val="single" w:sz="4" w:space="0" w:color="auto"/>
              <w:right w:val="single" w:sz="4" w:space="0" w:color="auto"/>
            </w:tcBorders>
            <w:shd w:val="clear" w:color="auto" w:fill="auto"/>
            <w:vAlign w:val="center"/>
          </w:tcPr>
          <w:p w14:paraId="20162605" w14:textId="457DA826" w:rsidR="003044F8" w:rsidRDefault="003044F8" w:rsidP="006357D0">
            <w:pPr>
              <w:jc w:val="right"/>
              <w:rPr>
                <w:sz w:val="20"/>
                <w:szCs w:val="20"/>
              </w:rPr>
            </w:pPr>
            <w:r w:rsidRPr="00353FAB">
              <w:rPr>
                <w:sz w:val="20"/>
                <w:szCs w:val="20"/>
              </w:rPr>
              <w:t>261</w:t>
            </w:r>
            <w:r>
              <w:rPr>
                <w:sz w:val="20"/>
                <w:szCs w:val="20"/>
              </w:rPr>
              <w:t>,</w:t>
            </w:r>
            <w:r w:rsidRPr="00353FAB">
              <w:rPr>
                <w:sz w:val="20"/>
                <w:szCs w:val="20"/>
              </w:rPr>
              <w:t>847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0CBD5A3F" w14:textId="4C1429F8" w:rsidR="003044F8" w:rsidRDefault="003044F8" w:rsidP="006357D0">
            <w:pPr>
              <w:jc w:val="right"/>
              <w:rPr>
                <w:sz w:val="20"/>
                <w:szCs w:val="20"/>
              </w:rPr>
            </w:pPr>
            <w:r w:rsidRPr="00353FAB">
              <w:rPr>
                <w:sz w:val="20"/>
                <w:szCs w:val="20"/>
              </w:rPr>
              <w:t>40</w:t>
            </w:r>
            <w:r>
              <w:rPr>
                <w:sz w:val="20"/>
                <w:szCs w:val="20"/>
              </w:rPr>
              <w:t>,</w:t>
            </w:r>
            <w:r w:rsidRPr="00353FAB">
              <w:rPr>
                <w:sz w:val="20"/>
                <w:szCs w:val="20"/>
              </w:rPr>
              <w:t>900</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73BE0DA" w14:textId="5E79EF82" w:rsidR="003044F8" w:rsidRDefault="003044F8" w:rsidP="006357D0">
            <w:pPr>
              <w:jc w:val="right"/>
              <w:rPr>
                <w:sz w:val="20"/>
                <w:szCs w:val="20"/>
              </w:rPr>
            </w:pPr>
            <w:r w:rsidRPr="00353FAB">
              <w:rPr>
                <w:sz w:val="20"/>
                <w:szCs w:val="20"/>
              </w:rPr>
              <w:t>220</w:t>
            </w:r>
            <w:r>
              <w:rPr>
                <w:sz w:val="20"/>
                <w:szCs w:val="20"/>
              </w:rPr>
              <w:t>,</w:t>
            </w:r>
            <w:r w:rsidRPr="00353FAB">
              <w:rPr>
                <w:sz w:val="20"/>
                <w:szCs w:val="20"/>
              </w:rPr>
              <w:t>947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2F2DED5A" w14:textId="06E637CE" w:rsidR="003044F8" w:rsidRDefault="003044F8" w:rsidP="006357D0">
            <w:pPr>
              <w:jc w:val="right"/>
              <w:rPr>
                <w:sz w:val="20"/>
                <w:szCs w:val="20"/>
              </w:rPr>
            </w:pPr>
            <w:r w:rsidRPr="00353FAB">
              <w:rPr>
                <w:sz w:val="20"/>
                <w:szCs w:val="20"/>
              </w:rPr>
              <w:t>1</w:t>
            </w:r>
            <w:r>
              <w:rPr>
                <w:sz w:val="20"/>
                <w:szCs w:val="20"/>
              </w:rPr>
              <w:t>,</w:t>
            </w:r>
            <w:r w:rsidRPr="00353FAB">
              <w:rPr>
                <w:sz w:val="20"/>
                <w:szCs w:val="20"/>
              </w:rPr>
              <w:t>612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FF76D97" w14:textId="236AD05D" w:rsidR="003044F8" w:rsidRDefault="003044F8" w:rsidP="006357D0">
            <w:pPr>
              <w:jc w:val="right"/>
              <w:rPr>
                <w:sz w:val="20"/>
                <w:szCs w:val="20"/>
              </w:rPr>
            </w:pPr>
            <w:r w:rsidRPr="00353FAB">
              <w:rPr>
                <w:sz w:val="20"/>
                <w:szCs w:val="20"/>
              </w:rPr>
              <w:t>496</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2233EFCE" w14:textId="53C84E75" w:rsidR="003044F8" w:rsidRDefault="003044F8" w:rsidP="006357D0">
            <w:pPr>
              <w:jc w:val="right"/>
              <w:rPr>
                <w:sz w:val="20"/>
                <w:szCs w:val="20"/>
              </w:rPr>
            </w:pPr>
            <w:r w:rsidRPr="00353FAB">
              <w:rPr>
                <w:sz w:val="20"/>
                <w:szCs w:val="20"/>
              </w:rPr>
              <w:t>661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D838349" w14:textId="4676D411" w:rsidR="003044F8" w:rsidRDefault="003044F8" w:rsidP="006357D0">
            <w:pPr>
              <w:jc w:val="right"/>
              <w:rPr>
                <w:sz w:val="20"/>
                <w:szCs w:val="20"/>
              </w:rPr>
            </w:pPr>
            <w:r w:rsidRPr="00353FAB">
              <w:rPr>
                <w:sz w:val="20"/>
                <w:szCs w:val="20"/>
              </w:rPr>
              <w:t>981</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9504C00" w14:textId="48F79627" w:rsidR="003044F8" w:rsidRDefault="003044F8" w:rsidP="006357D0">
            <w:pPr>
              <w:jc w:val="right"/>
              <w:rPr>
                <w:sz w:val="20"/>
                <w:szCs w:val="20"/>
              </w:rPr>
            </w:pPr>
            <w:r w:rsidRPr="00353FAB">
              <w:rPr>
                <w:sz w:val="20"/>
                <w:szCs w:val="20"/>
              </w:rPr>
              <w:t>222</w:t>
            </w:r>
            <w:r>
              <w:rPr>
                <w:sz w:val="20"/>
                <w:szCs w:val="20"/>
              </w:rPr>
              <w:t>,</w:t>
            </w:r>
            <w:r w:rsidRPr="00353FAB">
              <w:rPr>
                <w:sz w:val="20"/>
                <w:szCs w:val="20"/>
              </w:rPr>
              <w:t>526</w:t>
            </w:r>
          </w:p>
        </w:tc>
      </w:tr>
      <w:tr w:rsidR="003044F8" w:rsidRPr="00F6724E" w14:paraId="0654EC6F" w14:textId="77777777" w:rsidTr="004B55C3">
        <w:tc>
          <w:tcPr>
            <w:tcW w:w="1404" w:type="dxa"/>
            <w:vMerge/>
          </w:tcPr>
          <w:p w14:paraId="4B49489A" w14:textId="77777777" w:rsidR="003044F8" w:rsidRDefault="003044F8" w:rsidP="00BC24DE">
            <w:pPr>
              <w:rPr>
                <w:sz w:val="20"/>
                <w:szCs w:val="20"/>
              </w:rPr>
            </w:pPr>
          </w:p>
        </w:tc>
        <w:tc>
          <w:tcPr>
            <w:tcW w:w="1052" w:type="dxa"/>
          </w:tcPr>
          <w:p w14:paraId="5573108A" w14:textId="59DDA073" w:rsidR="003044F8" w:rsidRDefault="003044F8" w:rsidP="00BC24DE">
            <w:pPr>
              <w:rPr>
                <w:sz w:val="20"/>
                <w:szCs w:val="20"/>
              </w:rPr>
            </w:pPr>
            <w:r>
              <w:rPr>
                <w:sz w:val="20"/>
                <w:szCs w:val="20"/>
              </w:rPr>
              <w:t>Now</w:t>
            </w:r>
          </w:p>
        </w:tc>
        <w:tc>
          <w:tcPr>
            <w:tcW w:w="1026" w:type="dxa"/>
            <w:tcBorders>
              <w:top w:val="single" w:sz="4" w:space="0" w:color="auto"/>
              <w:left w:val="nil"/>
              <w:bottom w:val="single" w:sz="4" w:space="0" w:color="auto"/>
              <w:right w:val="single" w:sz="4" w:space="0" w:color="auto"/>
            </w:tcBorders>
            <w:shd w:val="clear" w:color="auto" w:fill="auto"/>
            <w:vAlign w:val="center"/>
          </w:tcPr>
          <w:p w14:paraId="3A4E5ABF" w14:textId="3C9AEFC0" w:rsidR="003044F8" w:rsidRPr="00353FAB" w:rsidRDefault="003044F8" w:rsidP="006357D0">
            <w:pPr>
              <w:jc w:val="right"/>
              <w:rPr>
                <w:sz w:val="20"/>
                <w:szCs w:val="20"/>
              </w:rPr>
            </w:pPr>
            <w:r w:rsidRPr="00353FAB">
              <w:rPr>
                <w:sz w:val="20"/>
                <w:szCs w:val="20"/>
              </w:rPr>
              <w:t>305</w:t>
            </w:r>
            <w:r>
              <w:rPr>
                <w:sz w:val="20"/>
                <w:szCs w:val="20"/>
              </w:rPr>
              <w:t>,</w:t>
            </w:r>
            <w:r w:rsidRPr="00353FAB">
              <w:rPr>
                <w:sz w:val="20"/>
                <w:szCs w:val="20"/>
              </w:rPr>
              <w:t>118</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6AFC1857" w14:textId="71D35F06" w:rsidR="003044F8" w:rsidRPr="00353FAB" w:rsidRDefault="003044F8" w:rsidP="006357D0">
            <w:pPr>
              <w:jc w:val="right"/>
              <w:rPr>
                <w:sz w:val="20"/>
                <w:szCs w:val="20"/>
              </w:rPr>
            </w:pPr>
            <w:r w:rsidRPr="00353FAB">
              <w:rPr>
                <w:sz w:val="20"/>
                <w:szCs w:val="20"/>
              </w:rPr>
              <w:t>45</w:t>
            </w:r>
            <w:r>
              <w:rPr>
                <w:sz w:val="20"/>
                <w:szCs w:val="20"/>
              </w:rPr>
              <w:t>,</w:t>
            </w:r>
            <w:r w:rsidRPr="00353FAB">
              <w:rPr>
                <w:sz w:val="20"/>
                <w:szCs w:val="20"/>
              </w:rPr>
              <w:t>686</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43EC255" w14:textId="2C6D228E" w:rsidR="003044F8" w:rsidRPr="00353FAB" w:rsidRDefault="003044F8" w:rsidP="006357D0">
            <w:pPr>
              <w:jc w:val="right"/>
              <w:rPr>
                <w:sz w:val="20"/>
                <w:szCs w:val="20"/>
              </w:rPr>
            </w:pPr>
            <w:r w:rsidRPr="00353FAB">
              <w:rPr>
                <w:sz w:val="20"/>
                <w:szCs w:val="20"/>
              </w:rPr>
              <w:t>259</w:t>
            </w:r>
            <w:r>
              <w:rPr>
                <w:sz w:val="20"/>
                <w:szCs w:val="20"/>
              </w:rPr>
              <w:t>,</w:t>
            </w:r>
            <w:r w:rsidRPr="00353FAB">
              <w:rPr>
                <w:sz w:val="20"/>
                <w:szCs w:val="20"/>
              </w:rPr>
              <w:t>432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56B2131D" w14:textId="67867616" w:rsidR="003044F8" w:rsidRPr="00353FAB" w:rsidRDefault="003044F8" w:rsidP="006357D0">
            <w:pPr>
              <w:jc w:val="right"/>
              <w:rPr>
                <w:sz w:val="20"/>
                <w:szCs w:val="20"/>
              </w:rPr>
            </w:pPr>
            <w:r w:rsidRPr="00353FAB">
              <w:rPr>
                <w:sz w:val="20"/>
                <w:szCs w:val="20"/>
              </w:rPr>
              <w:t>1</w:t>
            </w:r>
            <w:r>
              <w:rPr>
                <w:sz w:val="20"/>
                <w:szCs w:val="20"/>
              </w:rPr>
              <w:t>,</w:t>
            </w:r>
            <w:r w:rsidRPr="00353FAB">
              <w:rPr>
                <w:sz w:val="20"/>
                <w:szCs w:val="20"/>
              </w:rPr>
              <w:t>806</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8943062" w14:textId="26F65168" w:rsidR="003044F8" w:rsidRPr="00353FAB" w:rsidRDefault="003044F8" w:rsidP="006357D0">
            <w:pPr>
              <w:jc w:val="right"/>
              <w:rPr>
                <w:sz w:val="20"/>
                <w:szCs w:val="20"/>
              </w:rPr>
            </w:pPr>
            <w:r w:rsidRPr="00353FAB">
              <w:rPr>
                <w:sz w:val="20"/>
                <w:szCs w:val="20"/>
              </w:rPr>
              <w:t>701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3810C1D8" w14:textId="529DBF79" w:rsidR="003044F8" w:rsidRPr="00353FAB" w:rsidRDefault="003044F8" w:rsidP="006357D0">
            <w:pPr>
              <w:jc w:val="right"/>
              <w:rPr>
                <w:sz w:val="20"/>
                <w:szCs w:val="20"/>
              </w:rPr>
            </w:pPr>
            <w:r w:rsidRPr="00353FAB">
              <w:rPr>
                <w:sz w:val="20"/>
                <w:szCs w:val="20"/>
              </w:rPr>
              <w:t>884</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5E955AE" w14:textId="36AB5FC9" w:rsidR="003044F8" w:rsidRPr="00353FAB" w:rsidRDefault="003044F8" w:rsidP="006357D0">
            <w:pPr>
              <w:jc w:val="right"/>
              <w:rPr>
                <w:sz w:val="20"/>
                <w:szCs w:val="20"/>
              </w:rPr>
            </w:pPr>
            <w:r w:rsidRPr="00353FAB">
              <w:rPr>
                <w:sz w:val="20"/>
                <w:szCs w:val="20"/>
              </w:rPr>
              <w:t>2</w:t>
            </w:r>
            <w:r>
              <w:rPr>
                <w:sz w:val="20"/>
                <w:szCs w:val="20"/>
              </w:rPr>
              <w:t>,</w:t>
            </w:r>
            <w:r w:rsidRPr="00353FAB">
              <w:rPr>
                <w:sz w:val="20"/>
                <w:szCs w:val="20"/>
              </w:rPr>
              <w:t>632</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388E8BA" w14:textId="5D483879" w:rsidR="003044F8" w:rsidRPr="00353FAB" w:rsidRDefault="003044F8" w:rsidP="006357D0">
            <w:pPr>
              <w:jc w:val="right"/>
              <w:rPr>
                <w:sz w:val="20"/>
                <w:szCs w:val="20"/>
              </w:rPr>
            </w:pPr>
            <w:r w:rsidRPr="00353FAB">
              <w:rPr>
                <w:sz w:val="20"/>
                <w:szCs w:val="20"/>
              </w:rPr>
              <w:t>243</w:t>
            </w:r>
            <w:r>
              <w:rPr>
                <w:sz w:val="20"/>
                <w:szCs w:val="20"/>
              </w:rPr>
              <w:t>,</w:t>
            </w:r>
            <w:r w:rsidRPr="00353FAB">
              <w:rPr>
                <w:sz w:val="20"/>
                <w:szCs w:val="20"/>
              </w:rPr>
              <w:t>459</w:t>
            </w:r>
          </w:p>
        </w:tc>
      </w:tr>
      <w:tr w:rsidR="003044F8" w:rsidRPr="00F6724E" w14:paraId="7D270D1E" w14:textId="77777777" w:rsidTr="004B55C3">
        <w:tc>
          <w:tcPr>
            <w:tcW w:w="1404" w:type="dxa"/>
            <w:vMerge/>
          </w:tcPr>
          <w:p w14:paraId="27D88CA7" w14:textId="77777777" w:rsidR="003044F8" w:rsidRDefault="003044F8" w:rsidP="00353FAB">
            <w:pPr>
              <w:rPr>
                <w:sz w:val="20"/>
                <w:szCs w:val="20"/>
              </w:rPr>
            </w:pPr>
          </w:p>
        </w:tc>
        <w:tc>
          <w:tcPr>
            <w:tcW w:w="1052" w:type="dxa"/>
          </w:tcPr>
          <w:p w14:paraId="39989FA9" w14:textId="23ABA931" w:rsidR="003044F8" w:rsidRDefault="003044F8" w:rsidP="00353FAB">
            <w:pPr>
              <w:rPr>
                <w:sz w:val="20"/>
                <w:szCs w:val="20"/>
              </w:rPr>
            </w:pPr>
            <w:r>
              <w:rPr>
                <w:sz w:val="20"/>
                <w:szCs w:val="20"/>
              </w:rPr>
              <w:t>Change</w:t>
            </w:r>
          </w:p>
        </w:tc>
        <w:tc>
          <w:tcPr>
            <w:tcW w:w="1026" w:type="dxa"/>
            <w:tcBorders>
              <w:top w:val="single" w:sz="4" w:space="0" w:color="auto"/>
              <w:left w:val="nil"/>
              <w:bottom w:val="single" w:sz="4" w:space="0" w:color="auto"/>
              <w:right w:val="single" w:sz="4" w:space="0" w:color="auto"/>
            </w:tcBorders>
            <w:shd w:val="clear" w:color="auto" w:fill="auto"/>
            <w:vAlign w:val="center"/>
          </w:tcPr>
          <w:p w14:paraId="2F31EAB1" w14:textId="55ABE786" w:rsidR="003044F8" w:rsidRPr="00353FAB" w:rsidRDefault="003044F8" w:rsidP="006357D0">
            <w:pPr>
              <w:jc w:val="right"/>
              <w:rPr>
                <w:sz w:val="20"/>
                <w:szCs w:val="20"/>
              </w:rPr>
            </w:pPr>
            <w:r w:rsidRPr="00353FAB">
              <w:rPr>
                <w:sz w:val="20"/>
                <w:szCs w:val="20"/>
              </w:rPr>
              <w:t>16.5%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2905490A" w14:textId="3EDDF385" w:rsidR="003044F8" w:rsidRPr="00353FAB" w:rsidRDefault="003044F8" w:rsidP="006357D0">
            <w:pPr>
              <w:jc w:val="right"/>
              <w:rPr>
                <w:sz w:val="20"/>
                <w:szCs w:val="20"/>
              </w:rPr>
            </w:pPr>
            <w:r w:rsidRPr="00353FAB">
              <w:rPr>
                <w:sz w:val="20"/>
                <w:szCs w:val="20"/>
              </w:rPr>
              <w:t>11.7%</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ACFDC13" w14:textId="63D4081C" w:rsidR="003044F8" w:rsidRPr="00353FAB" w:rsidRDefault="003044F8" w:rsidP="006357D0">
            <w:pPr>
              <w:jc w:val="right"/>
              <w:rPr>
                <w:sz w:val="20"/>
                <w:szCs w:val="20"/>
              </w:rPr>
            </w:pPr>
            <w:r w:rsidRPr="00353FAB">
              <w:rPr>
                <w:sz w:val="20"/>
                <w:szCs w:val="20"/>
              </w:rPr>
              <w:t>17.4%</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233A9DC5" w14:textId="58480F5C" w:rsidR="003044F8" w:rsidRPr="00353FAB" w:rsidRDefault="003044F8" w:rsidP="006357D0">
            <w:pPr>
              <w:jc w:val="right"/>
              <w:rPr>
                <w:sz w:val="20"/>
                <w:szCs w:val="20"/>
              </w:rPr>
            </w:pPr>
            <w:r w:rsidRPr="00353FAB">
              <w:rPr>
                <w:sz w:val="20"/>
                <w:szCs w:val="20"/>
              </w:rPr>
              <w:t>12.0%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1AC35261" w14:textId="5F82198E" w:rsidR="003044F8" w:rsidRPr="00353FAB" w:rsidRDefault="003044F8" w:rsidP="006357D0">
            <w:pPr>
              <w:jc w:val="right"/>
              <w:rPr>
                <w:sz w:val="20"/>
                <w:szCs w:val="20"/>
              </w:rPr>
            </w:pPr>
            <w:r w:rsidRPr="00353FAB">
              <w:rPr>
                <w:sz w:val="20"/>
                <w:szCs w:val="20"/>
              </w:rPr>
              <w:t>41.3%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523C1579" w14:textId="1D1B5453" w:rsidR="003044F8" w:rsidRPr="00353FAB" w:rsidRDefault="003044F8" w:rsidP="006357D0">
            <w:pPr>
              <w:jc w:val="right"/>
              <w:rPr>
                <w:sz w:val="20"/>
                <w:szCs w:val="20"/>
              </w:rPr>
            </w:pPr>
            <w:r w:rsidRPr="00353FAB">
              <w:rPr>
                <w:sz w:val="20"/>
                <w:szCs w:val="20"/>
              </w:rPr>
              <w:t>33.7%</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610B2AC" w14:textId="3C7EB1AB" w:rsidR="003044F8" w:rsidRPr="00353FAB" w:rsidRDefault="003044F8" w:rsidP="006357D0">
            <w:pPr>
              <w:jc w:val="right"/>
              <w:rPr>
                <w:sz w:val="20"/>
                <w:szCs w:val="20"/>
              </w:rPr>
            </w:pPr>
            <w:r w:rsidRPr="00353FAB">
              <w:rPr>
                <w:sz w:val="20"/>
                <w:szCs w:val="20"/>
              </w:rPr>
              <w:t>168.3%</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9A36A05" w14:textId="6372CBD4" w:rsidR="003044F8" w:rsidRPr="00353FAB" w:rsidRDefault="003044F8" w:rsidP="006357D0">
            <w:pPr>
              <w:jc w:val="right"/>
              <w:rPr>
                <w:sz w:val="20"/>
                <w:szCs w:val="20"/>
              </w:rPr>
            </w:pPr>
            <w:r w:rsidRPr="00353FAB">
              <w:rPr>
                <w:sz w:val="20"/>
                <w:szCs w:val="20"/>
              </w:rPr>
              <w:t>9.4%</w:t>
            </w:r>
          </w:p>
        </w:tc>
      </w:tr>
      <w:tr w:rsidR="00F90151" w:rsidRPr="00F6724E" w14:paraId="45176D3D" w14:textId="77777777" w:rsidTr="004B55C3">
        <w:tc>
          <w:tcPr>
            <w:tcW w:w="9543" w:type="dxa"/>
            <w:gridSpan w:val="10"/>
            <w:tcBorders>
              <w:right w:val="single" w:sz="4" w:space="0" w:color="auto"/>
            </w:tcBorders>
            <w:shd w:val="clear" w:color="auto" w:fill="000000" w:themeFill="text1"/>
          </w:tcPr>
          <w:p w14:paraId="739C0FCF" w14:textId="6C0FDEC0" w:rsidR="00F90151" w:rsidRPr="00F90151" w:rsidRDefault="00F90151" w:rsidP="00353FAB">
            <w:pPr>
              <w:rPr>
                <w:color w:val="FFFFFF" w:themeColor="background1"/>
                <w:sz w:val="20"/>
                <w:szCs w:val="20"/>
              </w:rPr>
            </w:pPr>
            <w:r w:rsidRPr="00F90151">
              <w:rPr>
                <w:color w:val="FFFFFF" w:themeColor="background1"/>
                <w:sz w:val="20"/>
                <w:szCs w:val="20"/>
              </w:rPr>
              <w:t>Urgent and emergency care</w:t>
            </w:r>
          </w:p>
        </w:tc>
      </w:tr>
      <w:tr w:rsidR="003044F8" w:rsidRPr="00F6724E" w14:paraId="1567C442" w14:textId="77777777" w:rsidTr="004B55C3">
        <w:tc>
          <w:tcPr>
            <w:tcW w:w="1404" w:type="dxa"/>
            <w:vMerge w:val="restart"/>
          </w:tcPr>
          <w:p w14:paraId="65B30EF1" w14:textId="64D9F9EC" w:rsidR="003044F8" w:rsidRDefault="003044F8" w:rsidP="00AB5AE1">
            <w:pPr>
              <w:rPr>
                <w:sz w:val="20"/>
                <w:szCs w:val="20"/>
              </w:rPr>
            </w:pPr>
            <w:r>
              <w:rPr>
                <w:sz w:val="20"/>
                <w:szCs w:val="20"/>
              </w:rPr>
              <w:t>Emergency admissions aged &lt;18</w:t>
            </w:r>
          </w:p>
        </w:tc>
        <w:tc>
          <w:tcPr>
            <w:tcW w:w="1052" w:type="dxa"/>
          </w:tcPr>
          <w:p w14:paraId="2151254B" w14:textId="1B26621B" w:rsidR="003044F8" w:rsidRDefault="003044F8" w:rsidP="00AB5AE1">
            <w:pPr>
              <w:rPr>
                <w:sz w:val="20"/>
                <w:szCs w:val="20"/>
              </w:rPr>
            </w:pPr>
            <w:r>
              <w:rPr>
                <w:sz w:val="20"/>
                <w:szCs w:val="20"/>
              </w:rPr>
              <w:t>Count</w:t>
            </w:r>
          </w:p>
        </w:tc>
        <w:tc>
          <w:tcPr>
            <w:tcW w:w="1026" w:type="dxa"/>
            <w:tcBorders>
              <w:top w:val="single" w:sz="4" w:space="0" w:color="auto"/>
              <w:left w:val="nil"/>
              <w:bottom w:val="single" w:sz="4" w:space="0" w:color="auto"/>
              <w:right w:val="single" w:sz="4" w:space="0" w:color="auto"/>
            </w:tcBorders>
            <w:shd w:val="clear" w:color="auto" w:fill="auto"/>
            <w:vAlign w:val="center"/>
          </w:tcPr>
          <w:p w14:paraId="41107DBF" w14:textId="1EEC7EBB" w:rsidR="003044F8" w:rsidRPr="00353FAB" w:rsidRDefault="003044F8" w:rsidP="006357D0">
            <w:pPr>
              <w:jc w:val="right"/>
              <w:rPr>
                <w:sz w:val="20"/>
                <w:szCs w:val="20"/>
              </w:rPr>
            </w:pPr>
            <w:r w:rsidRPr="00C56127">
              <w:rPr>
                <w:sz w:val="20"/>
                <w:szCs w:val="20"/>
              </w:rPr>
              <w:t>28</w:t>
            </w:r>
            <w:r>
              <w:rPr>
                <w:sz w:val="20"/>
                <w:szCs w:val="20"/>
              </w:rPr>
              <w:t>,</w:t>
            </w:r>
            <w:r w:rsidRPr="00C56127">
              <w:rPr>
                <w:sz w:val="20"/>
                <w:szCs w:val="20"/>
              </w:rPr>
              <w:t>171</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0B4D783" w14:textId="71C68793" w:rsidR="003044F8" w:rsidRPr="00353FAB" w:rsidRDefault="003044F8" w:rsidP="006357D0">
            <w:pPr>
              <w:jc w:val="right"/>
              <w:rPr>
                <w:sz w:val="20"/>
                <w:szCs w:val="20"/>
              </w:rPr>
            </w:pPr>
            <w:r w:rsidRPr="00C56127">
              <w:rPr>
                <w:sz w:val="20"/>
                <w:szCs w:val="20"/>
              </w:rPr>
              <w:t>7</w:t>
            </w:r>
            <w:r>
              <w:rPr>
                <w:sz w:val="20"/>
                <w:szCs w:val="20"/>
              </w:rPr>
              <w:t>,</w:t>
            </w:r>
            <w:r w:rsidRPr="00C56127">
              <w:rPr>
                <w:sz w:val="20"/>
                <w:szCs w:val="20"/>
              </w:rPr>
              <w:t>078</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4BC8F3D" w14:textId="684C02B8" w:rsidR="003044F8" w:rsidRPr="00353FAB" w:rsidRDefault="003044F8" w:rsidP="006357D0">
            <w:pPr>
              <w:jc w:val="right"/>
              <w:rPr>
                <w:sz w:val="20"/>
                <w:szCs w:val="20"/>
              </w:rPr>
            </w:pPr>
            <w:r w:rsidRPr="00C56127">
              <w:rPr>
                <w:sz w:val="20"/>
                <w:szCs w:val="20"/>
              </w:rPr>
              <w:t>21</w:t>
            </w:r>
            <w:r>
              <w:rPr>
                <w:sz w:val="20"/>
                <w:szCs w:val="20"/>
              </w:rPr>
              <w:t>,</w:t>
            </w:r>
            <w:r w:rsidRPr="00C56127">
              <w:rPr>
                <w:sz w:val="20"/>
                <w:szCs w:val="20"/>
              </w:rPr>
              <w:t>903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70CFD80C" w14:textId="233DBFBF" w:rsidR="003044F8" w:rsidRPr="00353FAB" w:rsidRDefault="003044F8" w:rsidP="006357D0">
            <w:pPr>
              <w:jc w:val="right"/>
              <w:rPr>
                <w:sz w:val="20"/>
                <w:szCs w:val="20"/>
              </w:rPr>
            </w:pPr>
            <w:r w:rsidRPr="00C56127">
              <w:rPr>
                <w:sz w:val="20"/>
                <w:szCs w:val="20"/>
              </w:rPr>
              <w:t>537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70A029BC" w14:textId="12F1D855" w:rsidR="003044F8" w:rsidRPr="00353FAB" w:rsidRDefault="003044F8" w:rsidP="006357D0">
            <w:pPr>
              <w:jc w:val="right"/>
              <w:rPr>
                <w:sz w:val="20"/>
                <w:szCs w:val="20"/>
              </w:rPr>
            </w:pPr>
            <w:r w:rsidRPr="00C56127">
              <w:rPr>
                <w:sz w:val="20"/>
                <w:szCs w:val="20"/>
              </w:rPr>
              <w:t>252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4B6E085C" w14:textId="6304F577" w:rsidR="003044F8" w:rsidRPr="00353FAB" w:rsidRDefault="003044F8" w:rsidP="006357D0">
            <w:pPr>
              <w:jc w:val="right"/>
              <w:rPr>
                <w:sz w:val="20"/>
                <w:szCs w:val="20"/>
              </w:rPr>
            </w:pPr>
            <w:r w:rsidRPr="00C56127">
              <w:rPr>
                <w:sz w:val="20"/>
                <w:szCs w:val="20"/>
              </w:rPr>
              <w:t>575</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7437D06" w14:textId="5049C619" w:rsidR="003044F8" w:rsidRPr="00353FAB" w:rsidRDefault="003044F8" w:rsidP="006357D0">
            <w:pPr>
              <w:jc w:val="right"/>
              <w:rPr>
                <w:sz w:val="20"/>
                <w:szCs w:val="20"/>
              </w:rPr>
            </w:pPr>
            <w:r w:rsidRPr="00C56127">
              <w:rPr>
                <w:sz w:val="20"/>
                <w:szCs w:val="20"/>
              </w:rPr>
              <w:t>703</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3203395" w14:textId="47113179" w:rsidR="003044F8" w:rsidRPr="00353FAB" w:rsidRDefault="003044F8" w:rsidP="006357D0">
            <w:pPr>
              <w:jc w:val="right"/>
              <w:rPr>
                <w:sz w:val="20"/>
                <w:szCs w:val="20"/>
              </w:rPr>
            </w:pPr>
            <w:r w:rsidRPr="00C56127">
              <w:rPr>
                <w:sz w:val="20"/>
                <w:szCs w:val="20"/>
              </w:rPr>
              <w:t>23</w:t>
            </w:r>
            <w:r>
              <w:rPr>
                <w:sz w:val="20"/>
                <w:szCs w:val="20"/>
              </w:rPr>
              <w:t>,</w:t>
            </w:r>
            <w:r w:rsidRPr="00C56127">
              <w:rPr>
                <w:sz w:val="20"/>
                <w:szCs w:val="20"/>
              </w:rPr>
              <w:t>136</w:t>
            </w:r>
          </w:p>
        </w:tc>
      </w:tr>
      <w:tr w:rsidR="003044F8" w:rsidRPr="00F6724E" w14:paraId="430C2113" w14:textId="77777777" w:rsidTr="004B55C3">
        <w:tc>
          <w:tcPr>
            <w:tcW w:w="1404" w:type="dxa"/>
            <w:vMerge/>
          </w:tcPr>
          <w:p w14:paraId="20FDFF59" w14:textId="77777777" w:rsidR="003044F8" w:rsidRDefault="003044F8" w:rsidP="00C56127">
            <w:pPr>
              <w:rPr>
                <w:sz w:val="20"/>
                <w:szCs w:val="20"/>
              </w:rPr>
            </w:pPr>
          </w:p>
        </w:tc>
        <w:tc>
          <w:tcPr>
            <w:tcW w:w="1052" w:type="dxa"/>
          </w:tcPr>
          <w:p w14:paraId="4B39ADA2" w14:textId="2AAB9EA3" w:rsidR="003044F8" w:rsidRDefault="003044F8" w:rsidP="00C56127">
            <w:pPr>
              <w:rPr>
                <w:sz w:val="20"/>
                <w:szCs w:val="20"/>
              </w:rPr>
            </w:pPr>
            <w:r>
              <w:rPr>
                <w:sz w:val="20"/>
                <w:szCs w:val="20"/>
              </w:rPr>
              <w:t>Crude rate per 1,000</w:t>
            </w:r>
          </w:p>
        </w:tc>
        <w:tc>
          <w:tcPr>
            <w:tcW w:w="1026" w:type="dxa"/>
            <w:tcBorders>
              <w:top w:val="single" w:sz="4" w:space="0" w:color="auto"/>
              <w:left w:val="nil"/>
              <w:bottom w:val="single" w:sz="4" w:space="0" w:color="auto"/>
              <w:right w:val="single" w:sz="4" w:space="0" w:color="auto"/>
            </w:tcBorders>
            <w:shd w:val="clear" w:color="auto" w:fill="auto"/>
            <w:vAlign w:val="center"/>
          </w:tcPr>
          <w:p w14:paraId="7EC6F172" w14:textId="4167696E" w:rsidR="003044F8" w:rsidRPr="00353FAB" w:rsidRDefault="003044F8" w:rsidP="006357D0">
            <w:pPr>
              <w:jc w:val="right"/>
              <w:rPr>
                <w:sz w:val="20"/>
                <w:szCs w:val="20"/>
              </w:rPr>
            </w:pPr>
            <w:r w:rsidRPr="00C56127">
              <w:rPr>
                <w:sz w:val="20"/>
                <w:szCs w:val="20"/>
              </w:rPr>
              <w:t>358.</w:t>
            </w:r>
            <w:r>
              <w:rPr>
                <w:sz w:val="20"/>
                <w:szCs w:val="20"/>
              </w:rPr>
              <w:t>8</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1299B33" w14:textId="0CC79A29" w:rsidR="003044F8" w:rsidRPr="00353FAB" w:rsidRDefault="003044F8" w:rsidP="006357D0">
            <w:pPr>
              <w:jc w:val="right"/>
              <w:rPr>
                <w:sz w:val="20"/>
                <w:szCs w:val="20"/>
              </w:rPr>
            </w:pPr>
            <w:r w:rsidRPr="00C56127">
              <w:rPr>
                <w:sz w:val="20"/>
                <w:szCs w:val="20"/>
              </w:rPr>
              <w:t>372.</w:t>
            </w:r>
            <w:r>
              <w:rPr>
                <w:sz w:val="20"/>
                <w:szCs w:val="20"/>
              </w:rPr>
              <w:t>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433C5E0" w14:textId="275C4BEB" w:rsidR="003044F8" w:rsidRPr="00353FAB" w:rsidRDefault="003044F8" w:rsidP="006357D0">
            <w:pPr>
              <w:jc w:val="right"/>
              <w:rPr>
                <w:sz w:val="20"/>
                <w:szCs w:val="20"/>
              </w:rPr>
            </w:pPr>
            <w:r w:rsidRPr="00C56127">
              <w:rPr>
                <w:sz w:val="20"/>
                <w:szCs w:val="20"/>
              </w:rPr>
              <w:t>36</w:t>
            </w:r>
            <w:r>
              <w:rPr>
                <w:sz w:val="20"/>
                <w:szCs w:val="20"/>
              </w:rPr>
              <w:t>8</w:t>
            </w:r>
            <w:r w:rsidRPr="00C56127">
              <w:rPr>
                <w:sz w:val="20"/>
                <w:szCs w:val="20"/>
              </w:rPr>
              <w:t>.</w:t>
            </w:r>
            <w:r>
              <w:rPr>
                <w:sz w:val="20"/>
                <w:szCs w:val="20"/>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713AEDC0" w14:textId="1AD94160" w:rsidR="003044F8" w:rsidRPr="00353FAB" w:rsidRDefault="003044F8" w:rsidP="006357D0">
            <w:pPr>
              <w:jc w:val="right"/>
              <w:rPr>
                <w:sz w:val="20"/>
                <w:szCs w:val="20"/>
              </w:rPr>
            </w:pPr>
            <w:r w:rsidRPr="00C56127">
              <w:rPr>
                <w:sz w:val="20"/>
                <w:szCs w:val="20"/>
              </w:rPr>
              <w:t>267.7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7CBFD49C" w14:textId="1BADD2E6" w:rsidR="003044F8" w:rsidRPr="00353FAB" w:rsidRDefault="003044F8" w:rsidP="006357D0">
            <w:pPr>
              <w:jc w:val="right"/>
              <w:rPr>
                <w:sz w:val="20"/>
                <w:szCs w:val="20"/>
              </w:rPr>
            </w:pPr>
            <w:r w:rsidRPr="00C56127">
              <w:rPr>
                <w:sz w:val="20"/>
                <w:szCs w:val="20"/>
              </w:rPr>
              <w:t>219.5</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664C5A3B" w14:textId="76807EEB" w:rsidR="003044F8" w:rsidRPr="00353FAB" w:rsidRDefault="003044F8" w:rsidP="006357D0">
            <w:pPr>
              <w:jc w:val="right"/>
              <w:rPr>
                <w:sz w:val="20"/>
                <w:szCs w:val="20"/>
              </w:rPr>
            </w:pPr>
            <w:r w:rsidRPr="00C56127">
              <w:rPr>
                <w:sz w:val="20"/>
                <w:szCs w:val="20"/>
              </w:rPr>
              <w:t>31.9</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A2E897D" w14:textId="3A91F482" w:rsidR="003044F8" w:rsidRPr="00353FAB" w:rsidRDefault="003044F8" w:rsidP="006357D0">
            <w:pPr>
              <w:jc w:val="right"/>
              <w:rPr>
                <w:sz w:val="20"/>
                <w:szCs w:val="20"/>
              </w:rPr>
            </w:pPr>
            <w:r w:rsidRPr="00C56127">
              <w:rPr>
                <w:sz w:val="20"/>
                <w:szCs w:val="20"/>
              </w:rPr>
              <w:t>281.4</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65D4426" w14:textId="3AC5F2B8" w:rsidR="003044F8" w:rsidRPr="00353FAB" w:rsidRDefault="003044F8" w:rsidP="006357D0">
            <w:pPr>
              <w:jc w:val="right"/>
              <w:rPr>
                <w:sz w:val="20"/>
                <w:szCs w:val="20"/>
              </w:rPr>
            </w:pPr>
            <w:r w:rsidRPr="00C56127">
              <w:rPr>
                <w:sz w:val="20"/>
                <w:szCs w:val="20"/>
              </w:rPr>
              <w:t>533.</w:t>
            </w:r>
            <w:r>
              <w:rPr>
                <w:sz w:val="20"/>
                <w:szCs w:val="20"/>
              </w:rPr>
              <w:t>1</w:t>
            </w:r>
          </w:p>
        </w:tc>
      </w:tr>
      <w:tr w:rsidR="00CE4ADE" w:rsidRPr="00F6724E" w14:paraId="03B462B2" w14:textId="77777777" w:rsidTr="004B55C3">
        <w:tc>
          <w:tcPr>
            <w:tcW w:w="9543" w:type="dxa"/>
            <w:gridSpan w:val="10"/>
            <w:tcBorders>
              <w:right w:val="single" w:sz="4" w:space="0" w:color="auto"/>
            </w:tcBorders>
            <w:shd w:val="clear" w:color="auto" w:fill="000000" w:themeFill="text1"/>
            <w:vAlign w:val="center"/>
          </w:tcPr>
          <w:p w14:paraId="7E89B367" w14:textId="6D879E77" w:rsidR="00CE4ADE" w:rsidRPr="00C56127" w:rsidRDefault="00CE4ADE" w:rsidP="005518D6">
            <w:pPr>
              <w:rPr>
                <w:sz w:val="20"/>
                <w:szCs w:val="20"/>
              </w:rPr>
            </w:pPr>
            <w:r>
              <w:rPr>
                <w:sz w:val="20"/>
                <w:szCs w:val="20"/>
              </w:rPr>
              <w:t>Respiratory</w:t>
            </w:r>
          </w:p>
        </w:tc>
      </w:tr>
      <w:tr w:rsidR="00AE0A18" w:rsidRPr="00F6724E" w14:paraId="4ABF5248" w14:textId="77777777" w:rsidTr="004B55C3">
        <w:tc>
          <w:tcPr>
            <w:tcW w:w="1404" w:type="dxa"/>
          </w:tcPr>
          <w:p w14:paraId="79472343" w14:textId="5005AE36" w:rsidR="00AE0A18" w:rsidRDefault="004D7B4E" w:rsidP="00C56127">
            <w:pPr>
              <w:rPr>
                <w:sz w:val="20"/>
                <w:szCs w:val="20"/>
              </w:rPr>
            </w:pPr>
            <w:r>
              <w:rPr>
                <w:sz w:val="20"/>
                <w:szCs w:val="20"/>
              </w:rPr>
              <w:t>Uptake of COVID vaccination</w:t>
            </w:r>
          </w:p>
        </w:tc>
        <w:tc>
          <w:tcPr>
            <w:tcW w:w="1052" w:type="dxa"/>
          </w:tcPr>
          <w:p w14:paraId="3920B5A1" w14:textId="77777777" w:rsidR="00AE0A18" w:rsidRDefault="00AE0A18" w:rsidP="00C56127">
            <w:pPr>
              <w:rPr>
                <w:sz w:val="20"/>
                <w:szCs w:val="20"/>
              </w:rPr>
            </w:pPr>
          </w:p>
        </w:tc>
        <w:tc>
          <w:tcPr>
            <w:tcW w:w="1026" w:type="dxa"/>
            <w:tcBorders>
              <w:top w:val="single" w:sz="4" w:space="0" w:color="auto"/>
              <w:left w:val="nil"/>
              <w:bottom w:val="single" w:sz="4" w:space="0" w:color="auto"/>
              <w:right w:val="single" w:sz="4" w:space="0" w:color="auto"/>
            </w:tcBorders>
            <w:shd w:val="clear" w:color="auto" w:fill="auto"/>
            <w:vAlign w:val="center"/>
          </w:tcPr>
          <w:p w14:paraId="36E4C345" w14:textId="77777777" w:rsidR="00AE0A18" w:rsidRPr="00C56127" w:rsidRDefault="00AE0A18" w:rsidP="006357D0">
            <w:pPr>
              <w:jc w:val="right"/>
              <w:rPr>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0124097C" w14:textId="77777777" w:rsidR="00AE0A18" w:rsidRPr="00C56127" w:rsidRDefault="00AE0A18" w:rsidP="006357D0">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E8C7E3C" w14:textId="77777777" w:rsidR="00AE0A18" w:rsidRPr="00C56127" w:rsidRDefault="00AE0A18" w:rsidP="006357D0">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4ED3B9BC" w14:textId="77777777" w:rsidR="00AE0A18" w:rsidRPr="00C56127" w:rsidRDefault="00AE0A18" w:rsidP="006357D0">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2B8942DB" w14:textId="77777777" w:rsidR="00AE0A18" w:rsidRPr="00C56127" w:rsidRDefault="00AE0A18" w:rsidP="006357D0">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4BD69211" w14:textId="77777777" w:rsidR="00AE0A18" w:rsidRPr="00C56127" w:rsidRDefault="00AE0A18" w:rsidP="006357D0">
            <w:pPr>
              <w:jc w:val="right"/>
              <w:rPr>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1AE6D19" w14:textId="77777777" w:rsidR="00AE0A18" w:rsidRPr="00C56127" w:rsidRDefault="00AE0A18" w:rsidP="006357D0">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B9C002C" w14:textId="77777777" w:rsidR="00AE0A18" w:rsidRPr="00C56127" w:rsidRDefault="00AE0A18" w:rsidP="006357D0">
            <w:pPr>
              <w:jc w:val="right"/>
              <w:rPr>
                <w:sz w:val="20"/>
                <w:szCs w:val="20"/>
              </w:rPr>
            </w:pPr>
          </w:p>
        </w:tc>
      </w:tr>
      <w:tr w:rsidR="007127A6" w:rsidRPr="00F6724E" w14:paraId="5A0FF867" w14:textId="77777777" w:rsidTr="00591091">
        <w:tc>
          <w:tcPr>
            <w:tcW w:w="1404" w:type="dxa"/>
          </w:tcPr>
          <w:p w14:paraId="1C9317F0" w14:textId="246DB5F9" w:rsidR="007127A6" w:rsidRDefault="007127A6" w:rsidP="007127A6">
            <w:pPr>
              <w:rPr>
                <w:sz w:val="20"/>
                <w:szCs w:val="20"/>
              </w:rPr>
            </w:pPr>
            <w:r>
              <w:rPr>
                <w:sz w:val="20"/>
                <w:szCs w:val="20"/>
              </w:rPr>
              <w:t>Uptake of flu vaccination</w:t>
            </w:r>
          </w:p>
        </w:tc>
        <w:tc>
          <w:tcPr>
            <w:tcW w:w="1052" w:type="dxa"/>
          </w:tcPr>
          <w:p w14:paraId="520A1AF1" w14:textId="314B348B" w:rsidR="007127A6" w:rsidRDefault="00DA1A68" w:rsidP="007127A6">
            <w:pPr>
              <w:rPr>
                <w:sz w:val="20"/>
                <w:szCs w:val="20"/>
              </w:rPr>
            </w:pPr>
            <w:r>
              <w:rPr>
                <w:sz w:val="20"/>
                <w:szCs w:val="20"/>
              </w:rPr>
              <w:t>%</w:t>
            </w:r>
          </w:p>
        </w:tc>
        <w:tc>
          <w:tcPr>
            <w:tcW w:w="1026" w:type="dxa"/>
            <w:tcBorders>
              <w:top w:val="single" w:sz="4" w:space="0" w:color="auto"/>
              <w:left w:val="nil"/>
              <w:bottom w:val="single" w:sz="4" w:space="0" w:color="auto"/>
              <w:right w:val="single" w:sz="4" w:space="0" w:color="auto"/>
            </w:tcBorders>
            <w:shd w:val="clear" w:color="auto" w:fill="auto"/>
          </w:tcPr>
          <w:p w14:paraId="68B877B3" w14:textId="2D2B7FC1" w:rsidR="007127A6" w:rsidRPr="00C56127" w:rsidRDefault="007127A6" w:rsidP="007127A6">
            <w:pPr>
              <w:jc w:val="right"/>
              <w:rPr>
                <w:sz w:val="20"/>
                <w:szCs w:val="20"/>
              </w:rPr>
            </w:pPr>
            <w:r w:rsidRPr="00DA1A68">
              <w:rPr>
                <w:sz w:val="20"/>
                <w:szCs w:val="20"/>
              </w:rPr>
              <w:t>58</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7D4FA4D" w14:textId="78D0DEFC" w:rsidR="007127A6" w:rsidRPr="00C56127" w:rsidRDefault="007127A6" w:rsidP="007127A6">
            <w:pPr>
              <w:jc w:val="right"/>
              <w:rPr>
                <w:sz w:val="20"/>
                <w:szCs w:val="20"/>
              </w:rPr>
            </w:pPr>
            <w:r w:rsidRPr="00DA1A68">
              <w:rPr>
                <w:sz w:val="20"/>
                <w:szCs w:val="20"/>
              </w:rPr>
              <w:t>43</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10932182" w14:textId="00075B84" w:rsidR="007127A6" w:rsidRPr="00C56127" w:rsidRDefault="007127A6" w:rsidP="007127A6">
            <w:pPr>
              <w:jc w:val="right"/>
              <w:rPr>
                <w:sz w:val="20"/>
                <w:szCs w:val="20"/>
              </w:rPr>
            </w:pPr>
            <w:r w:rsidRPr="00DA1A68">
              <w:rPr>
                <w:sz w:val="20"/>
                <w:szCs w:val="20"/>
              </w:rPr>
              <w:t>61</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7794147" w14:textId="354E9512" w:rsidR="007127A6" w:rsidRPr="00C56127" w:rsidRDefault="007127A6" w:rsidP="007127A6">
            <w:pPr>
              <w:jc w:val="right"/>
              <w:rPr>
                <w:sz w:val="20"/>
                <w:szCs w:val="20"/>
              </w:rPr>
            </w:pPr>
            <w:r w:rsidRPr="00DA1A68">
              <w:rPr>
                <w:sz w:val="20"/>
                <w:szCs w:val="20"/>
              </w:rPr>
              <w:t>43</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1CA44D2" w14:textId="22B99D46" w:rsidR="007127A6" w:rsidRPr="00C56127" w:rsidRDefault="007127A6" w:rsidP="007127A6">
            <w:pPr>
              <w:jc w:val="right"/>
              <w:rPr>
                <w:sz w:val="20"/>
                <w:szCs w:val="20"/>
              </w:rPr>
            </w:pPr>
            <w:r w:rsidRPr="00DA1A68">
              <w:rPr>
                <w:sz w:val="20"/>
                <w:szCs w:val="20"/>
              </w:rPr>
              <w:t>36</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7BEE1DD" w14:textId="45D33D5A" w:rsidR="007127A6" w:rsidRPr="00C56127" w:rsidRDefault="007127A6" w:rsidP="007127A6">
            <w:pPr>
              <w:jc w:val="right"/>
              <w:rPr>
                <w:sz w:val="20"/>
                <w:szCs w:val="20"/>
              </w:rPr>
            </w:pPr>
            <w:r w:rsidRPr="00DA1A68">
              <w:rPr>
                <w:sz w:val="20"/>
                <w:szCs w:val="20"/>
              </w:rPr>
              <w:t>44</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0EBB043" w14:textId="53E58501" w:rsidR="007127A6" w:rsidRPr="00C56127" w:rsidRDefault="007127A6" w:rsidP="007127A6">
            <w:pPr>
              <w:jc w:val="right"/>
              <w:rPr>
                <w:sz w:val="20"/>
                <w:szCs w:val="20"/>
              </w:rPr>
            </w:pPr>
            <w:r w:rsidRPr="00DA1A68">
              <w:rPr>
                <w:sz w:val="20"/>
                <w:szCs w:val="20"/>
              </w:rPr>
              <w:t>37</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6CD59DB4" w14:textId="272C5301" w:rsidR="007127A6" w:rsidRPr="00C56127" w:rsidRDefault="007127A6" w:rsidP="007127A6">
            <w:pPr>
              <w:jc w:val="right"/>
              <w:rPr>
                <w:sz w:val="20"/>
                <w:szCs w:val="20"/>
              </w:rPr>
            </w:pPr>
            <w:r w:rsidRPr="00DA1A68">
              <w:rPr>
                <w:sz w:val="20"/>
                <w:szCs w:val="20"/>
              </w:rPr>
              <w:t>60</w:t>
            </w:r>
          </w:p>
        </w:tc>
      </w:tr>
      <w:tr w:rsidR="005518D6" w:rsidRPr="00F6724E" w14:paraId="211312C0" w14:textId="77777777" w:rsidTr="004B55C3">
        <w:tc>
          <w:tcPr>
            <w:tcW w:w="9543" w:type="dxa"/>
            <w:gridSpan w:val="10"/>
            <w:tcBorders>
              <w:right w:val="single" w:sz="4" w:space="0" w:color="auto"/>
            </w:tcBorders>
            <w:shd w:val="clear" w:color="auto" w:fill="000000" w:themeFill="text1"/>
            <w:vAlign w:val="center"/>
          </w:tcPr>
          <w:p w14:paraId="577AE795" w14:textId="7BA42D31" w:rsidR="005518D6" w:rsidRPr="00C56127" w:rsidRDefault="005518D6" w:rsidP="005518D6">
            <w:pPr>
              <w:rPr>
                <w:sz w:val="20"/>
                <w:szCs w:val="20"/>
              </w:rPr>
            </w:pPr>
            <w:r>
              <w:rPr>
                <w:sz w:val="20"/>
                <w:szCs w:val="20"/>
              </w:rPr>
              <w:t>Mental Health</w:t>
            </w:r>
          </w:p>
        </w:tc>
      </w:tr>
      <w:tr w:rsidR="00807F18" w:rsidRPr="00F6724E" w14:paraId="010867F9" w14:textId="77777777" w:rsidTr="004B55C3">
        <w:tc>
          <w:tcPr>
            <w:tcW w:w="1404" w:type="dxa"/>
          </w:tcPr>
          <w:p w14:paraId="1D114901" w14:textId="5DCF622A" w:rsidR="00807F18" w:rsidRDefault="00FC394C" w:rsidP="00C56127">
            <w:pPr>
              <w:rPr>
                <w:sz w:val="20"/>
                <w:szCs w:val="20"/>
              </w:rPr>
            </w:pPr>
            <w:r>
              <w:rPr>
                <w:sz w:val="20"/>
                <w:szCs w:val="20"/>
              </w:rPr>
              <w:t>Physical health checks for people with severe mental illness</w:t>
            </w:r>
          </w:p>
        </w:tc>
        <w:tc>
          <w:tcPr>
            <w:tcW w:w="1052" w:type="dxa"/>
          </w:tcPr>
          <w:p w14:paraId="3B2A7458" w14:textId="3FF9A014" w:rsidR="00807F18" w:rsidRDefault="00DA1A68" w:rsidP="00C56127">
            <w:pPr>
              <w:rPr>
                <w:sz w:val="20"/>
                <w:szCs w:val="20"/>
              </w:rPr>
            </w:pPr>
            <w:r>
              <w:rPr>
                <w:sz w:val="20"/>
                <w:szCs w:val="20"/>
              </w:rPr>
              <w:t>%</w:t>
            </w:r>
          </w:p>
        </w:tc>
        <w:tc>
          <w:tcPr>
            <w:tcW w:w="1026" w:type="dxa"/>
            <w:tcBorders>
              <w:top w:val="single" w:sz="4" w:space="0" w:color="auto"/>
              <w:left w:val="nil"/>
              <w:bottom w:val="single" w:sz="4" w:space="0" w:color="auto"/>
              <w:right w:val="single" w:sz="4" w:space="0" w:color="auto"/>
            </w:tcBorders>
            <w:shd w:val="clear" w:color="auto" w:fill="auto"/>
            <w:vAlign w:val="center"/>
          </w:tcPr>
          <w:p w14:paraId="66BE2AA9" w14:textId="6A790675" w:rsidR="00807F18" w:rsidRPr="00C56127" w:rsidRDefault="00957D67" w:rsidP="006357D0">
            <w:pPr>
              <w:jc w:val="right"/>
              <w:rPr>
                <w:sz w:val="20"/>
                <w:szCs w:val="20"/>
              </w:rPr>
            </w:pPr>
            <w:r>
              <w:rPr>
                <w:sz w:val="20"/>
                <w:szCs w:val="20"/>
              </w:rPr>
              <w:t>55.3</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2877754E" w14:textId="77777777" w:rsidR="00807F18" w:rsidRPr="00C56127" w:rsidRDefault="00807F18" w:rsidP="006357D0">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9DBF7FF" w14:textId="77777777" w:rsidR="00807F18" w:rsidRPr="00C56127" w:rsidRDefault="00807F18" w:rsidP="006357D0">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56C5B020" w14:textId="77777777" w:rsidR="00807F18" w:rsidRPr="00C56127" w:rsidRDefault="00807F18" w:rsidP="006357D0">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7902A831" w14:textId="77777777" w:rsidR="00807F18" w:rsidRPr="00C56127" w:rsidRDefault="00807F18" w:rsidP="006357D0">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75FB6791" w14:textId="77777777" w:rsidR="00807F18" w:rsidRPr="00C56127" w:rsidRDefault="00807F18" w:rsidP="006357D0">
            <w:pPr>
              <w:jc w:val="right"/>
              <w:rPr>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8C12AF9" w14:textId="77777777" w:rsidR="00807F18" w:rsidRPr="00C56127" w:rsidRDefault="00807F18" w:rsidP="006357D0">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59A71B1" w14:textId="77777777" w:rsidR="00807F18" w:rsidRPr="00C56127" w:rsidRDefault="00807F18" w:rsidP="006357D0">
            <w:pPr>
              <w:jc w:val="right"/>
              <w:rPr>
                <w:sz w:val="20"/>
                <w:szCs w:val="20"/>
              </w:rPr>
            </w:pPr>
          </w:p>
        </w:tc>
      </w:tr>
      <w:tr w:rsidR="00602410" w:rsidRPr="00F6724E" w14:paraId="198A33D6" w14:textId="77777777" w:rsidTr="00602410">
        <w:tc>
          <w:tcPr>
            <w:tcW w:w="1404" w:type="dxa"/>
          </w:tcPr>
          <w:p w14:paraId="4A389D98" w14:textId="64425F1F" w:rsidR="006A1873" w:rsidRDefault="006A1873" w:rsidP="006A1873">
            <w:pPr>
              <w:rPr>
                <w:sz w:val="20"/>
                <w:szCs w:val="20"/>
              </w:rPr>
            </w:pPr>
            <w:r>
              <w:rPr>
                <w:sz w:val="20"/>
                <w:szCs w:val="20"/>
              </w:rPr>
              <w:t xml:space="preserve">Mental Health Act </w:t>
            </w:r>
            <w:proofErr w:type="spellStart"/>
            <w:r>
              <w:rPr>
                <w:sz w:val="20"/>
                <w:szCs w:val="20"/>
              </w:rPr>
              <w:t>dententions</w:t>
            </w:r>
            <w:proofErr w:type="spellEnd"/>
          </w:p>
        </w:tc>
        <w:tc>
          <w:tcPr>
            <w:tcW w:w="1052" w:type="dxa"/>
          </w:tcPr>
          <w:p w14:paraId="7902AFD3" w14:textId="7F3DDE1C" w:rsidR="006A1873" w:rsidRDefault="006A1873" w:rsidP="006A1873">
            <w:pPr>
              <w:rPr>
                <w:sz w:val="20"/>
                <w:szCs w:val="20"/>
              </w:rPr>
            </w:pPr>
            <w:r>
              <w:rPr>
                <w:sz w:val="20"/>
                <w:szCs w:val="20"/>
              </w:rPr>
              <w:t>Rate</w:t>
            </w:r>
          </w:p>
        </w:tc>
        <w:tc>
          <w:tcPr>
            <w:tcW w:w="1026" w:type="dxa"/>
            <w:tcBorders>
              <w:top w:val="single" w:sz="4" w:space="0" w:color="auto"/>
              <w:left w:val="single" w:sz="8" w:space="0" w:color="auto"/>
              <w:bottom w:val="single" w:sz="4" w:space="0" w:color="auto"/>
              <w:right w:val="single" w:sz="4" w:space="0" w:color="auto"/>
            </w:tcBorders>
            <w:shd w:val="clear" w:color="auto" w:fill="auto"/>
            <w:vAlign w:val="center"/>
          </w:tcPr>
          <w:p w14:paraId="77202929" w14:textId="63092560" w:rsidR="006A1873" w:rsidRPr="00C56127" w:rsidRDefault="006A1873" w:rsidP="006A1873">
            <w:pPr>
              <w:jc w:val="right"/>
              <w:rPr>
                <w:sz w:val="20"/>
                <w:szCs w:val="20"/>
              </w:rPr>
            </w:pPr>
            <w:r w:rsidRPr="00602410">
              <w:rPr>
                <w:sz w:val="20"/>
                <w:szCs w:val="20"/>
              </w:rPr>
              <w:t>61.9</w:t>
            </w:r>
          </w:p>
        </w:tc>
        <w:tc>
          <w:tcPr>
            <w:tcW w:w="875" w:type="dxa"/>
            <w:tcBorders>
              <w:top w:val="single" w:sz="4" w:space="0" w:color="auto"/>
              <w:left w:val="nil"/>
              <w:bottom w:val="single" w:sz="4" w:space="0" w:color="auto"/>
              <w:right w:val="single" w:sz="4" w:space="0" w:color="auto"/>
            </w:tcBorders>
            <w:shd w:val="clear" w:color="auto" w:fill="auto"/>
            <w:vAlign w:val="center"/>
          </w:tcPr>
          <w:p w14:paraId="27D7FF4F" w14:textId="70EBC40A" w:rsidR="006A1873" w:rsidRPr="00C56127" w:rsidRDefault="006A1873" w:rsidP="006A1873">
            <w:pPr>
              <w:jc w:val="right"/>
              <w:rPr>
                <w:sz w:val="20"/>
                <w:szCs w:val="20"/>
              </w:rPr>
            </w:pPr>
            <w:r w:rsidRPr="00602410">
              <w:rPr>
                <w:sz w:val="20"/>
                <w:szCs w:val="20"/>
              </w:rPr>
              <w:t>98.7</w:t>
            </w:r>
          </w:p>
        </w:tc>
        <w:tc>
          <w:tcPr>
            <w:tcW w:w="1026" w:type="dxa"/>
            <w:tcBorders>
              <w:top w:val="single" w:sz="4" w:space="0" w:color="auto"/>
              <w:left w:val="nil"/>
              <w:bottom w:val="single" w:sz="4" w:space="0" w:color="auto"/>
              <w:right w:val="single" w:sz="8" w:space="0" w:color="auto"/>
            </w:tcBorders>
            <w:shd w:val="clear" w:color="auto" w:fill="auto"/>
            <w:vAlign w:val="center"/>
          </w:tcPr>
          <w:p w14:paraId="246A4574" w14:textId="1FCCB09E" w:rsidR="006A1873" w:rsidRPr="00C56127" w:rsidRDefault="006A1873" w:rsidP="006A1873">
            <w:pPr>
              <w:jc w:val="right"/>
              <w:rPr>
                <w:sz w:val="20"/>
                <w:szCs w:val="20"/>
              </w:rPr>
            </w:pPr>
            <w:r w:rsidRPr="00602410">
              <w:rPr>
                <w:sz w:val="20"/>
                <w:szCs w:val="20"/>
              </w:rPr>
              <w:t>66.5</w:t>
            </w:r>
          </w:p>
        </w:tc>
        <w:tc>
          <w:tcPr>
            <w:tcW w:w="773" w:type="dxa"/>
            <w:tcBorders>
              <w:top w:val="single" w:sz="4" w:space="0" w:color="auto"/>
              <w:left w:val="nil"/>
              <w:bottom w:val="single" w:sz="4" w:space="0" w:color="auto"/>
              <w:right w:val="single" w:sz="4" w:space="0" w:color="auto"/>
            </w:tcBorders>
            <w:shd w:val="clear" w:color="auto" w:fill="auto"/>
            <w:vAlign w:val="center"/>
          </w:tcPr>
          <w:p w14:paraId="1BF73F1F" w14:textId="0AA04FFB" w:rsidR="006A1873" w:rsidRPr="00C56127" w:rsidRDefault="006A1873" w:rsidP="006A1873">
            <w:pPr>
              <w:jc w:val="right"/>
              <w:rPr>
                <w:sz w:val="20"/>
                <w:szCs w:val="20"/>
              </w:rPr>
            </w:pPr>
            <w:r w:rsidRPr="00602410">
              <w:rPr>
                <w:sz w:val="20"/>
                <w:szCs w:val="20"/>
              </w:rPr>
              <w:t>14.6</w:t>
            </w:r>
          </w:p>
        </w:tc>
        <w:tc>
          <w:tcPr>
            <w:tcW w:w="773" w:type="dxa"/>
            <w:tcBorders>
              <w:top w:val="single" w:sz="4" w:space="0" w:color="auto"/>
              <w:left w:val="nil"/>
              <w:bottom w:val="single" w:sz="4" w:space="0" w:color="auto"/>
              <w:right w:val="single" w:sz="4" w:space="0" w:color="auto"/>
            </w:tcBorders>
            <w:shd w:val="clear" w:color="auto" w:fill="auto"/>
            <w:vAlign w:val="center"/>
          </w:tcPr>
          <w:p w14:paraId="773D42C7" w14:textId="4328F499" w:rsidR="006A1873" w:rsidRPr="00C56127" w:rsidRDefault="006A1873" w:rsidP="006A1873">
            <w:pPr>
              <w:jc w:val="right"/>
              <w:rPr>
                <w:sz w:val="20"/>
                <w:szCs w:val="20"/>
              </w:rPr>
            </w:pPr>
            <w:r w:rsidRPr="00602410">
              <w:rPr>
                <w:sz w:val="20"/>
                <w:szCs w:val="20"/>
              </w:rPr>
              <w:t>88.5</w:t>
            </w:r>
          </w:p>
        </w:tc>
        <w:tc>
          <w:tcPr>
            <w:tcW w:w="773" w:type="dxa"/>
            <w:tcBorders>
              <w:top w:val="single" w:sz="4" w:space="0" w:color="auto"/>
              <w:left w:val="nil"/>
              <w:bottom w:val="single" w:sz="4" w:space="0" w:color="auto"/>
              <w:right w:val="single" w:sz="4" w:space="0" w:color="auto"/>
            </w:tcBorders>
            <w:shd w:val="clear" w:color="auto" w:fill="auto"/>
            <w:vAlign w:val="center"/>
          </w:tcPr>
          <w:p w14:paraId="0437C72E" w14:textId="153C7610" w:rsidR="006A1873" w:rsidRPr="00C56127" w:rsidRDefault="006A1873" w:rsidP="006A1873">
            <w:pPr>
              <w:jc w:val="right"/>
              <w:rPr>
                <w:sz w:val="20"/>
                <w:szCs w:val="20"/>
              </w:rPr>
            </w:pPr>
            <w:r w:rsidRPr="00602410">
              <w:rPr>
                <w:sz w:val="20"/>
                <w:szCs w:val="20"/>
              </w:rPr>
              <w:t>71.4</w:t>
            </w:r>
          </w:p>
        </w:tc>
        <w:tc>
          <w:tcPr>
            <w:tcW w:w="815" w:type="dxa"/>
            <w:tcBorders>
              <w:top w:val="single" w:sz="4" w:space="0" w:color="auto"/>
              <w:left w:val="nil"/>
              <w:bottom w:val="single" w:sz="4" w:space="0" w:color="auto"/>
              <w:right w:val="single" w:sz="4" w:space="0" w:color="auto"/>
            </w:tcBorders>
            <w:shd w:val="clear" w:color="auto" w:fill="auto"/>
            <w:vAlign w:val="center"/>
          </w:tcPr>
          <w:p w14:paraId="6AE0DEFD" w14:textId="4B8A0D8B" w:rsidR="006A1873" w:rsidRPr="00C56127" w:rsidRDefault="006A1873" w:rsidP="006A1873">
            <w:pPr>
              <w:jc w:val="right"/>
              <w:rPr>
                <w:sz w:val="20"/>
                <w:szCs w:val="20"/>
              </w:rPr>
            </w:pPr>
            <w:r w:rsidRPr="00602410">
              <w:rPr>
                <w:sz w:val="20"/>
                <w:szCs w:val="20"/>
              </w:rPr>
              <w:t>113.1</w:t>
            </w:r>
          </w:p>
        </w:tc>
        <w:tc>
          <w:tcPr>
            <w:tcW w:w="1026" w:type="dxa"/>
            <w:tcBorders>
              <w:top w:val="single" w:sz="4" w:space="0" w:color="auto"/>
              <w:left w:val="nil"/>
              <w:bottom w:val="single" w:sz="4" w:space="0" w:color="auto"/>
              <w:right w:val="single" w:sz="4" w:space="0" w:color="auto"/>
            </w:tcBorders>
            <w:shd w:val="clear" w:color="auto" w:fill="auto"/>
            <w:vAlign w:val="center"/>
          </w:tcPr>
          <w:p w14:paraId="4FD7815A" w14:textId="0A365D26" w:rsidR="006A1873" w:rsidRPr="00C56127" w:rsidRDefault="006A1873" w:rsidP="006A1873">
            <w:pPr>
              <w:jc w:val="right"/>
              <w:rPr>
                <w:sz w:val="20"/>
                <w:szCs w:val="20"/>
              </w:rPr>
            </w:pPr>
            <w:r w:rsidRPr="00602410">
              <w:rPr>
                <w:sz w:val="20"/>
                <w:szCs w:val="20"/>
              </w:rPr>
              <w:t>62.1</w:t>
            </w:r>
          </w:p>
        </w:tc>
      </w:tr>
      <w:tr w:rsidR="006A1873" w:rsidRPr="00F6724E" w14:paraId="7D1BC79C" w14:textId="77777777" w:rsidTr="004B55C3">
        <w:tc>
          <w:tcPr>
            <w:tcW w:w="1404" w:type="dxa"/>
          </w:tcPr>
          <w:p w14:paraId="199FD2ED" w14:textId="5FEF040E" w:rsidR="006A1873" w:rsidRDefault="006A1873" w:rsidP="006A1873">
            <w:pPr>
              <w:rPr>
                <w:sz w:val="20"/>
                <w:szCs w:val="20"/>
              </w:rPr>
            </w:pPr>
            <w:r>
              <w:rPr>
                <w:sz w:val="20"/>
                <w:szCs w:val="20"/>
              </w:rPr>
              <w:t>Restrictive interventions</w:t>
            </w:r>
          </w:p>
        </w:tc>
        <w:tc>
          <w:tcPr>
            <w:tcW w:w="1052" w:type="dxa"/>
          </w:tcPr>
          <w:p w14:paraId="236B8B51" w14:textId="2974F0FA" w:rsidR="006A1873" w:rsidRDefault="006A1873" w:rsidP="006A1873">
            <w:pPr>
              <w:rPr>
                <w:sz w:val="20"/>
                <w:szCs w:val="20"/>
              </w:rPr>
            </w:pPr>
            <w:r>
              <w:rPr>
                <w:sz w:val="20"/>
                <w:szCs w:val="20"/>
              </w:rPr>
              <w:t>Rate</w:t>
            </w:r>
            <w:r w:rsidR="002A219A">
              <w:rPr>
                <w:sz w:val="20"/>
                <w:szCs w:val="20"/>
              </w:rPr>
              <w:t xml:space="preserve"> per 1,000 occupied bed days</w:t>
            </w:r>
          </w:p>
        </w:tc>
        <w:tc>
          <w:tcPr>
            <w:tcW w:w="1026" w:type="dxa"/>
            <w:tcBorders>
              <w:top w:val="single" w:sz="4" w:space="0" w:color="auto"/>
              <w:left w:val="nil"/>
              <w:bottom w:val="single" w:sz="4" w:space="0" w:color="auto"/>
              <w:right w:val="single" w:sz="4" w:space="0" w:color="auto"/>
            </w:tcBorders>
            <w:shd w:val="clear" w:color="auto" w:fill="auto"/>
            <w:vAlign w:val="center"/>
          </w:tcPr>
          <w:p w14:paraId="6FCC6542" w14:textId="1FBF41AF" w:rsidR="006A1873" w:rsidRPr="00C56127" w:rsidRDefault="00B100A4" w:rsidP="006A1873">
            <w:pPr>
              <w:jc w:val="right"/>
              <w:rPr>
                <w:sz w:val="20"/>
                <w:szCs w:val="20"/>
              </w:rPr>
            </w:pPr>
            <w:r>
              <w:rPr>
                <w:sz w:val="20"/>
                <w:szCs w:val="20"/>
              </w:rPr>
              <w:t>47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0F559615" w14:textId="77777777" w:rsidR="006A1873" w:rsidRPr="00C56127" w:rsidRDefault="006A1873" w:rsidP="006A1873">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16B55E7"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6DCB7A8C" w14:textId="708FC0EC" w:rsidR="006A1873" w:rsidRPr="00C56127" w:rsidRDefault="00C8771D" w:rsidP="006A1873">
            <w:pPr>
              <w:jc w:val="right"/>
              <w:rPr>
                <w:sz w:val="20"/>
                <w:szCs w:val="20"/>
              </w:rPr>
            </w:pPr>
            <w:r>
              <w:rPr>
                <w:sz w:val="20"/>
                <w:szCs w:val="20"/>
              </w:rPr>
              <w:t>23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322941D3" w14:textId="3009928F" w:rsidR="006A1873" w:rsidRPr="00C56127" w:rsidRDefault="00C8771D" w:rsidP="006A1873">
            <w:pPr>
              <w:jc w:val="right"/>
              <w:rPr>
                <w:sz w:val="20"/>
                <w:szCs w:val="20"/>
              </w:rPr>
            </w:pPr>
            <w:r>
              <w:rPr>
                <w:sz w:val="20"/>
                <w:szCs w:val="20"/>
              </w:rPr>
              <w:t>126</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73CF03F5" w14:textId="3EDBF914" w:rsidR="006A1873" w:rsidRPr="00C56127" w:rsidRDefault="00C8771D" w:rsidP="006A1873">
            <w:pPr>
              <w:jc w:val="right"/>
              <w:rPr>
                <w:sz w:val="20"/>
                <w:szCs w:val="20"/>
              </w:rPr>
            </w:pPr>
            <w:r>
              <w:rPr>
                <w:sz w:val="20"/>
                <w:szCs w:val="20"/>
              </w:rPr>
              <w:t>34</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7D7B2B5" w14:textId="17EF4F4E" w:rsidR="006A1873" w:rsidRPr="00C56127" w:rsidRDefault="00C8771D" w:rsidP="006A1873">
            <w:pPr>
              <w:jc w:val="right"/>
              <w:rPr>
                <w:sz w:val="20"/>
                <w:szCs w:val="20"/>
              </w:rPr>
            </w:pPr>
            <w:r>
              <w:rPr>
                <w:sz w:val="20"/>
                <w:szCs w:val="20"/>
              </w:rPr>
              <w:t>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8EFA863" w14:textId="7EEE6D52" w:rsidR="006A1873" w:rsidRPr="00C56127" w:rsidRDefault="00C8771D" w:rsidP="006A1873">
            <w:pPr>
              <w:jc w:val="right"/>
              <w:rPr>
                <w:sz w:val="20"/>
                <w:szCs w:val="20"/>
              </w:rPr>
            </w:pPr>
            <w:r>
              <w:rPr>
                <w:sz w:val="20"/>
                <w:szCs w:val="20"/>
              </w:rPr>
              <w:t>49</w:t>
            </w:r>
          </w:p>
        </w:tc>
      </w:tr>
      <w:tr w:rsidR="006A1873" w:rsidRPr="00F6724E" w14:paraId="36831B4C" w14:textId="77777777" w:rsidTr="004B55C3">
        <w:tc>
          <w:tcPr>
            <w:tcW w:w="1404" w:type="dxa"/>
          </w:tcPr>
          <w:p w14:paraId="09C3D547" w14:textId="2F231FE8" w:rsidR="006A1873" w:rsidRDefault="006A1873" w:rsidP="006A1873">
            <w:pPr>
              <w:rPr>
                <w:sz w:val="20"/>
                <w:szCs w:val="20"/>
              </w:rPr>
            </w:pPr>
            <w:r>
              <w:rPr>
                <w:sz w:val="20"/>
                <w:szCs w:val="20"/>
              </w:rPr>
              <w:t>Talking therapy recoveries</w:t>
            </w:r>
          </w:p>
        </w:tc>
        <w:tc>
          <w:tcPr>
            <w:tcW w:w="1052" w:type="dxa"/>
          </w:tcPr>
          <w:p w14:paraId="38D9B1D3" w14:textId="064D64CA" w:rsidR="006A1873" w:rsidRDefault="002A219A" w:rsidP="006A1873">
            <w:pPr>
              <w:rPr>
                <w:sz w:val="20"/>
                <w:szCs w:val="20"/>
              </w:rPr>
            </w:pPr>
            <w:r>
              <w:rPr>
                <w:sz w:val="20"/>
                <w:szCs w:val="20"/>
              </w:rPr>
              <w:t>%</w:t>
            </w:r>
          </w:p>
        </w:tc>
        <w:tc>
          <w:tcPr>
            <w:tcW w:w="1026" w:type="dxa"/>
            <w:tcBorders>
              <w:top w:val="single" w:sz="4" w:space="0" w:color="auto"/>
              <w:left w:val="nil"/>
              <w:bottom w:val="single" w:sz="4" w:space="0" w:color="auto"/>
              <w:right w:val="single" w:sz="4" w:space="0" w:color="auto"/>
            </w:tcBorders>
            <w:shd w:val="clear" w:color="auto" w:fill="auto"/>
            <w:vAlign w:val="center"/>
          </w:tcPr>
          <w:p w14:paraId="1287CBDD" w14:textId="3AFA9B5B" w:rsidR="006A1873" w:rsidRPr="00C56127" w:rsidRDefault="00C8771D" w:rsidP="006A1873">
            <w:pPr>
              <w:jc w:val="right"/>
              <w:rPr>
                <w:sz w:val="20"/>
                <w:szCs w:val="20"/>
              </w:rPr>
            </w:pPr>
            <w:r>
              <w:rPr>
                <w:sz w:val="20"/>
                <w:szCs w:val="20"/>
              </w:rPr>
              <w:t>52.6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EA49973" w14:textId="3707250A" w:rsidR="006A1873" w:rsidRPr="00C56127" w:rsidRDefault="004544DC" w:rsidP="006A1873">
            <w:pPr>
              <w:jc w:val="right"/>
              <w:rPr>
                <w:sz w:val="20"/>
                <w:szCs w:val="20"/>
              </w:rPr>
            </w:pPr>
            <w:r>
              <w:rPr>
                <w:sz w:val="20"/>
                <w:szCs w:val="20"/>
              </w:rPr>
              <w:t>46.0</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B9FCB83" w14:textId="2ABB3CC1" w:rsidR="006A1873" w:rsidRPr="00C56127" w:rsidRDefault="004544DC" w:rsidP="006A1873">
            <w:pPr>
              <w:jc w:val="right"/>
              <w:rPr>
                <w:sz w:val="20"/>
                <w:szCs w:val="20"/>
              </w:rPr>
            </w:pPr>
            <w:r>
              <w:rPr>
                <w:sz w:val="20"/>
                <w:szCs w:val="20"/>
              </w:rPr>
              <w:t>54.7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C4F2873" w14:textId="36692127" w:rsidR="006A1873" w:rsidRPr="00C56127" w:rsidRDefault="00C41C04" w:rsidP="006A1873">
            <w:pPr>
              <w:jc w:val="right"/>
              <w:rPr>
                <w:sz w:val="20"/>
                <w:szCs w:val="20"/>
              </w:rPr>
            </w:pPr>
            <w:r>
              <w:rPr>
                <w:sz w:val="20"/>
                <w:szCs w:val="20"/>
              </w:rPr>
              <w:t>20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53CF7EAC" w14:textId="2A57267B" w:rsidR="006A1873" w:rsidRPr="00C56127" w:rsidRDefault="00C41C04" w:rsidP="006A1873">
            <w:pPr>
              <w:jc w:val="right"/>
              <w:rPr>
                <w:sz w:val="20"/>
                <w:szCs w:val="20"/>
              </w:rPr>
            </w:pPr>
            <w:r>
              <w:rPr>
                <w:sz w:val="20"/>
                <w:szCs w:val="20"/>
              </w:rPr>
              <w:t>50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5A3B5D7B" w14:textId="06C90576" w:rsidR="006A1873" w:rsidRPr="00C56127" w:rsidRDefault="00C41C04" w:rsidP="006A1873">
            <w:pPr>
              <w:jc w:val="right"/>
              <w:rPr>
                <w:sz w:val="20"/>
                <w:szCs w:val="20"/>
              </w:rPr>
            </w:pPr>
            <w:r>
              <w:rPr>
                <w:sz w:val="20"/>
                <w:szCs w:val="20"/>
              </w:rPr>
              <w:t>50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27E1F16" w14:textId="68E34639" w:rsidR="006A1873" w:rsidRPr="00C56127" w:rsidRDefault="00C41C04" w:rsidP="006A1873">
            <w:pPr>
              <w:jc w:val="right"/>
              <w:rPr>
                <w:sz w:val="20"/>
                <w:szCs w:val="20"/>
              </w:rPr>
            </w:pPr>
            <w:r>
              <w:rPr>
                <w:sz w:val="20"/>
                <w:szCs w:val="20"/>
              </w:rPr>
              <w:t>0</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B7B5BF2" w14:textId="0118116B" w:rsidR="006A1873" w:rsidRPr="00C56127" w:rsidRDefault="00C41C04" w:rsidP="006A1873">
            <w:pPr>
              <w:jc w:val="right"/>
              <w:rPr>
                <w:sz w:val="20"/>
                <w:szCs w:val="20"/>
              </w:rPr>
            </w:pPr>
            <w:r>
              <w:rPr>
                <w:sz w:val="20"/>
                <w:szCs w:val="20"/>
              </w:rPr>
              <w:t>53</w:t>
            </w:r>
          </w:p>
        </w:tc>
      </w:tr>
      <w:tr w:rsidR="00AB2A10" w:rsidRPr="00F6724E" w14:paraId="6FE13193" w14:textId="77777777" w:rsidTr="00157AC7">
        <w:tc>
          <w:tcPr>
            <w:tcW w:w="1404" w:type="dxa"/>
          </w:tcPr>
          <w:p w14:paraId="6CFC83FA" w14:textId="02EA6542" w:rsidR="00655445" w:rsidRDefault="00655445" w:rsidP="00655445">
            <w:pPr>
              <w:rPr>
                <w:sz w:val="20"/>
                <w:szCs w:val="20"/>
              </w:rPr>
            </w:pPr>
            <w:r>
              <w:rPr>
                <w:sz w:val="20"/>
                <w:szCs w:val="20"/>
              </w:rPr>
              <w:t xml:space="preserve">Mental health services </w:t>
            </w:r>
            <w:r>
              <w:rPr>
                <w:sz w:val="20"/>
                <w:szCs w:val="20"/>
              </w:rPr>
              <w:lastRenderedPageBreak/>
              <w:t>access for children and young people</w:t>
            </w:r>
          </w:p>
        </w:tc>
        <w:tc>
          <w:tcPr>
            <w:tcW w:w="1052" w:type="dxa"/>
          </w:tcPr>
          <w:p w14:paraId="2E5FF2FA" w14:textId="2188AADF" w:rsidR="00655445" w:rsidRDefault="00655445" w:rsidP="00655445">
            <w:pPr>
              <w:rPr>
                <w:sz w:val="20"/>
                <w:szCs w:val="20"/>
              </w:rPr>
            </w:pPr>
            <w:r>
              <w:rPr>
                <w:sz w:val="20"/>
                <w:szCs w:val="20"/>
              </w:rPr>
              <w:lastRenderedPageBreak/>
              <w:t xml:space="preserve">Number receiving </w:t>
            </w:r>
            <w:r>
              <w:rPr>
                <w:sz w:val="20"/>
                <w:szCs w:val="20"/>
              </w:rPr>
              <w:lastRenderedPageBreak/>
              <w:t>at least 2 contacts</w:t>
            </w:r>
          </w:p>
        </w:tc>
        <w:tc>
          <w:tcPr>
            <w:tcW w:w="1026" w:type="dxa"/>
            <w:tcBorders>
              <w:top w:val="single" w:sz="4" w:space="0" w:color="auto"/>
              <w:left w:val="single" w:sz="8" w:space="0" w:color="auto"/>
              <w:bottom w:val="single" w:sz="4" w:space="0" w:color="auto"/>
              <w:right w:val="single" w:sz="4" w:space="0" w:color="auto"/>
            </w:tcBorders>
            <w:shd w:val="clear" w:color="auto" w:fill="auto"/>
            <w:vAlign w:val="center"/>
          </w:tcPr>
          <w:p w14:paraId="31F91CB0" w14:textId="1A715E12" w:rsidR="00655445" w:rsidRPr="00C56127" w:rsidRDefault="00655445" w:rsidP="00655445">
            <w:pPr>
              <w:jc w:val="right"/>
              <w:rPr>
                <w:sz w:val="20"/>
                <w:szCs w:val="20"/>
              </w:rPr>
            </w:pPr>
            <w:r w:rsidRPr="00157AC7">
              <w:rPr>
                <w:sz w:val="20"/>
                <w:szCs w:val="20"/>
              </w:rPr>
              <w:lastRenderedPageBreak/>
              <w:t>12270</w:t>
            </w:r>
          </w:p>
        </w:tc>
        <w:tc>
          <w:tcPr>
            <w:tcW w:w="875" w:type="dxa"/>
            <w:tcBorders>
              <w:top w:val="single" w:sz="4" w:space="0" w:color="auto"/>
              <w:left w:val="nil"/>
              <w:bottom w:val="single" w:sz="4" w:space="0" w:color="auto"/>
              <w:right w:val="single" w:sz="4" w:space="0" w:color="auto"/>
            </w:tcBorders>
            <w:shd w:val="clear" w:color="auto" w:fill="auto"/>
            <w:vAlign w:val="center"/>
          </w:tcPr>
          <w:p w14:paraId="3CCE6ACC" w14:textId="0A32A7D1" w:rsidR="00655445" w:rsidRPr="00C56127" w:rsidRDefault="00655445" w:rsidP="00655445">
            <w:pPr>
              <w:jc w:val="right"/>
              <w:rPr>
                <w:sz w:val="20"/>
                <w:szCs w:val="20"/>
              </w:rPr>
            </w:pPr>
            <w:r w:rsidRPr="00157AC7">
              <w:rPr>
                <w:sz w:val="20"/>
                <w:szCs w:val="20"/>
              </w:rPr>
              <w:t>3130</w:t>
            </w:r>
          </w:p>
        </w:tc>
        <w:tc>
          <w:tcPr>
            <w:tcW w:w="1026" w:type="dxa"/>
            <w:tcBorders>
              <w:top w:val="single" w:sz="4" w:space="0" w:color="auto"/>
              <w:left w:val="nil"/>
              <w:bottom w:val="single" w:sz="4" w:space="0" w:color="auto"/>
              <w:right w:val="single" w:sz="8" w:space="0" w:color="auto"/>
            </w:tcBorders>
            <w:shd w:val="clear" w:color="auto" w:fill="auto"/>
            <w:vAlign w:val="center"/>
          </w:tcPr>
          <w:p w14:paraId="55E3EC4D" w14:textId="545CB725" w:rsidR="00655445" w:rsidRPr="00C56127" w:rsidRDefault="00655445" w:rsidP="00655445">
            <w:pPr>
              <w:jc w:val="right"/>
              <w:rPr>
                <w:sz w:val="20"/>
                <w:szCs w:val="20"/>
              </w:rPr>
            </w:pPr>
            <w:r w:rsidRPr="00157AC7">
              <w:rPr>
                <w:sz w:val="20"/>
                <w:szCs w:val="20"/>
              </w:rPr>
              <w:t>9135</w:t>
            </w:r>
          </w:p>
        </w:tc>
        <w:tc>
          <w:tcPr>
            <w:tcW w:w="773" w:type="dxa"/>
            <w:tcBorders>
              <w:top w:val="single" w:sz="4" w:space="0" w:color="auto"/>
              <w:left w:val="nil"/>
              <w:bottom w:val="single" w:sz="4" w:space="0" w:color="auto"/>
              <w:right w:val="single" w:sz="4" w:space="0" w:color="auto"/>
            </w:tcBorders>
            <w:shd w:val="clear" w:color="auto" w:fill="auto"/>
            <w:vAlign w:val="center"/>
          </w:tcPr>
          <w:p w14:paraId="23ED17CC" w14:textId="03EAE574" w:rsidR="00655445" w:rsidRPr="00C56127" w:rsidRDefault="00655445" w:rsidP="00655445">
            <w:pPr>
              <w:jc w:val="right"/>
              <w:rPr>
                <w:sz w:val="20"/>
                <w:szCs w:val="20"/>
              </w:rPr>
            </w:pPr>
            <w:r w:rsidRPr="00157AC7">
              <w:rPr>
                <w:sz w:val="20"/>
                <w:szCs w:val="20"/>
              </w:rPr>
              <w:t>40</w:t>
            </w:r>
          </w:p>
        </w:tc>
        <w:tc>
          <w:tcPr>
            <w:tcW w:w="773" w:type="dxa"/>
            <w:tcBorders>
              <w:top w:val="single" w:sz="4" w:space="0" w:color="auto"/>
              <w:left w:val="nil"/>
              <w:bottom w:val="single" w:sz="4" w:space="0" w:color="auto"/>
              <w:right w:val="single" w:sz="4" w:space="0" w:color="auto"/>
            </w:tcBorders>
            <w:shd w:val="clear" w:color="auto" w:fill="auto"/>
            <w:vAlign w:val="center"/>
          </w:tcPr>
          <w:p w14:paraId="59B6AE12" w14:textId="657152E7" w:rsidR="00655445" w:rsidRPr="00C56127" w:rsidRDefault="00655445" w:rsidP="00655445">
            <w:pPr>
              <w:jc w:val="right"/>
              <w:rPr>
                <w:sz w:val="20"/>
                <w:szCs w:val="20"/>
              </w:rPr>
            </w:pPr>
            <w:r w:rsidRPr="00157AC7">
              <w:rPr>
                <w:sz w:val="20"/>
                <w:szCs w:val="20"/>
              </w:rPr>
              <w:t>30</w:t>
            </w:r>
          </w:p>
        </w:tc>
        <w:tc>
          <w:tcPr>
            <w:tcW w:w="773" w:type="dxa"/>
            <w:tcBorders>
              <w:top w:val="single" w:sz="4" w:space="0" w:color="auto"/>
              <w:left w:val="nil"/>
              <w:bottom w:val="single" w:sz="4" w:space="0" w:color="auto"/>
              <w:right w:val="single" w:sz="4" w:space="0" w:color="auto"/>
            </w:tcBorders>
            <w:shd w:val="clear" w:color="auto" w:fill="auto"/>
            <w:vAlign w:val="center"/>
          </w:tcPr>
          <w:p w14:paraId="5040D4E2" w14:textId="478657DC" w:rsidR="00655445" w:rsidRPr="00C56127" w:rsidRDefault="00655445" w:rsidP="00655445">
            <w:pPr>
              <w:jc w:val="right"/>
              <w:rPr>
                <w:sz w:val="20"/>
                <w:szCs w:val="20"/>
              </w:rPr>
            </w:pPr>
            <w:r w:rsidRPr="00157AC7">
              <w:rPr>
                <w:sz w:val="20"/>
                <w:szCs w:val="20"/>
              </w:rPr>
              <w:t>170</w:t>
            </w:r>
          </w:p>
        </w:tc>
        <w:tc>
          <w:tcPr>
            <w:tcW w:w="815" w:type="dxa"/>
            <w:tcBorders>
              <w:top w:val="single" w:sz="4" w:space="0" w:color="auto"/>
              <w:left w:val="nil"/>
              <w:bottom w:val="single" w:sz="4" w:space="0" w:color="auto"/>
              <w:right w:val="single" w:sz="4" w:space="0" w:color="auto"/>
            </w:tcBorders>
            <w:shd w:val="clear" w:color="auto" w:fill="auto"/>
            <w:vAlign w:val="center"/>
          </w:tcPr>
          <w:p w14:paraId="6233D4F7" w14:textId="07E57B00" w:rsidR="00655445" w:rsidRPr="00C56127" w:rsidRDefault="00655445" w:rsidP="00655445">
            <w:pPr>
              <w:jc w:val="right"/>
              <w:rPr>
                <w:sz w:val="20"/>
                <w:szCs w:val="20"/>
              </w:rPr>
            </w:pPr>
            <w:r w:rsidRPr="00157AC7">
              <w:rPr>
                <w:sz w:val="20"/>
                <w:szCs w:val="20"/>
              </w:rPr>
              <w:t>135</w:t>
            </w:r>
          </w:p>
        </w:tc>
        <w:tc>
          <w:tcPr>
            <w:tcW w:w="1026" w:type="dxa"/>
            <w:tcBorders>
              <w:top w:val="single" w:sz="4" w:space="0" w:color="auto"/>
              <w:left w:val="nil"/>
              <w:bottom w:val="single" w:sz="4" w:space="0" w:color="auto"/>
              <w:right w:val="single" w:sz="4" w:space="0" w:color="auto"/>
            </w:tcBorders>
            <w:shd w:val="clear" w:color="auto" w:fill="auto"/>
            <w:vAlign w:val="center"/>
          </w:tcPr>
          <w:p w14:paraId="797DF306" w14:textId="09AC6DF2" w:rsidR="00655445" w:rsidRPr="00C56127" w:rsidRDefault="00655445" w:rsidP="00655445">
            <w:pPr>
              <w:jc w:val="right"/>
              <w:rPr>
                <w:sz w:val="20"/>
                <w:szCs w:val="20"/>
              </w:rPr>
            </w:pPr>
            <w:r w:rsidRPr="00157AC7">
              <w:rPr>
                <w:sz w:val="20"/>
                <w:szCs w:val="20"/>
              </w:rPr>
              <w:t>9820</w:t>
            </w:r>
          </w:p>
        </w:tc>
      </w:tr>
      <w:tr w:rsidR="00E45EB2" w:rsidRPr="00F6724E" w14:paraId="5AE32947" w14:textId="77777777" w:rsidTr="004B55C3">
        <w:tc>
          <w:tcPr>
            <w:tcW w:w="1404" w:type="dxa"/>
          </w:tcPr>
          <w:p w14:paraId="1E208A29" w14:textId="77777777" w:rsidR="00E45EB2" w:rsidRDefault="00E45EB2" w:rsidP="006A1873">
            <w:pPr>
              <w:rPr>
                <w:sz w:val="20"/>
                <w:szCs w:val="20"/>
              </w:rPr>
            </w:pPr>
          </w:p>
        </w:tc>
        <w:tc>
          <w:tcPr>
            <w:tcW w:w="1052" w:type="dxa"/>
          </w:tcPr>
          <w:p w14:paraId="61611AE3" w14:textId="4C04DC15" w:rsidR="00E45EB2" w:rsidRDefault="00F84FC8" w:rsidP="006A1873">
            <w:pPr>
              <w:rPr>
                <w:sz w:val="20"/>
                <w:szCs w:val="20"/>
              </w:rPr>
            </w:pPr>
            <w:r>
              <w:rPr>
                <w:sz w:val="20"/>
                <w:szCs w:val="20"/>
              </w:rPr>
              <w:t xml:space="preserve">Crude rate </w:t>
            </w:r>
            <w:r w:rsidR="00AB2A10">
              <w:rPr>
                <w:sz w:val="20"/>
                <w:szCs w:val="20"/>
              </w:rPr>
              <w:t xml:space="preserve">per 1,000 </w:t>
            </w:r>
            <w:r>
              <w:rPr>
                <w:sz w:val="20"/>
                <w:szCs w:val="20"/>
              </w:rPr>
              <w:t>receiving at least 2 contacts</w:t>
            </w:r>
          </w:p>
        </w:tc>
        <w:tc>
          <w:tcPr>
            <w:tcW w:w="1026" w:type="dxa"/>
            <w:tcBorders>
              <w:top w:val="single" w:sz="4" w:space="0" w:color="auto"/>
              <w:left w:val="nil"/>
              <w:bottom w:val="single" w:sz="4" w:space="0" w:color="auto"/>
              <w:right w:val="single" w:sz="4" w:space="0" w:color="auto"/>
            </w:tcBorders>
            <w:shd w:val="clear" w:color="auto" w:fill="auto"/>
            <w:vAlign w:val="center"/>
          </w:tcPr>
          <w:p w14:paraId="6551680E" w14:textId="19F2BCF2" w:rsidR="00E45EB2" w:rsidRPr="00C56127" w:rsidRDefault="00700CE6" w:rsidP="006A1873">
            <w:pPr>
              <w:jc w:val="right"/>
              <w:rPr>
                <w:sz w:val="20"/>
                <w:szCs w:val="20"/>
              </w:rPr>
            </w:pPr>
            <w:r>
              <w:rPr>
                <w:sz w:val="20"/>
                <w:szCs w:val="20"/>
              </w:rPr>
              <w:t>22</w:t>
            </w:r>
            <w:r w:rsidR="00AB2A10">
              <w:rPr>
                <w:sz w:val="20"/>
                <w:szCs w:val="20"/>
              </w:rPr>
              <w:t>.8</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F11C902" w14:textId="22DCB0B7" w:rsidR="00E45EB2" w:rsidRPr="00C56127" w:rsidRDefault="008C5442" w:rsidP="006A1873">
            <w:pPr>
              <w:jc w:val="right"/>
              <w:rPr>
                <w:sz w:val="20"/>
                <w:szCs w:val="20"/>
              </w:rPr>
            </w:pPr>
            <w:r>
              <w:rPr>
                <w:sz w:val="20"/>
                <w:szCs w:val="20"/>
              </w:rPr>
              <w:t>28</w:t>
            </w:r>
            <w:r w:rsidR="00AB2A10">
              <w:rPr>
                <w:sz w:val="20"/>
                <w:szCs w:val="20"/>
              </w:rPr>
              <w:t>.5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8594F74" w14:textId="11D347C5" w:rsidR="00E45EB2" w:rsidRPr="00C56127" w:rsidRDefault="00DB20D8" w:rsidP="006A1873">
            <w:pPr>
              <w:jc w:val="right"/>
              <w:rPr>
                <w:sz w:val="20"/>
                <w:szCs w:val="20"/>
              </w:rPr>
            </w:pPr>
            <w:r>
              <w:rPr>
                <w:sz w:val="20"/>
                <w:szCs w:val="20"/>
              </w:rPr>
              <w:t>21</w:t>
            </w:r>
            <w:r w:rsidR="00AB2A10">
              <w:rPr>
                <w:sz w:val="20"/>
                <w:szCs w:val="20"/>
              </w:rPr>
              <w:t>.3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454A0D8D" w14:textId="77777777" w:rsidR="00E45EB2" w:rsidRPr="00C56127" w:rsidRDefault="00E45EB2"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44F6B017" w14:textId="77777777" w:rsidR="00E45EB2" w:rsidRPr="00C56127" w:rsidRDefault="00E45EB2"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46CE4257" w14:textId="77777777" w:rsidR="00E45EB2" w:rsidRPr="00C56127" w:rsidRDefault="00E45EB2" w:rsidP="006A1873">
            <w:pPr>
              <w:jc w:val="right"/>
              <w:rPr>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1D3D13A" w14:textId="77777777" w:rsidR="00E45EB2" w:rsidRPr="00C56127" w:rsidRDefault="00E45EB2" w:rsidP="006A1873">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60EA52A" w14:textId="77777777" w:rsidR="00E45EB2" w:rsidRPr="00C56127" w:rsidRDefault="00E45EB2" w:rsidP="006A1873">
            <w:pPr>
              <w:jc w:val="right"/>
              <w:rPr>
                <w:sz w:val="20"/>
                <w:szCs w:val="20"/>
              </w:rPr>
            </w:pPr>
          </w:p>
        </w:tc>
      </w:tr>
      <w:tr w:rsidR="006A1873" w:rsidRPr="00F6724E" w14:paraId="28B898B9" w14:textId="77777777" w:rsidTr="004B55C3">
        <w:tc>
          <w:tcPr>
            <w:tcW w:w="9543" w:type="dxa"/>
            <w:gridSpan w:val="10"/>
            <w:tcBorders>
              <w:right w:val="single" w:sz="4" w:space="0" w:color="auto"/>
            </w:tcBorders>
            <w:shd w:val="clear" w:color="auto" w:fill="000000" w:themeFill="text1"/>
            <w:vAlign w:val="center"/>
          </w:tcPr>
          <w:p w14:paraId="0DFFC86C" w14:textId="1B27EBCF" w:rsidR="006A1873" w:rsidRPr="00C56127" w:rsidRDefault="006A1873" w:rsidP="006A1873">
            <w:pPr>
              <w:rPr>
                <w:sz w:val="20"/>
                <w:szCs w:val="20"/>
              </w:rPr>
            </w:pPr>
            <w:r>
              <w:rPr>
                <w:sz w:val="20"/>
                <w:szCs w:val="20"/>
              </w:rPr>
              <w:t>Cancer</w:t>
            </w:r>
          </w:p>
        </w:tc>
      </w:tr>
      <w:tr w:rsidR="006A1873" w:rsidRPr="00F6724E" w14:paraId="30EB27CC" w14:textId="77777777" w:rsidTr="004B55C3">
        <w:tc>
          <w:tcPr>
            <w:tcW w:w="1404" w:type="dxa"/>
          </w:tcPr>
          <w:p w14:paraId="440D3B66" w14:textId="6603B8AD" w:rsidR="006A1873" w:rsidRDefault="006A1873" w:rsidP="006A1873">
            <w:pPr>
              <w:rPr>
                <w:sz w:val="20"/>
                <w:szCs w:val="20"/>
              </w:rPr>
            </w:pPr>
            <w:r>
              <w:rPr>
                <w:sz w:val="20"/>
                <w:szCs w:val="20"/>
              </w:rPr>
              <w:t>Diagnosed at stage 1 or 2</w:t>
            </w:r>
          </w:p>
        </w:tc>
        <w:tc>
          <w:tcPr>
            <w:tcW w:w="1052" w:type="dxa"/>
          </w:tcPr>
          <w:p w14:paraId="4AAC8501" w14:textId="1FF9D8E5" w:rsidR="006A1873" w:rsidRDefault="00AB57FC" w:rsidP="006A1873">
            <w:pPr>
              <w:rPr>
                <w:sz w:val="20"/>
                <w:szCs w:val="20"/>
              </w:rPr>
            </w:pPr>
            <w:r>
              <w:rPr>
                <w:sz w:val="20"/>
                <w:szCs w:val="20"/>
              </w:rPr>
              <w:t>%</w:t>
            </w:r>
          </w:p>
        </w:tc>
        <w:tc>
          <w:tcPr>
            <w:tcW w:w="1026" w:type="dxa"/>
            <w:tcBorders>
              <w:top w:val="single" w:sz="4" w:space="0" w:color="auto"/>
              <w:left w:val="nil"/>
              <w:bottom w:val="single" w:sz="4" w:space="0" w:color="auto"/>
              <w:right w:val="single" w:sz="4" w:space="0" w:color="auto"/>
            </w:tcBorders>
            <w:shd w:val="clear" w:color="auto" w:fill="auto"/>
            <w:vAlign w:val="center"/>
          </w:tcPr>
          <w:p w14:paraId="5777661B" w14:textId="15635D2A" w:rsidR="006A1873" w:rsidRPr="00C56127" w:rsidRDefault="00AB57FC" w:rsidP="006A1873">
            <w:pPr>
              <w:jc w:val="right"/>
              <w:rPr>
                <w:sz w:val="20"/>
                <w:szCs w:val="20"/>
              </w:rPr>
            </w:pPr>
            <w:r>
              <w:rPr>
                <w:sz w:val="20"/>
                <w:szCs w:val="20"/>
              </w:rPr>
              <w:t>53.5%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A95057C" w14:textId="77777777" w:rsidR="006A1873" w:rsidRPr="00C56127" w:rsidRDefault="006A1873" w:rsidP="006A1873">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2001A32"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38F9DA30"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64343E19"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433F3D0B" w14:textId="77777777" w:rsidR="006A1873" w:rsidRPr="00C56127" w:rsidRDefault="006A1873" w:rsidP="006A1873">
            <w:pPr>
              <w:jc w:val="right"/>
              <w:rPr>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C15A16A" w14:textId="77777777" w:rsidR="006A1873" w:rsidRPr="00C56127" w:rsidRDefault="006A1873" w:rsidP="006A1873">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4DE5838" w14:textId="77777777" w:rsidR="006A1873" w:rsidRPr="00C56127" w:rsidRDefault="006A1873" w:rsidP="006A1873">
            <w:pPr>
              <w:jc w:val="right"/>
              <w:rPr>
                <w:sz w:val="20"/>
                <w:szCs w:val="20"/>
              </w:rPr>
            </w:pPr>
          </w:p>
        </w:tc>
      </w:tr>
      <w:tr w:rsidR="006A1873" w:rsidRPr="00F6724E" w14:paraId="1F592801" w14:textId="77777777" w:rsidTr="004B55C3">
        <w:tc>
          <w:tcPr>
            <w:tcW w:w="9543" w:type="dxa"/>
            <w:gridSpan w:val="10"/>
            <w:tcBorders>
              <w:right w:val="single" w:sz="4" w:space="0" w:color="auto"/>
            </w:tcBorders>
            <w:shd w:val="clear" w:color="auto" w:fill="000000" w:themeFill="text1"/>
            <w:vAlign w:val="center"/>
          </w:tcPr>
          <w:p w14:paraId="08E6F532" w14:textId="7A8F9BA9" w:rsidR="006A1873" w:rsidRPr="00C56127" w:rsidRDefault="006A1873" w:rsidP="006A1873">
            <w:pPr>
              <w:rPr>
                <w:sz w:val="20"/>
                <w:szCs w:val="20"/>
              </w:rPr>
            </w:pPr>
            <w:r>
              <w:rPr>
                <w:sz w:val="20"/>
                <w:szCs w:val="20"/>
              </w:rPr>
              <w:t>Cardiovascular disease</w:t>
            </w:r>
          </w:p>
        </w:tc>
      </w:tr>
      <w:tr w:rsidR="006A1873" w:rsidRPr="00F6724E" w14:paraId="5BB12E8F" w14:textId="77777777" w:rsidTr="003F1BFB">
        <w:tc>
          <w:tcPr>
            <w:tcW w:w="1404" w:type="dxa"/>
          </w:tcPr>
          <w:p w14:paraId="6A3537A1" w14:textId="71DDEA36" w:rsidR="006A1873" w:rsidRDefault="006A1873" w:rsidP="006A1873">
            <w:pPr>
              <w:rPr>
                <w:sz w:val="20"/>
                <w:szCs w:val="20"/>
              </w:rPr>
            </w:pPr>
            <w:r>
              <w:rPr>
                <w:sz w:val="20"/>
                <w:szCs w:val="20"/>
              </w:rPr>
              <w:t>Non-elective admissions for stroke</w:t>
            </w:r>
          </w:p>
        </w:tc>
        <w:tc>
          <w:tcPr>
            <w:tcW w:w="1052" w:type="dxa"/>
          </w:tcPr>
          <w:p w14:paraId="16A401EB" w14:textId="77777777" w:rsidR="006A1873" w:rsidRDefault="006A1873" w:rsidP="006A1873">
            <w:pPr>
              <w:rPr>
                <w:sz w:val="20"/>
                <w:szCs w:val="20"/>
              </w:rPr>
            </w:pPr>
          </w:p>
        </w:tc>
        <w:tc>
          <w:tcPr>
            <w:tcW w:w="1026" w:type="dxa"/>
            <w:tcBorders>
              <w:top w:val="single" w:sz="4" w:space="0" w:color="auto"/>
              <w:left w:val="nil"/>
              <w:bottom w:val="single" w:sz="4" w:space="0" w:color="auto"/>
              <w:right w:val="single" w:sz="4" w:space="0" w:color="auto"/>
            </w:tcBorders>
            <w:shd w:val="clear" w:color="auto" w:fill="auto"/>
            <w:vAlign w:val="center"/>
          </w:tcPr>
          <w:p w14:paraId="2CEA5376" w14:textId="690D09CC" w:rsidR="006A1873" w:rsidRPr="00C56127" w:rsidRDefault="006A1873" w:rsidP="006A1873">
            <w:pPr>
              <w:jc w:val="right"/>
              <w:rPr>
                <w:sz w:val="20"/>
                <w:szCs w:val="20"/>
              </w:rPr>
            </w:pPr>
            <w:r>
              <w:rPr>
                <w:sz w:val="20"/>
                <w:szCs w:val="20"/>
              </w:rPr>
              <w:t>192.4</w:t>
            </w:r>
          </w:p>
        </w:tc>
        <w:tc>
          <w:tcPr>
            <w:tcW w:w="875" w:type="dxa"/>
            <w:tcBorders>
              <w:top w:val="single" w:sz="4" w:space="0" w:color="auto"/>
              <w:left w:val="nil"/>
              <w:bottom w:val="single" w:sz="4" w:space="0" w:color="auto"/>
              <w:right w:val="single" w:sz="4" w:space="0" w:color="auto"/>
            </w:tcBorders>
            <w:shd w:val="clear" w:color="auto" w:fill="auto"/>
            <w:vAlign w:val="bottom"/>
          </w:tcPr>
          <w:p w14:paraId="3490AD76" w14:textId="61DBB653" w:rsidR="006A1873" w:rsidRPr="00C56127" w:rsidRDefault="006A1873" w:rsidP="006A1873">
            <w:pPr>
              <w:jc w:val="right"/>
              <w:rPr>
                <w:sz w:val="20"/>
                <w:szCs w:val="20"/>
              </w:rPr>
            </w:pPr>
            <w:r>
              <w:rPr>
                <w:rFonts w:ascii="Calibri" w:hAnsi="Calibri" w:cs="Calibri"/>
                <w:color w:val="000000"/>
              </w:rPr>
              <w:t>251.5</w:t>
            </w:r>
          </w:p>
        </w:tc>
        <w:tc>
          <w:tcPr>
            <w:tcW w:w="1026" w:type="dxa"/>
            <w:tcBorders>
              <w:top w:val="single" w:sz="4" w:space="0" w:color="auto"/>
              <w:left w:val="single" w:sz="4" w:space="0" w:color="auto"/>
              <w:bottom w:val="single" w:sz="4" w:space="0" w:color="auto"/>
              <w:right w:val="nil"/>
            </w:tcBorders>
            <w:shd w:val="clear" w:color="auto" w:fill="auto"/>
            <w:vAlign w:val="bottom"/>
          </w:tcPr>
          <w:p w14:paraId="2D5B484F" w14:textId="44EE6871" w:rsidR="006A1873" w:rsidRPr="00C56127" w:rsidRDefault="006A1873" w:rsidP="006A1873">
            <w:pPr>
              <w:jc w:val="right"/>
              <w:rPr>
                <w:sz w:val="20"/>
                <w:szCs w:val="20"/>
              </w:rPr>
            </w:pPr>
            <w:r>
              <w:rPr>
                <w:rFonts w:ascii="Calibri" w:hAnsi="Calibri" w:cs="Calibri"/>
                <w:color w:val="000000"/>
              </w:rPr>
              <w:t>182.4</w:t>
            </w:r>
          </w:p>
        </w:tc>
        <w:tc>
          <w:tcPr>
            <w:tcW w:w="3134" w:type="dxa"/>
            <w:gridSpan w:val="4"/>
            <w:vMerge w:val="restart"/>
            <w:tcBorders>
              <w:top w:val="single" w:sz="4" w:space="0" w:color="auto"/>
              <w:left w:val="single" w:sz="4" w:space="0" w:color="auto"/>
              <w:right w:val="single" w:sz="4" w:space="0" w:color="auto"/>
            </w:tcBorders>
            <w:shd w:val="clear" w:color="auto" w:fill="auto"/>
            <w:vAlign w:val="center"/>
          </w:tcPr>
          <w:p w14:paraId="2E61B461" w14:textId="27497318" w:rsidR="006A1873" w:rsidRPr="00C56127" w:rsidRDefault="006A1873" w:rsidP="006A1873">
            <w:pPr>
              <w:jc w:val="right"/>
              <w:rPr>
                <w:sz w:val="20"/>
                <w:szCs w:val="20"/>
              </w:rPr>
            </w:pPr>
            <w:r>
              <w:rPr>
                <w:sz w:val="20"/>
                <w:szCs w:val="20"/>
              </w:rPr>
              <w:t>Insufficient numbers for calculation</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551BC49" w14:textId="360BD988" w:rsidR="006A1873" w:rsidRPr="00C56127" w:rsidRDefault="006A1873" w:rsidP="006A1873">
            <w:pPr>
              <w:jc w:val="right"/>
              <w:rPr>
                <w:sz w:val="20"/>
                <w:szCs w:val="20"/>
              </w:rPr>
            </w:pPr>
            <w:r>
              <w:rPr>
                <w:sz w:val="20"/>
                <w:szCs w:val="20"/>
              </w:rPr>
              <w:t>312.4</w:t>
            </w:r>
          </w:p>
        </w:tc>
      </w:tr>
      <w:tr w:rsidR="006A1873" w:rsidRPr="00F6724E" w14:paraId="2401D1B7" w14:textId="77777777" w:rsidTr="003F1BFB">
        <w:tc>
          <w:tcPr>
            <w:tcW w:w="1404" w:type="dxa"/>
            <w:tcBorders>
              <w:top w:val="single" w:sz="4" w:space="0" w:color="auto"/>
            </w:tcBorders>
          </w:tcPr>
          <w:p w14:paraId="260556CE" w14:textId="2ECF9292" w:rsidR="006A1873" w:rsidRDefault="006A1873" w:rsidP="006A1873">
            <w:pPr>
              <w:rPr>
                <w:sz w:val="20"/>
                <w:szCs w:val="20"/>
              </w:rPr>
            </w:pPr>
            <w:r>
              <w:rPr>
                <w:sz w:val="20"/>
                <w:szCs w:val="20"/>
              </w:rPr>
              <w:t>Non-elective admissions for myocardial infarction</w:t>
            </w:r>
          </w:p>
        </w:tc>
        <w:tc>
          <w:tcPr>
            <w:tcW w:w="1052" w:type="dxa"/>
            <w:tcBorders>
              <w:top w:val="single" w:sz="4" w:space="0" w:color="auto"/>
            </w:tcBorders>
          </w:tcPr>
          <w:p w14:paraId="35DFF33B" w14:textId="77777777" w:rsidR="006A1873" w:rsidRDefault="006A1873" w:rsidP="006A1873">
            <w:pPr>
              <w:rPr>
                <w:sz w:val="20"/>
                <w:szCs w:val="20"/>
              </w:rPr>
            </w:pPr>
          </w:p>
        </w:tc>
        <w:tc>
          <w:tcPr>
            <w:tcW w:w="1026" w:type="dxa"/>
            <w:tcBorders>
              <w:top w:val="single" w:sz="4" w:space="0" w:color="auto"/>
              <w:left w:val="nil"/>
              <w:bottom w:val="single" w:sz="4" w:space="0" w:color="auto"/>
              <w:right w:val="single" w:sz="4" w:space="0" w:color="auto"/>
            </w:tcBorders>
            <w:shd w:val="clear" w:color="auto" w:fill="auto"/>
            <w:vAlign w:val="center"/>
          </w:tcPr>
          <w:p w14:paraId="6B82E277" w14:textId="48866D9D" w:rsidR="006A1873" w:rsidRPr="00C56127" w:rsidRDefault="006A1873" w:rsidP="006A1873">
            <w:pPr>
              <w:jc w:val="right"/>
              <w:rPr>
                <w:sz w:val="20"/>
                <w:szCs w:val="20"/>
              </w:rPr>
            </w:pPr>
            <w:r>
              <w:rPr>
                <w:sz w:val="20"/>
                <w:szCs w:val="20"/>
              </w:rPr>
              <w:t>144.5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736ECBD" w14:textId="678ED3C7" w:rsidR="006A1873" w:rsidRPr="00C56127" w:rsidRDefault="006A1873" w:rsidP="006A1873">
            <w:pPr>
              <w:jc w:val="right"/>
              <w:rPr>
                <w:sz w:val="20"/>
                <w:szCs w:val="20"/>
              </w:rPr>
            </w:pPr>
            <w:r>
              <w:rPr>
                <w:sz w:val="20"/>
                <w:szCs w:val="20"/>
              </w:rPr>
              <w:t>189.6</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124CBBA" w14:textId="3457E870" w:rsidR="006A1873" w:rsidRPr="00C56127" w:rsidRDefault="006A1873" w:rsidP="006A1873">
            <w:pPr>
              <w:jc w:val="right"/>
              <w:rPr>
                <w:sz w:val="20"/>
                <w:szCs w:val="20"/>
              </w:rPr>
            </w:pPr>
            <w:r>
              <w:rPr>
                <w:sz w:val="20"/>
                <w:szCs w:val="20"/>
              </w:rPr>
              <w:t>136.7</w:t>
            </w:r>
          </w:p>
        </w:tc>
        <w:tc>
          <w:tcPr>
            <w:tcW w:w="3134" w:type="dxa"/>
            <w:gridSpan w:val="4"/>
            <w:vMerge/>
            <w:tcBorders>
              <w:left w:val="single" w:sz="4" w:space="0" w:color="auto"/>
              <w:bottom w:val="single" w:sz="4" w:space="0" w:color="auto"/>
              <w:right w:val="single" w:sz="4" w:space="0" w:color="auto"/>
            </w:tcBorders>
            <w:shd w:val="clear" w:color="auto" w:fill="auto"/>
            <w:vAlign w:val="center"/>
          </w:tcPr>
          <w:p w14:paraId="77C1715F" w14:textId="77777777" w:rsidR="006A1873" w:rsidRPr="00C56127" w:rsidRDefault="006A1873" w:rsidP="006A1873">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3274152" w14:textId="192D6AB5" w:rsidR="006A1873" w:rsidRPr="00C56127" w:rsidRDefault="006A1873" w:rsidP="006A1873">
            <w:pPr>
              <w:jc w:val="right"/>
              <w:rPr>
                <w:sz w:val="20"/>
                <w:szCs w:val="20"/>
              </w:rPr>
            </w:pPr>
            <w:r>
              <w:rPr>
                <w:sz w:val="20"/>
                <w:szCs w:val="20"/>
              </w:rPr>
              <w:t>243.0</w:t>
            </w:r>
          </w:p>
        </w:tc>
      </w:tr>
      <w:tr w:rsidR="00FD2789" w:rsidRPr="00F6724E" w14:paraId="285C4CEA" w14:textId="77777777" w:rsidTr="009B0024">
        <w:tc>
          <w:tcPr>
            <w:tcW w:w="1404" w:type="dxa"/>
          </w:tcPr>
          <w:p w14:paraId="034E35B8" w14:textId="4FE4834F" w:rsidR="00FD2789" w:rsidRDefault="00FD2789" w:rsidP="00FD2789">
            <w:pPr>
              <w:rPr>
                <w:sz w:val="20"/>
                <w:szCs w:val="20"/>
              </w:rPr>
            </w:pPr>
            <w:r>
              <w:rPr>
                <w:sz w:val="20"/>
                <w:szCs w:val="20"/>
              </w:rPr>
              <w:t>Adults with hypertension and blood pressure below treatment threshold</w:t>
            </w:r>
          </w:p>
        </w:tc>
        <w:tc>
          <w:tcPr>
            <w:tcW w:w="1052" w:type="dxa"/>
          </w:tcPr>
          <w:p w14:paraId="6A6F910F" w14:textId="715202B1" w:rsidR="00FD2789" w:rsidRDefault="00FD2789" w:rsidP="00FD2789">
            <w:pPr>
              <w:rPr>
                <w:sz w:val="20"/>
                <w:szCs w:val="20"/>
              </w:rPr>
            </w:pPr>
            <w:r>
              <w:rPr>
                <w:sz w:val="20"/>
                <w:szCs w:val="20"/>
              </w:rPr>
              <w:t>%</w:t>
            </w:r>
          </w:p>
        </w:tc>
        <w:tc>
          <w:tcPr>
            <w:tcW w:w="1026" w:type="dxa"/>
            <w:tcBorders>
              <w:top w:val="single" w:sz="4" w:space="0" w:color="auto"/>
              <w:left w:val="nil"/>
              <w:bottom w:val="single" w:sz="4" w:space="0" w:color="auto"/>
              <w:right w:val="single" w:sz="4" w:space="0" w:color="auto"/>
            </w:tcBorders>
            <w:shd w:val="clear" w:color="auto" w:fill="auto"/>
          </w:tcPr>
          <w:p w14:paraId="551CD5A6" w14:textId="41EB0CAC" w:rsidR="00FD2789" w:rsidRPr="00C56127" w:rsidRDefault="00FD2789" w:rsidP="00FD2789">
            <w:pPr>
              <w:jc w:val="right"/>
              <w:rPr>
                <w:sz w:val="20"/>
                <w:szCs w:val="20"/>
              </w:rPr>
            </w:pPr>
            <w:r w:rsidRPr="00122A41">
              <w:t>68.41</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E3D330C" w14:textId="55F7BC4D" w:rsidR="00FD2789" w:rsidRPr="00C56127" w:rsidRDefault="00FD2789" w:rsidP="00FD2789">
            <w:pPr>
              <w:jc w:val="right"/>
              <w:rPr>
                <w:sz w:val="20"/>
                <w:szCs w:val="20"/>
              </w:rPr>
            </w:pPr>
            <w:r w:rsidRPr="00122A41">
              <w:t>63.77</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1CDC22DC" w14:textId="1BFFB1C3" w:rsidR="00FD2789" w:rsidRPr="00C56127" w:rsidRDefault="00FD2789" w:rsidP="00FD2789">
            <w:pPr>
              <w:jc w:val="right"/>
              <w:rPr>
                <w:sz w:val="20"/>
                <w:szCs w:val="20"/>
              </w:rPr>
            </w:pPr>
            <w:r w:rsidRPr="00122A41">
              <w:t>68.935</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432210C" w14:textId="3B534CDF" w:rsidR="00FD2789" w:rsidRPr="00C56127" w:rsidRDefault="00FD2789" w:rsidP="00FD2789">
            <w:pPr>
              <w:jc w:val="right"/>
              <w:rPr>
                <w:sz w:val="20"/>
                <w:szCs w:val="20"/>
              </w:rPr>
            </w:pPr>
            <w:r w:rsidRPr="00122A41">
              <w:t>63.84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22A9C01" w14:textId="05B8E859" w:rsidR="00FD2789" w:rsidRPr="00C56127" w:rsidRDefault="00FD2789" w:rsidP="00FD2789">
            <w:pPr>
              <w:jc w:val="right"/>
              <w:rPr>
                <w:sz w:val="20"/>
                <w:szCs w:val="20"/>
              </w:rPr>
            </w:pPr>
            <w:r w:rsidRPr="00122A41">
              <w:t>55.02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7AFB99D" w14:textId="21B64FF0" w:rsidR="00FD2789" w:rsidRPr="00C56127" w:rsidRDefault="00FD2789" w:rsidP="00FD2789">
            <w:pPr>
              <w:jc w:val="right"/>
              <w:rPr>
                <w:sz w:val="20"/>
                <w:szCs w:val="20"/>
              </w:rPr>
            </w:pPr>
            <w:r w:rsidRPr="00122A41">
              <w:t>60.71</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3B70A16A" w14:textId="6A25671A" w:rsidR="00FD2789" w:rsidRPr="00C56127" w:rsidRDefault="00FD2789" w:rsidP="00FD2789">
            <w:pPr>
              <w:jc w:val="right"/>
              <w:rPr>
                <w:sz w:val="20"/>
                <w:szCs w:val="20"/>
              </w:rPr>
            </w:pPr>
            <w:r w:rsidRPr="00122A41">
              <w:t>60.6</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6AED3021" w14:textId="37F14423" w:rsidR="00FD2789" w:rsidRPr="00C56127" w:rsidRDefault="00FD2789" w:rsidP="00FD2789">
            <w:pPr>
              <w:jc w:val="right"/>
              <w:rPr>
                <w:sz w:val="20"/>
                <w:szCs w:val="20"/>
              </w:rPr>
            </w:pPr>
            <w:r w:rsidRPr="00122A41">
              <w:t>69.26</w:t>
            </w:r>
          </w:p>
        </w:tc>
      </w:tr>
      <w:tr w:rsidR="00590A80" w:rsidRPr="00F6724E" w14:paraId="1CF61E1E" w14:textId="77777777" w:rsidTr="00CF3914">
        <w:tc>
          <w:tcPr>
            <w:tcW w:w="1404" w:type="dxa"/>
          </w:tcPr>
          <w:p w14:paraId="2FCE6924" w14:textId="1912E67D" w:rsidR="00590A80" w:rsidRDefault="00590A80" w:rsidP="00590A80">
            <w:pPr>
              <w:rPr>
                <w:sz w:val="20"/>
                <w:szCs w:val="20"/>
              </w:rPr>
            </w:pPr>
            <w:r>
              <w:rPr>
                <w:sz w:val="20"/>
                <w:szCs w:val="20"/>
              </w:rPr>
              <w:t>Adults without CVD, with QRIS</w:t>
            </w:r>
            <w:r w:rsidR="004F6786">
              <w:rPr>
                <w:sz w:val="20"/>
                <w:szCs w:val="20"/>
              </w:rPr>
              <w:t>K</w:t>
            </w:r>
            <w:r>
              <w:rPr>
                <w:sz w:val="20"/>
                <w:szCs w:val="20"/>
              </w:rPr>
              <w:t xml:space="preserve"> score &gt;20% on lipid lowering therapy</w:t>
            </w:r>
          </w:p>
        </w:tc>
        <w:tc>
          <w:tcPr>
            <w:tcW w:w="1052" w:type="dxa"/>
          </w:tcPr>
          <w:p w14:paraId="1CA44918" w14:textId="427C4F9E" w:rsidR="00590A80" w:rsidRDefault="00617C23" w:rsidP="00590A80">
            <w:pPr>
              <w:rPr>
                <w:sz w:val="20"/>
                <w:szCs w:val="20"/>
              </w:rPr>
            </w:pPr>
            <w:r>
              <w:rPr>
                <w:sz w:val="20"/>
                <w:szCs w:val="20"/>
              </w:rPr>
              <w:t>%</w:t>
            </w:r>
          </w:p>
        </w:tc>
        <w:tc>
          <w:tcPr>
            <w:tcW w:w="1026" w:type="dxa"/>
            <w:tcBorders>
              <w:top w:val="single" w:sz="4" w:space="0" w:color="auto"/>
              <w:left w:val="nil"/>
              <w:bottom w:val="single" w:sz="4" w:space="0" w:color="auto"/>
              <w:right w:val="single" w:sz="4" w:space="0" w:color="auto"/>
            </w:tcBorders>
            <w:shd w:val="clear" w:color="auto" w:fill="auto"/>
          </w:tcPr>
          <w:p w14:paraId="6594EE57" w14:textId="20AD496A" w:rsidR="00590A80" w:rsidRPr="00C56127" w:rsidRDefault="00590A80" w:rsidP="00590A80">
            <w:pPr>
              <w:jc w:val="right"/>
              <w:rPr>
                <w:sz w:val="20"/>
                <w:szCs w:val="20"/>
              </w:rPr>
            </w:pPr>
            <w:r w:rsidRPr="00F31126">
              <w:t>57.63</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1D886A88" w14:textId="13904765" w:rsidR="00590A80" w:rsidRPr="00C56127" w:rsidRDefault="00590A80" w:rsidP="00590A80">
            <w:pPr>
              <w:jc w:val="right"/>
              <w:rPr>
                <w:sz w:val="20"/>
                <w:szCs w:val="20"/>
              </w:rPr>
            </w:pPr>
            <w:r w:rsidRPr="00F31126">
              <w:t>65.44</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156B9E9A" w14:textId="37DADF3A" w:rsidR="00590A80" w:rsidRPr="00C56127" w:rsidRDefault="00590A80" w:rsidP="00590A80">
            <w:pPr>
              <w:jc w:val="right"/>
              <w:rPr>
                <w:sz w:val="20"/>
                <w:szCs w:val="20"/>
              </w:rPr>
            </w:pPr>
            <w:r w:rsidRPr="00F31126">
              <w:t>56.</w:t>
            </w:r>
            <w:r>
              <w:t>7</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CB04074" w14:textId="6E538F8D" w:rsidR="00590A80" w:rsidRPr="00C56127" w:rsidRDefault="00590A80" w:rsidP="00590A80">
            <w:pPr>
              <w:jc w:val="right"/>
              <w:rPr>
                <w:sz w:val="20"/>
                <w:szCs w:val="20"/>
              </w:rPr>
            </w:pPr>
            <w:r w:rsidRPr="00F31126">
              <w:t>64.52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0A5790E" w14:textId="16B7078A" w:rsidR="00590A80" w:rsidRPr="00C56127" w:rsidRDefault="00590A80" w:rsidP="00590A80">
            <w:pPr>
              <w:jc w:val="right"/>
              <w:rPr>
                <w:sz w:val="20"/>
                <w:szCs w:val="20"/>
              </w:rPr>
            </w:pPr>
            <w:r w:rsidRPr="00F31126">
              <w:t>54.64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72202E7" w14:textId="06A90198" w:rsidR="00590A80" w:rsidRPr="00C56127" w:rsidRDefault="00590A80" w:rsidP="00590A80">
            <w:pPr>
              <w:jc w:val="right"/>
              <w:rPr>
                <w:sz w:val="20"/>
                <w:szCs w:val="20"/>
              </w:rPr>
            </w:pPr>
            <w:r w:rsidRPr="00F31126">
              <w:t>56.67</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ED6124A" w14:textId="1CAECA23" w:rsidR="00590A80" w:rsidRPr="00C56127" w:rsidRDefault="00590A80" w:rsidP="00590A80">
            <w:pPr>
              <w:jc w:val="right"/>
              <w:rPr>
                <w:sz w:val="20"/>
                <w:szCs w:val="20"/>
              </w:rPr>
            </w:pPr>
            <w:r w:rsidRPr="00F31126">
              <w:t>59.14</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45886777" w14:textId="788D50BE" w:rsidR="00590A80" w:rsidRPr="00C56127" w:rsidRDefault="00590A80" w:rsidP="00590A80">
            <w:pPr>
              <w:jc w:val="right"/>
              <w:rPr>
                <w:sz w:val="20"/>
                <w:szCs w:val="20"/>
              </w:rPr>
            </w:pPr>
            <w:r w:rsidRPr="00F31126">
              <w:t>57.56</w:t>
            </w:r>
          </w:p>
        </w:tc>
      </w:tr>
      <w:tr w:rsidR="00590A80" w:rsidRPr="00F6724E" w14:paraId="04C6E250" w14:textId="77777777" w:rsidTr="00CF3914">
        <w:tc>
          <w:tcPr>
            <w:tcW w:w="1404" w:type="dxa"/>
          </w:tcPr>
          <w:p w14:paraId="5786BD2D" w14:textId="45D49B1B" w:rsidR="00590A80" w:rsidRDefault="00590A80" w:rsidP="00590A80">
            <w:pPr>
              <w:rPr>
                <w:sz w:val="20"/>
                <w:szCs w:val="20"/>
              </w:rPr>
            </w:pPr>
            <w:r>
              <w:rPr>
                <w:sz w:val="20"/>
                <w:szCs w:val="20"/>
              </w:rPr>
              <w:t>Adults with atrial fibrillation and CHA2DS2-VASc score 2+ treated with anticoagulant</w:t>
            </w:r>
          </w:p>
        </w:tc>
        <w:tc>
          <w:tcPr>
            <w:tcW w:w="1052" w:type="dxa"/>
          </w:tcPr>
          <w:p w14:paraId="67145770" w14:textId="35C433C2" w:rsidR="00590A80" w:rsidRDefault="00AA182E" w:rsidP="00590A80">
            <w:pPr>
              <w:rPr>
                <w:sz w:val="20"/>
                <w:szCs w:val="20"/>
              </w:rPr>
            </w:pPr>
            <w:r>
              <w:rPr>
                <w:sz w:val="20"/>
                <w:szCs w:val="20"/>
              </w:rPr>
              <w:t>%</w:t>
            </w:r>
          </w:p>
        </w:tc>
        <w:tc>
          <w:tcPr>
            <w:tcW w:w="1026" w:type="dxa"/>
            <w:tcBorders>
              <w:top w:val="single" w:sz="4" w:space="0" w:color="auto"/>
              <w:left w:val="nil"/>
              <w:bottom w:val="single" w:sz="4" w:space="0" w:color="auto"/>
              <w:right w:val="single" w:sz="4" w:space="0" w:color="auto"/>
            </w:tcBorders>
            <w:shd w:val="clear" w:color="auto" w:fill="auto"/>
          </w:tcPr>
          <w:p w14:paraId="126B59B4" w14:textId="605F736C" w:rsidR="00590A80" w:rsidRPr="00C56127" w:rsidRDefault="00590A80" w:rsidP="00590A80">
            <w:pPr>
              <w:jc w:val="right"/>
              <w:rPr>
                <w:sz w:val="20"/>
                <w:szCs w:val="20"/>
              </w:rPr>
            </w:pPr>
            <w:r w:rsidRPr="00F31126">
              <w:t>91.17</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3B5D0517" w14:textId="48DBCD60" w:rsidR="00590A80" w:rsidRPr="00C56127" w:rsidRDefault="00590A80" w:rsidP="00590A80">
            <w:pPr>
              <w:jc w:val="right"/>
              <w:rPr>
                <w:sz w:val="20"/>
                <w:szCs w:val="20"/>
              </w:rPr>
            </w:pPr>
            <w:r w:rsidRPr="00F31126">
              <w:t>90.89</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7A990DC2" w14:textId="3362BF3B" w:rsidR="00590A80" w:rsidRPr="00C56127" w:rsidRDefault="00590A80" w:rsidP="00590A80">
            <w:pPr>
              <w:jc w:val="right"/>
              <w:rPr>
                <w:sz w:val="20"/>
                <w:szCs w:val="20"/>
              </w:rPr>
            </w:pPr>
            <w:r w:rsidRPr="00F31126">
              <w:t>91.2175</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CB1B37A" w14:textId="6E4F0EBA" w:rsidR="00590A80" w:rsidRPr="00C56127" w:rsidRDefault="00590A80" w:rsidP="00590A80">
            <w:pPr>
              <w:jc w:val="right"/>
              <w:rPr>
                <w:sz w:val="20"/>
                <w:szCs w:val="20"/>
              </w:rPr>
            </w:pPr>
            <w:r w:rsidRPr="00F31126">
              <w:t>82.35</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83F2DA8" w14:textId="69F4DCAB" w:rsidR="00590A80" w:rsidRPr="00C56127" w:rsidRDefault="00590A80" w:rsidP="00590A80">
            <w:pPr>
              <w:jc w:val="right"/>
              <w:rPr>
                <w:sz w:val="20"/>
                <w:szCs w:val="20"/>
              </w:rPr>
            </w:pPr>
            <w:r w:rsidRPr="00F31126">
              <w:t>80</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AC753CF" w14:textId="71C289EC" w:rsidR="00590A80" w:rsidRPr="00C56127" w:rsidRDefault="00590A80" w:rsidP="00590A80">
            <w:pPr>
              <w:jc w:val="right"/>
              <w:rPr>
                <w:sz w:val="20"/>
                <w:szCs w:val="20"/>
              </w:rPr>
            </w:pPr>
            <w:r w:rsidRPr="00F31126">
              <w:t>90.48</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6BE6F481" w14:textId="4F3221F6" w:rsidR="00590A80" w:rsidRPr="00C56127" w:rsidRDefault="00590A80" w:rsidP="00590A80">
            <w:pPr>
              <w:jc w:val="right"/>
              <w:rPr>
                <w:sz w:val="20"/>
                <w:szCs w:val="20"/>
              </w:rPr>
            </w:pPr>
            <w:r w:rsidRPr="00F31126">
              <w:t>82.14</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163EDD92" w14:textId="514DC4B1" w:rsidR="00590A80" w:rsidRPr="00C56127" w:rsidRDefault="00590A80" w:rsidP="00590A80">
            <w:pPr>
              <w:jc w:val="right"/>
              <w:rPr>
                <w:sz w:val="20"/>
                <w:szCs w:val="20"/>
              </w:rPr>
            </w:pPr>
            <w:r w:rsidRPr="00F31126">
              <w:t>91.39</w:t>
            </w:r>
          </w:p>
        </w:tc>
      </w:tr>
      <w:tr w:rsidR="006A1873" w:rsidRPr="00F6724E" w14:paraId="7250D709" w14:textId="77777777" w:rsidTr="004B55C3">
        <w:tc>
          <w:tcPr>
            <w:tcW w:w="9543" w:type="dxa"/>
            <w:gridSpan w:val="10"/>
            <w:tcBorders>
              <w:right w:val="single" w:sz="4" w:space="0" w:color="auto"/>
            </w:tcBorders>
            <w:shd w:val="clear" w:color="auto" w:fill="000000" w:themeFill="text1"/>
            <w:vAlign w:val="center"/>
          </w:tcPr>
          <w:p w14:paraId="0949E131" w14:textId="5AF4B2A9" w:rsidR="006A1873" w:rsidRPr="00C56127" w:rsidRDefault="006A1873" w:rsidP="006A1873">
            <w:pPr>
              <w:rPr>
                <w:sz w:val="20"/>
                <w:szCs w:val="20"/>
              </w:rPr>
            </w:pPr>
            <w:r>
              <w:rPr>
                <w:sz w:val="20"/>
                <w:szCs w:val="20"/>
              </w:rPr>
              <w:t>Diabetes</w:t>
            </w:r>
          </w:p>
        </w:tc>
      </w:tr>
      <w:tr w:rsidR="006A1873" w:rsidRPr="00F6724E" w14:paraId="2469395C" w14:textId="77777777" w:rsidTr="004B55C3">
        <w:tc>
          <w:tcPr>
            <w:tcW w:w="1404" w:type="dxa"/>
          </w:tcPr>
          <w:p w14:paraId="3490E9E6" w14:textId="79CA84AD" w:rsidR="006A1873" w:rsidRDefault="006A1873" w:rsidP="006A1873">
            <w:pPr>
              <w:rPr>
                <w:sz w:val="20"/>
                <w:szCs w:val="20"/>
              </w:rPr>
            </w:pPr>
            <w:r>
              <w:rPr>
                <w:sz w:val="20"/>
                <w:szCs w:val="20"/>
              </w:rPr>
              <w:t>Receiving 8 care processes</w:t>
            </w:r>
          </w:p>
        </w:tc>
        <w:tc>
          <w:tcPr>
            <w:tcW w:w="1052" w:type="dxa"/>
          </w:tcPr>
          <w:p w14:paraId="3669F934" w14:textId="664E9223" w:rsidR="006A1873" w:rsidRDefault="006A1873" w:rsidP="006A1873">
            <w:pPr>
              <w:rPr>
                <w:sz w:val="20"/>
                <w:szCs w:val="20"/>
              </w:rPr>
            </w:pPr>
            <w:r>
              <w:rPr>
                <w:sz w:val="20"/>
                <w:szCs w:val="20"/>
              </w:rPr>
              <w:t>Type 1</w:t>
            </w:r>
          </w:p>
        </w:tc>
        <w:tc>
          <w:tcPr>
            <w:tcW w:w="1026" w:type="dxa"/>
            <w:tcBorders>
              <w:top w:val="single" w:sz="4" w:space="0" w:color="auto"/>
              <w:left w:val="nil"/>
              <w:bottom w:val="single" w:sz="4" w:space="0" w:color="auto"/>
              <w:right w:val="single" w:sz="4" w:space="0" w:color="auto"/>
            </w:tcBorders>
            <w:shd w:val="clear" w:color="auto" w:fill="auto"/>
            <w:vAlign w:val="center"/>
          </w:tcPr>
          <w:p w14:paraId="1A8A1D84" w14:textId="415582E6" w:rsidR="006A1873" w:rsidRPr="00C56127" w:rsidRDefault="00EB4093" w:rsidP="006A1873">
            <w:pPr>
              <w:jc w:val="right"/>
              <w:rPr>
                <w:sz w:val="20"/>
                <w:szCs w:val="20"/>
              </w:rPr>
            </w:pPr>
            <w:r>
              <w:rPr>
                <w:sz w:val="20"/>
                <w:szCs w:val="20"/>
              </w:rPr>
              <w:t>43.6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F9B160A" w14:textId="77777777" w:rsidR="006A1873" w:rsidRPr="00C56127" w:rsidRDefault="006A1873" w:rsidP="006A1873">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BA9433E"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6785718B"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561E167"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1710E238" w14:textId="77777777" w:rsidR="006A1873" w:rsidRPr="00C56127" w:rsidRDefault="006A1873" w:rsidP="006A1873">
            <w:pPr>
              <w:jc w:val="right"/>
              <w:rPr>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DC341DA" w14:textId="77777777" w:rsidR="006A1873" w:rsidRPr="00C56127" w:rsidRDefault="006A1873" w:rsidP="006A1873">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6C23B49" w14:textId="77777777" w:rsidR="006A1873" w:rsidRPr="00C56127" w:rsidRDefault="006A1873" w:rsidP="006A1873">
            <w:pPr>
              <w:jc w:val="right"/>
              <w:rPr>
                <w:sz w:val="20"/>
                <w:szCs w:val="20"/>
              </w:rPr>
            </w:pPr>
          </w:p>
        </w:tc>
      </w:tr>
      <w:tr w:rsidR="006A1873" w:rsidRPr="00F6724E" w14:paraId="0B2C6D96" w14:textId="77777777" w:rsidTr="004B55C3">
        <w:tc>
          <w:tcPr>
            <w:tcW w:w="1404" w:type="dxa"/>
          </w:tcPr>
          <w:p w14:paraId="0184EC05" w14:textId="77777777" w:rsidR="006A1873" w:rsidRDefault="006A1873" w:rsidP="006A1873">
            <w:pPr>
              <w:rPr>
                <w:sz w:val="20"/>
                <w:szCs w:val="20"/>
              </w:rPr>
            </w:pPr>
          </w:p>
        </w:tc>
        <w:tc>
          <w:tcPr>
            <w:tcW w:w="1052" w:type="dxa"/>
          </w:tcPr>
          <w:p w14:paraId="635F33B6" w14:textId="20A0A613" w:rsidR="006A1873" w:rsidRDefault="006A1873" w:rsidP="006A1873">
            <w:pPr>
              <w:rPr>
                <w:sz w:val="20"/>
                <w:szCs w:val="20"/>
              </w:rPr>
            </w:pPr>
            <w:r>
              <w:rPr>
                <w:sz w:val="20"/>
                <w:szCs w:val="20"/>
              </w:rPr>
              <w:t>Type 2</w:t>
            </w:r>
          </w:p>
        </w:tc>
        <w:tc>
          <w:tcPr>
            <w:tcW w:w="1026" w:type="dxa"/>
            <w:tcBorders>
              <w:top w:val="single" w:sz="4" w:space="0" w:color="auto"/>
              <w:left w:val="nil"/>
              <w:bottom w:val="single" w:sz="4" w:space="0" w:color="auto"/>
              <w:right w:val="single" w:sz="4" w:space="0" w:color="auto"/>
            </w:tcBorders>
            <w:shd w:val="clear" w:color="auto" w:fill="auto"/>
            <w:vAlign w:val="center"/>
          </w:tcPr>
          <w:p w14:paraId="564FBA4A" w14:textId="386CE03F" w:rsidR="006A1873" w:rsidRPr="00C56127" w:rsidRDefault="007F2755" w:rsidP="006A1873">
            <w:pPr>
              <w:jc w:val="right"/>
              <w:rPr>
                <w:sz w:val="20"/>
                <w:szCs w:val="20"/>
              </w:rPr>
            </w:pPr>
            <w:r>
              <w:rPr>
                <w:sz w:val="20"/>
                <w:szCs w:val="20"/>
              </w:rPr>
              <w:t>57.9</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BAA80C6" w14:textId="77777777" w:rsidR="006A1873" w:rsidRPr="00C56127" w:rsidRDefault="006A1873" w:rsidP="006A1873">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71B083D"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131803F9"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1B5D2BF2"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606B9723" w14:textId="77777777" w:rsidR="006A1873" w:rsidRPr="00C56127" w:rsidRDefault="006A1873" w:rsidP="006A1873">
            <w:pPr>
              <w:jc w:val="right"/>
              <w:rPr>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A920AB6" w14:textId="77777777" w:rsidR="006A1873" w:rsidRPr="00C56127" w:rsidRDefault="006A1873" w:rsidP="006A1873">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FB1984B" w14:textId="77777777" w:rsidR="006A1873" w:rsidRPr="00C56127" w:rsidRDefault="006A1873" w:rsidP="006A1873">
            <w:pPr>
              <w:jc w:val="right"/>
              <w:rPr>
                <w:sz w:val="20"/>
                <w:szCs w:val="20"/>
              </w:rPr>
            </w:pPr>
          </w:p>
        </w:tc>
      </w:tr>
      <w:tr w:rsidR="006A1873" w:rsidRPr="00F6724E" w14:paraId="3B3B5506" w14:textId="77777777" w:rsidTr="004B55C3">
        <w:tc>
          <w:tcPr>
            <w:tcW w:w="1404" w:type="dxa"/>
          </w:tcPr>
          <w:p w14:paraId="63AAFABB" w14:textId="77777777" w:rsidR="006A1873" w:rsidRDefault="006A1873" w:rsidP="006A1873">
            <w:pPr>
              <w:rPr>
                <w:sz w:val="20"/>
                <w:szCs w:val="20"/>
              </w:rPr>
            </w:pPr>
          </w:p>
        </w:tc>
        <w:tc>
          <w:tcPr>
            <w:tcW w:w="1052" w:type="dxa"/>
          </w:tcPr>
          <w:p w14:paraId="3161D4B1" w14:textId="54955775" w:rsidR="006A1873" w:rsidRDefault="006A1873" w:rsidP="006A1873">
            <w:pPr>
              <w:rPr>
                <w:sz w:val="20"/>
                <w:szCs w:val="20"/>
              </w:rPr>
            </w:pPr>
            <w:r>
              <w:rPr>
                <w:sz w:val="20"/>
                <w:szCs w:val="20"/>
              </w:rPr>
              <w:t>Difference</w:t>
            </w:r>
          </w:p>
        </w:tc>
        <w:tc>
          <w:tcPr>
            <w:tcW w:w="1026" w:type="dxa"/>
            <w:tcBorders>
              <w:top w:val="single" w:sz="4" w:space="0" w:color="auto"/>
              <w:left w:val="nil"/>
              <w:bottom w:val="single" w:sz="4" w:space="0" w:color="auto"/>
              <w:right w:val="single" w:sz="4" w:space="0" w:color="auto"/>
            </w:tcBorders>
            <w:shd w:val="clear" w:color="auto" w:fill="auto"/>
            <w:vAlign w:val="center"/>
          </w:tcPr>
          <w:p w14:paraId="11294E57" w14:textId="3A067FFF" w:rsidR="006A1873" w:rsidRPr="00C56127" w:rsidRDefault="00A14702" w:rsidP="006A1873">
            <w:pPr>
              <w:jc w:val="right"/>
              <w:rPr>
                <w:sz w:val="20"/>
                <w:szCs w:val="20"/>
              </w:rPr>
            </w:pPr>
            <w:r>
              <w:rPr>
                <w:sz w:val="20"/>
                <w:szCs w:val="20"/>
              </w:rPr>
              <w:t>14.3</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8AF1061" w14:textId="77777777" w:rsidR="006A1873" w:rsidRPr="00C56127" w:rsidRDefault="006A1873" w:rsidP="006A1873">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F1462F4"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7C252572"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381A7B87"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6B01C048" w14:textId="77777777" w:rsidR="006A1873" w:rsidRPr="00C56127" w:rsidRDefault="006A1873" w:rsidP="006A1873">
            <w:pPr>
              <w:jc w:val="right"/>
              <w:rPr>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D3A8CFB" w14:textId="77777777" w:rsidR="006A1873" w:rsidRPr="00C56127" w:rsidRDefault="006A1873" w:rsidP="006A1873">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A3F58B9" w14:textId="77777777" w:rsidR="006A1873" w:rsidRPr="00C56127" w:rsidRDefault="006A1873" w:rsidP="006A1873">
            <w:pPr>
              <w:jc w:val="right"/>
              <w:rPr>
                <w:sz w:val="20"/>
                <w:szCs w:val="20"/>
              </w:rPr>
            </w:pPr>
          </w:p>
        </w:tc>
      </w:tr>
      <w:tr w:rsidR="006A1873" w:rsidRPr="00F6724E" w14:paraId="6B60C09F" w14:textId="77777777" w:rsidTr="004B55C3">
        <w:tc>
          <w:tcPr>
            <w:tcW w:w="1404" w:type="dxa"/>
          </w:tcPr>
          <w:p w14:paraId="76A9AA25" w14:textId="04AB226A" w:rsidR="006A1873" w:rsidRDefault="006A1873" w:rsidP="006A1873">
            <w:pPr>
              <w:rPr>
                <w:sz w:val="20"/>
                <w:szCs w:val="20"/>
              </w:rPr>
            </w:pPr>
            <w:r>
              <w:rPr>
                <w:sz w:val="20"/>
                <w:szCs w:val="20"/>
              </w:rPr>
              <w:t>Referrals</w:t>
            </w:r>
          </w:p>
        </w:tc>
        <w:tc>
          <w:tcPr>
            <w:tcW w:w="1052" w:type="dxa"/>
          </w:tcPr>
          <w:p w14:paraId="65F156DC" w14:textId="77777777" w:rsidR="006A1873" w:rsidRDefault="006A1873" w:rsidP="006A1873">
            <w:pPr>
              <w:rPr>
                <w:sz w:val="20"/>
                <w:szCs w:val="20"/>
              </w:rPr>
            </w:pPr>
          </w:p>
        </w:tc>
        <w:tc>
          <w:tcPr>
            <w:tcW w:w="1026" w:type="dxa"/>
            <w:tcBorders>
              <w:top w:val="single" w:sz="4" w:space="0" w:color="auto"/>
              <w:left w:val="nil"/>
              <w:bottom w:val="single" w:sz="4" w:space="0" w:color="auto"/>
              <w:right w:val="single" w:sz="4" w:space="0" w:color="auto"/>
            </w:tcBorders>
            <w:shd w:val="clear" w:color="auto" w:fill="auto"/>
            <w:vAlign w:val="center"/>
          </w:tcPr>
          <w:p w14:paraId="769E14DA" w14:textId="77777777" w:rsidR="006A1873" w:rsidRPr="00C56127" w:rsidRDefault="006A1873" w:rsidP="006A1873">
            <w:pPr>
              <w:jc w:val="right"/>
              <w:rPr>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2992F4B8" w14:textId="77777777" w:rsidR="006A1873" w:rsidRPr="00C56127" w:rsidRDefault="006A1873" w:rsidP="006A1873">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5C304B3"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2597EFF1"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50DCAAC5" w14:textId="77777777" w:rsidR="006A1873" w:rsidRPr="00C56127" w:rsidRDefault="006A1873" w:rsidP="006A1873">
            <w:pPr>
              <w:jc w:val="right"/>
              <w:rPr>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3C902693" w14:textId="77777777" w:rsidR="006A1873" w:rsidRPr="00C56127" w:rsidRDefault="006A1873" w:rsidP="006A1873">
            <w:pPr>
              <w:jc w:val="right"/>
              <w:rPr>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124BB89" w14:textId="77777777" w:rsidR="006A1873" w:rsidRPr="00C56127" w:rsidRDefault="006A1873" w:rsidP="006A1873">
            <w:pPr>
              <w:jc w:val="right"/>
              <w:rPr>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93B19FC" w14:textId="77777777" w:rsidR="006A1873" w:rsidRPr="00C56127" w:rsidRDefault="006A1873" w:rsidP="006A1873">
            <w:pPr>
              <w:jc w:val="right"/>
              <w:rPr>
                <w:sz w:val="20"/>
                <w:szCs w:val="20"/>
              </w:rPr>
            </w:pPr>
          </w:p>
        </w:tc>
      </w:tr>
      <w:tr w:rsidR="006A1873" w:rsidRPr="00F6724E" w14:paraId="490C5BA4" w14:textId="77777777" w:rsidTr="000C79E0">
        <w:tc>
          <w:tcPr>
            <w:tcW w:w="9543" w:type="dxa"/>
            <w:gridSpan w:val="10"/>
            <w:tcBorders>
              <w:right w:val="single" w:sz="4" w:space="0" w:color="auto"/>
            </w:tcBorders>
            <w:shd w:val="clear" w:color="auto" w:fill="000000" w:themeFill="text1"/>
            <w:vAlign w:val="center"/>
          </w:tcPr>
          <w:p w14:paraId="2D419C0D" w14:textId="6237332D" w:rsidR="006A1873" w:rsidRPr="00C56127" w:rsidRDefault="006A1873" w:rsidP="006A1873">
            <w:pPr>
              <w:rPr>
                <w:sz w:val="20"/>
                <w:szCs w:val="20"/>
              </w:rPr>
            </w:pPr>
            <w:r>
              <w:rPr>
                <w:sz w:val="20"/>
                <w:szCs w:val="20"/>
              </w:rPr>
              <w:t>Oral health</w:t>
            </w:r>
          </w:p>
        </w:tc>
      </w:tr>
      <w:tr w:rsidR="006A1873" w:rsidRPr="00F6724E" w14:paraId="5B92A75D" w14:textId="77777777" w:rsidTr="007D3D5F">
        <w:tc>
          <w:tcPr>
            <w:tcW w:w="1404" w:type="dxa"/>
          </w:tcPr>
          <w:p w14:paraId="5E67ACDA" w14:textId="4989A8DE" w:rsidR="006A1873" w:rsidRDefault="006A1873" w:rsidP="006A1873">
            <w:pPr>
              <w:rPr>
                <w:sz w:val="20"/>
                <w:szCs w:val="20"/>
              </w:rPr>
            </w:pPr>
            <w:r>
              <w:rPr>
                <w:sz w:val="20"/>
                <w:szCs w:val="20"/>
              </w:rPr>
              <w:t xml:space="preserve">Children aged &lt;10 with inpatient admission for </w:t>
            </w:r>
            <w:proofErr w:type="spellStart"/>
            <w:r>
              <w:rPr>
                <w:sz w:val="20"/>
                <w:szCs w:val="20"/>
              </w:rPr>
              <w:t>exctraction</w:t>
            </w:r>
            <w:proofErr w:type="spellEnd"/>
            <w:r>
              <w:rPr>
                <w:sz w:val="20"/>
                <w:szCs w:val="20"/>
              </w:rPr>
              <w:t xml:space="preserve"> due to decay</w:t>
            </w:r>
          </w:p>
        </w:tc>
        <w:tc>
          <w:tcPr>
            <w:tcW w:w="1052" w:type="dxa"/>
          </w:tcPr>
          <w:p w14:paraId="4A5F2021" w14:textId="2B10FCDA" w:rsidR="006A1873" w:rsidRDefault="006A1873" w:rsidP="006A1873">
            <w:pPr>
              <w:rPr>
                <w:sz w:val="20"/>
                <w:szCs w:val="20"/>
              </w:rPr>
            </w:pPr>
            <w:r>
              <w:rPr>
                <w:sz w:val="20"/>
                <w:szCs w:val="20"/>
              </w:rPr>
              <w:t>Count of children (not teeth)</w:t>
            </w:r>
          </w:p>
        </w:tc>
        <w:tc>
          <w:tcPr>
            <w:tcW w:w="1026" w:type="dxa"/>
            <w:tcBorders>
              <w:top w:val="single" w:sz="4" w:space="0" w:color="auto"/>
              <w:left w:val="nil"/>
              <w:bottom w:val="single" w:sz="4" w:space="0" w:color="auto"/>
              <w:right w:val="single" w:sz="4" w:space="0" w:color="auto"/>
            </w:tcBorders>
            <w:shd w:val="clear" w:color="auto" w:fill="auto"/>
            <w:vAlign w:val="bottom"/>
          </w:tcPr>
          <w:p w14:paraId="3E607246" w14:textId="3C4B1B3D" w:rsidR="006A1873" w:rsidRPr="00C56127" w:rsidRDefault="006A1873" w:rsidP="006A1873">
            <w:pPr>
              <w:jc w:val="right"/>
              <w:rPr>
                <w:sz w:val="20"/>
                <w:szCs w:val="20"/>
              </w:rPr>
            </w:pPr>
            <w:r w:rsidRPr="007D3D5F">
              <w:rPr>
                <w:sz w:val="20"/>
                <w:szCs w:val="20"/>
              </w:rPr>
              <w:t>318</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150CAA92" w14:textId="2860C32F" w:rsidR="006A1873" w:rsidRPr="00C56127" w:rsidRDefault="006A1873" w:rsidP="006A1873">
            <w:pPr>
              <w:jc w:val="right"/>
              <w:rPr>
                <w:sz w:val="20"/>
                <w:szCs w:val="20"/>
              </w:rPr>
            </w:pPr>
            <w:r w:rsidRPr="007D3D5F">
              <w:rPr>
                <w:sz w:val="20"/>
                <w:szCs w:val="20"/>
              </w:rPr>
              <w:t>120</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21F84CED" w14:textId="232CBB9E" w:rsidR="006A1873" w:rsidRPr="00C56127" w:rsidRDefault="006A1873" w:rsidP="006A1873">
            <w:pPr>
              <w:jc w:val="right"/>
              <w:rPr>
                <w:sz w:val="20"/>
                <w:szCs w:val="20"/>
              </w:rPr>
            </w:pPr>
            <w:r w:rsidRPr="007D3D5F">
              <w:rPr>
                <w:sz w:val="20"/>
                <w:szCs w:val="20"/>
              </w:rPr>
              <w:t>198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14:paraId="4DABE82E" w14:textId="06265233" w:rsidR="006A1873" w:rsidRPr="00C56127" w:rsidRDefault="006A1873" w:rsidP="006A1873">
            <w:pPr>
              <w:jc w:val="right"/>
              <w:rPr>
                <w:sz w:val="20"/>
                <w:szCs w:val="20"/>
              </w:rPr>
            </w:pPr>
            <w:r w:rsidRPr="007D3D5F">
              <w:rPr>
                <w:sz w:val="20"/>
                <w:szCs w:val="20"/>
              </w:rPr>
              <w:t>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14:paraId="56F6FC82" w14:textId="072C320B" w:rsidR="006A1873" w:rsidRPr="00C56127" w:rsidRDefault="006A1873" w:rsidP="006A1873">
            <w:pPr>
              <w:jc w:val="right"/>
              <w:rPr>
                <w:sz w:val="20"/>
                <w:szCs w:val="20"/>
              </w:rPr>
            </w:pPr>
            <w:r w:rsidRPr="007D3D5F">
              <w:rPr>
                <w:sz w:val="20"/>
                <w:szCs w:val="20"/>
              </w:rPr>
              <w:t>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14:paraId="5C41F239" w14:textId="4588765C" w:rsidR="006A1873" w:rsidRPr="00C56127" w:rsidRDefault="006A1873" w:rsidP="006A1873">
            <w:pPr>
              <w:jc w:val="right"/>
              <w:rPr>
                <w:sz w:val="20"/>
                <w:szCs w:val="20"/>
              </w:rPr>
            </w:pPr>
            <w:r w:rsidRPr="007D3D5F">
              <w:rPr>
                <w:sz w:val="20"/>
                <w:szCs w:val="20"/>
              </w:rPr>
              <w:t>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68F65D3B" w14:textId="1F318143" w:rsidR="006A1873" w:rsidRPr="00C56127" w:rsidRDefault="006A1873" w:rsidP="006A1873">
            <w:pPr>
              <w:jc w:val="right"/>
              <w:rPr>
                <w:sz w:val="20"/>
                <w:szCs w:val="20"/>
              </w:rPr>
            </w:pPr>
            <w:r w:rsidRPr="007D3D5F">
              <w:rPr>
                <w:sz w:val="20"/>
                <w:szCs w:val="20"/>
              </w:rPr>
              <w:t>9</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4E63892F" w14:textId="4938B903" w:rsidR="006A1873" w:rsidRPr="00C56127" w:rsidRDefault="006A1873" w:rsidP="006A1873">
            <w:pPr>
              <w:jc w:val="right"/>
              <w:rPr>
                <w:sz w:val="20"/>
                <w:szCs w:val="20"/>
              </w:rPr>
            </w:pPr>
            <w:r w:rsidRPr="007D3D5F">
              <w:rPr>
                <w:sz w:val="20"/>
                <w:szCs w:val="20"/>
              </w:rPr>
              <w:t>246</w:t>
            </w:r>
          </w:p>
        </w:tc>
      </w:tr>
      <w:tr w:rsidR="006A1873" w:rsidRPr="00F6724E" w14:paraId="75335DCA" w14:textId="77777777" w:rsidTr="007D3D5F">
        <w:tc>
          <w:tcPr>
            <w:tcW w:w="1404" w:type="dxa"/>
          </w:tcPr>
          <w:p w14:paraId="5C0A4C09" w14:textId="77777777" w:rsidR="006A1873" w:rsidRDefault="006A1873" w:rsidP="006A1873">
            <w:pPr>
              <w:rPr>
                <w:sz w:val="20"/>
                <w:szCs w:val="20"/>
              </w:rPr>
            </w:pPr>
          </w:p>
        </w:tc>
        <w:tc>
          <w:tcPr>
            <w:tcW w:w="1052" w:type="dxa"/>
          </w:tcPr>
          <w:p w14:paraId="1213DC60" w14:textId="17B489CC" w:rsidR="006A1873" w:rsidRDefault="006A1873" w:rsidP="006A1873">
            <w:pPr>
              <w:rPr>
                <w:sz w:val="20"/>
                <w:szCs w:val="20"/>
              </w:rPr>
            </w:pPr>
            <w:r>
              <w:rPr>
                <w:sz w:val="20"/>
                <w:szCs w:val="20"/>
              </w:rPr>
              <w:t>Crude rate per 10,000</w:t>
            </w:r>
          </w:p>
        </w:tc>
        <w:tc>
          <w:tcPr>
            <w:tcW w:w="1026" w:type="dxa"/>
            <w:tcBorders>
              <w:top w:val="single" w:sz="4" w:space="0" w:color="auto"/>
              <w:left w:val="nil"/>
              <w:bottom w:val="single" w:sz="4" w:space="0" w:color="auto"/>
              <w:right w:val="single" w:sz="4" w:space="0" w:color="auto"/>
            </w:tcBorders>
            <w:shd w:val="clear" w:color="auto" w:fill="auto"/>
            <w:vAlign w:val="bottom"/>
          </w:tcPr>
          <w:p w14:paraId="1EF9FFF5" w14:textId="2B77B8DD" w:rsidR="006A1873" w:rsidRPr="00C56127" w:rsidRDefault="006A1873" w:rsidP="006A1873">
            <w:pPr>
              <w:jc w:val="right"/>
              <w:rPr>
                <w:sz w:val="20"/>
                <w:szCs w:val="20"/>
              </w:rPr>
            </w:pPr>
            <w:r w:rsidRPr="007D3D5F">
              <w:rPr>
                <w:sz w:val="20"/>
                <w:szCs w:val="20"/>
              </w:rPr>
              <w:t>75.23</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77DD0C81" w14:textId="2AFBB11B" w:rsidR="006A1873" w:rsidRPr="00C56127" w:rsidRDefault="006A1873" w:rsidP="006A1873">
            <w:pPr>
              <w:jc w:val="right"/>
              <w:rPr>
                <w:sz w:val="20"/>
                <w:szCs w:val="20"/>
              </w:rPr>
            </w:pPr>
            <w:r w:rsidRPr="007D3D5F">
              <w:rPr>
                <w:sz w:val="20"/>
                <w:szCs w:val="20"/>
              </w:rPr>
              <w:t>129.97</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76359B09" w14:textId="14C622D7" w:rsidR="006A1873" w:rsidRPr="00C56127" w:rsidRDefault="006A1873" w:rsidP="006A1873">
            <w:pPr>
              <w:jc w:val="right"/>
              <w:rPr>
                <w:sz w:val="20"/>
                <w:szCs w:val="20"/>
              </w:rPr>
            </w:pPr>
            <w:r w:rsidRPr="007D3D5F">
              <w:rPr>
                <w:sz w:val="20"/>
                <w:szCs w:val="20"/>
              </w:rPr>
              <w:t>59.93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14:paraId="018990F3" w14:textId="10335744" w:rsidR="006A1873" w:rsidRPr="00C56127" w:rsidRDefault="006A1873" w:rsidP="006A1873">
            <w:pPr>
              <w:jc w:val="right"/>
              <w:rPr>
                <w:sz w:val="20"/>
                <w:szCs w:val="20"/>
              </w:rPr>
            </w:pPr>
            <w:r w:rsidRPr="007D3D5F">
              <w:rPr>
                <w:sz w:val="20"/>
                <w:szCs w:val="20"/>
              </w:rPr>
              <w:t>72.14</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14:paraId="158A6451" w14:textId="1CA79848" w:rsidR="006A1873" w:rsidRPr="00C56127" w:rsidRDefault="006A1873" w:rsidP="006A1873">
            <w:pPr>
              <w:jc w:val="right"/>
              <w:rPr>
                <w:sz w:val="20"/>
                <w:szCs w:val="20"/>
              </w:rPr>
            </w:pPr>
            <w:r w:rsidRPr="007D3D5F">
              <w:rPr>
                <w:sz w:val="20"/>
                <w:szCs w:val="20"/>
              </w:rPr>
              <w:t>40.87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14:paraId="79372714" w14:textId="6489CE0F" w:rsidR="006A1873" w:rsidRPr="00C56127" w:rsidRDefault="006A1873" w:rsidP="006A1873">
            <w:pPr>
              <w:jc w:val="right"/>
              <w:rPr>
                <w:sz w:val="20"/>
                <w:szCs w:val="20"/>
              </w:rPr>
            </w:pPr>
            <w:r w:rsidRPr="007D3D5F">
              <w:rPr>
                <w:sz w:val="20"/>
                <w:szCs w:val="20"/>
              </w:rPr>
              <w:t>4.78</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53E323B0" w14:textId="15B2EF5E" w:rsidR="006A1873" w:rsidRPr="00C56127" w:rsidRDefault="006A1873" w:rsidP="006A1873">
            <w:pPr>
              <w:jc w:val="right"/>
              <w:rPr>
                <w:sz w:val="20"/>
                <w:szCs w:val="20"/>
              </w:rPr>
            </w:pPr>
            <w:r w:rsidRPr="007D3D5F">
              <w:rPr>
                <w:sz w:val="20"/>
                <w:szCs w:val="20"/>
              </w:rPr>
              <w:t>72.99</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4BDCEB15" w14:textId="0C959B6E" w:rsidR="006A1873" w:rsidRPr="00C56127" w:rsidRDefault="006A1873" w:rsidP="006A1873">
            <w:pPr>
              <w:jc w:val="right"/>
              <w:rPr>
                <w:sz w:val="20"/>
                <w:szCs w:val="20"/>
              </w:rPr>
            </w:pPr>
            <w:r w:rsidRPr="007D3D5F">
              <w:rPr>
                <w:sz w:val="20"/>
                <w:szCs w:val="20"/>
              </w:rPr>
              <w:t>92.04</w:t>
            </w:r>
          </w:p>
        </w:tc>
      </w:tr>
      <w:tr w:rsidR="006A1873" w:rsidRPr="00F6724E" w14:paraId="7367AB7C" w14:textId="77777777" w:rsidTr="00FC2D61">
        <w:tc>
          <w:tcPr>
            <w:tcW w:w="9543" w:type="dxa"/>
            <w:gridSpan w:val="10"/>
            <w:tcBorders>
              <w:right w:val="single" w:sz="4" w:space="0" w:color="auto"/>
            </w:tcBorders>
            <w:shd w:val="clear" w:color="auto" w:fill="000000" w:themeFill="text1"/>
            <w:vAlign w:val="center"/>
          </w:tcPr>
          <w:p w14:paraId="37528290" w14:textId="77777777" w:rsidR="006A1873" w:rsidRDefault="006A1873" w:rsidP="006A1873">
            <w:pPr>
              <w:rPr>
                <w:sz w:val="20"/>
                <w:szCs w:val="20"/>
              </w:rPr>
            </w:pPr>
          </w:p>
        </w:tc>
      </w:tr>
      <w:tr w:rsidR="006A1873" w:rsidRPr="00F6724E" w14:paraId="2D8B96D0" w14:textId="77777777" w:rsidTr="00FC2D61">
        <w:tc>
          <w:tcPr>
            <w:tcW w:w="9543" w:type="dxa"/>
            <w:gridSpan w:val="10"/>
            <w:tcBorders>
              <w:right w:val="single" w:sz="4" w:space="0" w:color="auto"/>
            </w:tcBorders>
            <w:shd w:val="clear" w:color="auto" w:fill="000000" w:themeFill="text1"/>
            <w:vAlign w:val="center"/>
          </w:tcPr>
          <w:p w14:paraId="7B1D4922" w14:textId="07B7B45B" w:rsidR="006A1873" w:rsidRPr="00C56127" w:rsidRDefault="006A1873" w:rsidP="006A1873">
            <w:pPr>
              <w:rPr>
                <w:sz w:val="20"/>
                <w:szCs w:val="20"/>
              </w:rPr>
            </w:pPr>
            <w:r>
              <w:rPr>
                <w:sz w:val="20"/>
                <w:szCs w:val="20"/>
              </w:rPr>
              <w:t>Learning disability and autistic people</w:t>
            </w:r>
          </w:p>
        </w:tc>
      </w:tr>
      <w:tr w:rsidR="00566D5E" w:rsidRPr="00F6724E" w14:paraId="1EF937D7" w14:textId="77777777" w:rsidTr="00962B9B">
        <w:tc>
          <w:tcPr>
            <w:tcW w:w="1404" w:type="dxa"/>
          </w:tcPr>
          <w:p w14:paraId="7837BD86" w14:textId="65382B84" w:rsidR="00566D5E" w:rsidRDefault="00566D5E" w:rsidP="006A1873">
            <w:pPr>
              <w:rPr>
                <w:sz w:val="20"/>
                <w:szCs w:val="20"/>
              </w:rPr>
            </w:pPr>
            <w:r>
              <w:rPr>
                <w:sz w:val="20"/>
                <w:szCs w:val="20"/>
              </w:rPr>
              <w:t>Learning disability annual health checks</w:t>
            </w:r>
          </w:p>
        </w:tc>
        <w:tc>
          <w:tcPr>
            <w:tcW w:w="1052" w:type="dxa"/>
          </w:tcPr>
          <w:p w14:paraId="0D6EBEC9" w14:textId="1F10B6F8" w:rsidR="00566D5E" w:rsidRDefault="00566D5E" w:rsidP="006A1873">
            <w:pPr>
              <w:rPr>
                <w:sz w:val="20"/>
                <w:szCs w:val="20"/>
              </w:rPr>
            </w:pPr>
            <w:r>
              <w:rPr>
                <w:sz w:val="20"/>
                <w:szCs w:val="20"/>
              </w:rPr>
              <w:t>%</w:t>
            </w:r>
          </w:p>
        </w:tc>
        <w:tc>
          <w:tcPr>
            <w:tcW w:w="1026" w:type="dxa"/>
            <w:tcBorders>
              <w:top w:val="single" w:sz="4" w:space="0" w:color="auto"/>
              <w:left w:val="nil"/>
              <w:bottom w:val="single" w:sz="4" w:space="0" w:color="auto"/>
              <w:right w:val="single" w:sz="4" w:space="0" w:color="auto"/>
            </w:tcBorders>
            <w:shd w:val="clear" w:color="auto" w:fill="auto"/>
            <w:vAlign w:val="center"/>
          </w:tcPr>
          <w:p w14:paraId="6C99D74B" w14:textId="466A4BB7" w:rsidR="00566D5E" w:rsidRPr="00C56127" w:rsidRDefault="00C61431" w:rsidP="006A1873">
            <w:pPr>
              <w:jc w:val="right"/>
              <w:rPr>
                <w:sz w:val="20"/>
                <w:szCs w:val="20"/>
              </w:rPr>
            </w:pPr>
            <w:r>
              <w:rPr>
                <w:sz w:val="20"/>
                <w:szCs w:val="20"/>
              </w:rPr>
              <w:t>77.7</w:t>
            </w:r>
          </w:p>
        </w:tc>
        <w:tc>
          <w:tcPr>
            <w:tcW w:w="6061" w:type="dxa"/>
            <w:gridSpan w:val="7"/>
            <w:vMerge w:val="restart"/>
            <w:tcBorders>
              <w:top w:val="single" w:sz="4" w:space="0" w:color="auto"/>
              <w:left w:val="single" w:sz="4" w:space="0" w:color="auto"/>
              <w:right w:val="single" w:sz="4" w:space="0" w:color="auto"/>
            </w:tcBorders>
            <w:shd w:val="clear" w:color="auto" w:fill="auto"/>
            <w:vAlign w:val="center"/>
          </w:tcPr>
          <w:p w14:paraId="32AFD7DE" w14:textId="28739353" w:rsidR="00566D5E" w:rsidRPr="00C56127" w:rsidRDefault="00566D5E" w:rsidP="00962B9B">
            <w:pPr>
              <w:jc w:val="center"/>
              <w:rPr>
                <w:sz w:val="20"/>
                <w:szCs w:val="20"/>
              </w:rPr>
            </w:pPr>
            <w:r>
              <w:rPr>
                <w:sz w:val="20"/>
                <w:szCs w:val="20"/>
              </w:rPr>
              <w:t>Deprivation and et</w:t>
            </w:r>
            <w:r w:rsidR="00962B9B">
              <w:rPr>
                <w:sz w:val="20"/>
                <w:szCs w:val="20"/>
              </w:rPr>
              <w:t>hnicity split is unavailable</w:t>
            </w:r>
          </w:p>
        </w:tc>
      </w:tr>
      <w:tr w:rsidR="00566D5E" w:rsidRPr="00F6724E" w14:paraId="4DA93C2D" w14:textId="77777777" w:rsidTr="00762866">
        <w:tc>
          <w:tcPr>
            <w:tcW w:w="1404" w:type="dxa"/>
          </w:tcPr>
          <w:p w14:paraId="19727055" w14:textId="4464C6B2" w:rsidR="00566D5E" w:rsidRDefault="00566D5E" w:rsidP="006A1873">
            <w:pPr>
              <w:rPr>
                <w:sz w:val="20"/>
                <w:szCs w:val="20"/>
              </w:rPr>
            </w:pPr>
            <w:r>
              <w:rPr>
                <w:sz w:val="20"/>
                <w:szCs w:val="20"/>
              </w:rPr>
              <w:lastRenderedPageBreak/>
              <w:t>Adult mental health inpatients for people with a learning disability or autism</w:t>
            </w:r>
          </w:p>
        </w:tc>
        <w:tc>
          <w:tcPr>
            <w:tcW w:w="1052" w:type="dxa"/>
          </w:tcPr>
          <w:p w14:paraId="564C27C6" w14:textId="2A504D80" w:rsidR="00566D5E" w:rsidRDefault="00566D5E" w:rsidP="006A1873">
            <w:pPr>
              <w:rPr>
                <w:sz w:val="20"/>
                <w:szCs w:val="20"/>
              </w:rPr>
            </w:pPr>
            <w:r>
              <w:rPr>
                <w:sz w:val="20"/>
                <w:szCs w:val="20"/>
              </w:rPr>
              <w:t>Rate per million</w:t>
            </w:r>
          </w:p>
        </w:tc>
        <w:tc>
          <w:tcPr>
            <w:tcW w:w="1026" w:type="dxa"/>
            <w:tcBorders>
              <w:top w:val="single" w:sz="4" w:space="0" w:color="auto"/>
              <w:left w:val="nil"/>
              <w:bottom w:val="single" w:sz="4" w:space="0" w:color="auto"/>
              <w:right w:val="single" w:sz="4" w:space="0" w:color="auto"/>
            </w:tcBorders>
            <w:shd w:val="clear" w:color="auto" w:fill="auto"/>
            <w:vAlign w:val="center"/>
          </w:tcPr>
          <w:p w14:paraId="429EA7ED" w14:textId="270C8F3E" w:rsidR="00566D5E" w:rsidRPr="00C56127" w:rsidRDefault="00566D5E" w:rsidP="006A1873">
            <w:pPr>
              <w:jc w:val="right"/>
              <w:rPr>
                <w:sz w:val="20"/>
                <w:szCs w:val="20"/>
              </w:rPr>
            </w:pPr>
            <w:r>
              <w:rPr>
                <w:sz w:val="20"/>
                <w:szCs w:val="20"/>
              </w:rPr>
              <w:t>47</w:t>
            </w:r>
          </w:p>
        </w:tc>
        <w:tc>
          <w:tcPr>
            <w:tcW w:w="6061" w:type="dxa"/>
            <w:gridSpan w:val="7"/>
            <w:vMerge/>
            <w:tcBorders>
              <w:left w:val="single" w:sz="4" w:space="0" w:color="auto"/>
              <w:bottom w:val="single" w:sz="4" w:space="0" w:color="auto"/>
              <w:right w:val="single" w:sz="4" w:space="0" w:color="auto"/>
            </w:tcBorders>
            <w:shd w:val="clear" w:color="auto" w:fill="auto"/>
            <w:vAlign w:val="center"/>
          </w:tcPr>
          <w:p w14:paraId="1FC7C3A4" w14:textId="77777777" w:rsidR="00566D5E" w:rsidRPr="00C56127" w:rsidRDefault="00566D5E" w:rsidP="006A1873">
            <w:pPr>
              <w:jc w:val="right"/>
              <w:rPr>
                <w:sz w:val="20"/>
                <w:szCs w:val="20"/>
              </w:rPr>
            </w:pPr>
          </w:p>
        </w:tc>
      </w:tr>
      <w:tr w:rsidR="006A1873" w:rsidRPr="00F6724E" w14:paraId="08F3E2B4" w14:textId="77777777" w:rsidTr="00FC2D61">
        <w:tc>
          <w:tcPr>
            <w:tcW w:w="9543" w:type="dxa"/>
            <w:gridSpan w:val="10"/>
            <w:tcBorders>
              <w:right w:val="single" w:sz="4" w:space="0" w:color="auto"/>
            </w:tcBorders>
            <w:shd w:val="clear" w:color="auto" w:fill="000000" w:themeFill="text1"/>
            <w:vAlign w:val="center"/>
          </w:tcPr>
          <w:p w14:paraId="70A51A6E" w14:textId="54A7BBAD" w:rsidR="006A1873" w:rsidRPr="00C56127" w:rsidRDefault="006A1873" w:rsidP="006A1873">
            <w:pPr>
              <w:rPr>
                <w:sz w:val="20"/>
                <w:szCs w:val="20"/>
              </w:rPr>
            </w:pPr>
            <w:r>
              <w:rPr>
                <w:sz w:val="20"/>
                <w:szCs w:val="20"/>
              </w:rPr>
              <w:t>Maternity and neonatal</w:t>
            </w:r>
          </w:p>
        </w:tc>
      </w:tr>
      <w:tr w:rsidR="00962B9B" w:rsidRPr="00F6724E" w14:paraId="358DB1B9" w14:textId="77777777" w:rsidTr="00883B0A">
        <w:tc>
          <w:tcPr>
            <w:tcW w:w="1404" w:type="dxa"/>
          </w:tcPr>
          <w:p w14:paraId="20B0D6A3" w14:textId="6DD82207" w:rsidR="00962B9B" w:rsidRDefault="00962B9B" w:rsidP="006A1873">
            <w:pPr>
              <w:rPr>
                <w:sz w:val="20"/>
                <w:szCs w:val="20"/>
              </w:rPr>
            </w:pPr>
            <w:r>
              <w:rPr>
                <w:sz w:val="20"/>
                <w:szCs w:val="20"/>
              </w:rPr>
              <w:t>Preterm births under 37 weeks</w:t>
            </w:r>
          </w:p>
        </w:tc>
        <w:tc>
          <w:tcPr>
            <w:tcW w:w="1052" w:type="dxa"/>
          </w:tcPr>
          <w:p w14:paraId="3B26F47F" w14:textId="77777777" w:rsidR="00962B9B" w:rsidRDefault="00962B9B" w:rsidP="006A1873">
            <w:pPr>
              <w:rPr>
                <w:sz w:val="20"/>
                <w:szCs w:val="20"/>
              </w:rPr>
            </w:pPr>
          </w:p>
        </w:tc>
        <w:tc>
          <w:tcPr>
            <w:tcW w:w="1026" w:type="dxa"/>
            <w:tcBorders>
              <w:top w:val="single" w:sz="4" w:space="0" w:color="auto"/>
              <w:left w:val="nil"/>
              <w:bottom w:val="single" w:sz="4" w:space="0" w:color="auto"/>
              <w:right w:val="single" w:sz="4" w:space="0" w:color="auto"/>
            </w:tcBorders>
            <w:shd w:val="clear" w:color="auto" w:fill="auto"/>
            <w:vAlign w:val="center"/>
          </w:tcPr>
          <w:p w14:paraId="607E7856" w14:textId="1C184DB6" w:rsidR="00962B9B" w:rsidRPr="00C56127" w:rsidRDefault="0099185D" w:rsidP="006A1873">
            <w:pPr>
              <w:jc w:val="right"/>
              <w:rPr>
                <w:sz w:val="20"/>
                <w:szCs w:val="20"/>
              </w:rPr>
            </w:pPr>
            <w:r>
              <w:rPr>
                <w:sz w:val="20"/>
                <w:szCs w:val="20"/>
              </w:rPr>
              <w:t>8</w:t>
            </w:r>
            <w:r w:rsidR="008F129F">
              <w:rPr>
                <w:sz w:val="20"/>
                <w:szCs w:val="20"/>
              </w:rPr>
              <w:t>0</w:t>
            </w:r>
          </w:p>
        </w:tc>
        <w:tc>
          <w:tcPr>
            <w:tcW w:w="60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71887C" w14:textId="35D7B29A" w:rsidR="00962B9B" w:rsidRPr="00C56127" w:rsidRDefault="00883B0A" w:rsidP="00883B0A">
            <w:pPr>
              <w:jc w:val="center"/>
              <w:rPr>
                <w:sz w:val="20"/>
                <w:szCs w:val="20"/>
              </w:rPr>
            </w:pPr>
            <w:r>
              <w:rPr>
                <w:sz w:val="20"/>
                <w:szCs w:val="20"/>
              </w:rPr>
              <w:t>Deprivation and ethnicity split is unavailable</w:t>
            </w:r>
          </w:p>
        </w:tc>
      </w:tr>
    </w:tbl>
    <w:p w14:paraId="7D62CC75" w14:textId="77777777" w:rsidR="00AE3759" w:rsidRDefault="00AE3759" w:rsidP="00DC05D2"/>
    <w:p w14:paraId="6A008525" w14:textId="77777777" w:rsidR="00883BA8" w:rsidRDefault="00883BA8"/>
    <w:sectPr w:rsidR="00883BA8" w:rsidSect="006B79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EB"/>
    <w:rsid w:val="00020450"/>
    <w:rsid w:val="00023B24"/>
    <w:rsid w:val="0002754E"/>
    <w:rsid w:val="00030BF5"/>
    <w:rsid w:val="00032FEE"/>
    <w:rsid w:val="0003754C"/>
    <w:rsid w:val="000405D5"/>
    <w:rsid w:val="0004089B"/>
    <w:rsid w:val="00042EBC"/>
    <w:rsid w:val="00043669"/>
    <w:rsid w:val="00054013"/>
    <w:rsid w:val="000771DC"/>
    <w:rsid w:val="000773B6"/>
    <w:rsid w:val="0009177A"/>
    <w:rsid w:val="00097677"/>
    <w:rsid w:val="00097DE8"/>
    <w:rsid w:val="000A102B"/>
    <w:rsid w:val="000A78F6"/>
    <w:rsid w:val="000B0B59"/>
    <w:rsid w:val="000B1F34"/>
    <w:rsid w:val="000B4C69"/>
    <w:rsid w:val="000B61B6"/>
    <w:rsid w:val="000B7C70"/>
    <w:rsid w:val="000B7E3A"/>
    <w:rsid w:val="000B7E43"/>
    <w:rsid w:val="000C1321"/>
    <w:rsid w:val="000C79E0"/>
    <w:rsid w:val="000D0D4C"/>
    <w:rsid w:val="000F239C"/>
    <w:rsid w:val="00110B18"/>
    <w:rsid w:val="00127D70"/>
    <w:rsid w:val="00130A12"/>
    <w:rsid w:val="0013643A"/>
    <w:rsid w:val="00136B76"/>
    <w:rsid w:val="00137BB7"/>
    <w:rsid w:val="00154617"/>
    <w:rsid w:val="00157AC7"/>
    <w:rsid w:val="0016096D"/>
    <w:rsid w:val="00162570"/>
    <w:rsid w:val="00163519"/>
    <w:rsid w:val="00164FF9"/>
    <w:rsid w:val="001774BF"/>
    <w:rsid w:val="0018012A"/>
    <w:rsid w:val="00181AD5"/>
    <w:rsid w:val="00181E56"/>
    <w:rsid w:val="00187024"/>
    <w:rsid w:val="001A0E0D"/>
    <w:rsid w:val="001A156D"/>
    <w:rsid w:val="001A41CA"/>
    <w:rsid w:val="001C335F"/>
    <w:rsid w:val="001F1CC5"/>
    <w:rsid w:val="001F2B15"/>
    <w:rsid w:val="001F311A"/>
    <w:rsid w:val="001F4DDC"/>
    <w:rsid w:val="00223D0B"/>
    <w:rsid w:val="002251EF"/>
    <w:rsid w:val="00236CD1"/>
    <w:rsid w:val="002653EF"/>
    <w:rsid w:val="002654B6"/>
    <w:rsid w:val="00266287"/>
    <w:rsid w:val="00281CC5"/>
    <w:rsid w:val="00285915"/>
    <w:rsid w:val="0029086E"/>
    <w:rsid w:val="00296AFB"/>
    <w:rsid w:val="002A1D23"/>
    <w:rsid w:val="002A219A"/>
    <w:rsid w:val="002B5518"/>
    <w:rsid w:val="002D09A9"/>
    <w:rsid w:val="002D336C"/>
    <w:rsid w:val="002D789F"/>
    <w:rsid w:val="002F5E35"/>
    <w:rsid w:val="002F7B34"/>
    <w:rsid w:val="00304313"/>
    <w:rsid w:val="003044F8"/>
    <w:rsid w:val="003045BD"/>
    <w:rsid w:val="0032768E"/>
    <w:rsid w:val="0033529C"/>
    <w:rsid w:val="0034277C"/>
    <w:rsid w:val="0034340C"/>
    <w:rsid w:val="00344515"/>
    <w:rsid w:val="00344E75"/>
    <w:rsid w:val="00353FAB"/>
    <w:rsid w:val="00357F5F"/>
    <w:rsid w:val="00361840"/>
    <w:rsid w:val="003772C5"/>
    <w:rsid w:val="00386CC2"/>
    <w:rsid w:val="003A18C4"/>
    <w:rsid w:val="003A21B7"/>
    <w:rsid w:val="003A277A"/>
    <w:rsid w:val="003A2AAD"/>
    <w:rsid w:val="003A4808"/>
    <w:rsid w:val="003B48A5"/>
    <w:rsid w:val="003B5DBE"/>
    <w:rsid w:val="003C0772"/>
    <w:rsid w:val="003F1D52"/>
    <w:rsid w:val="003F23F6"/>
    <w:rsid w:val="003F7750"/>
    <w:rsid w:val="0040199E"/>
    <w:rsid w:val="00407C45"/>
    <w:rsid w:val="00413919"/>
    <w:rsid w:val="00413DD0"/>
    <w:rsid w:val="0041638E"/>
    <w:rsid w:val="00420E59"/>
    <w:rsid w:val="00425EA4"/>
    <w:rsid w:val="00433F21"/>
    <w:rsid w:val="004544DC"/>
    <w:rsid w:val="00460582"/>
    <w:rsid w:val="00476678"/>
    <w:rsid w:val="00476735"/>
    <w:rsid w:val="00483004"/>
    <w:rsid w:val="004910ED"/>
    <w:rsid w:val="00492D6D"/>
    <w:rsid w:val="004A773F"/>
    <w:rsid w:val="004B3AD6"/>
    <w:rsid w:val="004B55C3"/>
    <w:rsid w:val="004C402A"/>
    <w:rsid w:val="004C5D32"/>
    <w:rsid w:val="004D00BB"/>
    <w:rsid w:val="004D7B4E"/>
    <w:rsid w:val="004E7795"/>
    <w:rsid w:val="004F23BC"/>
    <w:rsid w:val="004F5730"/>
    <w:rsid w:val="004F6786"/>
    <w:rsid w:val="004F72A3"/>
    <w:rsid w:val="00504AAB"/>
    <w:rsid w:val="00505903"/>
    <w:rsid w:val="00507527"/>
    <w:rsid w:val="00512261"/>
    <w:rsid w:val="00513085"/>
    <w:rsid w:val="00516F67"/>
    <w:rsid w:val="005403E2"/>
    <w:rsid w:val="005428A0"/>
    <w:rsid w:val="005518D6"/>
    <w:rsid w:val="00553B2E"/>
    <w:rsid w:val="00554BDB"/>
    <w:rsid w:val="00566D5E"/>
    <w:rsid w:val="00590A80"/>
    <w:rsid w:val="005970D9"/>
    <w:rsid w:val="005A26FC"/>
    <w:rsid w:val="005B0DE5"/>
    <w:rsid w:val="005C0679"/>
    <w:rsid w:val="005C6F81"/>
    <w:rsid w:val="005C77CD"/>
    <w:rsid w:val="005C7989"/>
    <w:rsid w:val="005E0DB9"/>
    <w:rsid w:val="005E1865"/>
    <w:rsid w:val="00602410"/>
    <w:rsid w:val="0061257F"/>
    <w:rsid w:val="00617C23"/>
    <w:rsid w:val="00621011"/>
    <w:rsid w:val="00633B49"/>
    <w:rsid w:val="006357D0"/>
    <w:rsid w:val="006416D7"/>
    <w:rsid w:val="006439B3"/>
    <w:rsid w:val="00653C33"/>
    <w:rsid w:val="00655445"/>
    <w:rsid w:val="006554D2"/>
    <w:rsid w:val="00665D8B"/>
    <w:rsid w:val="00670915"/>
    <w:rsid w:val="00676C2B"/>
    <w:rsid w:val="00691E81"/>
    <w:rsid w:val="006A1329"/>
    <w:rsid w:val="006A1873"/>
    <w:rsid w:val="006A1A8F"/>
    <w:rsid w:val="006B7920"/>
    <w:rsid w:val="006C5374"/>
    <w:rsid w:val="006D3D27"/>
    <w:rsid w:val="006D5584"/>
    <w:rsid w:val="006E64F1"/>
    <w:rsid w:val="006E690D"/>
    <w:rsid w:val="006E78FE"/>
    <w:rsid w:val="006F0767"/>
    <w:rsid w:val="006F2B87"/>
    <w:rsid w:val="006F4070"/>
    <w:rsid w:val="00700CE6"/>
    <w:rsid w:val="0070317A"/>
    <w:rsid w:val="007127A6"/>
    <w:rsid w:val="007150AF"/>
    <w:rsid w:val="00722827"/>
    <w:rsid w:val="00723F01"/>
    <w:rsid w:val="00731F3F"/>
    <w:rsid w:val="00734B3A"/>
    <w:rsid w:val="007356FB"/>
    <w:rsid w:val="00736A3D"/>
    <w:rsid w:val="0075295B"/>
    <w:rsid w:val="007554AC"/>
    <w:rsid w:val="007673C6"/>
    <w:rsid w:val="00767871"/>
    <w:rsid w:val="007723ED"/>
    <w:rsid w:val="00780C76"/>
    <w:rsid w:val="007811C9"/>
    <w:rsid w:val="007B10FD"/>
    <w:rsid w:val="007B12C3"/>
    <w:rsid w:val="007C3D23"/>
    <w:rsid w:val="007C42C7"/>
    <w:rsid w:val="007C5B92"/>
    <w:rsid w:val="007C6EAC"/>
    <w:rsid w:val="007C706C"/>
    <w:rsid w:val="007D3438"/>
    <w:rsid w:val="007D3D5F"/>
    <w:rsid w:val="007E128D"/>
    <w:rsid w:val="007E1C88"/>
    <w:rsid w:val="007F2755"/>
    <w:rsid w:val="008044A9"/>
    <w:rsid w:val="00807F18"/>
    <w:rsid w:val="008122EB"/>
    <w:rsid w:val="00815648"/>
    <w:rsid w:val="00815C50"/>
    <w:rsid w:val="00817698"/>
    <w:rsid w:val="008232CD"/>
    <w:rsid w:val="00827F38"/>
    <w:rsid w:val="008335A8"/>
    <w:rsid w:val="00834D70"/>
    <w:rsid w:val="00842A1D"/>
    <w:rsid w:val="008535B6"/>
    <w:rsid w:val="00866C6D"/>
    <w:rsid w:val="00883B0A"/>
    <w:rsid w:val="00883BA8"/>
    <w:rsid w:val="008872EA"/>
    <w:rsid w:val="00892AE2"/>
    <w:rsid w:val="008A1356"/>
    <w:rsid w:val="008A7FDB"/>
    <w:rsid w:val="008B2C8F"/>
    <w:rsid w:val="008B5831"/>
    <w:rsid w:val="008C5442"/>
    <w:rsid w:val="008C62B1"/>
    <w:rsid w:val="008D28B6"/>
    <w:rsid w:val="008D2EF7"/>
    <w:rsid w:val="008D43B8"/>
    <w:rsid w:val="008E2997"/>
    <w:rsid w:val="008E6ABD"/>
    <w:rsid w:val="008F129F"/>
    <w:rsid w:val="008F4ED3"/>
    <w:rsid w:val="00911715"/>
    <w:rsid w:val="00915BFF"/>
    <w:rsid w:val="00931DA0"/>
    <w:rsid w:val="009366D5"/>
    <w:rsid w:val="0094418D"/>
    <w:rsid w:val="00946BBA"/>
    <w:rsid w:val="00954CB7"/>
    <w:rsid w:val="0095678F"/>
    <w:rsid w:val="00956F1C"/>
    <w:rsid w:val="00957D67"/>
    <w:rsid w:val="00962B9B"/>
    <w:rsid w:val="009633E6"/>
    <w:rsid w:val="009654AB"/>
    <w:rsid w:val="00970223"/>
    <w:rsid w:val="00975C4A"/>
    <w:rsid w:val="00976588"/>
    <w:rsid w:val="00980086"/>
    <w:rsid w:val="009878C4"/>
    <w:rsid w:val="0099185D"/>
    <w:rsid w:val="00993E00"/>
    <w:rsid w:val="009A0EA8"/>
    <w:rsid w:val="009A18CC"/>
    <w:rsid w:val="009B20FA"/>
    <w:rsid w:val="009B2250"/>
    <w:rsid w:val="009B3150"/>
    <w:rsid w:val="009B5402"/>
    <w:rsid w:val="009B6C2B"/>
    <w:rsid w:val="009B7FB7"/>
    <w:rsid w:val="009C2F81"/>
    <w:rsid w:val="009C40E3"/>
    <w:rsid w:val="009E08CB"/>
    <w:rsid w:val="009E447B"/>
    <w:rsid w:val="00A01F36"/>
    <w:rsid w:val="00A057E4"/>
    <w:rsid w:val="00A1450B"/>
    <w:rsid w:val="00A14702"/>
    <w:rsid w:val="00A20887"/>
    <w:rsid w:val="00A21D7B"/>
    <w:rsid w:val="00A25C43"/>
    <w:rsid w:val="00A31E79"/>
    <w:rsid w:val="00A46024"/>
    <w:rsid w:val="00A53E2F"/>
    <w:rsid w:val="00A57AD9"/>
    <w:rsid w:val="00A641CD"/>
    <w:rsid w:val="00A65BE9"/>
    <w:rsid w:val="00A70D48"/>
    <w:rsid w:val="00A70F27"/>
    <w:rsid w:val="00A80457"/>
    <w:rsid w:val="00AA182E"/>
    <w:rsid w:val="00AB2A10"/>
    <w:rsid w:val="00AB3573"/>
    <w:rsid w:val="00AB57FC"/>
    <w:rsid w:val="00AB5AE1"/>
    <w:rsid w:val="00AB7CF5"/>
    <w:rsid w:val="00AC2648"/>
    <w:rsid w:val="00AD60D9"/>
    <w:rsid w:val="00AE00F0"/>
    <w:rsid w:val="00AE0A18"/>
    <w:rsid w:val="00AE1F84"/>
    <w:rsid w:val="00AE3759"/>
    <w:rsid w:val="00AE3F1B"/>
    <w:rsid w:val="00AF0142"/>
    <w:rsid w:val="00B00E34"/>
    <w:rsid w:val="00B07F9D"/>
    <w:rsid w:val="00B100A4"/>
    <w:rsid w:val="00B21C63"/>
    <w:rsid w:val="00B249F8"/>
    <w:rsid w:val="00B36A40"/>
    <w:rsid w:val="00B55A0F"/>
    <w:rsid w:val="00B6266B"/>
    <w:rsid w:val="00B71264"/>
    <w:rsid w:val="00B722D5"/>
    <w:rsid w:val="00B803C3"/>
    <w:rsid w:val="00BA1099"/>
    <w:rsid w:val="00BB071C"/>
    <w:rsid w:val="00BB7573"/>
    <w:rsid w:val="00BC02B8"/>
    <w:rsid w:val="00BC24DE"/>
    <w:rsid w:val="00BC643E"/>
    <w:rsid w:val="00BC7308"/>
    <w:rsid w:val="00BD4A1E"/>
    <w:rsid w:val="00BD68A8"/>
    <w:rsid w:val="00BD7549"/>
    <w:rsid w:val="00BE578B"/>
    <w:rsid w:val="00BF137E"/>
    <w:rsid w:val="00C12D57"/>
    <w:rsid w:val="00C243BC"/>
    <w:rsid w:val="00C35998"/>
    <w:rsid w:val="00C36CD9"/>
    <w:rsid w:val="00C41C04"/>
    <w:rsid w:val="00C45307"/>
    <w:rsid w:val="00C508A4"/>
    <w:rsid w:val="00C56127"/>
    <w:rsid w:val="00C574CB"/>
    <w:rsid w:val="00C61431"/>
    <w:rsid w:val="00C8771D"/>
    <w:rsid w:val="00C9017C"/>
    <w:rsid w:val="00C9536B"/>
    <w:rsid w:val="00C96635"/>
    <w:rsid w:val="00CB1A46"/>
    <w:rsid w:val="00CB5434"/>
    <w:rsid w:val="00CD0242"/>
    <w:rsid w:val="00CD07A6"/>
    <w:rsid w:val="00CD7E38"/>
    <w:rsid w:val="00CE4ADE"/>
    <w:rsid w:val="00CE7A7C"/>
    <w:rsid w:val="00CF0B06"/>
    <w:rsid w:val="00CF4D4C"/>
    <w:rsid w:val="00D05F2E"/>
    <w:rsid w:val="00D107FA"/>
    <w:rsid w:val="00D146E4"/>
    <w:rsid w:val="00D500A7"/>
    <w:rsid w:val="00D51C78"/>
    <w:rsid w:val="00D625E1"/>
    <w:rsid w:val="00D70D38"/>
    <w:rsid w:val="00D710F6"/>
    <w:rsid w:val="00D82ED4"/>
    <w:rsid w:val="00D96DE5"/>
    <w:rsid w:val="00DA1A68"/>
    <w:rsid w:val="00DA2CA3"/>
    <w:rsid w:val="00DB20D8"/>
    <w:rsid w:val="00DB399F"/>
    <w:rsid w:val="00DB3C52"/>
    <w:rsid w:val="00DB5336"/>
    <w:rsid w:val="00DC05D2"/>
    <w:rsid w:val="00DC1A3C"/>
    <w:rsid w:val="00DC7C2A"/>
    <w:rsid w:val="00DE412D"/>
    <w:rsid w:val="00DF0262"/>
    <w:rsid w:val="00DF4ED8"/>
    <w:rsid w:val="00DF5164"/>
    <w:rsid w:val="00DF5F15"/>
    <w:rsid w:val="00E04C16"/>
    <w:rsid w:val="00E134A4"/>
    <w:rsid w:val="00E21ABC"/>
    <w:rsid w:val="00E2687C"/>
    <w:rsid w:val="00E30B61"/>
    <w:rsid w:val="00E40F43"/>
    <w:rsid w:val="00E43C8E"/>
    <w:rsid w:val="00E449D9"/>
    <w:rsid w:val="00E45EB2"/>
    <w:rsid w:val="00E5218D"/>
    <w:rsid w:val="00E545B9"/>
    <w:rsid w:val="00E6484E"/>
    <w:rsid w:val="00E805CC"/>
    <w:rsid w:val="00E901EA"/>
    <w:rsid w:val="00E90551"/>
    <w:rsid w:val="00E968C6"/>
    <w:rsid w:val="00EA6349"/>
    <w:rsid w:val="00EA7281"/>
    <w:rsid w:val="00EB4093"/>
    <w:rsid w:val="00EB6A95"/>
    <w:rsid w:val="00EB7B18"/>
    <w:rsid w:val="00EB7F82"/>
    <w:rsid w:val="00EC4CF6"/>
    <w:rsid w:val="00ED30D6"/>
    <w:rsid w:val="00ED44F7"/>
    <w:rsid w:val="00EF4525"/>
    <w:rsid w:val="00EF7071"/>
    <w:rsid w:val="00F037F9"/>
    <w:rsid w:val="00F13CB4"/>
    <w:rsid w:val="00F17C32"/>
    <w:rsid w:val="00F21B80"/>
    <w:rsid w:val="00F249C1"/>
    <w:rsid w:val="00F33A88"/>
    <w:rsid w:val="00F569F1"/>
    <w:rsid w:val="00F648C8"/>
    <w:rsid w:val="00F64941"/>
    <w:rsid w:val="00F65AC1"/>
    <w:rsid w:val="00F6724E"/>
    <w:rsid w:val="00F75B20"/>
    <w:rsid w:val="00F76EE5"/>
    <w:rsid w:val="00F84FC8"/>
    <w:rsid w:val="00F87DF5"/>
    <w:rsid w:val="00F90151"/>
    <w:rsid w:val="00F963AE"/>
    <w:rsid w:val="00FB56C0"/>
    <w:rsid w:val="00FB670A"/>
    <w:rsid w:val="00FC04BC"/>
    <w:rsid w:val="00FC1C9C"/>
    <w:rsid w:val="00FC2D61"/>
    <w:rsid w:val="00FC394C"/>
    <w:rsid w:val="00FC61E1"/>
    <w:rsid w:val="00FC6202"/>
    <w:rsid w:val="00FD148A"/>
    <w:rsid w:val="00FD2789"/>
    <w:rsid w:val="00FD5D91"/>
    <w:rsid w:val="00FF1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FF0E"/>
  <w15:chartTrackingRefBased/>
  <w15:docId w15:val="{E32C4103-4DF5-41EC-A5A6-679F3BC1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704</TotalTime>
  <Pages>6</Pages>
  <Words>1883</Words>
  <Characters>10734</Characters>
  <Application>Microsoft Office Word</Application>
  <DocSecurity>0</DocSecurity>
  <Lines>89</Lines>
  <Paragraphs>25</Paragraphs>
  <ScaleCrop>false</ScaleCrop>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Leon (NHS HUMBER AND NORTH YORKSHIRE ICB - 03F)</dc:creator>
  <cp:keywords/>
  <dc:description/>
  <cp:lastModifiedBy>HALL, Michelle (NHS HUMBER AND NORTH YORKSHIRE ICB - 02Y)</cp:lastModifiedBy>
  <cp:revision>419</cp:revision>
  <dcterms:created xsi:type="dcterms:W3CDTF">2024-04-23T11:07:00Z</dcterms:created>
  <dcterms:modified xsi:type="dcterms:W3CDTF">2025-08-26T11:00:00Z</dcterms:modified>
</cp:coreProperties>
</file>