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55"/>
        <w:gridCol w:w="6961"/>
      </w:tblGrid>
      <w:tr w:rsidR="00B97DAB" w14:paraId="3F32C22B" w14:textId="77777777" w:rsidTr="06D95F56">
        <w:tc>
          <w:tcPr>
            <w:tcW w:w="205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961" w:type="dxa"/>
          </w:tcPr>
          <w:p w14:paraId="73A5EAEF" w14:textId="3A9E782C" w:rsidR="00961228" w:rsidRPr="00BC4BBB" w:rsidRDefault="00FD65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Radiofrequency denervation </w:t>
            </w:r>
            <w:r w:rsidR="00BA75FB">
              <w:rPr>
                <w:b/>
                <w:bCs/>
              </w:rPr>
              <w:t>of the facet joint</w:t>
            </w:r>
            <w:r w:rsidR="0037516F">
              <w:rPr>
                <w:b/>
                <w:bCs/>
              </w:rPr>
              <w:t xml:space="preserve"> for Chronic</w:t>
            </w:r>
            <w:r w:rsidR="01D350F5" w:rsidRPr="42427552">
              <w:rPr>
                <w:b/>
                <w:bCs/>
              </w:rPr>
              <w:t xml:space="preserve"> Low Back Pain without </w:t>
            </w:r>
            <w:r w:rsidR="60630888" w:rsidRPr="42427552">
              <w:rPr>
                <w:b/>
                <w:bCs/>
              </w:rPr>
              <w:t>Radiculopathy (</w:t>
            </w:r>
            <w:r w:rsidR="01D350F5" w:rsidRPr="42427552">
              <w:rPr>
                <w:b/>
                <w:bCs/>
              </w:rPr>
              <w:t>Sciatica</w:t>
            </w:r>
            <w:r w:rsidR="1DF5008F" w:rsidRPr="42427552">
              <w:rPr>
                <w:b/>
                <w:bCs/>
              </w:rPr>
              <w:t>)</w:t>
            </w:r>
          </w:p>
        </w:tc>
      </w:tr>
      <w:tr w:rsidR="00B97DAB" w14:paraId="004828E6" w14:textId="77777777" w:rsidTr="06D95F56">
        <w:tc>
          <w:tcPr>
            <w:tcW w:w="205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961" w:type="dxa"/>
          </w:tcPr>
          <w:p w14:paraId="6EE75DBF" w14:textId="2BE03058" w:rsidR="00B97DAB" w:rsidRDefault="00C40461">
            <w:r>
              <w:t>Chronic</w:t>
            </w:r>
            <w:r w:rsidR="68CCB06F">
              <w:t xml:space="preserve"> low back pain without radiculopathy</w:t>
            </w:r>
          </w:p>
          <w:p w14:paraId="23E416B7" w14:textId="36B682B1" w:rsidR="00961228" w:rsidRDefault="00961228"/>
        </w:tc>
      </w:tr>
      <w:tr w:rsidR="00B97DAB" w14:paraId="3D720573" w14:textId="77777777" w:rsidTr="06D95F56">
        <w:tc>
          <w:tcPr>
            <w:tcW w:w="2055" w:type="dxa"/>
          </w:tcPr>
          <w:p w14:paraId="6B55BECB" w14:textId="291589DB" w:rsidR="00B97DAB" w:rsidRDefault="00B97DAB">
            <w:r>
              <w:t xml:space="preserve">Commissioning Position </w:t>
            </w:r>
          </w:p>
        </w:tc>
        <w:tc>
          <w:tcPr>
            <w:tcW w:w="6961" w:type="dxa"/>
          </w:tcPr>
          <w:p w14:paraId="4C7FBC73" w14:textId="1A2CD82E" w:rsidR="00144EE3" w:rsidRDefault="00C40461" w:rsidP="00C40461">
            <w:pPr>
              <w:shd w:val="clear" w:color="auto" w:fill="FFFFFF" w:themeFill="background1"/>
              <w:spacing w:after="36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 xml:space="preserve">Radiofrequency denervation </w:t>
            </w:r>
            <w:r w:rsidR="00730E8F">
              <w:rPr>
                <w:rFonts w:eastAsiaTheme="minorEastAsia"/>
              </w:rPr>
              <w:t>is commissioned</w:t>
            </w:r>
            <w:r w:rsidR="003F2B58">
              <w:rPr>
                <w:rFonts w:eastAsiaTheme="minorEastAsia"/>
              </w:rPr>
              <w:t xml:space="preserve"> if</w:t>
            </w:r>
            <w:r w:rsidR="00144EE3">
              <w:rPr>
                <w:rFonts w:eastAsiaTheme="minorEastAsia"/>
              </w:rPr>
              <w:t>:</w:t>
            </w:r>
          </w:p>
          <w:p w14:paraId="3CD1BAAA" w14:textId="66C0C6E3" w:rsidR="00F55E1A" w:rsidRDefault="00E96CBA" w:rsidP="00144EE3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60"/>
              <w:rPr>
                <w:rFonts w:eastAsiaTheme="minorEastAsia"/>
              </w:rPr>
            </w:pPr>
            <w:r w:rsidRPr="00144EE3">
              <w:rPr>
                <w:rFonts w:eastAsiaTheme="minorEastAsia"/>
              </w:rPr>
              <w:t>there is moderate to severe chronic pain</w:t>
            </w:r>
            <w:r w:rsidR="000D5ABA">
              <w:rPr>
                <w:rFonts w:eastAsiaTheme="minorEastAsia"/>
              </w:rPr>
              <w:t xml:space="preserve"> as rated on a </w:t>
            </w:r>
            <w:r w:rsidR="00E91BEA">
              <w:rPr>
                <w:rFonts w:eastAsiaTheme="minorEastAsia"/>
              </w:rPr>
              <w:t xml:space="preserve">recognised </w:t>
            </w:r>
            <w:r w:rsidR="000D5ABA">
              <w:rPr>
                <w:rFonts w:eastAsiaTheme="minorEastAsia"/>
              </w:rPr>
              <w:t>pain scale</w:t>
            </w:r>
            <w:r w:rsidR="0025151B">
              <w:rPr>
                <w:rFonts w:eastAsiaTheme="minorEastAsia"/>
              </w:rPr>
              <w:t xml:space="preserve"> (present for at least six months)</w:t>
            </w:r>
            <w:r w:rsidRPr="00144EE3">
              <w:rPr>
                <w:rFonts w:eastAsiaTheme="minorEastAsia"/>
              </w:rPr>
              <w:t xml:space="preserve"> </w:t>
            </w:r>
            <w:r w:rsidR="00F55E1A">
              <w:rPr>
                <w:rFonts w:eastAsiaTheme="minorEastAsia"/>
              </w:rPr>
              <w:t>AND</w:t>
            </w:r>
          </w:p>
          <w:p w14:paraId="7F1D4FB9" w14:textId="77777777" w:rsidR="00AF7FE9" w:rsidRDefault="00C40461" w:rsidP="00144EE3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60"/>
              <w:rPr>
                <w:rFonts w:eastAsiaTheme="minorEastAsia"/>
              </w:rPr>
            </w:pPr>
            <w:r w:rsidRPr="00144EE3">
              <w:rPr>
                <w:rFonts w:eastAsiaTheme="minorEastAsia"/>
              </w:rPr>
              <w:t>all non-surgical and alternative treatments have been tried</w:t>
            </w:r>
            <w:r w:rsidR="009759EE">
              <w:rPr>
                <w:rFonts w:eastAsiaTheme="minorEastAsia"/>
              </w:rPr>
              <w:t xml:space="preserve"> without success or are not indicated</w:t>
            </w:r>
            <w:r w:rsidR="00AF7FE9">
              <w:rPr>
                <w:rFonts w:eastAsiaTheme="minorEastAsia"/>
              </w:rPr>
              <w:t xml:space="preserve"> AND</w:t>
            </w:r>
          </w:p>
          <w:p w14:paraId="67CD84FE" w14:textId="534CC621" w:rsidR="00C943F2" w:rsidRDefault="00AF7FE9" w:rsidP="00144EE3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60"/>
              <w:rPr>
                <w:rFonts w:eastAsiaTheme="minorEastAsia"/>
              </w:rPr>
            </w:pPr>
            <w:r>
              <w:rPr>
                <w:rFonts w:eastAsiaTheme="minorEastAsia"/>
              </w:rPr>
              <w:t>there has been at least 50% improvement</w:t>
            </w:r>
            <w:r w:rsidR="00C40461" w:rsidRPr="00144EE3">
              <w:rPr>
                <w:rFonts w:eastAsiaTheme="minorEastAsia"/>
              </w:rPr>
              <w:t xml:space="preserve"> in</w:t>
            </w:r>
            <w:r>
              <w:rPr>
                <w:rFonts w:eastAsiaTheme="minorEastAsia"/>
              </w:rPr>
              <w:t xml:space="preserve"> pain</w:t>
            </w:r>
            <w:r w:rsidR="00E91BEA">
              <w:rPr>
                <w:rFonts w:eastAsiaTheme="minorEastAsia"/>
              </w:rPr>
              <w:t xml:space="preserve"> on a recognised pain scale</w:t>
            </w:r>
            <w:r w:rsidR="00F64638">
              <w:rPr>
                <w:rFonts w:eastAsiaTheme="minorEastAsia"/>
              </w:rPr>
              <w:t xml:space="preserve"> in</w:t>
            </w:r>
            <w:r w:rsidR="00C40461" w:rsidRPr="00144EE3">
              <w:rPr>
                <w:rFonts w:eastAsiaTheme="minorEastAsia"/>
              </w:rPr>
              <w:t xml:space="preserve"> response to </w:t>
            </w:r>
            <w:r w:rsidR="00F64638">
              <w:rPr>
                <w:rFonts w:eastAsiaTheme="minorEastAsia"/>
              </w:rPr>
              <w:t xml:space="preserve">a </w:t>
            </w:r>
            <w:r w:rsidR="00C40461" w:rsidRPr="00144EE3">
              <w:rPr>
                <w:rFonts w:eastAsiaTheme="minorEastAsia"/>
              </w:rPr>
              <w:t>diagnostic medial branch block</w:t>
            </w:r>
            <w:r w:rsidR="00926A71">
              <w:rPr>
                <w:rFonts w:eastAsiaTheme="minorEastAsia"/>
              </w:rPr>
              <w:t xml:space="preserve"> of the</w:t>
            </w:r>
            <w:r w:rsidR="00163409">
              <w:rPr>
                <w:rFonts w:eastAsiaTheme="minorEastAsia"/>
              </w:rPr>
              <w:t xml:space="preserve"> nerve</w:t>
            </w:r>
            <w:r w:rsidR="00F64638">
              <w:rPr>
                <w:rFonts w:eastAsiaTheme="minorEastAsia"/>
              </w:rPr>
              <w:t xml:space="preserve"> within the last six months</w:t>
            </w:r>
            <w:r w:rsidR="00C40461" w:rsidRPr="00144EE3">
              <w:rPr>
                <w:rFonts w:eastAsiaTheme="minorEastAsia"/>
              </w:rPr>
              <w:t xml:space="preserve">. </w:t>
            </w:r>
          </w:p>
          <w:p w14:paraId="6BA996F6" w14:textId="77777777" w:rsidR="004800FB" w:rsidRDefault="00C40461" w:rsidP="00FF5A78">
            <w:pPr>
              <w:shd w:val="clear" w:color="auto" w:fill="FFFFFF" w:themeFill="background1"/>
              <w:spacing w:after="360"/>
              <w:rPr>
                <w:rFonts w:eastAsiaTheme="minorEastAsia"/>
              </w:rPr>
            </w:pPr>
            <w:r w:rsidRPr="00FF5A78">
              <w:rPr>
                <w:rFonts w:eastAsiaTheme="minorEastAsia"/>
              </w:rPr>
              <w:t>If the procedure is effective at relieving symptoms but pain recurs after an interval, repeat radiofrequency denervation is commissioned if</w:t>
            </w:r>
            <w:r w:rsidR="004800FB">
              <w:rPr>
                <w:rFonts w:eastAsiaTheme="minorEastAsia"/>
              </w:rPr>
              <w:t>:</w:t>
            </w:r>
            <w:r w:rsidRPr="00FF5A78">
              <w:rPr>
                <w:rFonts w:eastAsiaTheme="minorEastAsia"/>
              </w:rPr>
              <w:t xml:space="preserve"> </w:t>
            </w:r>
          </w:p>
          <w:p w14:paraId="46152AF3" w14:textId="77777777" w:rsidR="002725C2" w:rsidRDefault="00C40461" w:rsidP="002725C2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60"/>
              <w:rPr>
                <w:rFonts w:eastAsiaTheme="minorEastAsia"/>
              </w:rPr>
            </w:pPr>
            <w:r w:rsidRPr="002725C2">
              <w:rPr>
                <w:rFonts w:eastAsiaTheme="minorEastAsia"/>
              </w:rPr>
              <w:t>the same criteria as above for the initial procedure are met AND</w:t>
            </w:r>
          </w:p>
          <w:p w14:paraId="3C16BED3" w14:textId="3DD07AB9" w:rsidR="00C40461" w:rsidRPr="002725C2" w:rsidRDefault="00AC0052" w:rsidP="002725C2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60"/>
              <w:rPr>
                <w:rFonts w:eastAsiaTheme="minorEastAsia"/>
              </w:rPr>
            </w:pPr>
            <w:r>
              <w:rPr>
                <w:rFonts w:eastAsiaTheme="minorEastAsia"/>
              </w:rPr>
              <w:t>pain relief was achieved following the previous denervation procedure and</w:t>
            </w:r>
            <w:r w:rsidR="00C40461" w:rsidRPr="002725C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sustained for </w:t>
            </w:r>
            <w:r w:rsidR="00C40461" w:rsidRPr="002725C2">
              <w:rPr>
                <w:rFonts w:eastAsiaTheme="minorEastAsia"/>
              </w:rPr>
              <w:t>at least 16 months</w:t>
            </w:r>
            <w:r w:rsidR="00F10410">
              <w:rPr>
                <w:rFonts w:eastAsiaTheme="minorEastAsia"/>
              </w:rPr>
              <w:t xml:space="preserve"> but moderate to severe chronic pain has</w:t>
            </w:r>
            <w:r w:rsidR="0030393C">
              <w:rPr>
                <w:rFonts w:eastAsiaTheme="minorEastAsia"/>
              </w:rPr>
              <w:t xml:space="preserve"> then</w:t>
            </w:r>
            <w:r w:rsidR="00F10410">
              <w:rPr>
                <w:rFonts w:eastAsiaTheme="minorEastAsia"/>
              </w:rPr>
              <w:t xml:space="preserve"> recurred.</w:t>
            </w:r>
          </w:p>
          <w:p w14:paraId="336C29A3" w14:textId="4C488060" w:rsidR="005C1302" w:rsidRDefault="00C40461" w:rsidP="06D95F56">
            <w:r>
              <w:t>N</w:t>
            </w:r>
            <w:r w:rsidR="00612981">
              <w:t>.</w:t>
            </w:r>
            <w:r>
              <w:t>B</w:t>
            </w:r>
            <w:r w:rsidR="00612981">
              <w:t>.</w:t>
            </w:r>
            <w:r>
              <w:t xml:space="preserve"> </w:t>
            </w:r>
            <w:r w:rsidR="005126EA">
              <w:t>As per</w:t>
            </w:r>
            <w:r w:rsidR="001A15F1">
              <w:t xml:space="preserve"> policy </w:t>
            </w:r>
            <w:r w:rsidR="00A86290">
              <w:t>054</w:t>
            </w:r>
            <w:r w:rsidR="00685864">
              <w:t>, t</w:t>
            </w:r>
            <w:r w:rsidR="13277966">
              <w:t>he following interventions are not commissioned</w:t>
            </w:r>
            <w:r w:rsidR="00F15261">
              <w:t xml:space="preserve"> for non-specific low back pain</w:t>
            </w:r>
            <w:r w:rsidR="13277966">
              <w:t xml:space="preserve">:       </w:t>
            </w:r>
          </w:p>
          <w:p w14:paraId="01541DC0" w14:textId="45784191" w:rsidR="005C1302" w:rsidRDefault="13277966" w:rsidP="16D0CE4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 xml:space="preserve">Spinal injections of local anaesthetic and/or steroid for </w:t>
            </w:r>
            <w:r w:rsidR="70750BBC" w:rsidRPr="16D0CE4E">
              <w:rPr>
                <w:rFonts w:eastAsiaTheme="minorEastAsia"/>
              </w:rPr>
              <w:t>non-specific</w:t>
            </w:r>
            <w:r w:rsidRPr="16D0CE4E">
              <w:rPr>
                <w:rFonts w:eastAsiaTheme="minorEastAsia"/>
              </w:rPr>
              <w:t xml:space="preserve"> low back pain.                                   </w:t>
            </w:r>
          </w:p>
          <w:p w14:paraId="1A57FCAB" w14:textId="51BEE37D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Facet joint injections</w:t>
            </w:r>
          </w:p>
          <w:p w14:paraId="10FBFEC7" w14:textId="51CE5D96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Therapeutic medial branch blocks</w:t>
            </w:r>
          </w:p>
          <w:p w14:paraId="1213E70F" w14:textId="423E6B17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Intradiscal therapy</w:t>
            </w:r>
          </w:p>
          <w:p w14:paraId="4432D1C2" w14:textId="0DDC2382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Prolotherapy</w:t>
            </w:r>
          </w:p>
          <w:p w14:paraId="0E677EA8" w14:textId="335EE0BD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Trigger point injections with any agent, including botulinum toxin</w:t>
            </w:r>
          </w:p>
          <w:p w14:paraId="66C4A783" w14:textId="222F0C17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Epidural steroid injections for chronic low back pain or for neurogenic claudication in patients with central spinal canal stenosis</w:t>
            </w:r>
          </w:p>
          <w:p w14:paraId="5A4D3D81" w14:textId="0D875E0B" w:rsidR="005C1302" w:rsidRDefault="719884DF" w:rsidP="16D0CE4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12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>Any other spinal injections not specifically covered above</w:t>
            </w:r>
          </w:p>
          <w:p w14:paraId="53855746" w14:textId="25C22D7A" w:rsidR="005C1302" w:rsidRDefault="00612981" w:rsidP="00137573">
            <w:pPr>
              <w:shd w:val="clear" w:color="auto" w:fill="FFFFFF" w:themeFill="background1"/>
            </w:pPr>
            <w:r>
              <w:t xml:space="preserve">As per policy </w:t>
            </w:r>
            <w:r w:rsidR="002D7518">
              <w:t xml:space="preserve">131, </w:t>
            </w:r>
            <w:r w:rsidR="00793D3B">
              <w:t>e</w:t>
            </w:r>
            <w:r w:rsidR="13277966">
              <w:t xml:space="preserve">pidural or nerve root block with local anaesthetic and steroid for </w:t>
            </w:r>
            <w:r w:rsidR="435A103A">
              <w:t xml:space="preserve">patient with </w:t>
            </w:r>
            <w:r w:rsidR="13277966">
              <w:t xml:space="preserve">acute </w:t>
            </w:r>
            <w:r w:rsidR="18DB8CDB">
              <w:t xml:space="preserve">and </w:t>
            </w:r>
            <w:r w:rsidR="13277966">
              <w:t>severe lumbar radiculopathy is commissioned.</w:t>
            </w:r>
          </w:p>
        </w:tc>
      </w:tr>
      <w:tr w:rsidR="000F51A1" w14:paraId="79787E02" w14:textId="77777777" w:rsidTr="06D95F56">
        <w:tc>
          <w:tcPr>
            <w:tcW w:w="2055" w:type="dxa"/>
          </w:tcPr>
          <w:p w14:paraId="5E604744" w14:textId="180E2DAF" w:rsidR="000F51A1" w:rsidRDefault="000F51A1">
            <w:r>
              <w:t>Evidence/Summar</w:t>
            </w:r>
            <w:r w:rsidR="14F88419">
              <w:t>y</w:t>
            </w:r>
            <w:r>
              <w:t xml:space="preserve"> of Rationale</w:t>
            </w:r>
          </w:p>
          <w:p w14:paraId="1473DFFC" w14:textId="763189AF" w:rsidR="000F51A1" w:rsidRDefault="000F51A1"/>
        </w:tc>
        <w:tc>
          <w:tcPr>
            <w:tcW w:w="6961" w:type="dxa"/>
          </w:tcPr>
          <w:p w14:paraId="32A654FA" w14:textId="77777777" w:rsidR="00137573" w:rsidRDefault="00137573" w:rsidP="00137573">
            <w:pPr>
              <w:shd w:val="clear" w:color="auto" w:fill="FBFAF8"/>
              <w:spacing w:after="60"/>
            </w:pPr>
            <w:r w:rsidRPr="16D0CE4E">
              <w:rPr>
                <w:rFonts w:eastAsiaTheme="minorEastAsia"/>
              </w:rPr>
              <w:t xml:space="preserve">Spinal injections for treating low back pain without sciatica are not clinically or cost effective, except for people who meet the criteria for a procedure called 'radiofrequency denervation'. </w:t>
            </w:r>
          </w:p>
          <w:p w14:paraId="4F272C93" w14:textId="77777777" w:rsidR="00137573" w:rsidRDefault="00137573" w:rsidP="00137573">
            <w:pPr>
              <w:shd w:val="clear" w:color="auto" w:fill="FBFAF8"/>
              <w:spacing w:after="60"/>
              <w:rPr>
                <w:rFonts w:eastAsiaTheme="minorEastAsia"/>
              </w:rPr>
            </w:pPr>
            <w:r w:rsidRPr="16D0CE4E">
              <w:rPr>
                <w:rFonts w:eastAsiaTheme="minorEastAsia"/>
              </w:rPr>
              <w:t xml:space="preserve">To determine whether these people will benefit from this procedure, they </w:t>
            </w:r>
            <w:r>
              <w:rPr>
                <w:rFonts w:eastAsiaTheme="minorEastAsia"/>
              </w:rPr>
              <w:t>should</w:t>
            </w:r>
            <w:r w:rsidRPr="16D0CE4E">
              <w:rPr>
                <w:rFonts w:eastAsiaTheme="minorEastAsia"/>
              </w:rPr>
              <w:t xml:space="preserve"> be offered a diagnostic block of the nerves that supply the joints between the vertebrae. If they experience significant pain relief, they may then be offered radiofrequency denervation to achieve longer-term relief.</w:t>
            </w:r>
          </w:p>
          <w:p w14:paraId="3C64936D" w14:textId="2E4EC611" w:rsidR="000F51A1" w:rsidRPr="00137573" w:rsidRDefault="00137573" w:rsidP="16D0CE4E">
            <w:pPr>
              <w:shd w:val="clear" w:color="auto" w:fill="FBFAF8"/>
              <w:spacing w:after="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NG59 indicates that if </w:t>
            </w:r>
            <w:r w:rsidRPr="00137573">
              <w:rPr>
                <w:rFonts w:eastAsiaTheme="minorEastAsia"/>
              </w:rPr>
              <w:t>pain relief from radiofrequency denervation last</w:t>
            </w:r>
            <w:r>
              <w:rPr>
                <w:rFonts w:eastAsiaTheme="minorEastAsia"/>
              </w:rPr>
              <w:t>s</w:t>
            </w:r>
            <w:r w:rsidRPr="00137573">
              <w:rPr>
                <w:rFonts w:eastAsiaTheme="minorEastAsia"/>
              </w:rPr>
              <w:t xml:space="preserve"> less than 16 months</w:t>
            </w:r>
            <w:r>
              <w:rPr>
                <w:rFonts w:eastAsiaTheme="minorEastAsia"/>
              </w:rPr>
              <w:t>,</w:t>
            </w:r>
            <w:r w:rsidRPr="00137573">
              <w:rPr>
                <w:rFonts w:eastAsiaTheme="minorEastAsia"/>
              </w:rPr>
              <w:t xml:space="preserve"> radiofrequency denervation </w:t>
            </w:r>
            <w:r>
              <w:rPr>
                <w:rFonts w:eastAsiaTheme="minorEastAsia"/>
              </w:rPr>
              <w:t>i</w:t>
            </w:r>
            <w:r w:rsidRPr="00137573">
              <w:rPr>
                <w:rFonts w:eastAsiaTheme="minorEastAsia"/>
              </w:rPr>
              <w:t>s not cost effective</w:t>
            </w:r>
            <w:r>
              <w:rPr>
                <w:rFonts w:eastAsiaTheme="minorEastAsia"/>
              </w:rPr>
              <w:t>,</w:t>
            </w:r>
            <w:r w:rsidRPr="00137573">
              <w:rPr>
                <w:rFonts w:eastAsiaTheme="minorEastAsia"/>
              </w:rPr>
              <w:t xml:space="preserve"> as the ICER would go above the £20,000 per QALY threshold.</w:t>
            </w:r>
          </w:p>
        </w:tc>
      </w:tr>
      <w:tr w:rsidR="00B97DAB" w14:paraId="45DC12DB" w14:textId="77777777" w:rsidTr="06D95F56">
        <w:tc>
          <w:tcPr>
            <w:tcW w:w="2055" w:type="dxa"/>
          </w:tcPr>
          <w:p w14:paraId="0252210C" w14:textId="2AA54999" w:rsidR="00B97DAB" w:rsidRDefault="005B45A5">
            <w:r>
              <w:lastRenderedPageBreak/>
              <w:t>Clinical Reference Documents</w:t>
            </w:r>
          </w:p>
          <w:p w14:paraId="5A47F1A1" w14:textId="248ADF9B" w:rsidR="005B45A5" w:rsidRDefault="005B45A5"/>
        </w:tc>
        <w:tc>
          <w:tcPr>
            <w:tcW w:w="6961" w:type="dxa"/>
          </w:tcPr>
          <w:p w14:paraId="62F8AF73" w14:textId="12F9BD52" w:rsidR="00676520" w:rsidRPr="0039492D" w:rsidRDefault="75C36E41" w:rsidP="16D0CE4E">
            <w:pPr>
              <w:spacing w:after="160" w:line="257" w:lineRule="auto"/>
            </w:pPr>
            <w:hyperlink r:id="rId10">
              <w:r w:rsidRPr="16D0CE4E">
                <w:rPr>
                  <w:rStyle w:val="Hyperlink"/>
                  <w:rFonts w:ascii="Aptos" w:eastAsia="Aptos" w:hAnsi="Aptos" w:cs="Aptos"/>
                </w:rPr>
                <w:t>ebi.aomrc.org.uk/interventions/injections-for-nonspecific-low-back-pain-without-sciatica</w:t>
              </w:r>
            </w:hyperlink>
          </w:p>
          <w:p w14:paraId="16BF5D3A" w14:textId="52BF0CE5" w:rsidR="00676520" w:rsidRDefault="2EBFC473" w:rsidP="434A7C2A">
            <w:pPr>
              <w:spacing w:after="160" w:line="257" w:lineRule="auto"/>
            </w:pPr>
            <w:hyperlink r:id="rId11">
              <w:r w:rsidRPr="690E8582">
                <w:rPr>
                  <w:rStyle w:val="Hyperlink"/>
                  <w:rFonts w:ascii="Aptos" w:eastAsia="Aptos" w:hAnsi="Aptos" w:cs="Aptos"/>
                </w:rPr>
                <w:t>NG59</w:t>
              </w:r>
              <w:r w:rsidR="4C4B0EC4" w:rsidRPr="690E8582">
                <w:rPr>
                  <w:rStyle w:val="Hyperlink"/>
                  <w:rFonts w:ascii="Aptos" w:eastAsia="Aptos" w:hAnsi="Aptos" w:cs="Aptos"/>
                </w:rPr>
                <w:t xml:space="preserve"> Low back pain and sciatica in over 16s: assessment and management | Guidance | NICE</w:t>
              </w:r>
            </w:hyperlink>
          </w:p>
          <w:p w14:paraId="7568EE74" w14:textId="5EE81F5B" w:rsidR="00137573" w:rsidRPr="0039492D" w:rsidRDefault="00137573" w:rsidP="434A7C2A">
            <w:pPr>
              <w:spacing w:after="160" w:line="257" w:lineRule="auto"/>
              <w:rPr>
                <w:rFonts w:ascii="Aptos" w:eastAsia="Aptos" w:hAnsi="Aptos" w:cs="Aptos"/>
              </w:rPr>
            </w:pPr>
            <w:hyperlink r:id="rId12" w:history="1">
              <w:r w:rsidRPr="00137573">
                <w:rPr>
                  <w:rStyle w:val="Hyperlink"/>
                  <w:rFonts w:ascii="Aptos" w:eastAsia="Aptos" w:hAnsi="Aptos" w:cs="Aptos"/>
                </w:rPr>
                <w:t>NG59 Low back pain and sciatica in over 16s: assessment and management invasive treatments full guideline</w:t>
              </w:r>
            </w:hyperlink>
          </w:p>
          <w:p w14:paraId="150D9A10" w14:textId="31177F20" w:rsidR="00676520" w:rsidRPr="0039492D" w:rsidRDefault="6E089404" w:rsidP="16D0CE4E">
            <w:pPr>
              <w:spacing w:after="160" w:line="257" w:lineRule="auto"/>
              <w:rPr>
                <w:rFonts w:ascii="Aptos" w:eastAsia="Aptos" w:hAnsi="Aptos" w:cs="Aptos"/>
              </w:rPr>
            </w:pPr>
            <w:hyperlink r:id="rId13">
              <w:r w:rsidRPr="434A7C2A">
                <w:rPr>
                  <w:rStyle w:val="Hyperlink"/>
                  <w:rFonts w:ascii="Aptos" w:eastAsia="Aptos" w:hAnsi="Aptos" w:cs="Aptos"/>
                </w:rPr>
                <w:t>National Spine Network - National Back Pain and Radicular Pain Pathway</w:t>
              </w:r>
            </w:hyperlink>
          </w:p>
        </w:tc>
      </w:tr>
      <w:tr w:rsidR="00B97DAB" w14:paraId="2F64E887" w14:textId="77777777" w:rsidTr="06D95F56">
        <w:tc>
          <w:tcPr>
            <w:tcW w:w="2055" w:type="dxa"/>
          </w:tcPr>
          <w:p w14:paraId="26CC3A7F" w14:textId="3F59DDFA" w:rsidR="00B97DAB" w:rsidRDefault="00B97DAB">
            <w:r>
              <w:t>Effective from</w:t>
            </w:r>
          </w:p>
        </w:tc>
        <w:tc>
          <w:tcPr>
            <w:tcW w:w="6961" w:type="dxa"/>
          </w:tcPr>
          <w:p w14:paraId="03ECD2F0" w14:textId="7883EDE8" w:rsidR="00B97DAB" w:rsidRDefault="00DB6190" w:rsidP="3F5C98CF">
            <w:pPr>
              <w:spacing w:line="259" w:lineRule="auto"/>
            </w:pPr>
            <w:r>
              <w:t>August</w:t>
            </w:r>
            <w:r w:rsidR="3B32F6E6">
              <w:t xml:space="preserve"> 202</w:t>
            </w:r>
            <w:r w:rsidR="006E1947">
              <w:t>5</w:t>
            </w:r>
          </w:p>
        </w:tc>
      </w:tr>
      <w:tr w:rsidR="00B97DAB" w14:paraId="2C1E1213" w14:textId="77777777" w:rsidTr="06D95F56">
        <w:tc>
          <w:tcPr>
            <w:tcW w:w="2055" w:type="dxa"/>
          </w:tcPr>
          <w:p w14:paraId="4D394461" w14:textId="4D85EBE7" w:rsidR="00B97DAB" w:rsidRDefault="00B97DAB">
            <w:r>
              <w:t xml:space="preserve">Policy Review Date </w:t>
            </w:r>
          </w:p>
        </w:tc>
        <w:tc>
          <w:tcPr>
            <w:tcW w:w="6961" w:type="dxa"/>
          </w:tcPr>
          <w:p w14:paraId="29012611" w14:textId="2EA119FE" w:rsidR="00B97DAB" w:rsidRDefault="00DB6190">
            <w:r>
              <w:t>August</w:t>
            </w:r>
            <w:r w:rsidR="52AD6533">
              <w:t xml:space="preserve"> 202</w:t>
            </w:r>
            <w:r w:rsidR="00A83383">
              <w:t>8</w:t>
            </w:r>
          </w:p>
        </w:tc>
      </w:tr>
    </w:tbl>
    <w:p w14:paraId="5C5F0394" w14:textId="199FB939" w:rsidR="007A1D76" w:rsidRPr="008F1981" w:rsidRDefault="007A1D76" w:rsidP="008F1981">
      <w:pPr>
        <w:rPr>
          <w:lang w:val="en-US"/>
        </w:rPr>
      </w:pPr>
    </w:p>
    <w:p w14:paraId="18EDB3DD" w14:textId="77777777" w:rsidR="000E104F" w:rsidRDefault="000E104F"/>
    <w:sectPr w:rsidR="000E104F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E482" w14:textId="77777777" w:rsidR="005D7CF7" w:rsidRDefault="005D7CF7" w:rsidP="00CE51EC">
      <w:pPr>
        <w:spacing w:after="0" w:line="240" w:lineRule="auto"/>
      </w:pPr>
      <w:r>
        <w:separator/>
      </w:r>
    </w:p>
  </w:endnote>
  <w:endnote w:type="continuationSeparator" w:id="0">
    <w:p w14:paraId="2764E5EC" w14:textId="77777777" w:rsidR="005D7CF7" w:rsidRDefault="005D7CF7" w:rsidP="00CE51EC">
      <w:pPr>
        <w:spacing w:after="0" w:line="240" w:lineRule="auto"/>
      </w:pPr>
      <w:r>
        <w:continuationSeparator/>
      </w:r>
    </w:p>
  </w:endnote>
  <w:endnote w:type="continuationNotice" w:id="1">
    <w:p w14:paraId="658D7573" w14:textId="77777777" w:rsidR="005D7CF7" w:rsidRDefault="005D7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2745" w14:textId="77777777" w:rsidR="005D7CF7" w:rsidRDefault="005D7CF7" w:rsidP="00CE51EC">
      <w:pPr>
        <w:spacing w:after="0" w:line="240" w:lineRule="auto"/>
      </w:pPr>
      <w:r>
        <w:separator/>
      </w:r>
    </w:p>
  </w:footnote>
  <w:footnote w:type="continuationSeparator" w:id="0">
    <w:p w14:paraId="3797CE74" w14:textId="77777777" w:rsidR="005D7CF7" w:rsidRDefault="005D7CF7" w:rsidP="00CE51EC">
      <w:pPr>
        <w:spacing w:after="0" w:line="240" w:lineRule="auto"/>
      </w:pPr>
      <w:r>
        <w:continuationSeparator/>
      </w:r>
    </w:p>
  </w:footnote>
  <w:footnote w:type="continuationNotice" w:id="1">
    <w:p w14:paraId="592BCA69" w14:textId="77777777" w:rsidR="005D7CF7" w:rsidRDefault="005D7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3907" w14:textId="42F18973" w:rsidR="00CE51EC" w:rsidRDefault="00CE51E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732E435" wp14:editId="49B29952">
          <wp:simplePos x="0" y="0"/>
          <wp:positionH relativeFrom="column">
            <wp:posOffset>5124893</wp:posOffset>
          </wp:positionH>
          <wp:positionV relativeFrom="paragraph">
            <wp:posOffset>-385312</wp:posOffset>
          </wp:positionV>
          <wp:extent cx="1411258" cy="754912"/>
          <wp:effectExtent l="0" t="0" r="0" b="7620"/>
          <wp:wrapNone/>
          <wp:docPr id="499385552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385552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58" cy="754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33521F" wp14:editId="74B52FA3">
          <wp:simplePos x="0" y="0"/>
          <wp:positionH relativeFrom="column">
            <wp:posOffset>-776177</wp:posOffset>
          </wp:positionH>
          <wp:positionV relativeFrom="paragraph">
            <wp:posOffset>-310885</wp:posOffset>
          </wp:positionV>
          <wp:extent cx="2908300" cy="554990"/>
          <wp:effectExtent l="0" t="0" r="6350" b="0"/>
          <wp:wrapNone/>
          <wp:docPr id="94675721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1938"/>
    <w:multiLevelType w:val="hybridMultilevel"/>
    <w:tmpl w:val="63E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002"/>
    <w:multiLevelType w:val="hybridMultilevel"/>
    <w:tmpl w:val="023E5804"/>
    <w:lvl w:ilvl="0" w:tplc="E4F88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2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CB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85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62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09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4A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EC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03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537A"/>
    <w:multiLevelType w:val="hybridMultilevel"/>
    <w:tmpl w:val="4932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6BCA"/>
    <w:multiLevelType w:val="hybridMultilevel"/>
    <w:tmpl w:val="DD4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4E792"/>
    <w:multiLevelType w:val="hybridMultilevel"/>
    <w:tmpl w:val="3AAC4448"/>
    <w:lvl w:ilvl="0" w:tplc="E0AE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6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7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C2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AE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B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42107">
    <w:abstractNumId w:val="1"/>
  </w:num>
  <w:num w:numId="2" w16cid:durableId="436873448">
    <w:abstractNumId w:val="4"/>
  </w:num>
  <w:num w:numId="3" w16cid:durableId="1872303278">
    <w:abstractNumId w:val="5"/>
  </w:num>
  <w:num w:numId="4" w16cid:durableId="1214466223">
    <w:abstractNumId w:val="0"/>
  </w:num>
  <w:num w:numId="5" w16cid:durableId="1081371462">
    <w:abstractNumId w:val="2"/>
  </w:num>
  <w:num w:numId="6" w16cid:durableId="472911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01046"/>
    <w:rsid w:val="00014F97"/>
    <w:rsid w:val="00066C57"/>
    <w:rsid w:val="000D5ABA"/>
    <w:rsid w:val="000E104F"/>
    <w:rsid w:val="000E22C5"/>
    <w:rsid w:val="000F51A1"/>
    <w:rsid w:val="00137573"/>
    <w:rsid w:val="00144EE3"/>
    <w:rsid w:val="00157034"/>
    <w:rsid w:val="00163409"/>
    <w:rsid w:val="001A15F1"/>
    <w:rsid w:val="001E314F"/>
    <w:rsid w:val="001F029C"/>
    <w:rsid w:val="0025151B"/>
    <w:rsid w:val="00270A40"/>
    <w:rsid w:val="002725C2"/>
    <w:rsid w:val="002D7518"/>
    <w:rsid w:val="0030010E"/>
    <w:rsid w:val="0030393C"/>
    <w:rsid w:val="00336135"/>
    <w:rsid w:val="0037516F"/>
    <w:rsid w:val="0039492D"/>
    <w:rsid w:val="003F2B58"/>
    <w:rsid w:val="004500F9"/>
    <w:rsid w:val="004800FB"/>
    <w:rsid w:val="00483E22"/>
    <w:rsid w:val="004A77F5"/>
    <w:rsid w:val="004C292B"/>
    <w:rsid w:val="00501CE6"/>
    <w:rsid w:val="005126EA"/>
    <w:rsid w:val="005A0BB0"/>
    <w:rsid w:val="005B45A5"/>
    <w:rsid w:val="005B531A"/>
    <w:rsid w:val="005C1302"/>
    <w:rsid w:val="005D2645"/>
    <w:rsid w:val="005D7CF7"/>
    <w:rsid w:val="005E277D"/>
    <w:rsid w:val="005E37BF"/>
    <w:rsid w:val="00612981"/>
    <w:rsid w:val="0062278C"/>
    <w:rsid w:val="00632491"/>
    <w:rsid w:val="00676520"/>
    <w:rsid w:val="00685864"/>
    <w:rsid w:val="006C425E"/>
    <w:rsid w:val="006E1947"/>
    <w:rsid w:val="00730E8F"/>
    <w:rsid w:val="00740BFB"/>
    <w:rsid w:val="00773F3F"/>
    <w:rsid w:val="00793D3B"/>
    <w:rsid w:val="007A1D76"/>
    <w:rsid w:val="007B3237"/>
    <w:rsid w:val="007E4931"/>
    <w:rsid w:val="00875E4E"/>
    <w:rsid w:val="008D3132"/>
    <w:rsid w:val="008F1981"/>
    <w:rsid w:val="00926A71"/>
    <w:rsid w:val="00946B0C"/>
    <w:rsid w:val="00961228"/>
    <w:rsid w:val="00961920"/>
    <w:rsid w:val="009759EE"/>
    <w:rsid w:val="009907D4"/>
    <w:rsid w:val="00996D10"/>
    <w:rsid w:val="009D318D"/>
    <w:rsid w:val="009D4B85"/>
    <w:rsid w:val="009F394A"/>
    <w:rsid w:val="009F4AF6"/>
    <w:rsid w:val="00A54574"/>
    <w:rsid w:val="00A83383"/>
    <w:rsid w:val="00A86290"/>
    <w:rsid w:val="00AC0052"/>
    <w:rsid w:val="00AE148C"/>
    <w:rsid w:val="00AF7FE9"/>
    <w:rsid w:val="00B02411"/>
    <w:rsid w:val="00B46024"/>
    <w:rsid w:val="00B97DAB"/>
    <w:rsid w:val="00BA75FB"/>
    <w:rsid w:val="00BC4BBB"/>
    <w:rsid w:val="00C178BD"/>
    <w:rsid w:val="00C40461"/>
    <w:rsid w:val="00C943F2"/>
    <w:rsid w:val="00CA2C43"/>
    <w:rsid w:val="00CD6841"/>
    <w:rsid w:val="00CE51EC"/>
    <w:rsid w:val="00D91622"/>
    <w:rsid w:val="00D92713"/>
    <w:rsid w:val="00DA1333"/>
    <w:rsid w:val="00DB6190"/>
    <w:rsid w:val="00DC5259"/>
    <w:rsid w:val="00DD4A29"/>
    <w:rsid w:val="00E1600B"/>
    <w:rsid w:val="00E255F5"/>
    <w:rsid w:val="00E91BEA"/>
    <w:rsid w:val="00E96CBA"/>
    <w:rsid w:val="00EA1FF2"/>
    <w:rsid w:val="00EE1C30"/>
    <w:rsid w:val="00EE25BC"/>
    <w:rsid w:val="00F10410"/>
    <w:rsid w:val="00F15261"/>
    <w:rsid w:val="00F20011"/>
    <w:rsid w:val="00F36C81"/>
    <w:rsid w:val="00F54857"/>
    <w:rsid w:val="00F55D3F"/>
    <w:rsid w:val="00F55E1A"/>
    <w:rsid w:val="00F64638"/>
    <w:rsid w:val="00F84A15"/>
    <w:rsid w:val="00FA12A6"/>
    <w:rsid w:val="00FA7031"/>
    <w:rsid w:val="00FD6595"/>
    <w:rsid w:val="00FF5A78"/>
    <w:rsid w:val="01D350F5"/>
    <w:rsid w:val="02FA7B5F"/>
    <w:rsid w:val="0379D3FB"/>
    <w:rsid w:val="03C51DA7"/>
    <w:rsid w:val="04026941"/>
    <w:rsid w:val="052C8E0B"/>
    <w:rsid w:val="0592779E"/>
    <w:rsid w:val="06D95F56"/>
    <w:rsid w:val="06FD56ED"/>
    <w:rsid w:val="0778818D"/>
    <w:rsid w:val="07C648EF"/>
    <w:rsid w:val="0890C69D"/>
    <w:rsid w:val="08BF516D"/>
    <w:rsid w:val="08C4A986"/>
    <w:rsid w:val="09205963"/>
    <w:rsid w:val="0E6401A8"/>
    <w:rsid w:val="0EE87D71"/>
    <w:rsid w:val="1119C930"/>
    <w:rsid w:val="11D5385A"/>
    <w:rsid w:val="11DFCAF8"/>
    <w:rsid w:val="11E87CA9"/>
    <w:rsid w:val="12FE97EA"/>
    <w:rsid w:val="13277966"/>
    <w:rsid w:val="13AE34F2"/>
    <w:rsid w:val="14F88419"/>
    <w:rsid w:val="153C0971"/>
    <w:rsid w:val="16D0CE4E"/>
    <w:rsid w:val="172E811E"/>
    <w:rsid w:val="18077233"/>
    <w:rsid w:val="18D1E391"/>
    <w:rsid w:val="18DB8CDB"/>
    <w:rsid w:val="196BB281"/>
    <w:rsid w:val="1AC2BD90"/>
    <w:rsid w:val="1AFD0538"/>
    <w:rsid w:val="1B0B3B02"/>
    <w:rsid w:val="1B2CDA29"/>
    <w:rsid w:val="1C40A460"/>
    <w:rsid w:val="1CBF692E"/>
    <w:rsid w:val="1D8F4A03"/>
    <w:rsid w:val="1DA14CCD"/>
    <w:rsid w:val="1DF5008F"/>
    <w:rsid w:val="1E4A5376"/>
    <w:rsid w:val="1F42DFFB"/>
    <w:rsid w:val="1F480AB2"/>
    <w:rsid w:val="204A66B7"/>
    <w:rsid w:val="20EC5062"/>
    <w:rsid w:val="213E10EB"/>
    <w:rsid w:val="21C81598"/>
    <w:rsid w:val="2355B321"/>
    <w:rsid w:val="23F1029A"/>
    <w:rsid w:val="248C79F9"/>
    <w:rsid w:val="279E1F1C"/>
    <w:rsid w:val="28EC6886"/>
    <w:rsid w:val="29A17278"/>
    <w:rsid w:val="2BC55496"/>
    <w:rsid w:val="2C207653"/>
    <w:rsid w:val="2C3BFB2A"/>
    <w:rsid w:val="2C4516A4"/>
    <w:rsid w:val="2D4CC2B2"/>
    <w:rsid w:val="2D4F949C"/>
    <w:rsid w:val="2E1BF35F"/>
    <w:rsid w:val="2EBFC473"/>
    <w:rsid w:val="2FF44F23"/>
    <w:rsid w:val="30A20C76"/>
    <w:rsid w:val="32D60584"/>
    <w:rsid w:val="32EEA28B"/>
    <w:rsid w:val="35DFCFF0"/>
    <w:rsid w:val="35FBC1E3"/>
    <w:rsid w:val="36772E68"/>
    <w:rsid w:val="37408D3C"/>
    <w:rsid w:val="392BACF5"/>
    <w:rsid w:val="3B32F6E6"/>
    <w:rsid w:val="3DE3485F"/>
    <w:rsid w:val="3F5C98CF"/>
    <w:rsid w:val="40572975"/>
    <w:rsid w:val="40AA2275"/>
    <w:rsid w:val="4149DC80"/>
    <w:rsid w:val="42427552"/>
    <w:rsid w:val="4314F4F0"/>
    <w:rsid w:val="434A7C2A"/>
    <w:rsid w:val="435A103A"/>
    <w:rsid w:val="435DF59F"/>
    <w:rsid w:val="43C8EFD8"/>
    <w:rsid w:val="4552BAB2"/>
    <w:rsid w:val="461ADA13"/>
    <w:rsid w:val="465E0A3D"/>
    <w:rsid w:val="47169C8E"/>
    <w:rsid w:val="48C9BAA6"/>
    <w:rsid w:val="48F9048D"/>
    <w:rsid w:val="49239A15"/>
    <w:rsid w:val="49B999BC"/>
    <w:rsid w:val="4C4B0EC4"/>
    <w:rsid w:val="4C5A2914"/>
    <w:rsid w:val="4C5D46BF"/>
    <w:rsid w:val="4C682818"/>
    <w:rsid w:val="52849377"/>
    <w:rsid w:val="52AD6533"/>
    <w:rsid w:val="52F186E7"/>
    <w:rsid w:val="54C1337E"/>
    <w:rsid w:val="55142223"/>
    <w:rsid w:val="553EF307"/>
    <w:rsid w:val="55BEAAC9"/>
    <w:rsid w:val="5627586D"/>
    <w:rsid w:val="562795BE"/>
    <w:rsid w:val="562CDC04"/>
    <w:rsid w:val="56405FC7"/>
    <w:rsid w:val="56D1B2B1"/>
    <w:rsid w:val="58FBD39D"/>
    <w:rsid w:val="5912B183"/>
    <w:rsid w:val="5925C715"/>
    <w:rsid w:val="592ED407"/>
    <w:rsid w:val="5A3D34A5"/>
    <w:rsid w:val="5B1C6396"/>
    <w:rsid w:val="5C26DC70"/>
    <w:rsid w:val="5C4A670C"/>
    <w:rsid w:val="5C7A684C"/>
    <w:rsid w:val="5EC3BFD3"/>
    <w:rsid w:val="5FCCA4E3"/>
    <w:rsid w:val="60630888"/>
    <w:rsid w:val="63427E4A"/>
    <w:rsid w:val="646F30AD"/>
    <w:rsid w:val="64A4ACAC"/>
    <w:rsid w:val="655C81AE"/>
    <w:rsid w:val="6607695B"/>
    <w:rsid w:val="670A658F"/>
    <w:rsid w:val="6717D900"/>
    <w:rsid w:val="67A39EC9"/>
    <w:rsid w:val="68CCB06F"/>
    <w:rsid w:val="68E761D9"/>
    <w:rsid w:val="690E8582"/>
    <w:rsid w:val="69F0DBCC"/>
    <w:rsid w:val="6BDCADA3"/>
    <w:rsid w:val="6D464DBD"/>
    <w:rsid w:val="6D9702E5"/>
    <w:rsid w:val="6DB5330A"/>
    <w:rsid w:val="6E089404"/>
    <w:rsid w:val="6E9AB8EF"/>
    <w:rsid w:val="6F14BFFA"/>
    <w:rsid w:val="70437A63"/>
    <w:rsid w:val="70750BBC"/>
    <w:rsid w:val="719884DF"/>
    <w:rsid w:val="71C055FE"/>
    <w:rsid w:val="7230657A"/>
    <w:rsid w:val="75C36E41"/>
    <w:rsid w:val="7721B6FD"/>
    <w:rsid w:val="788D385E"/>
    <w:rsid w:val="78B819EF"/>
    <w:rsid w:val="79B7F04A"/>
    <w:rsid w:val="79B7F35D"/>
    <w:rsid w:val="7B17E934"/>
    <w:rsid w:val="7B25FCEB"/>
    <w:rsid w:val="7B2B1F60"/>
    <w:rsid w:val="7B853EEE"/>
    <w:rsid w:val="7F8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B2484E64-2E5F-4A91-853F-0FEBFFC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EC"/>
  </w:style>
  <w:style w:type="paragraph" w:styleId="Footer">
    <w:name w:val="footer"/>
    <w:basedOn w:val="Normal"/>
    <w:link w:val="Foot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EC"/>
  </w:style>
  <w:style w:type="character" w:styleId="UnresolvedMention">
    <w:name w:val="Unresolved Mention"/>
    <w:basedOn w:val="DefaultParagraphFont"/>
    <w:uiPriority w:val="99"/>
    <w:semiHidden/>
    <w:unhideWhenUsed/>
    <w:rsid w:val="0013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tionalspinenetwork.co.uk/National-Back-Pain-and-Radicular-Pain-Pathwa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ce.org.uk/guidance/ng59/evidence/full-guideline-invasive-treatments-pdf-272615799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ng5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bi.aomrc.org.uk/interventions/injections-for-nonspecific-low-back-pain-without-sciatica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C66B9-5893-49C7-85EA-09F8F2846A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2.xml><?xml version="1.0" encoding="utf-8"?>
<ds:datastoreItem xmlns:ds="http://schemas.openxmlformats.org/officeDocument/2006/customXml" ds:itemID="{D999D877-4396-4CE2-9DCB-F29FA1593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63A37-511E-41B7-9196-2A3EBB7217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3299</CharactersWithSpaces>
  <SharedDoc>false</SharedDoc>
  <HLinks>
    <vt:vector size="18" baseType="variant">
      <vt:variant>
        <vt:i4>5046347</vt:i4>
      </vt:variant>
      <vt:variant>
        <vt:i4>6</vt:i4>
      </vt:variant>
      <vt:variant>
        <vt:i4>0</vt:i4>
      </vt:variant>
      <vt:variant>
        <vt:i4>5</vt:i4>
      </vt:variant>
      <vt:variant>
        <vt:lpwstr>https://nationalspinenetwork.co.uk/National-Back-Pain-and-Radicular-Pain-Pathway</vt:lpwstr>
      </vt:variant>
      <vt:variant>
        <vt:lpwstr/>
      </vt:variant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https://www.nice.org.uk/guidance/ng59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https://ebi.aomrc.org.uk/interventions/injections-for-nonspecific-low-back-pain-without-sciatica-2/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</dc:creator>
  <cp:keywords/>
  <dc:description/>
  <cp:lastModifiedBy>Andrew Lee</cp:lastModifiedBy>
  <cp:revision>6</cp:revision>
  <dcterms:created xsi:type="dcterms:W3CDTF">2025-07-29T14:50:00Z</dcterms:created>
  <dcterms:modified xsi:type="dcterms:W3CDTF">2025-07-29T15:10:00Z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